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drawings/drawing1.xml" ContentType="application/vnd.openxmlformats-officedocument.drawingml.chartshapes+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charts/chart7.xml" ContentType="application/vnd.openxmlformats-officedocument.drawingml.chart+xml"/>
  <Override PartName="/word/theme/themeOverride7.xml" ContentType="application/vnd.openxmlformats-officedocument.themeOverride+xml"/>
  <Override PartName="/word/theme/themeOverride8.xml" ContentType="application/vnd.openxmlformats-officedocument.themeOverride+xml"/>
  <Override PartName="/word/charts/chart8.xml" ContentType="application/vnd.openxmlformats-officedocument.drawingml.chart+xml"/>
  <Override PartName="/word/theme/theme1.xml" ContentType="application/vnd.openxmlformats-officedocument.theme+xml"/>
  <Override PartName="/word/theme/themeOverride6.xml" ContentType="application/vnd.openxmlformats-officedocument.themeOverride+xml"/>
  <Override PartName="/word/charts/chart6.xml" ContentType="application/vnd.openxmlformats-officedocument.drawingml.chart+xml"/>
  <Override PartName="/word/theme/themeOverride2.xml" ContentType="application/vnd.openxmlformats-officedocument.themeOverride+xml"/>
  <Override PartName="/word/charts/chart2.xml" ContentType="application/vnd.openxmlformats-officedocument.drawingml.chart+xml"/>
  <Override PartName="/word/theme/themeOverride1.xml" ContentType="application/vnd.openxmlformats-officedocument.themeOverride+xml"/>
  <Override PartName="/word/charts/chart1.xml" ContentType="application/vnd.openxmlformats-officedocument.drawingml.chart+xml"/>
  <Override PartName="/word/charts/chart3.xml" ContentType="application/vnd.openxmlformats-officedocument.drawingml.chart+xml"/>
  <Override PartName="/word/theme/themeOverride5.xml" ContentType="application/vnd.openxmlformats-officedocument.themeOverride+xml"/>
  <Override PartName="/word/theme/themeOverride3.xml" ContentType="application/vnd.openxmlformats-officedocument.themeOverride+xml"/>
  <Override PartName="/word/charts/chart5.xml" ContentType="application/vnd.openxmlformats-officedocument.drawingml.chart+xml"/>
  <Override PartName="/word/theme/themeOverride4.xml" ContentType="application/vnd.openxmlformats-officedocument.themeOverride+xml"/>
  <Override PartName="/word/charts/chart4.xml" ContentType="application/vnd.openxmlformats-officedocument.drawingml.chart+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CCE" w:rsidRPr="00440867" w:rsidRDefault="00817CCE" w:rsidP="00335D7C">
      <w:pPr>
        <w:widowControl w:val="0"/>
        <w:tabs>
          <w:tab w:val="left" w:pos="284"/>
        </w:tabs>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ПОЯСНИТЕЛЬНАЯ ЗАПИСКА</w:t>
      </w:r>
    </w:p>
    <w:p w:rsidR="00817CCE" w:rsidRPr="00440867" w:rsidRDefault="00817CCE" w:rsidP="00335D7C">
      <w:pPr>
        <w:widowControl w:val="0"/>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К ПРОЕКТУ РЕСПУБЛИКАНСКОГО БЮДЖЕТА</w:t>
      </w:r>
    </w:p>
    <w:p w:rsidR="00817CCE" w:rsidRPr="00440867" w:rsidRDefault="00717CA4" w:rsidP="00335D7C">
      <w:pPr>
        <w:widowControl w:val="0"/>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 xml:space="preserve">КЫРГЫЗСКОЙ РЕСПУБЛИКИ </w:t>
      </w:r>
      <w:r w:rsidR="009C5985" w:rsidRPr="00440867">
        <w:rPr>
          <w:rFonts w:ascii="Times New Roman" w:eastAsia="Times New Roman" w:hAnsi="Times New Roman" w:cs="Times New Roman"/>
          <w:b/>
          <w:sz w:val="24"/>
          <w:szCs w:val="24"/>
          <w:lang w:eastAsia="ru-RU"/>
        </w:rPr>
        <w:t>НА 20</w:t>
      </w:r>
      <w:r w:rsidR="00854227" w:rsidRPr="00440867">
        <w:rPr>
          <w:rFonts w:ascii="Times New Roman" w:eastAsia="Times New Roman" w:hAnsi="Times New Roman" w:cs="Times New Roman"/>
          <w:b/>
          <w:sz w:val="24"/>
          <w:szCs w:val="24"/>
          <w:lang w:val="ky-KG" w:eastAsia="ru-RU"/>
        </w:rPr>
        <w:t>2</w:t>
      </w:r>
      <w:r w:rsidR="00A62FF7" w:rsidRPr="00440867">
        <w:rPr>
          <w:rFonts w:ascii="Times New Roman" w:eastAsia="Times New Roman" w:hAnsi="Times New Roman" w:cs="Times New Roman"/>
          <w:b/>
          <w:sz w:val="24"/>
          <w:szCs w:val="24"/>
          <w:lang w:eastAsia="ru-RU"/>
        </w:rPr>
        <w:t>3</w:t>
      </w:r>
      <w:r w:rsidR="00E87B84" w:rsidRPr="00440867">
        <w:rPr>
          <w:rFonts w:ascii="Times New Roman" w:eastAsia="Times New Roman" w:hAnsi="Times New Roman" w:cs="Times New Roman"/>
          <w:b/>
          <w:sz w:val="24"/>
          <w:szCs w:val="24"/>
          <w:lang w:eastAsia="ru-RU"/>
        </w:rPr>
        <w:t xml:space="preserve"> ГОД И </w:t>
      </w:r>
      <w:r w:rsidR="00F4439F" w:rsidRPr="00440867">
        <w:rPr>
          <w:rFonts w:ascii="Times New Roman" w:eastAsia="Times New Roman" w:hAnsi="Times New Roman" w:cs="Times New Roman"/>
          <w:b/>
          <w:sz w:val="24"/>
          <w:szCs w:val="24"/>
          <w:lang w:eastAsia="ru-RU"/>
        </w:rPr>
        <w:t>ПЛАНОВЫЙ ПЕРИОД</w:t>
      </w:r>
    </w:p>
    <w:p w:rsidR="00817CCE" w:rsidRPr="00440867" w:rsidRDefault="00F42FB1" w:rsidP="00335D7C">
      <w:pPr>
        <w:widowControl w:val="0"/>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20</w:t>
      </w:r>
      <w:r w:rsidR="00854227" w:rsidRPr="00440867">
        <w:rPr>
          <w:rFonts w:ascii="Times New Roman" w:eastAsia="Times New Roman" w:hAnsi="Times New Roman" w:cs="Times New Roman"/>
          <w:b/>
          <w:sz w:val="24"/>
          <w:szCs w:val="24"/>
          <w:lang w:val="ky-KG" w:eastAsia="ru-RU"/>
        </w:rPr>
        <w:t>2</w:t>
      </w:r>
      <w:r w:rsidR="00A62FF7" w:rsidRPr="00440867">
        <w:rPr>
          <w:rFonts w:ascii="Times New Roman" w:eastAsia="Times New Roman" w:hAnsi="Times New Roman" w:cs="Times New Roman"/>
          <w:b/>
          <w:sz w:val="24"/>
          <w:szCs w:val="24"/>
          <w:lang w:eastAsia="ru-RU"/>
        </w:rPr>
        <w:t>4</w:t>
      </w:r>
      <w:r w:rsidR="00817CCE" w:rsidRPr="00440867">
        <w:rPr>
          <w:rFonts w:ascii="Times New Roman" w:eastAsia="Times New Roman" w:hAnsi="Times New Roman" w:cs="Times New Roman"/>
          <w:b/>
          <w:sz w:val="24"/>
          <w:szCs w:val="24"/>
          <w:lang w:eastAsia="ru-RU"/>
        </w:rPr>
        <w:t>-20</w:t>
      </w:r>
      <w:r w:rsidRPr="00440867">
        <w:rPr>
          <w:rFonts w:ascii="Times New Roman" w:eastAsia="Times New Roman" w:hAnsi="Times New Roman" w:cs="Times New Roman"/>
          <w:b/>
          <w:sz w:val="24"/>
          <w:szCs w:val="24"/>
          <w:lang w:eastAsia="ru-RU"/>
        </w:rPr>
        <w:t>2</w:t>
      </w:r>
      <w:r w:rsidR="00A62FF7" w:rsidRPr="00440867">
        <w:rPr>
          <w:rFonts w:ascii="Times New Roman" w:eastAsia="Times New Roman" w:hAnsi="Times New Roman" w:cs="Times New Roman"/>
          <w:b/>
          <w:sz w:val="24"/>
          <w:szCs w:val="24"/>
          <w:lang w:eastAsia="ru-RU"/>
        </w:rPr>
        <w:t>5</w:t>
      </w:r>
      <w:r w:rsidR="000A6A92" w:rsidRPr="00440867">
        <w:rPr>
          <w:rFonts w:ascii="Times New Roman" w:eastAsia="Times New Roman" w:hAnsi="Times New Roman" w:cs="Times New Roman"/>
          <w:b/>
          <w:sz w:val="24"/>
          <w:szCs w:val="24"/>
          <w:lang w:eastAsia="ru-RU"/>
        </w:rPr>
        <w:t xml:space="preserve"> ГОДОВ</w:t>
      </w:r>
    </w:p>
    <w:p w:rsidR="00817CCE" w:rsidRPr="00440867" w:rsidRDefault="00817CCE" w:rsidP="00335D7C">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p>
    <w:p w:rsidR="00817CCE" w:rsidRPr="00440867" w:rsidRDefault="00817CCE" w:rsidP="00335D7C">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В соответствии с </w:t>
      </w:r>
      <w:r w:rsidR="00F61870" w:rsidRPr="00440867">
        <w:rPr>
          <w:rFonts w:ascii="Times New Roman" w:eastAsia="Times New Roman" w:hAnsi="Times New Roman" w:cs="Times New Roman"/>
          <w:sz w:val="24"/>
          <w:szCs w:val="24"/>
          <w:lang w:eastAsia="ru-RU"/>
        </w:rPr>
        <w:t>Бюджетным кодексом Кыргызской Республики</w:t>
      </w:r>
      <w:r w:rsidRPr="00440867">
        <w:rPr>
          <w:rFonts w:ascii="Times New Roman" w:eastAsia="Times New Roman" w:hAnsi="Times New Roman" w:cs="Times New Roman"/>
          <w:sz w:val="24"/>
          <w:szCs w:val="24"/>
          <w:lang w:eastAsia="ru-RU"/>
        </w:rPr>
        <w:t xml:space="preserve"> Министерством финансов Кыргызской Республики подготовлен проект республиканского бюдж</w:t>
      </w:r>
      <w:r w:rsidR="00523E2F" w:rsidRPr="00440867">
        <w:rPr>
          <w:rFonts w:ascii="Times New Roman" w:eastAsia="Times New Roman" w:hAnsi="Times New Roman" w:cs="Times New Roman"/>
          <w:sz w:val="24"/>
          <w:szCs w:val="24"/>
          <w:lang w:eastAsia="ru-RU"/>
        </w:rPr>
        <w:t>ета Кыргызской Республики на 20</w:t>
      </w:r>
      <w:r w:rsidR="00A62FF7" w:rsidRPr="00440867">
        <w:rPr>
          <w:rFonts w:ascii="Times New Roman" w:eastAsia="Times New Roman" w:hAnsi="Times New Roman" w:cs="Times New Roman"/>
          <w:sz w:val="24"/>
          <w:szCs w:val="24"/>
          <w:lang w:val="ky-KG" w:eastAsia="ru-RU"/>
        </w:rPr>
        <w:t>23</w:t>
      </w:r>
      <w:r w:rsidRPr="00440867">
        <w:rPr>
          <w:rFonts w:ascii="Times New Roman" w:eastAsia="Times New Roman" w:hAnsi="Times New Roman" w:cs="Times New Roman"/>
          <w:sz w:val="24"/>
          <w:szCs w:val="24"/>
          <w:lang w:eastAsia="ru-RU"/>
        </w:rPr>
        <w:t xml:space="preserve"> год и </w:t>
      </w:r>
      <w:r w:rsidR="00F4439F" w:rsidRPr="00440867">
        <w:rPr>
          <w:rFonts w:ascii="Times New Roman" w:eastAsia="Times New Roman" w:hAnsi="Times New Roman" w:cs="Times New Roman"/>
          <w:sz w:val="24"/>
          <w:szCs w:val="24"/>
          <w:lang w:eastAsia="ru-RU"/>
        </w:rPr>
        <w:t>плановый период</w:t>
      </w:r>
      <w:r w:rsidR="000A6A92" w:rsidRPr="00440867">
        <w:rPr>
          <w:rFonts w:ascii="Times New Roman" w:eastAsia="Times New Roman" w:hAnsi="Times New Roman" w:cs="Times New Roman"/>
          <w:sz w:val="24"/>
          <w:szCs w:val="24"/>
          <w:lang w:eastAsia="ru-RU"/>
        </w:rPr>
        <w:t xml:space="preserve"> </w:t>
      </w:r>
      <w:r w:rsidR="00E53B65" w:rsidRPr="00440867">
        <w:rPr>
          <w:rFonts w:ascii="Times New Roman" w:eastAsia="Times New Roman" w:hAnsi="Times New Roman" w:cs="Times New Roman"/>
          <w:sz w:val="24"/>
          <w:szCs w:val="24"/>
          <w:lang w:eastAsia="ru-RU"/>
        </w:rPr>
        <w:t>20</w:t>
      </w:r>
      <w:r w:rsidR="00A62FF7" w:rsidRPr="00440867">
        <w:rPr>
          <w:rFonts w:ascii="Times New Roman" w:eastAsia="Times New Roman" w:hAnsi="Times New Roman" w:cs="Times New Roman"/>
          <w:sz w:val="24"/>
          <w:szCs w:val="24"/>
          <w:lang w:val="ky-KG" w:eastAsia="ru-RU"/>
        </w:rPr>
        <w:t>24</w:t>
      </w:r>
      <w:r w:rsidRPr="00440867">
        <w:rPr>
          <w:rFonts w:ascii="Times New Roman" w:eastAsia="Times New Roman" w:hAnsi="Times New Roman" w:cs="Times New Roman"/>
          <w:sz w:val="24"/>
          <w:szCs w:val="24"/>
          <w:lang w:eastAsia="ru-RU"/>
        </w:rPr>
        <w:t>-20</w:t>
      </w:r>
      <w:r w:rsidR="00E53B65" w:rsidRPr="00440867">
        <w:rPr>
          <w:rFonts w:ascii="Times New Roman" w:eastAsia="Times New Roman" w:hAnsi="Times New Roman" w:cs="Times New Roman"/>
          <w:sz w:val="24"/>
          <w:szCs w:val="24"/>
          <w:lang w:eastAsia="ru-RU"/>
        </w:rPr>
        <w:t>2</w:t>
      </w:r>
      <w:r w:rsidR="00A62FF7" w:rsidRPr="00440867">
        <w:rPr>
          <w:rFonts w:ascii="Times New Roman" w:eastAsia="Times New Roman" w:hAnsi="Times New Roman" w:cs="Times New Roman"/>
          <w:sz w:val="24"/>
          <w:szCs w:val="24"/>
          <w:lang w:val="ky-KG" w:eastAsia="ru-RU"/>
        </w:rPr>
        <w:t>5</w:t>
      </w:r>
      <w:r w:rsidR="000A6A92" w:rsidRPr="00440867">
        <w:rPr>
          <w:rFonts w:ascii="Times New Roman" w:eastAsia="Times New Roman" w:hAnsi="Times New Roman" w:cs="Times New Roman"/>
          <w:sz w:val="24"/>
          <w:szCs w:val="24"/>
          <w:lang w:eastAsia="ru-RU"/>
        </w:rPr>
        <w:t xml:space="preserve"> годов</w:t>
      </w:r>
      <w:r w:rsidRPr="00440867">
        <w:rPr>
          <w:rFonts w:ascii="Times New Roman" w:eastAsia="Times New Roman" w:hAnsi="Times New Roman" w:cs="Times New Roman"/>
          <w:sz w:val="24"/>
          <w:szCs w:val="24"/>
          <w:lang w:eastAsia="ru-RU"/>
        </w:rPr>
        <w:t xml:space="preserve">. В основу расчетов в проекте бюджета </w:t>
      </w:r>
      <w:r w:rsidR="003F6234" w:rsidRPr="00440867">
        <w:rPr>
          <w:rFonts w:ascii="Times New Roman" w:eastAsia="Times New Roman" w:hAnsi="Times New Roman" w:cs="Times New Roman"/>
          <w:sz w:val="24"/>
          <w:szCs w:val="24"/>
          <w:lang w:eastAsia="ru-RU"/>
        </w:rPr>
        <w:t>приня</w:t>
      </w:r>
      <w:r w:rsidRPr="00440867">
        <w:rPr>
          <w:rFonts w:ascii="Times New Roman" w:eastAsia="Times New Roman" w:hAnsi="Times New Roman" w:cs="Times New Roman"/>
          <w:sz w:val="24"/>
          <w:szCs w:val="24"/>
          <w:lang w:eastAsia="ru-RU"/>
        </w:rPr>
        <w:t xml:space="preserve">ты параметры </w:t>
      </w:r>
      <w:r w:rsidR="00F61870" w:rsidRPr="00440867">
        <w:rPr>
          <w:rFonts w:ascii="Times New Roman" w:eastAsia="Times New Roman" w:hAnsi="Times New Roman" w:cs="Times New Roman"/>
          <w:sz w:val="24"/>
          <w:szCs w:val="24"/>
          <w:lang w:eastAsia="ru-RU"/>
        </w:rPr>
        <w:t>Основных направлений фискальной политики</w:t>
      </w:r>
      <w:r w:rsidRPr="00440867">
        <w:rPr>
          <w:rFonts w:ascii="Times New Roman" w:eastAsia="Times New Roman" w:hAnsi="Times New Roman" w:cs="Times New Roman"/>
          <w:sz w:val="24"/>
          <w:szCs w:val="24"/>
          <w:lang w:eastAsia="ru-RU"/>
        </w:rPr>
        <w:t xml:space="preserve"> Кыргызской Республики</w:t>
      </w:r>
      <w:r w:rsidR="00523E2F" w:rsidRPr="00440867">
        <w:rPr>
          <w:rFonts w:ascii="Times New Roman" w:eastAsia="Times New Roman" w:hAnsi="Times New Roman" w:cs="Times New Roman"/>
          <w:sz w:val="24"/>
          <w:szCs w:val="24"/>
          <w:lang w:eastAsia="ru-RU"/>
        </w:rPr>
        <w:t xml:space="preserve"> на 20</w:t>
      </w:r>
      <w:r w:rsidR="00A62FF7" w:rsidRPr="00440867">
        <w:rPr>
          <w:rFonts w:ascii="Times New Roman" w:eastAsia="Times New Roman" w:hAnsi="Times New Roman" w:cs="Times New Roman"/>
          <w:sz w:val="24"/>
          <w:szCs w:val="24"/>
          <w:lang w:val="ky-KG" w:eastAsia="ru-RU"/>
        </w:rPr>
        <w:t>23</w:t>
      </w:r>
      <w:r w:rsidR="006362C9" w:rsidRPr="00440867">
        <w:rPr>
          <w:rFonts w:ascii="Times New Roman" w:eastAsia="Times New Roman" w:hAnsi="Times New Roman" w:cs="Times New Roman"/>
          <w:sz w:val="24"/>
          <w:szCs w:val="24"/>
          <w:lang w:eastAsia="ru-RU"/>
        </w:rPr>
        <w:t>-202</w:t>
      </w:r>
      <w:r w:rsidR="00A62FF7" w:rsidRPr="00440867">
        <w:rPr>
          <w:rFonts w:ascii="Times New Roman" w:eastAsia="Times New Roman" w:hAnsi="Times New Roman" w:cs="Times New Roman"/>
          <w:sz w:val="24"/>
          <w:szCs w:val="24"/>
          <w:lang w:val="ky-KG" w:eastAsia="ru-RU"/>
        </w:rPr>
        <w:t>7</w:t>
      </w:r>
      <w:r w:rsidR="00F61870" w:rsidRPr="00440867">
        <w:rPr>
          <w:rFonts w:ascii="Times New Roman" w:eastAsia="Times New Roman" w:hAnsi="Times New Roman" w:cs="Times New Roman"/>
          <w:sz w:val="24"/>
          <w:szCs w:val="24"/>
          <w:lang w:eastAsia="ru-RU"/>
        </w:rPr>
        <w:t xml:space="preserve"> годы</w:t>
      </w:r>
      <w:r w:rsidR="005F2426" w:rsidRPr="00440867">
        <w:rPr>
          <w:rFonts w:ascii="Times New Roman" w:eastAsia="Times New Roman" w:hAnsi="Times New Roman" w:cs="Times New Roman"/>
          <w:sz w:val="24"/>
          <w:szCs w:val="24"/>
          <w:lang w:eastAsia="ru-RU"/>
        </w:rPr>
        <w:t>.</w:t>
      </w:r>
    </w:p>
    <w:p w:rsidR="00C235B5" w:rsidRPr="00440867" w:rsidRDefault="00C235B5" w:rsidP="00335D7C">
      <w:pPr>
        <w:widowControl w:val="0"/>
        <w:spacing w:after="0" w:line="240" w:lineRule="auto"/>
        <w:ind w:firstLine="709"/>
        <w:jc w:val="both"/>
        <w:rPr>
          <w:rFonts w:ascii="Times New Roman" w:eastAsia="Times New Roman" w:hAnsi="Times New Roman" w:cs="Times New Roman"/>
          <w:b/>
          <w:sz w:val="24"/>
          <w:szCs w:val="24"/>
          <w:lang w:eastAsia="ru-RU"/>
        </w:rPr>
      </w:pPr>
    </w:p>
    <w:p w:rsidR="00817CCE" w:rsidRPr="00440867" w:rsidRDefault="00817CCE" w:rsidP="00335D7C">
      <w:pPr>
        <w:widowControl w:val="0"/>
        <w:spacing w:after="0" w:line="240" w:lineRule="auto"/>
        <w:ind w:firstLine="709"/>
        <w:jc w:val="center"/>
        <w:rPr>
          <w:rFonts w:ascii="Times New Roman" w:eastAsia="Times New Roman" w:hAnsi="Times New Roman" w:cs="Times New Roman"/>
          <w:b/>
          <w:sz w:val="24"/>
          <w:szCs w:val="24"/>
          <w:lang w:val="ky-KG" w:eastAsia="ru-RU"/>
        </w:rPr>
      </w:pPr>
      <w:r w:rsidRPr="00440867">
        <w:rPr>
          <w:rFonts w:ascii="Times New Roman" w:eastAsia="Times New Roman" w:hAnsi="Times New Roman" w:cs="Times New Roman"/>
          <w:b/>
          <w:sz w:val="24"/>
          <w:szCs w:val="24"/>
          <w:lang w:eastAsia="ru-RU"/>
        </w:rPr>
        <w:t>МАКРОЭКОНОМИЧ</w:t>
      </w:r>
      <w:r w:rsidR="00262D52" w:rsidRPr="00440867">
        <w:rPr>
          <w:rFonts w:ascii="Times New Roman" w:eastAsia="Times New Roman" w:hAnsi="Times New Roman" w:cs="Times New Roman"/>
          <w:b/>
          <w:sz w:val="24"/>
          <w:szCs w:val="24"/>
          <w:lang w:eastAsia="ru-RU"/>
        </w:rPr>
        <w:t>ЕСКИЕ ПЕРСПЕКТИВЫ РАЗВИТИЯ В 20</w:t>
      </w:r>
      <w:r w:rsidR="00A62FF7"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-20</w:t>
      </w:r>
      <w:r w:rsidR="00421F20" w:rsidRPr="00440867">
        <w:rPr>
          <w:rFonts w:ascii="Times New Roman" w:eastAsia="Times New Roman" w:hAnsi="Times New Roman" w:cs="Times New Roman"/>
          <w:b/>
          <w:sz w:val="24"/>
          <w:szCs w:val="24"/>
          <w:lang w:eastAsia="ru-RU"/>
        </w:rPr>
        <w:t>2</w:t>
      </w:r>
      <w:r w:rsidR="00A62FF7" w:rsidRPr="00440867">
        <w:rPr>
          <w:rFonts w:ascii="Times New Roman" w:eastAsia="Times New Roman" w:hAnsi="Times New Roman" w:cs="Times New Roman"/>
          <w:b/>
          <w:sz w:val="24"/>
          <w:szCs w:val="24"/>
          <w:lang w:val="ky-KG" w:eastAsia="ru-RU"/>
        </w:rPr>
        <w:t>5</w:t>
      </w:r>
      <w:r w:rsidR="00B9228D" w:rsidRPr="00440867">
        <w:rPr>
          <w:rFonts w:ascii="Times New Roman" w:eastAsia="Times New Roman" w:hAnsi="Times New Roman" w:cs="Times New Roman"/>
          <w:b/>
          <w:sz w:val="24"/>
          <w:szCs w:val="24"/>
          <w:lang w:eastAsia="ru-RU"/>
        </w:rPr>
        <w:t xml:space="preserve"> г</w:t>
      </w:r>
      <w:r w:rsidR="00B9228D" w:rsidRPr="00440867">
        <w:rPr>
          <w:rFonts w:ascii="Times New Roman" w:eastAsia="Times New Roman" w:hAnsi="Times New Roman" w:cs="Times New Roman"/>
          <w:b/>
          <w:sz w:val="24"/>
          <w:szCs w:val="24"/>
          <w:lang w:val="ky-KG" w:eastAsia="ru-RU"/>
        </w:rPr>
        <w:t>оды</w:t>
      </w:r>
    </w:p>
    <w:p w:rsidR="00BC6605" w:rsidRPr="00440867" w:rsidRDefault="00BC6605" w:rsidP="00335D7C">
      <w:pPr>
        <w:widowControl w:val="0"/>
        <w:spacing w:after="0" w:line="240" w:lineRule="auto"/>
        <w:ind w:firstLine="709"/>
        <w:jc w:val="center"/>
        <w:rPr>
          <w:rFonts w:ascii="Times New Roman" w:eastAsia="Times New Roman" w:hAnsi="Times New Roman" w:cs="Times New Roman"/>
          <w:b/>
          <w:sz w:val="24"/>
          <w:szCs w:val="24"/>
          <w:lang w:eastAsia="ru-RU"/>
        </w:rPr>
      </w:pPr>
    </w:p>
    <w:p w:rsidR="00C77BFC" w:rsidRPr="00440867" w:rsidRDefault="00C77BFC"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В основу оценок развития страны заложены три макроэкономических сценария развития Кыргызской Республики (базовый, пессимистичный, оптимистичный). Все три сценария прогноза были разработаны на основе единых предположений влияния внешних условий и внутренних факторов, которые могут оказать влияние на развитие экономики страны на текущий и последующие годы.</w:t>
      </w:r>
    </w:p>
    <w:p w:rsidR="00C77BFC" w:rsidRPr="00440867" w:rsidRDefault="00C77BFC"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Базовый сценарий Среднесрочного прогноза социально-экономического развития Кыргызской Республики на 2023-2027 годы взят за основу при формировании Основных направлений фискальной политики Кыргызской Республики на 2023-2027 годы.</w:t>
      </w:r>
    </w:p>
    <w:p w:rsidR="00C77BFC" w:rsidRPr="00440867" w:rsidRDefault="00C77BFC"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В 2023 году после стабилизации ситуации, вызванной вспышкой коронавирусной инфекции COVID-19, в национальной экономике прогнозируется восстановление, которое постепенно начнет набирать обороты, возвращение деловой активности на свою траекторию роста. Главной целью макроэкономической политики на 2023 год будет повышение качества жизни граждан и выполнение государственных обязательств в полном объеме, обеспечение сохранения уровня экономического роста.</w:t>
      </w:r>
    </w:p>
    <w:p w:rsidR="00C77BFC" w:rsidRPr="00440867" w:rsidRDefault="00C77BFC"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Целевые макроэкономические показатели будут основаны на полной и успешной реализации Национальной стратегии развития Кыргызской Республики на 2018–2040 годы, направленной на укрепление экономики, усиление потенциала и развитие производства, а также улучшение качества и благосостояния народа, Национальной программы развития Кыргызской Республики до 2026 года, Плана мероприятий Кабинета Министров Кыргызской Республики по реализации Национальной программы развития Кыргызской Республики до 2026 года. </w:t>
      </w:r>
    </w:p>
    <w:p w:rsidR="00C77BFC" w:rsidRPr="00440867" w:rsidRDefault="00C77BFC"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Экономическая политика будет направлена на стимулирование развития отраслей, имеющих высокий потенциал для импортозамещения, создающих рабочие места и повышающих благосостояние народа, реализацию крупных национальных инвестиционных проектов в энергетике, ирригации, дорожно-транспортной сфере, повышение инвестиционной привлекательности, улучшение делового климата, создание благоприятной деловой среды для предпринимательства и создание доступа населения к финансовым инструментам.</w:t>
      </w:r>
    </w:p>
    <w:p w:rsidR="00931C43" w:rsidRPr="00440867" w:rsidRDefault="0096186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Реальные темпы роста </w:t>
      </w:r>
      <w:r w:rsidRPr="00440867">
        <w:rPr>
          <w:rFonts w:ascii="Times New Roman" w:eastAsia="Times New Roman" w:hAnsi="Times New Roman" w:cs="Times New Roman"/>
          <w:b/>
          <w:sz w:val="24"/>
          <w:szCs w:val="24"/>
          <w:lang w:eastAsia="ru-RU"/>
        </w:rPr>
        <w:t>ВВП</w:t>
      </w:r>
      <w:r w:rsidRPr="00440867">
        <w:rPr>
          <w:rFonts w:ascii="Times New Roman" w:eastAsia="Times New Roman" w:hAnsi="Times New Roman" w:cs="Times New Roman"/>
          <w:sz w:val="24"/>
          <w:szCs w:val="24"/>
          <w:lang w:eastAsia="ru-RU"/>
        </w:rPr>
        <w:t xml:space="preserve"> на уровне </w:t>
      </w:r>
      <w:r w:rsidRPr="00440867">
        <w:rPr>
          <w:rFonts w:ascii="Times New Roman" w:eastAsia="Times New Roman" w:hAnsi="Times New Roman" w:cs="Times New Roman"/>
          <w:b/>
          <w:sz w:val="24"/>
          <w:szCs w:val="24"/>
          <w:lang w:eastAsia="ru-RU"/>
        </w:rPr>
        <w:t xml:space="preserve">4,9% </w:t>
      </w:r>
      <w:r w:rsidRPr="00440867">
        <w:rPr>
          <w:rFonts w:ascii="Times New Roman" w:eastAsia="Times New Roman" w:hAnsi="Times New Roman" w:cs="Times New Roman"/>
          <w:sz w:val="24"/>
          <w:szCs w:val="24"/>
          <w:lang w:eastAsia="ru-RU"/>
        </w:rPr>
        <w:t>в 2023 году, 4,4% в 2024 году и 4,5% в 2025 году будут достигнуты за счет роста отраслей экономики</w:t>
      </w:r>
      <w:r w:rsidRPr="00440867">
        <w:rPr>
          <w:rFonts w:ascii="Times New Roman" w:eastAsia="Times New Roman" w:hAnsi="Times New Roman" w:cs="Times New Roman"/>
          <w:sz w:val="24"/>
          <w:szCs w:val="24"/>
          <w:vertAlign w:val="superscript"/>
          <w:lang w:eastAsia="ru-RU"/>
        </w:rPr>
        <w:footnoteReference w:id="1"/>
      </w:r>
      <w:r w:rsidRPr="00440867">
        <w:rPr>
          <w:rFonts w:ascii="Times New Roman" w:eastAsia="Times New Roman" w:hAnsi="Times New Roman" w:cs="Times New Roman"/>
          <w:sz w:val="24"/>
          <w:szCs w:val="24"/>
          <w:lang w:eastAsia="ru-RU"/>
        </w:rPr>
        <w:t xml:space="preserve">: промышленности (2023г. </w:t>
      </w:r>
      <w:r w:rsidRPr="00440867">
        <w:rPr>
          <w:rFonts w:ascii="Times New Roman" w:eastAsia="Times New Roman" w:hAnsi="Times New Roman" w:cs="Times New Roman"/>
          <w:b/>
          <w:sz w:val="24"/>
          <w:szCs w:val="24"/>
          <w:lang w:eastAsia="ru-RU"/>
        </w:rPr>
        <w:t>– 8,0%,</w:t>
      </w:r>
      <w:r w:rsidRPr="00440867">
        <w:rPr>
          <w:rFonts w:ascii="Times New Roman" w:eastAsia="Times New Roman" w:hAnsi="Times New Roman" w:cs="Times New Roman"/>
          <w:sz w:val="24"/>
          <w:szCs w:val="24"/>
          <w:lang w:eastAsia="ru-RU"/>
        </w:rPr>
        <w:t xml:space="preserve"> 2024г. – 5,0%, в 2025г. – 4,6%), сферы услуг (2023г. – </w:t>
      </w:r>
      <w:r w:rsidRPr="00440867">
        <w:rPr>
          <w:rFonts w:ascii="Times New Roman" w:eastAsia="Times New Roman" w:hAnsi="Times New Roman" w:cs="Times New Roman"/>
          <w:b/>
          <w:sz w:val="24"/>
          <w:szCs w:val="24"/>
          <w:lang w:eastAsia="ru-RU"/>
        </w:rPr>
        <w:t>4,5%,</w:t>
      </w:r>
      <w:r w:rsidRPr="00440867">
        <w:rPr>
          <w:rFonts w:ascii="Times New Roman" w:eastAsia="Times New Roman" w:hAnsi="Times New Roman" w:cs="Times New Roman"/>
          <w:sz w:val="24"/>
          <w:szCs w:val="24"/>
          <w:lang w:eastAsia="ru-RU"/>
        </w:rPr>
        <w:t xml:space="preserve"> 2024г. – 4,4%, 2025г. – 4,8%), строительства (2023г. – </w:t>
      </w:r>
      <w:r w:rsidRPr="00440867">
        <w:rPr>
          <w:rFonts w:ascii="Times New Roman" w:eastAsia="Times New Roman" w:hAnsi="Times New Roman" w:cs="Times New Roman"/>
          <w:b/>
          <w:sz w:val="24"/>
          <w:szCs w:val="24"/>
          <w:lang w:eastAsia="ru-RU"/>
        </w:rPr>
        <w:t>5,0%</w:t>
      </w:r>
      <w:r w:rsidRPr="00440867">
        <w:rPr>
          <w:rFonts w:ascii="Times New Roman" w:eastAsia="Times New Roman" w:hAnsi="Times New Roman" w:cs="Times New Roman"/>
          <w:sz w:val="24"/>
          <w:szCs w:val="24"/>
          <w:lang w:eastAsia="ru-RU"/>
        </w:rPr>
        <w:t xml:space="preserve">, 2024г. – 6,5%, 2025г. – 6,1%), сельского хозяйства (2023г. – </w:t>
      </w:r>
      <w:r w:rsidRPr="00440867">
        <w:rPr>
          <w:rFonts w:ascii="Times New Roman" w:eastAsia="Times New Roman" w:hAnsi="Times New Roman" w:cs="Times New Roman"/>
          <w:b/>
          <w:sz w:val="24"/>
          <w:szCs w:val="24"/>
          <w:lang w:eastAsia="ru-RU"/>
        </w:rPr>
        <w:t xml:space="preserve">2,2%, </w:t>
      </w:r>
      <w:r w:rsidRPr="00440867">
        <w:rPr>
          <w:rFonts w:ascii="Times New Roman" w:eastAsia="Times New Roman" w:hAnsi="Times New Roman" w:cs="Times New Roman"/>
          <w:sz w:val="24"/>
          <w:szCs w:val="24"/>
          <w:lang w:eastAsia="ru-RU"/>
        </w:rPr>
        <w:t>2024г. – 2,3%, 2025г. - 2,4%).</w:t>
      </w:r>
    </w:p>
    <w:p w:rsidR="00931C43" w:rsidRDefault="00931C43" w:rsidP="00BC6605">
      <w:pPr>
        <w:spacing w:after="0" w:line="240" w:lineRule="auto"/>
        <w:jc w:val="both"/>
        <w:rPr>
          <w:rFonts w:ascii="Times New Roman" w:eastAsia="Times New Roman" w:hAnsi="Times New Roman" w:cs="Times New Roman"/>
          <w:sz w:val="24"/>
          <w:szCs w:val="24"/>
          <w:lang w:eastAsia="ru-RU"/>
        </w:rPr>
      </w:pPr>
    </w:p>
    <w:p w:rsidR="00E94379" w:rsidRDefault="00E94379" w:rsidP="00BC6605">
      <w:pPr>
        <w:spacing w:after="0" w:line="240" w:lineRule="auto"/>
        <w:jc w:val="both"/>
        <w:rPr>
          <w:rFonts w:ascii="Times New Roman" w:eastAsia="Times New Roman" w:hAnsi="Times New Roman" w:cs="Times New Roman"/>
          <w:sz w:val="24"/>
          <w:szCs w:val="24"/>
          <w:lang w:eastAsia="ru-RU"/>
        </w:rPr>
      </w:pPr>
    </w:p>
    <w:p w:rsidR="00E94379" w:rsidRPr="00440867" w:rsidRDefault="00E94379" w:rsidP="00BC6605">
      <w:pPr>
        <w:spacing w:after="0" w:line="240" w:lineRule="auto"/>
        <w:jc w:val="both"/>
        <w:rPr>
          <w:rFonts w:ascii="Times New Roman" w:eastAsia="Times New Roman" w:hAnsi="Times New Roman" w:cs="Times New Roman"/>
          <w:sz w:val="24"/>
          <w:szCs w:val="24"/>
          <w:lang w:eastAsia="ru-RU"/>
        </w:rPr>
      </w:pPr>
    </w:p>
    <w:p w:rsidR="006F53E5" w:rsidRPr="00440867" w:rsidRDefault="006F53E5" w:rsidP="00335D7C">
      <w:pPr>
        <w:pStyle w:val="31"/>
        <w:tabs>
          <w:tab w:val="left" w:pos="720"/>
        </w:tabs>
        <w:ind w:firstLine="567"/>
        <w:jc w:val="center"/>
        <w:rPr>
          <w:bCs/>
          <w:szCs w:val="24"/>
        </w:rPr>
      </w:pPr>
      <w:r w:rsidRPr="00440867">
        <w:rPr>
          <w:bCs/>
          <w:szCs w:val="24"/>
        </w:rPr>
        <w:lastRenderedPageBreak/>
        <w:t>Таблица 1. Ключевые макроэкономические показ</w:t>
      </w:r>
      <w:r w:rsidR="0096186E" w:rsidRPr="00440867">
        <w:rPr>
          <w:bCs/>
          <w:szCs w:val="24"/>
        </w:rPr>
        <w:t>атели на 2021-2025</w:t>
      </w:r>
      <w:r w:rsidR="000E1BEB" w:rsidRPr="00440867">
        <w:rPr>
          <w:bCs/>
          <w:szCs w:val="24"/>
        </w:rPr>
        <w:t xml:space="preserve"> годы</w:t>
      </w:r>
    </w:p>
    <w:p w:rsidR="00931C43" w:rsidRPr="00440867" w:rsidRDefault="00931C43" w:rsidP="00335D7C">
      <w:pPr>
        <w:pStyle w:val="31"/>
        <w:tabs>
          <w:tab w:val="left" w:pos="720"/>
        </w:tabs>
        <w:ind w:firstLine="567"/>
        <w:jc w:val="center"/>
        <w:rPr>
          <w:bCs/>
          <w:szCs w:val="24"/>
        </w:rPr>
      </w:pPr>
    </w:p>
    <w:tbl>
      <w:tblPr>
        <w:tblStyle w:val="1130"/>
        <w:tblW w:w="9180" w:type="dxa"/>
        <w:tblLayout w:type="fixed"/>
        <w:tblLook w:val="0000" w:firstRow="0" w:lastRow="0" w:firstColumn="0" w:lastColumn="0" w:noHBand="0" w:noVBand="0"/>
      </w:tblPr>
      <w:tblGrid>
        <w:gridCol w:w="3085"/>
        <w:gridCol w:w="1276"/>
        <w:gridCol w:w="1134"/>
        <w:gridCol w:w="1134"/>
        <w:gridCol w:w="1276"/>
        <w:gridCol w:w="1275"/>
      </w:tblGrid>
      <w:tr w:rsidR="00104C71" w:rsidRPr="00440867" w:rsidTr="00931C43">
        <w:trPr>
          <w:trHeight w:val="277"/>
        </w:trPr>
        <w:tc>
          <w:tcPr>
            <w:tcW w:w="3085" w:type="dxa"/>
          </w:tcPr>
          <w:p w:rsidR="006F53E5" w:rsidRPr="00440867" w:rsidRDefault="006F53E5" w:rsidP="00335D7C">
            <w:pPr>
              <w:jc w:val="center"/>
              <w:rPr>
                <w:rFonts w:ascii="Times New Roman" w:hAnsi="Times New Roman" w:cs="Times New Roman"/>
                <w:sz w:val="20"/>
                <w:lang w:val="ru-RU"/>
              </w:rPr>
            </w:pPr>
          </w:p>
        </w:tc>
        <w:tc>
          <w:tcPr>
            <w:tcW w:w="1276" w:type="dxa"/>
          </w:tcPr>
          <w:p w:rsidR="006F53E5" w:rsidRPr="00440867" w:rsidRDefault="0096186E" w:rsidP="00335D7C">
            <w:pPr>
              <w:jc w:val="center"/>
              <w:rPr>
                <w:rFonts w:ascii="Times New Roman" w:hAnsi="Times New Roman" w:cs="Times New Roman"/>
                <w:b/>
                <w:sz w:val="20"/>
              </w:rPr>
            </w:pPr>
            <w:r w:rsidRPr="00440867">
              <w:rPr>
                <w:rFonts w:ascii="Times New Roman" w:hAnsi="Times New Roman" w:cs="Times New Roman"/>
                <w:b/>
                <w:sz w:val="20"/>
              </w:rPr>
              <w:t>2021</w:t>
            </w:r>
            <w:r w:rsidR="006F53E5" w:rsidRPr="00440867">
              <w:rPr>
                <w:rFonts w:ascii="Times New Roman" w:hAnsi="Times New Roman" w:cs="Times New Roman"/>
                <w:b/>
                <w:sz w:val="20"/>
              </w:rPr>
              <w:t xml:space="preserve">г. </w:t>
            </w:r>
          </w:p>
          <w:p w:rsidR="006F53E5" w:rsidRPr="00440867" w:rsidRDefault="006F53E5" w:rsidP="00335D7C">
            <w:pPr>
              <w:jc w:val="center"/>
              <w:rPr>
                <w:rFonts w:ascii="Times New Roman" w:hAnsi="Times New Roman" w:cs="Times New Roman"/>
                <w:b/>
                <w:sz w:val="20"/>
              </w:rPr>
            </w:pPr>
            <w:r w:rsidRPr="00440867">
              <w:rPr>
                <w:rFonts w:ascii="Times New Roman" w:hAnsi="Times New Roman" w:cs="Times New Roman"/>
                <w:b/>
                <w:sz w:val="20"/>
              </w:rPr>
              <w:t>пред. факт</w:t>
            </w:r>
          </w:p>
        </w:tc>
        <w:tc>
          <w:tcPr>
            <w:tcW w:w="1134" w:type="dxa"/>
          </w:tcPr>
          <w:p w:rsidR="006F53E5" w:rsidRPr="00440867" w:rsidRDefault="0096186E" w:rsidP="00335D7C">
            <w:pPr>
              <w:jc w:val="center"/>
              <w:rPr>
                <w:rFonts w:ascii="Times New Roman" w:hAnsi="Times New Roman" w:cs="Times New Roman"/>
                <w:b/>
                <w:sz w:val="20"/>
              </w:rPr>
            </w:pPr>
            <w:r w:rsidRPr="00440867">
              <w:rPr>
                <w:rFonts w:ascii="Times New Roman" w:hAnsi="Times New Roman" w:cs="Times New Roman"/>
                <w:b/>
                <w:sz w:val="20"/>
              </w:rPr>
              <w:t>2022</w:t>
            </w:r>
            <w:r w:rsidR="006F53E5" w:rsidRPr="00440867">
              <w:rPr>
                <w:rFonts w:ascii="Times New Roman" w:hAnsi="Times New Roman" w:cs="Times New Roman"/>
                <w:b/>
                <w:sz w:val="20"/>
              </w:rPr>
              <w:t>г.</w:t>
            </w:r>
          </w:p>
          <w:p w:rsidR="006F53E5" w:rsidRPr="00440867" w:rsidRDefault="006F53E5" w:rsidP="00335D7C">
            <w:pPr>
              <w:jc w:val="center"/>
              <w:rPr>
                <w:rFonts w:ascii="Times New Roman" w:hAnsi="Times New Roman" w:cs="Times New Roman"/>
                <w:b/>
                <w:sz w:val="20"/>
              </w:rPr>
            </w:pPr>
            <w:r w:rsidRPr="00440867">
              <w:rPr>
                <w:rFonts w:ascii="Times New Roman" w:hAnsi="Times New Roman" w:cs="Times New Roman"/>
                <w:b/>
                <w:sz w:val="20"/>
              </w:rPr>
              <w:t>ожид.</w:t>
            </w:r>
          </w:p>
        </w:tc>
        <w:tc>
          <w:tcPr>
            <w:tcW w:w="1134" w:type="dxa"/>
          </w:tcPr>
          <w:p w:rsidR="006F53E5" w:rsidRPr="00440867" w:rsidRDefault="0096186E" w:rsidP="00335D7C">
            <w:pPr>
              <w:jc w:val="center"/>
              <w:rPr>
                <w:rFonts w:ascii="Times New Roman" w:hAnsi="Times New Roman" w:cs="Times New Roman"/>
                <w:b/>
                <w:sz w:val="20"/>
              </w:rPr>
            </w:pPr>
            <w:r w:rsidRPr="00440867">
              <w:rPr>
                <w:rFonts w:ascii="Times New Roman" w:hAnsi="Times New Roman" w:cs="Times New Roman"/>
                <w:b/>
                <w:sz w:val="20"/>
              </w:rPr>
              <w:t>2023</w:t>
            </w:r>
            <w:r w:rsidR="006F53E5" w:rsidRPr="00440867">
              <w:rPr>
                <w:rFonts w:ascii="Times New Roman" w:hAnsi="Times New Roman" w:cs="Times New Roman"/>
                <w:b/>
                <w:sz w:val="20"/>
              </w:rPr>
              <w:t>г.</w:t>
            </w:r>
          </w:p>
          <w:p w:rsidR="006F53E5" w:rsidRPr="00440867" w:rsidRDefault="006F53E5" w:rsidP="00335D7C">
            <w:pPr>
              <w:jc w:val="center"/>
              <w:rPr>
                <w:rFonts w:ascii="Times New Roman" w:hAnsi="Times New Roman" w:cs="Times New Roman"/>
                <w:b/>
                <w:sz w:val="20"/>
              </w:rPr>
            </w:pPr>
            <w:r w:rsidRPr="00440867">
              <w:rPr>
                <w:rFonts w:ascii="Times New Roman" w:hAnsi="Times New Roman" w:cs="Times New Roman"/>
                <w:b/>
                <w:sz w:val="20"/>
              </w:rPr>
              <w:t>прогноз</w:t>
            </w:r>
          </w:p>
        </w:tc>
        <w:tc>
          <w:tcPr>
            <w:tcW w:w="1276" w:type="dxa"/>
          </w:tcPr>
          <w:p w:rsidR="006F53E5" w:rsidRPr="00440867" w:rsidRDefault="0096186E" w:rsidP="00335D7C">
            <w:pPr>
              <w:jc w:val="center"/>
              <w:rPr>
                <w:rFonts w:ascii="Times New Roman" w:hAnsi="Times New Roman" w:cs="Times New Roman"/>
                <w:b/>
                <w:sz w:val="20"/>
              </w:rPr>
            </w:pPr>
            <w:r w:rsidRPr="00440867">
              <w:rPr>
                <w:rFonts w:ascii="Times New Roman" w:hAnsi="Times New Roman" w:cs="Times New Roman"/>
                <w:b/>
                <w:sz w:val="20"/>
              </w:rPr>
              <w:t>2024</w:t>
            </w:r>
            <w:r w:rsidR="006F53E5" w:rsidRPr="00440867">
              <w:rPr>
                <w:rFonts w:ascii="Times New Roman" w:hAnsi="Times New Roman" w:cs="Times New Roman"/>
                <w:b/>
                <w:sz w:val="20"/>
              </w:rPr>
              <w:t>г.</w:t>
            </w:r>
          </w:p>
          <w:p w:rsidR="006F53E5" w:rsidRPr="00440867" w:rsidRDefault="006F53E5" w:rsidP="00335D7C">
            <w:pPr>
              <w:jc w:val="center"/>
              <w:rPr>
                <w:rFonts w:ascii="Times New Roman" w:hAnsi="Times New Roman" w:cs="Times New Roman"/>
                <w:b/>
                <w:sz w:val="20"/>
              </w:rPr>
            </w:pPr>
            <w:r w:rsidRPr="00440867">
              <w:rPr>
                <w:rFonts w:ascii="Times New Roman" w:hAnsi="Times New Roman" w:cs="Times New Roman"/>
                <w:b/>
                <w:sz w:val="20"/>
              </w:rPr>
              <w:t>прогноз</w:t>
            </w:r>
          </w:p>
        </w:tc>
        <w:tc>
          <w:tcPr>
            <w:tcW w:w="1275" w:type="dxa"/>
          </w:tcPr>
          <w:p w:rsidR="006F53E5" w:rsidRPr="00440867" w:rsidRDefault="0096186E" w:rsidP="00335D7C">
            <w:pPr>
              <w:jc w:val="center"/>
              <w:rPr>
                <w:rFonts w:ascii="Times New Roman" w:hAnsi="Times New Roman" w:cs="Times New Roman"/>
                <w:b/>
                <w:sz w:val="20"/>
              </w:rPr>
            </w:pPr>
            <w:r w:rsidRPr="00440867">
              <w:rPr>
                <w:rFonts w:ascii="Times New Roman" w:hAnsi="Times New Roman" w:cs="Times New Roman"/>
                <w:b/>
                <w:sz w:val="20"/>
              </w:rPr>
              <w:t>2025</w:t>
            </w:r>
            <w:r w:rsidR="006F53E5" w:rsidRPr="00440867">
              <w:rPr>
                <w:rFonts w:ascii="Times New Roman" w:hAnsi="Times New Roman" w:cs="Times New Roman"/>
                <w:b/>
                <w:sz w:val="20"/>
              </w:rPr>
              <w:t>г.</w:t>
            </w:r>
          </w:p>
          <w:p w:rsidR="006F53E5" w:rsidRPr="00440867" w:rsidRDefault="006F53E5" w:rsidP="00335D7C">
            <w:pPr>
              <w:jc w:val="center"/>
              <w:rPr>
                <w:rFonts w:ascii="Times New Roman" w:hAnsi="Times New Roman" w:cs="Times New Roman"/>
                <w:b/>
                <w:sz w:val="20"/>
              </w:rPr>
            </w:pPr>
            <w:r w:rsidRPr="00440867">
              <w:rPr>
                <w:rFonts w:ascii="Times New Roman" w:hAnsi="Times New Roman" w:cs="Times New Roman"/>
                <w:b/>
                <w:sz w:val="20"/>
              </w:rPr>
              <w:t>прогноз</w:t>
            </w:r>
          </w:p>
        </w:tc>
      </w:tr>
      <w:tr w:rsidR="00104C71" w:rsidRPr="00440867" w:rsidTr="00931C43">
        <w:trPr>
          <w:trHeight w:val="267"/>
        </w:trPr>
        <w:tc>
          <w:tcPr>
            <w:tcW w:w="3085" w:type="dxa"/>
          </w:tcPr>
          <w:p w:rsidR="0096186E" w:rsidRPr="00440867" w:rsidRDefault="0096186E" w:rsidP="00335D7C">
            <w:pPr>
              <w:rPr>
                <w:rFonts w:ascii="Times New Roman" w:hAnsi="Times New Roman" w:cs="Times New Roman"/>
                <w:sz w:val="20"/>
              </w:rPr>
            </w:pPr>
            <w:r w:rsidRPr="00440867">
              <w:rPr>
                <w:rFonts w:ascii="Times New Roman" w:hAnsi="Times New Roman" w:cs="Times New Roman"/>
                <w:sz w:val="20"/>
              </w:rPr>
              <w:t>Номинальный ВВП, млн.сом.</w:t>
            </w:r>
          </w:p>
        </w:tc>
        <w:tc>
          <w:tcPr>
            <w:tcW w:w="1276" w:type="dxa"/>
          </w:tcPr>
          <w:p w:rsidR="0096186E" w:rsidRPr="00440867" w:rsidRDefault="0096186E" w:rsidP="00335D7C">
            <w:pPr>
              <w:jc w:val="center"/>
              <w:rPr>
                <w:rFonts w:ascii="Times New Roman" w:hAnsi="Times New Roman" w:cs="Times New Roman"/>
                <w:sz w:val="20"/>
              </w:rPr>
            </w:pPr>
            <w:r w:rsidRPr="00440867">
              <w:rPr>
                <w:rFonts w:ascii="Times New Roman" w:hAnsi="Times New Roman" w:cs="Times New Roman"/>
                <w:sz w:val="20"/>
              </w:rPr>
              <w:t>723 122,2</w:t>
            </w:r>
          </w:p>
        </w:tc>
        <w:tc>
          <w:tcPr>
            <w:tcW w:w="1134" w:type="dxa"/>
          </w:tcPr>
          <w:p w:rsidR="0096186E" w:rsidRPr="00440867" w:rsidRDefault="0096186E" w:rsidP="00335D7C">
            <w:pPr>
              <w:jc w:val="center"/>
              <w:rPr>
                <w:rFonts w:ascii="Times New Roman" w:hAnsi="Times New Roman" w:cs="Times New Roman"/>
                <w:sz w:val="20"/>
              </w:rPr>
            </w:pPr>
            <w:r w:rsidRPr="00440867">
              <w:rPr>
                <w:rFonts w:ascii="Times New Roman" w:hAnsi="Times New Roman" w:cs="Times New Roman"/>
                <w:sz w:val="20"/>
              </w:rPr>
              <w:t>824 948,9</w:t>
            </w:r>
          </w:p>
        </w:tc>
        <w:tc>
          <w:tcPr>
            <w:tcW w:w="1134" w:type="dxa"/>
          </w:tcPr>
          <w:p w:rsidR="0096186E" w:rsidRPr="00440867" w:rsidRDefault="0096186E" w:rsidP="00335D7C">
            <w:pPr>
              <w:jc w:val="center"/>
              <w:rPr>
                <w:rFonts w:ascii="Times New Roman" w:hAnsi="Times New Roman" w:cs="Times New Roman"/>
                <w:sz w:val="20"/>
              </w:rPr>
            </w:pPr>
            <w:r w:rsidRPr="00440867">
              <w:rPr>
                <w:rFonts w:ascii="Times New Roman" w:hAnsi="Times New Roman" w:cs="Times New Roman"/>
                <w:sz w:val="20"/>
              </w:rPr>
              <w:t>926 980,6</w:t>
            </w:r>
          </w:p>
        </w:tc>
        <w:tc>
          <w:tcPr>
            <w:tcW w:w="1276" w:type="dxa"/>
          </w:tcPr>
          <w:p w:rsidR="0096186E" w:rsidRPr="00440867" w:rsidRDefault="0096186E" w:rsidP="00335D7C">
            <w:pPr>
              <w:jc w:val="center"/>
              <w:rPr>
                <w:rFonts w:ascii="Times New Roman" w:hAnsi="Times New Roman" w:cs="Times New Roman"/>
                <w:sz w:val="20"/>
              </w:rPr>
            </w:pPr>
            <w:r w:rsidRPr="00440867">
              <w:rPr>
                <w:rFonts w:ascii="Times New Roman" w:hAnsi="Times New Roman" w:cs="Times New Roman"/>
                <w:sz w:val="20"/>
              </w:rPr>
              <w:t>1 021 904,4</w:t>
            </w:r>
          </w:p>
        </w:tc>
        <w:tc>
          <w:tcPr>
            <w:tcW w:w="1275" w:type="dxa"/>
          </w:tcPr>
          <w:p w:rsidR="0096186E" w:rsidRPr="00440867" w:rsidRDefault="0096186E" w:rsidP="00335D7C">
            <w:pPr>
              <w:jc w:val="center"/>
              <w:rPr>
                <w:rFonts w:ascii="Times New Roman" w:hAnsi="Times New Roman" w:cs="Times New Roman"/>
                <w:sz w:val="20"/>
              </w:rPr>
            </w:pPr>
            <w:r w:rsidRPr="00440867">
              <w:rPr>
                <w:rFonts w:ascii="Times New Roman" w:hAnsi="Times New Roman" w:cs="Times New Roman"/>
                <w:sz w:val="20"/>
              </w:rPr>
              <w:t>1 127 484,8</w:t>
            </w:r>
          </w:p>
        </w:tc>
      </w:tr>
      <w:tr w:rsidR="00104C71" w:rsidRPr="00440867" w:rsidTr="00931C43">
        <w:trPr>
          <w:trHeight w:val="115"/>
        </w:trPr>
        <w:tc>
          <w:tcPr>
            <w:tcW w:w="3085" w:type="dxa"/>
          </w:tcPr>
          <w:p w:rsidR="0096186E" w:rsidRPr="00440867" w:rsidRDefault="0096186E" w:rsidP="00335D7C">
            <w:pPr>
              <w:rPr>
                <w:rFonts w:ascii="Times New Roman" w:hAnsi="Times New Roman" w:cs="Times New Roman"/>
                <w:sz w:val="20"/>
              </w:rPr>
            </w:pPr>
            <w:r w:rsidRPr="00440867">
              <w:rPr>
                <w:rFonts w:ascii="Times New Roman" w:hAnsi="Times New Roman" w:cs="Times New Roman"/>
                <w:sz w:val="20"/>
              </w:rPr>
              <w:t xml:space="preserve"> Реальный рост ВВП, %</w:t>
            </w:r>
          </w:p>
        </w:tc>
        <w:tc>
          <w:tcPr>
            <w:tcW w:w="1276" w:type="dxa"/>
          </w:tcPr>
          <w:p w:rsidR="0096186E" w:rsidRPr="00440867" w:rsidRDefault="0096186E" w:rsidP="00335D7C">
            <w:pPr>
              <w:jc w:val="center"/>
              <w:rPr>
                <w:rFonts w:ascii="Times New Roman" w:hAnsi="Times New Roman" w:cs="Times New Roman"/>
                <w:sz w:val="20"/>
              </w:rPr>
            </w:pPr>
            <w:r w:rsidRPr="00440867">
              <w:rPr>
                <w:rFonts w:ascii="Times New Roman" w:hAnsi="Times New Roman" w:cs="Times New Roman"/>
                <w:sz w:val="20"/>
              </w:rPr>
              <w:t>103,6</w:t>
            </w:r>
          </w:p>
        </w:tc>
        <w:tc>
          <w:tcPr>
            <w:tcW w:w="1134" w:type="dxa"/>
          </w:tcPr>
          <w:p w:rsidR="0096186E" w:rsidRPr="00440867" w:rsidRDefault="0096186E" w:rsidP="00335D7C">
            <w:pPr>
              <w:jc w:val="center"/>
              <w:rPr>
                <w:rFonts w:ascii="Times New Roman" w:hAnsi="Times New Roman" w:cs="Times New Roman"/>
                <w:sz w:val="20"/>
              </w:rPr>
            </w:pPr>
            <w:r w:rsidRPr="00440867">
              <w:rPr>
                <w:rFonts w:ascii="Times New Roman" w:hAnsi="Times New Roman" w:cs="Times New Roman"/>
                <w:sz w:val="20"/>
              </w:rPr>
              <w:t>103,7</w:t>
            </w:r>
          </w:p>
        </w:tc>
        <w:tc>
          <w:tcPr>
            <w:tcW w:w="1134" w:type="dxa"/>
          </w:tcPr>
          <w:p w:rsidR="0096186E" w:rsidRPr="00440867" w:rsidRDefault="0096186E" w:rsidP="00335D7C">
            <w:pPr>
              <w:jc w:val="center"/>
              <w:rPr>
                <w:rFonts w:ascii="Times New Roman" w:hAnsi="Times New Roman" w:cs="Times New Roman"/>
                <w:sz w:val="20"/>
              </w:rPr>
            </w:pPr>
            <w:r w:rsidRPr="00440867">
              <w:rPr>
                <w:rFonts w:ascii="Times New Roman" w:hAnsi="Times New Roman" w:cs="Times New Roman"/>
                <w:sz w:val="20"/>
              </w:rPr>
              <w:t>104,9</w:t>
            </w:r>
          </w:p>
        </w:tc>
        <w:tc>
          <w:tcPr>
            <w:tcW w:w="1276" w:type="dxa"/>
          </w:tcPr>
          <w:p w:rsidR="0096186E" w:rsidRPr="00440867" w:rsidRDefault="0096186E" w:rsidP="00335D7C">
            <w:pPr>
              <w:jc w:val="center"/>
              <w:rPr>
                <w:rFonts w:ascii="Times New Roman" w:hAnsi="Times New Roman" w:cs="Times New Roman"/>
                <w:sz w:val="20"/>
              </w:rPr>
            </w:pPr>
            <w:r w:rsidRPr="00440867">
              <w:rPr>
                <w:rFonts w:ascii="Times New Roman" w:hAnsi="Times New Roman" w:cs="Times New Roman"/>
                <w:sz w:val="20"/>
              </w:rPr>
              <w:t>104,4</w:t>
            </w:r>
          </w:p>
        </w:tc>
        <w:tc>
          <w:tcPr>
            <w:tcW w:w="1275" w:type="dxa"/>
          </w:tcPr>
          <w:p w:rsidR="0096186E" w:rsidRPr="00440867" w:rsidRDefault="0096186E" w:rsidP="00335D7C">
            <w:pPr>
              <w:jc w:val="center"/>
              <w:rPr>
                <w:rFonts w:ascii="Times New Roman" w:hAnsi="Times New Roman" w:cs="Times New Roman"/>
                <w:sz w:val="20"/>
              </w:rPr>
            </w:pPr>
            <w:r w:rsidRPr="00440867">
              <w:rPr>
                <w:rFonts w:ascii="Times New Roman" w:hAnsi="Times New Roman" w:cs="Times New Roman"/>
                <w:sz w:val="20"/>
              </w:rPr>
              <w:t>104,5</w:t>
            </w:r>
          </w:p>
        </w:tc>
      </w:tr>
      <w:tr w:rsidR="0096186E" w:rsidRPr="00440867" w:rsidTr="00931C43">
        <w:trPr>
          <w:trHeight w:val="452"/>
        </w:trPr>
        <w:tc>
          <w:tcPr>
            <w:tcW w:w="3085" w:type="dxa"/>
          </w:tcPr>
          <w:p w:rsidR="0096186E" w:rsidRPr="00440867" w:rsidRDefault="0096186E" w:rsidP="00335D7C">
            <w:pPr>
              <w:rPr>
                <w:rFonts w:ascii="Times New Roman" w:hAnsi="Times New Roman" w:cs="Times New Roman"/>
                <w:sz w:val="20"/>
                <w:lang w:val="ru-RU"/>
              </w:rPr>
            </w:pPr>
            <w:r w:rsidRPr="00440867">
              <w:rPr>
                <w:rFonts w:ascii="Times New Roman" w:hAnsi="Times New Roman" w:cs="Times New Roman"/>
                <w:sz w:val="20"/>
                <w:lang w:val="ru-RU"/>
              </w:rPr>
              <w:t xml:space="preserve"> Инфляция, (в % к декабрю предыдущего года)</w:t>
            </w:r>
          </w:p>
        </w:tc>
        <w:tc>
          <w:tcPr>
            <w:tcW w:w="1276" w:type="dxa"/>
          </w:tcPr>
          <w:p w:rsidR="0096186E" w:rsidRPr="00440867" w:rsidRDefault="0096186E" w:rsidP="00335D7C">
            <w:pPr>
              <w:jc w:val="center"/>
              <w:rPr>
                <w:rFonts w:ascii="Times New Roman" w:hAnsi="Times New Roman" w:cs="Times New Roman"/>
                <w:sz w:val="20"/>
              </w:rPr>
            </w:pPr>
            <w:r w:rsidRPr="00440867">
              <w:rPr>
                <w:rFonts w:ascii="Times New Roman" w:hAnsi="Times New Roman" w:cs="Times New Roman"/>
                <w:sz w:val="20"/>
              </w:rPr>
              <w:t>111,2</w:t>
            </w:r>
          </w:p>
        </w:tc>
        <w:tc>
          <w:tcPr>
            <w:tcW w:w="1134" w:type="dxa"/>
          </w:tcPr>
          <w:p w:rsidR="0096186E" w:rsidRPr="00440867" w:rsidRDefault="0096186E" w:rsidP="00335D7C">
            <w:pPr>
              <w:jc w:val="center"/>
              <w:rPr>
                <w:rFonts w:ascii="Times New Roman" w:hAnsi="Times New Roman" w:cs="Times New Roman"/>
                <w:sz w:val="20"/>
              </w:rPr>
            </w:pPr>
            <w:r w:rsidRPr="00440867">
              <w:rPr>
                <w:rFonts w:ascii="Times New Roman" w:hAnsi="Times New Roman" w:cs="Times New Roman"/>
                <w:sz w:val="20"/>
              </w:rPr>
              <w:t>115,3</w:t>
            </w:r>
          </w:p>
        </w:tc>
        <w:tc>
          <w:tcPr>
            <w:tcW w:w="1134" w:type="dxa"/>
          </w:tcPr>
          <w:p w:rsidR="0096186E" w:rsidRPr="00440867" w:rsidRDefault="0096186E" w:rsidP="00335D7C">
            <w:pPr>
              <w:jc w:val="center"/>
              <w:rPr>
                <w:rFonts w:ascii="Times New Roman" w:hAnsi="Times New Roman" w:cs="Times New Roman"/>
                <w:sz w:val="20"/>
              </w:rPr>
            </w:pPr>
            <w:r w:rsidRPr="00440867">
              <w:rPr>
                <w:rFonts w:ascii="Times New Roman" w:hAnsi="Times New Roman" w:cs="Times New Roman"/>
                <w:sz w:val="20"/>
              </w:rPr>
              <w:t>107,5</w:t>
            </w:r>
          </w:p>
        </w:tc>
        <w:tc>
          <w:tcPr>
            <w:tcW w:w="1276" w:type="dxa"/>
          </w:tcPr>
          <w:p w:rsidR="0096186E" w:rsidRPr="00440867" w:rsidRDefault="0096186E" w:rsidP="00335D7C">
            <w:pPr>
              <w:jc w:val="center"/>
              <w:rPr>
                <w:rFonts w:ascii="Times New Roman" w:hAnsi="Times New Roman" w:cs="Times New Roman"/>
                <w:sz w:val="20"/>
              </w:rPr>
            </w:pPr>
            <w:r w:rsidRPr="00440867">
              <w:rPr>
                <w:rFonts w:ascii="Times New Roman" w:hAnsi="Times New Roman" w:cs="Times New Roman"/>
                <w:sz w:val="20"/>
              </w:rPr>
              <w:t>105,6</w:t>
            </w:r>
          </w:p>
        </w:tc>
        <w:tc>
          <w:tcPr>
            <w:tcW w:w="1275" w:type="dxa"/>
          </w:tcPr>
          <w:p w:rsidR="0096186E" w:rsidRPr="00440867" w:rsidRDefault="0096186E" w:rsidP="00335D7C">
            <w:pPr>
              <w:jc w:val="center"/>
              <w:rPr>
                <w:rFonts w:ascii="Times New Roman" w:hAnsi="Times New Roman" w:cs="Times New Roman"/>
                <w:sz w:val="20"/>
              </w:rPr>
            </w:pPr>
            <w:r w:rsidRPr="00440867">
              <w:rPr>
                <w:rFonts w:ascii="Times New Roman" w:hAnsi="Times New Roman" w:cs="Times New Roman"/>
                <w:sz w:val="20"/>
              </w:rPr>
              <w:t>104,9</w:t>
            </w:r>
          </w:p>
        </w:tc>
      </w:tr>
    </w:tbl>
    <w:p w:rsidR="006F53E5" w:rsidRPr="00440867" w:rsidRDefault="006F53E5" w:rsidP="00335D7C">
      <w:pPr>
        <w:spacing w:after="0" w:line="240" w:lineRule="auto"/>
        <w:ind w:firstLine="709"/>
        <w:jc w:val="both"/>
        <w:rPr>
          <w:rFonts w:ascii="Times New Roman" w:hAnsi="Times New Roman" w:cs="Times New Roman"/>
          <w:sz w:val="24"/>
          <w:szCs w:val="24"/>
        </w:rPr>
      </w:pPr>
    </w:p>
    <w:p w:rsidR="0043070A" w:rsidRPr="00440867" w:rsidRDefault="0043070A" w:rsidP="00335D7C">
      <w:pPr>
        <w:spacing w:after="0" w:line="240" w:lineRule="auto"/>
        <w:ind w:firstLine="720"/>
        <w:jc w:val="both"/>
        <w:rPr>
          <w:rFonts w:ascii="Times New Roman" w:eastAsia="Times New Roman" w:hAnsi="Times New Roman" w:cs="Times New Roman"/>
          <w:noProof/>
          <w:snapToGrid w:val="0"/>
          <w:sz w:val="24"/>
          <w:szCs w:val="24"/>
          <w:lang w:eastAsia="ru-RU"/>
        </w:rPr>
      </w:pPr>
      <w:r w:rsidRPr="00440867">
        <w:rPr>
          <w:rFonts w:ascii="Times New Roman" w:eastAsia="Times New Roman" w:hAnsi="Times New Roman" w:cs="Times New Roman"/>
          <w:sz w:val="24"/>
          <w:szCs w:val="24"/>
          <w:lang w:eastAsia="ru-RU"/>
        </w:rPr>
        <w:t xml:space="preserve">Основной целью денежно-кредитной политики в 2023 году остается достижение </w:t>
      </w:r>
      <w:r w:rsidRPr="00440867">
        <w:rPr>
          <w:rFonts w:ascii="Times New Roman" w:eastAsia="Times New Roman" w:hAnsi="Times New Roman" w:cs="Times New Roman"/>
          <w:noProof/>
          <w:snapToGrid w:val="0"/>
          <w:sz w:val="24"/>
          <w:szCs w:val="24"/>
          <w:lang w:eastAsia="ru-RU"/>
        </w:rPr>
        <w:t xml:space="preserve">стабильности цен и поддержание ее на устойчивом уровне. Важным условием эффективного влияния денежно-кредитной политики на экономику является плавающий валютный курс. Формирование обменного курса будет основываться на рыночном механизме на основе спроса и предложения. Для достижения целевых ориентиров денежно-кредитная политика будет проводиться с учетом заявленных направлений развития, уделяя особое внимание совершенствованию инструментов денежно-кредитной политики, улучшению процесса принятия решений и коммуникационной составляющей денежно-кредитной политики. В целях сохранения стабильности в банковской системе особое внимание будет уделено выявлению и снижению рисков, присущих банковской деятельности, усилению системы управления рисками в коммерческих банках, </w:t>
      </w:r>
      <w:r w:rsidRPr="00440867">
        <w:rPr>
          <w:rFonts w:ascii="Times New Roman" w:eastAsia="Times New Roman" w:hAnsi="Times New Roman" w:cs="Times New Roman"/>
          <w:sz w:val="24"/>
          <w:szCs w:val="24"/>
          <w:lang w:eastAsia="ru-RU"/>
        </w:rPr>
        <w:t>все это позволит удержать</w:t>
      </w:r>
      <w:r w:rsidRPr="00440867">
        <w:rPr>
          <w:rFonts w:ascii="Times New Roman" w:eastAsia="Times New Roman" w:hAnsi="Times New Roman" w:cs="Times New Roman"/>
          <w:b/>
          <w:sz w:val="24"/>
          <w:szCs w:val="24"/>
          <w:lang w:eastAsia="ru-RU"/>
        </w:rPr>
        <w:t xml:space="preserve"> инфляцию </w:t>
      </w:r>
      <w:r w:rsidRPr="00440867">
        <w:rPr>
          <w:rFonts w:ascii="Times New Roman" w:eastAsia="Times New Roman" w:hAnsi="Times New Roman" w:cs="Times New Roman"/>
          <w:sz w:val="24"/>
          <w:szCs w:val="24"/>
          <w:lang w:eastAsia="ru-RU"/>
        </w:rPr>
        <w:t>на уровне</w:t>
      </w:r>
      <w:r w:rsidRPr="00440867">
        <w:rPr>
          <w:rFonts w:ascii="Times New Roman" w:eastAsia="Times New Roman" w:hAnsi="Times New Roman" w:cs="Times New Roman"/>
          <w:b/>
          <w:sz w:val="24"/>
          <w:szCs w:val="24"/>
          <w:lang w:eastAsia="ru-RU"/>
        </w:rPr>
        <w:t xml:space="preserve"> 7,5% </w:t>
      </w:r>
      <w:r w:rsidRPr="00440867">
        <w:rPr>
          <w:rFonts w:ascii="Times New Roman" w:eastAsia="Times New Roman" w:hAnsi="Times New Roman" w:cs="Times New Roman"/>
          <w:sz w:val="24"/>
          <w:szCs w:val="24"/>
          <w:lang w:eastAsia="ru-RU"/>
        </w:rPr>
        <w:t>(в % к декабрю предыдущего года).</w:t>
      </w:r>
    </w:p>
    <w:p w:rsidR="0043070A" w:rsidRPr="00440867" w:rsidRDefault="0043070A" w:rsidP="00335D7C">
      <w:pPr>
        <w:spacing w:after="0" w:line="240" w:lineRule="auto"/>
        <w:ind w:firstLine="720"/>
        <w:jc w:val="both"/>
        <w:rPr>
          <w:rFonts w:ascii="Times New Roman" w:eastAsia="Times New Roman" w:hAnsi="Times New Roman" w:cs="Times New Roman"/>
          <w:noProof/>
          <w:snapToGrid w:val="0"/>
          <w:sz w:val="24"/>
          <w:szCs w:val="24"/>
          <w:lang w:eastAsia="ru-RU"/>
        </w:rPr>
      </w:pPr>
      <w:r w:rsidRPr="00440867">
        <w:rPr>
          <w:rFonts w:ascii="Times New Roman" w:eastAsia="Times New Roman" w:hAnsi="Times New Roman" w:cs="Times New Roman"/>
          <w:noProof/>
          <w:snapToGrid w:val="0"/>
          <w:sz w:val="24"/>
          <w:szCs w:val="24"/>
          <w:lang w:eastAsia="ru-RU"/>
        </w:rPr>
        <w:t xml:space="preserve">В среднесрочном периоде в рамках постепенного перехода к режиму таргетирования инфляции усилия будут направлены на: совершенствование механизма передачи воздействия мер денежно-кредитной политики на экономику путем повышения эффективности процентного канала денежно-кредитной трансмиссии и развития межбанковского денежного рынка; повышение эффективности и гибкости инструментов денежно-кредитной политики; обеспечение сбалансированности ликвидности в банковской системе. </w:t>
      </w:r>
      <w:r w:rsidRPr="00440867">
        <w:rPr>
          <w:rFonts w:ascii="Times New Roman" w:eastAsia="Times New Roman" w:hAnsi="Times New Roman" w:cs="Times New Roman"/>
          <w:sz w:val="24"/>
          <w:szCs w:val="24"/>
          <w:lang w:eastAsia="ru-RU"/>
        </w:rPr>
        <w:t>Таким образом, в 2024</w:t>
      </w:r>
      <w:r w:rsidRPr="00440867">
        <w:rPr>
          <w:rFonts w:ascii="Times New Roman" w:eastAsia="TimesNewRomanPSMT" w:hAnsi="Times New Roman" w:cs="Times New Roman"/>
          <w:sz w:val="24"/>
          <w:szCs w:val="24"/>
          <w:lang w:eastAsia="ru-RU"/>
        </w:rPr>
        <w:t xml:space="preserve"> году инфляция </w:t>
      </w:r>
      <w:r w:rsidRPr="00440867">
        <w:rPr>
          <w:rFonts w:ascii="Times New Roman" w:eastAsia="Times New Roman" w:hAnsi="Times New Roman" w:cs="Times New Roman"/>
          <w:sz w:val="24"/>
          <w:szCs w:val="24"/>
          <w:lang w:eastAsia="ru-RU"/>
        </w:rPr>
        <w:t xml:space="preserve">(в % к декабрю предыдущего года) </w:t>
      </w:r>
      <w:r w:rsidRPr="00440867">
        <w:rPr>
          <w:rFonts w:ascii="Times New Roman" w:eastAsia="TimesNewRomanPSMT" w:hAnsi="Times New Roman" w:cs="Times New Roman"/>
          <w:sz w:val="24"/>
          <w:szCs w:val="24"/>
          <w:lang w:eastAsia="ru-RU"/>
        </w:rPr>
        <w:t>прогнозируется на уровне 5,6%, в 2025 году – 4,9%.</w:t>
      </w:r>
    </w:p>
    <w:p w:rsidR="0043070A" w:rsidRPr="00440867" w:rsidRDefault="0043070A" w:rsidP="00335D7C">
      <w:pPr>
        <w:spacing w:after="0" w:line="240" w:lineRule="auto"/>
        <w:ind w:firstLine="720"/>
        <w:jc w:val="both"/>
        <w:rPr>
          <w:rFonts w:ascii="Times New Roman" w:eastAsia="Times New Roman" w:hAnsi="Times New Roman" w:cs="Times New Roman"/>
          <w:noProof/>
          <w:snapToGrid w:val="0"/>
          <w:sz w:val="24"/>
          <w:szCs w:val="24"/>
          <w:lang w:eastAsia="ru-RU"/>
        </w:rPr>
      </w:pPr>
      <w:r w:rsidRPr="00440867">
        <w:rPr>
          <w:rFonts w:ascii="Times New Roman" w:eastAsia="Times New Roman" w:hAnsi="Times New Roman" w:cs="Times New Roman"/>
          <w:noProof/>
          <w:snapToGrid w:val="0"/>
          <w:sz w:val="24"/>
          <w:szCs w:val="24"/>
          <w:lang w:eastAsia="ru-RU"/>
        </w:rPr>
        <w:t>В</w:t>
      </w:r>
      <w:r w:rsidRPr="00440867">
        <w:rPr>
          <w:rFonts w:ascii="Times New Roman" w:eastAsia="Times New Roman" w:hAnsi="Times New Roman" w:cs="Times New Roman"/>
          <w:b/>
          <w:noProof/>
          <w:snapToGrid w:val="0"/>
          <w:sz w:val="24"/>
          <w:szCs w:val="24"/>
          <w:lang w:eastAsia="ru-RU"/>
        </w:rPr>
        <w:t xml:space="preserve"> </w:t>
      </w:r>
      <w:r w:rsidRPr="00440867">
        <w:rPr>
          <w:rFonts w:ascii="Times New Roman" w:eastAsia="Times New Roman" w:hAnsi="Times New Roman" w:cs="Times New Roman"/>
          <w:noProof/>
          <w:snapToGrid w:val="0"/>
          <w:sz w:val="24"/>
          <w:szCs w:val="24"/>
          <w:lang w:eastAsia="ru-RU"/>
        </w:rPr>
        <w:t xml:space="preserve">структуре </w:t>
      </w:r>
      <w:r w:rsidRPr="00440867">
        <w:rPr>
          <w:rFonts w:ascii="Times New Roman" w:eastAsia="Times New Roman" w:hAnsi="Times New Roman" w:cs="Times New Roman"/>
          <w:b/>
          <w:i/>
          <w:noProof/>
          <w:snapToGrid w:val="0"/>
          <w:sz w:val="24"/>
          <w:szCs w:val="24"/>
          <w:lang w:eastAsia="ru-RU"/>
        </w:rPr>
        <w:t>производства ВВП</w:t>
      </w:r>
      <w:r w:rsidRPr="00440867">
        <w:rPr>
          <w:rFonts w:ascii="Times New Roman" w:eastAsia="Times New Roman" w:hAnsi="Times New Roman" w:cs="Times New Roman"/>
          <w:noProof/>
          <w:snapToGrid w:val="0"/>
          <w:sz w:val="24"/>
          <w:szCs w:val="24"/>
          <w:lang w:eastAsia="ru-RU"/>
        </w:rPr>
        <w:t xml:space="preserve"> динамика роста удельного веса услуг прогнозируется на уровне </w:t>
      </w:r>
      <w:r w:rsidRPr="00440867">
        <w:rPr>
          <w:rFonts w:ascii="Times New Roman" w:eastAsia="Times New Roman" w:hAnsi="Times New Roman" w:cs="Times New Roman"/>
          <w:b/>
          <w:noProof/>
          <w:snapToGrid w:val="0"/>
          <w:sz w:val="24"/>
          <w:szCs w:val="24"/>
          <w:lang w:eastAsia="ru-RU"/>
        </w:rPr>
        <w:t>46,6%</w:t>
      </w:r>
      <w:r w:rsidRPr="00440867">
        <w:rPr>
          <w:rFonts w:ascii="Times New Roman" w:eastAsia="Times New Roman" w:hAnsi="Times New Roman" w:cs="Times New Roman"/>
          <w:noProof/>
          <w:snapToGrid w:val="0"/>
          <w:sz w:val="24"/>
          <w:szCs w:val="24"/>
          <w:lang w:eastAsia="ru-RU"/>
        </w:rPr>
        <w:t xml:space="preserve"> в 2023 году, 47,0% в 2024 году (2025 г. – 47,3%). Доля промышленности в ВВП снизится с </w:t>
      </w:r>
      <w:r w:rsidRPr="00440867">
        <w:rPr>
          <w:rFonts w:ascii="Times New Roman" w:eastAsia="Times New Roman" w:hAnsi="Times New Roman" w:cs="Times New Roman"/>
          <w:b/>
          <w:noProof/>
          <w:snapToGrid w:val="0"/>
          <w:sz w:val="24"/>
          <w:szCs w:val="24"/>
          <w:lang w:eastAsia="ru-RU"/>
        </w:rPr>
        <w:t>17,8%</w:t>
      </w:r>
      <w:r w:rsidRPr="00440867">
        <w:rPr>
          <w:rFonts w:ascii="Times New Roman" w:eastAsia="Times New Roman" w:hAnsi="Times New Roman" w:cs="Times New Roman"/>
          <w:noProof/>
          <w:snapToGrid w:val="0"/>
          <w:sz w:val="24"/>
          <w:szCs w:val="24"/>
          <w:lang w:eastAsia="ru-RU"/>
        </w:rPr>
        <w:t xml:space="preserve"> в 2023 году до 17,3% в 2025 году (2024г. – 17,6%). Удельный вес промышленности без учета Кумтора увеличится с 10,2% в 2023 году до 10,4% в 2025 году. Удельный вес строительства в ВВП составит </w:t>
      </w:r>
      <w:r w:rsidRPr="00440867">
        <w:rPr>
          <w:rFonts w:ascii="Times New Roman" w:eastAsia="Times New Roman" w:hAnsi="Times New Roman" w:cs="Times New Roman"/>
          <w:b/>
          <w:noProof/>
          <w:snapToGrid w:val="0"/>
          <w:sz w:val="24"/>
          <w:szCs w:val="24"/>
          <w:lang w:eastAsia="ru-RU"/>
        </w:rPr>
        <w:t>8,3%</w:t>
      </w:r>
      <w:r w:rsidRPr="00440867">
        <w:rPr>
          <w:rFonts w:ascii="Times New Roman" w:eastAsia="Times New Roman" w:hAnsi="Times New Roman" w:cs="Times New Roman"/>
          <w:noProof/>
          <w:snapToGrid w:val="0"/>
          <w:sz w:val="24"/>
          <w:szCs w:val="24"/>
          <w:lang w:eastAsia="ru-RU"/>
        </w:rPr>
        <w:t xml:space="preserve"> в 2023 году, 8,5% в 2024 году (2025г. - 8,6%). Удельный вес сельского хозяйства снизится с </w:t>
      </w:r>
      <w:r w:rsidRPr="00440867">
        <w:rPr>
          <w:rFonts w:ascii="Times New Roman" w:eastAsia="Times New Roman" w:hAnsi="Times New Roman" w:cs="Times New Roman"/>
          <w:b/>
          <w:noProof/>
          <w:snapToGrid w:val="0"/>
          <w:sz w:val="24"/>
          <w:szCs w:val="24"/>
          <w:lang w:eastAsia="ru-RU"/>
        </w:rPr>
        <w:t>13,9%</w:t>
      </w:r>
      <w:r w:rsidRPr="00440867">
        <w:rPr>
          <w:rFonts w:ascii="Times New Roman" w:eastAsia="Times New Roman" w:hAnsi="Times New Roman" w:cs="Times New Roman"/>
          <w:noProof/>
          <w:snapToGrid w:val="0"/>
          <w:sz w:val="24"/>
          <w:szCs w:val="24"/>
          <w:lang w:eastAsia="ru-RU"/>
        </w:rPr>
        <w:t xml:space="preserve"> в 2023 году до 13,5% в 2025 году (2024г. – 13,6%). </w:t>
      </w:r>
    </w:p>
    <w:p w:rsidR="0043070A" w:rsidRPr="00440867" w:rsidRDefault="0043070A" w:rsidP="00335D7C">
      <w:pPr>
        <w:spacing w:after="0" w:line="240" w:lineRule="auto"/>
        <w:ind w:firstLine="720"/>
        <w:jc w:val="both"/>
        <w:rPr>
          <w:rFonts w:ascii="Times New Roman" w:eastAsia="Times New Roman" w:hAnsi="Times New Roman" w:cs="Times New Roman"/>
          <w:bCs/>
          <w:sz w:val="24"/>
          <w:szCs w:val="24"/>
          <w:lang w:eastAsia="ru-RU"/>
        </w:rPr>
      </w:pPr>
      <w:r w:rsidRPr="00440867">
        <w:rPr>
          <w:rFonts w:ascii="Times New Roman" w:eastAsia="Times New Roman" w:hAnsi="Times New Roman" w:cs="Times New Roman"/>
          <w:b/>
          <w:bCs/>
          <w:sz w:val="24"/>
          <w:szCs w:val="24"/>
          <w:lang w:eastAsia="ru-RU"/>
        </w:rPr>
        <w:t>В промышленности</w:t>
      </w:r>
      <w:r w:rsidRPr="00440867">
        <w:rPr>
          <w:rFonts w:ascii="Times New Roman" w:eastAsia="Times New Roman" w:hAnsi="Times New Roman" w:cs="Times New Roman"/>
          <w:b/>
          <w:bCs/>
          <w:sz w:val="24"/>
          <w:szCs w:val="24"/>
          <w:vertAlign w:val="superscript"/>
          <w:lang w:eastAsia="ru-RU"/>
        </w:rPr>
        <w:footnoteReference w:id="2"/>
      </w:r>
      <w:r w:rsidRPr="00440867">
        <w:rPr>
          <w:rFonts w:ascii="Times New Roman" w:eastAsia="Times New Roman" w:hAnsi="Times New Roman" w:cs="Times New Roman"/>
          <w:b/>
          <w:bCs/>
          <w:i/>
          <w:sz w:val="24"/>
          <w:szCs w:val="24"/>
          <w:lang w:eastAsia="ru-RU"/>
        </w:rPr>
        <w:t xml:space="preserve"> </w:t>
      </w:r>
      <w:r w:rsidRPr="00440867">
        <w:rPr>
          <w:rFonts w:ascii="Times New Roman" w:eastAsia="Times New Roman" w:hAnsi="Times New Roman" w:cs="Times New Roman"/>
          <w:b/>
          <w:bCs/>
          <w:sz w:val="24"/>
          <w:szCs w:val="24"/>
          <w:lang w:eastAsia="ru-RU"/>
        </w:rPr>
        <w:t xml:space="preserve">в 2023-2025 годы </w:t>
      </w:r>
      <w:r w:rsidRPr="00440867">
        <w:rPr>
          <w:rFonts w:ascii="Times New Roman" w:eastAsia="Times New Roman" w:hAnsi="Times New Roman" w:cs="Times New Roman"/>
          <w:bCs/>
          <w:sz w:val="24"/>
          <w:szCs w:val="24"/>
          <w:lang w:eastAsia="ru-RU"/>
        </w:rPr>
        <w:t>прогнозируется</w:t>
      </w:r>
      <w:r w:rsidRPr="00440867">
        <w:rPr>
          <w:rFonts w:ascii="Times New Roman" w:eastAsia="Times New Roman" w:hAnsi="Times New Roman" w:cs="Times New Roman"/>
          <w:b/>
          <w:bCs/>
          <w:sz w:val="24"/>
          <w:szCs w:val="24"/>
          <w:lang w:eastAsia="ru-RU"/>
        </w:rPr>
        <w:t xml:space="preserve"> </w:t>
      </w:r>
      <w:r w:rsidRPr="00440867">
        <w:rPr>
          <w:rFonts w:ascii="Times New Roman" w:eastAsia="Times New Roman" w:hAnsi="Times New Roman" w:cs="Times New Roman"/>
          <w:bCs/>
          <w:sz w:val="24"/>
          <w:szCs w:val="24"/>
          <w:lang w:eastAsia="ru-RU"/>
        </w:rPr>
        <w:t>рост на 8,1%, 4,9% и 4,2%, соответственно, за счет устойчивой работы действующих промышленных предприятий, возобновления простаивающих производств, наращивания объемов на месторождениях Талды-Булак Левобережный, Бозымчак, Иштамберди, Кара-Казык, Джеруй, Чаарат.</w:t>
      </w:r>
    </w:p>
    <w:p w:rsidR="0043070A" w:rsidRPr="00440867" w:rsidRDefault="0043070A" w:rsidP="00335D7C">
      <w:pPr>
        <w:spacing w:after="0" w:line="240" w:lineRule="auto"/>
        <w:ind w:firstLine="720"/>
        <w:jc w:val="both"/>
        <w:rPr>
          <w:rFonts w:ascii="Times New Roman" w:eastAsia="Times New Roman" w:hAnsi="Times New Roman" w:cs="Times New Roman"/>
          <w:bCs/>
          <w:sz w:val="24"/>
          <w:szCs w:val="24"/>
          <w:lang w:eastAsia="ru-RU"/>
        </w:rPr>
      </w:pPr>
      <w:r w:rsidRPr="00440867">
        <w:rPr>
          <w:rFonts w:ascii="Times New Roman" w:eastAsia="Times New Roman" w:hAnsi="Times New Roman" w:cs="Times New Roman"/>
          <w:bCs/>
          <w:sz w:val="24"/>
          <w:szCs w:val="24"/>
          <w:lang w:eastAsia="ru-RU"/>
        </w:rPr>
        <w:t>За рассматриваемый период в</w:t>
      </w:r>
      <w:r w:rsidRPr="00440867">
        <w:rPr>
          <w:rFonts w:ascii="Times New Roman" w:eastAsia="Times New Roman" w:hAnsi="Times New Roman" w:cs="Times New Roman"/>
          <w:b/>
          <w:bCs/>
          <w:sz w:val="24"/>
          <w:szCs w:val="24"/>
          <w:lang w:eastAsia="ru-RU"/>
        </w:rPr>
        <w:t xml:space="preserve"> </w:t>
      </w:r>
      <w:r w:rsidRPr="00440867">
        <w:rPr>
          <w:rFonts w:ascii="Times New Roman" w:eastAsia="Times New Roman" w:hAnsi="Times New Roman" w:cs="Times New Roman"/>
          <w:b/>
          <w:bCs/>
          <w:i/>
          <w:sz w:val="24"/>
          <w:szCs w:val="24"/>
          <w:lang w:eastAsia="ru-RU"/>
        </w:rPr>
        <w:t xml:space="preserve">промышленности без предприятий по разработке месторождения Кумтор </w:t>
      </w:r>
      <w:r w:rsidRPr="00440867">
        <w:rPr>
          <w:rFonts w:ascii="Times New Roman" w:eastAsia="Times New Roman" w:hAnsi="Times New Roman" w:cs="Times New Roman"/>
          <w:bCs/>
          <w:sz w:val="24"/>
          <w:szCs w:val="24"/>
          <w:lang w:eastAsia="ru-RU"/>
        </w:rPr>
        <w:t xml:space="preserve">прогнозируется рост </w:t>
      </w:r>
      <w:r w:rsidRPr="00440867">
        <w:rPr>
          <w:rFonts w:ascii="Times New Roman" w:eastAsia="Times New Roman" w:hAnsi="Times New Roman" w:cs="Times New Roman"/>
          <w:bCs/>
          <w:i/>
          <w:sz w:val="24"/>
          <w:szCs w:val="24"/>
          <w:lang w:eastAsia="ru-RU"/>
        </w:rPr>
        <w:t>(в 2023г. – на 5,8</w:t>
      </w:r>
      <w:r w:rsidRPr="00440867">
        <w:rPr>
          <w:rFonts w:ascii="Times New Roman" w:eastAsia="Times New Roman" w:hAnsi="Times New Roman" w:cs="Times New Roman"/>
          <w:b/>
          <w:bCs/>
          <w:i/>
          <w:sz w:val="24"/>
          <w:szCs w:val="24"/>
          <w:lang w:eastAsia="ru-RU"/>
        </w:rPr>
        <w:t>%,</w:t>
      </w:r>
      <w:r w:rsidRPr="00440867">
        <w:rPr>
          <w:rFonts w:ascii="Times New Roman" w:eastAsia="Times New Roman" w:hAnsi="Times New Roman" w:cs="Times New Roman"/>
          <w:bCs/>
          <w:i/>
          <w:sz w:val="24"/>
          <w:szCs w:val="24"/>
          <w:lang w:eastAsia="ru-RU"/>
        </w:rPr>
        <w:t xml:space="preserve"> в 2024г. – на 5,0%, в 2025г. – на 7,6%)</w:t>
      </w:r>
      <w:r w:rsidRPr="00440867">
        <w:rPr>
          <w:rFonts w:ascii="Times New Roman" w:eastAsia="Times New Roman" w:hAnsi="Times New Roman" w:cs="Times New Roman"/>
          <w:bCs/>
          <w:sz w:val="24"/>
          <w:szCs w:val="24"/>
          <w:lang w:eastAsia="ru-RU"/>
        </w:rPr>
        <w:t xml:space="preserve"> в связи с увеличением объемов производства в следующих отраслях промышленности:  </w:t>
      </w:r>
    </w:p>
    <w:p w:rsidR="0043070A" w:rsidRPr="00440867" w:rsidRDefault="0043070A" w:rsidP="00335D7C">
      <w:pPr>
        <w:tabs>
          <w:tab w:val="left" w:pos="851"/>
        </w:tabs>
        <w:spacing w:after="0" w:line="240" w:lineRule="auto"/>
        <w:ind w:firstLine="720"/>
        <w:jc w:val="both"/>
        <w:rPr>
          <w:rFonts w:ascii="Times New Roman" w:eastAsia="Times New Roman" w:hAnsi="Times New Roman" w:cs="Times New Roman"/>
          <w:bCs/>
          <w:sz w:val="24"/>
          <w:szCs w:val="24"/>
          <w:lang w:eastAsia="ru-RU"/>
        </w:rPr>
      </w:pPr>
      <w:r w:rsidRPr="00440867">
        <w:rPr>
          <w:rFonts w:ascii="Times New Roman" w:eastAsia="Times New Roman" w:hAnsi="Times New Roman" w:cs="Times New Roman"/>
          <w:bCs/>
          <w:sz w:val="24"/>
          <w:szCs w:val="20"/>
          <w:lang w:eastAsia="ru-RU"/>
        </w:rPr>
        <w:t xml:space="preserve">- </w:t>
      </w:r>
      <w:r w:rsidRPr="00440867">
        <w:rPr>
          <w:rFonts w:ascii="Times New Roman" w:eastAsia="Times New Roman" w:hAnsi="Times New Roman" w:cs="Times New Roman"/>
          <w:bCs/>
          <w:i/>
          <w:sz w:val="24"/>
          <w:szCs w:val="20"/>
          <w:lang w:eastAsia="ru-RU"/>
        </w:rPr>
        <w:t xml:space="preserve">производстве пищевых продуктов (включая напитки) и табачных изделий </w:t>
      </w:r>
      <w:r w:rsidRPr="00440867">
        <w:rPr>
          <w:rFonts w:ascii="Times New Roman" w:eastAsia="Times New Roman" w:hAnsi="Times New Roman" w:cs="Times New Roman"/>
          <w:bCs/>
          <w:sz w:val="24"/>
          <w:szCs w:val="20"/>
          <w:lang w:eastAsia="ru-RU"/>
        </w:rPr>
        <w:t>(</w:t>
      </w:r>
      <w:r w:rsidRPr="00440867">
        <w:rPr>
          <w:rFonts w:ascii="Times New Roman" w:eastAsia="Times New Roman" w:hAnsi="Times New Roman" w:cs="Times New Roman"/>
          <w:bCs/>
          <w:i/>
          <w:sz w:val="24"/>
          <w:szCs w:val="20"/>
          <w:lang w:eastAsia="ru-RU"/>
        </w:rPr>
        <w:t>в 2023г. – на 4,4%, в 2024г. - на 4,2%, в 2025г. – на 5,5%</w:t>
      </w:r>
      <w:r w:rsidRPr="00440867">
        <w:rPr>
          <w:rFonts w:ascii="Times New Roman" w:eastAsia="Times New Roman" w:hAnsi="Times New Roman" w:cs="Times New Roman"/>
          <w:bCs/>
          <w:sz w:val="24"/>
          <w:szCs w:val="20"/>
          <w:lang w:eastAsia="ru-RU"/>
        </w:rPr>
        <w:t>)</w:t>
      </w:r>
      <w:r w:rsidRPr="00440867">
        <w:rPr>
          <w:rFonts w:ascii="Times New Roman" w:eastAsia="Times New Roman" w:hAnsi="Times New Roman" w:cs="Times New Roman"/>
          <w:sz w:val="24"/>
          <w:szCs w:val="20"/>
          <w:lang w:eastAsia="ru-RU"/>
        </w:rPr>
        <w:t xml:space="preserve"> </w:t>
      </w:r>
      <w:r w:rsidRPr="00440867">
        <w:rPr>
          <w:rFonts w:ascii="Times New Roman" w:eastAsia="Times New Roman" w:hAnsi="Times New Roman" w:cs="Times New Roman"/>
          <w:iCs/>
          <w:sz w:val="24"/>
          <w:szCs w:val="24"/>
        </w:rPr>
        <w:t xml:space="preserve">за счет устойчивой работы предприятий по производству </w:t>
      </w:r>
      <w:r w:rsidRPr="00440867">
        <w:rPr>
          <w:rFonts w:ascii="Times New Roman" w:eastAsia="Times New Roman" w:hAnsi="Times New Roman" w:cs="Times New Roman"/>
          <w:iCs/>
          <w:sz w:val="24"/>
          <w:szCs w:val="24"/>
          <w:lang w:eastAsia="ru-RU"/>
        </w:rPr>
        <w:t>муки, молочных и мясных продуктов и других продуктов питания,  на которые наблюдается</w:t>
      </w:r>
      <w:r w:rsidRPr="00440867">
        <w:rPr>
          <w:rFonts w:ascii="Times New Roman" w:eastAsia="Times New Roman" w:hAnsi="Times New Roman" w:cs="Times New Roman"/>
          <w:sz w:val="28"/>
          <w:szCs w:val="28"/>
          <w:lang w:eastAsia="ru-RU"/>
        </w:rPr>
        <w:t xml:space="preserve"> </w:t>
      </w:r>
      <w:r w:rsidRPr="00440867">
        <w:rPr>
          <w:rFonts w:ascii="Times New Roman" w:eastAsia="Times New Roman" w:hAnsi="Times New Roman" w:cs="Times New Roman"/>
          <w:iCs/>
          <w:sz w:val="24"/>
          <w:szCs w:val="24"/>
          <w:lang w:eastAsia="ru-RU"/>
        </w:rPr>
        <w:t>стабильный спрос</w:t>
      </w:r>
      <w:r w:rsidRPr="00440867">
        <w:rPr>
          <w:rFonts w:ascii="Times New Roman" w:eastAsia="Times New Roman" w:hAnsi="Times New Roman" w:cs="Times New Roman"/>
          <w:bCs/>
          <w:sz w:val="24"/>
          <w:szCs w:val="24"/>
          <w:lang w:eastAsia="ru-RU"/>
        </w:rPr>
        <w:t xml:space="preserve">; </w:t>
      </w:r>
    </w:p>
    <w:p w:rsidR="0043070A" w:rsidRPr="00440867" w:rsidRDefault="0043070A" w:rsidP="00335D7C">
      <w:pPr>
        <w:tabs>
          <w:tab w:val="left" w:pos="851"/>
        </w:tabs>
        <w:spacing w:after="0" w:line="240" w:lineRule="auto"/>
        <w:ind w:firstLine="720"/>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b/>
          <w:sz w:val="24"/>
          <w:szCs w:val="20"/>
          <w:lang w:eastAsia="ru-RU"/>
        </w:rPr>
        <w:lastRenderedPageBreak/>
        <w:t>-</w:t>
      </w:r>
      <w:r w:rsidRPr="00440867">
        <w:rPr>
          <w:rFonts w:ascii="Times New Roman" w:eastAsia="Times New Roman" w:hAnsi="Times New Roman" w:cs="Times New Roman"/>
          <w:sz w:val="24"/>
          <w:szCs w:val="20"/>
          <w:lang w:eastAsia="ru-RU"/>
        </w:rPr>
        <w:t xml:space="preserve"> </w:t>
      </w:r>
      <w:r w:rsidRPr="00440867">
        <w:rPr>
          <w:rFonts w:ascii="Times New Roman" w:eastAsia="Times New Roman" w:hAnsi="Times New Roman" w:cs="Times New Roman"/>
          <w:i/>
          <w:sz w:val="24"/>
          <w:szCs w:val="20"/>
          <w:lang w:eastAsia="ru-RU"/>
        </w:rPr>
        <w:t xml:space="preserve">текстильном производстве; производстве одежды и обуви, кожи и прочих кожаных изделий </w:t>
      </w:r>
      <w:r w:rsidRPr="00440867">
        <w:rPr>
          <w:rFonts w:ascii="Times New Roman" w:eastAsia="Times New Roman" w:hAnsi="Times New Roman" w:cs="Times New Roman"/>
          <w:sz w:val="24"/>
          <w:szCs w:val="20"/>
          <w:lang w:eastAsia="ru-RU"/>
        </w:rPr>
        <w:t>(</w:t>
      </w:r>
      <w:r w:rsidRPr="00440867">
        <w:rPr>
          <w:rFonts w:ascii="Times New Roman" w:eastAsia="Times New Roman" w:hAnsi="Times New Roman" w:cs="Times New Roman"/>
          <w:i/>
          <w:sz w:val="24"/>
          <w:szCs w:val="20"/>
          <w:lang w:eastAsia="ru-RU"/>
        </w:rPr>
        <w:t>в 2023г. - на 5,0%, в 2024г. - на 5,0%, в 2025г. - на 5,0%</w:t>
      </w:r>
      <w:r w:rsidRPr="00440867">
        <w:rPr>
          <w:rFonts w:ascii="Times New Roman" w:eastAsia="Times New Roman" w:hAnsi="Times New Roman" w:cs="Times New Roman"/>
          <w:sz w:val="24"/>
          <w:szCs w:val="20"/>
          <w:lang w:eastAsia="ru-RU"/>
        </w:rPr>
        <w:t>). Рост прогнозируется за счет реализации крупных приоритетных проектов в легкой промышленности, таких как создание промышленного парка текстильно-швейного производства ОсОО «Кыргыз Текстиль ЛТД» в г. Ош; строительство объектов Индустриального парка; создание на базе ОсОО «Текстиль Транс» в Чуйской области текстильного хлопкового кластера.</w:t>
      </w:r>
    </w:p>
    <w:p w:rsidR="0043070A" w:rsidRPr="00440867" w:rsidRDefault="0043070A" w:rsidP="00335D7C">
      <w:pPr>
        <w:spacing w:after="0" w:line="240" w:lineRule="auto"/>
        <w:ind w:firstLine="720"/>
        <w:jc w:val="both"/>
        <w:rPr>
          <w:rFonts w:ascii="Times New Roman" w:eastAsia="Times New Roman" w:hAnsi="Times New Roman" w:cs="Times New Roman"/>
          <w:bCs/>
          <w:sz w:val="24"/>
          <w:szCs w:val="24"/>
          <w:lang w:eastAsia="ru-RU"/>
        </w:rPr>
      </w:pPr>
      <w:r w:rsidRPr="00440867">
        <w:rPr>
          <w:rFonts w:ascii="Times New Roman" w:eastAsia="Times New Roman" w:hAnsi="Times New Roman" w:cs="Times New Roman"/>
          <w:i/>
          <w:sz w:val="24"/>
          <w:szCs w:val="24"/>
          <w:lang w:eastAsia="ru-RU"/>
        </w:rPr>
        <w:t xml:space="preserve">- производстве резиновых и пластмассовых изделий, прочих неметаллических минеральных продуктов </w:t>
      </w:r>
      <w:r w:rsidRPr="00440867">
        <w:rPr>
          <w:rFonts w:ascii="Times New Roman" w:eastAsia="Times New Roman" w:hAnsi="Times New Roman" w:cs="Times New Roman"/>
          <w:bCs/>
          <w:sz w:val="24"/>
          <w:szCs w:val="24"/>
          <w:lang w:eastAsia="ru-RU"/>
        </w:rPr>
        <w:t>(</w:t>
      </w:r>
      <w:r w:rsidRPr="00440867">
        <w:rPr>
          <w:rFonts w:ascii="Times New Roman" w:eastAsia="Times New Roman" w:hAnsi="Times New Roman" w:cs="Times New Roman"/>
          <w:bCs/>
          <w:i/>
          <w:sz w:val="24"/>
          <w:szCs w:val="24"/>
          <w:lang w:eastAsia="ru-RU"/>
        </w:rPr>
        <w:t>в 2023г. - на 4,9%, в 2024г. - на 2,9%, в 2025г. - на 2,1%</w:t>
      </w:r>
      <w:r w:rsidRPr="00440867">
        <w:rPr>
          <w:rFonts w:ascii="Times New Roman" w:eastAsia="Times New Roman" w:hAnsi="Times New Roman" w:cs="Times New Roman"/>
          <w:bCs/>
          <w:sz w:val="24"/>
          <w:szCs w:val="24"/>
          <w:lang w:eastAsia="ru-RU"/>
        </w:rPr>
        <w:t>) за счет дальнейшей активизации строительного сектора республики.</w:t>
      </w:r>
    </w:p>
    <w:p w:rsidR="0043070A" w:rsidRPr="00440867" w:rsidRDefault="0043070A" w:rsidP="00335D7C">
      <w:pPr>
        <w:spacing w:after="0" w:line="240" w:lineRule="auto"/>
        <w:ind w:firstLine="720"/>
        <w:jc w:val="both"/>
        <w:rPr>
          <w:rFonts w:ascii="Times New Roman" w:eastAsia="Times New Roman" w:hAnsi="Times New Roman" w:cs="Times New Roman"/>
          <w:iCs/>
          <w:sz w:val="24"/>
          <w:szCs w:val="24"/>
        </w:rPr>
      </w:pPr>
      <w:r w:rsidRPr="00440867">
        <w:rPr>
          <w:rFonts w:ascii="Times New Roman" w:eastAsia="Times New Roman" w:hAnsi="Times New Roman" w:cs="Times New Roman"/>
          <w:i/>
          <w:sz w:val="24"/>
          <w:szCs w:val="24"/>
          <w:lang w:eastAsia="ru-RU"/>
        </w:rPr>
        <w:t xml:space="preserve">- </w:t>
      </w:r>
      <w:r w:rsidRPr="00440867">
        <w:rPr>
          <w:rFonts w:ascii="Times New Roman" w:eastAsia="Times New Roman" w:hAnsi="Times New Roman" w:cs="Times New Roman"/>
          <w:i/>
          <w:iCs/>
          <w:sz w:val="24"/>
          <w:szCs w:val="24"/>
        </w:rPr>
        <w:t xml:space="preserve">производстве основных металлов и готовых металлических изделий, кроме машин и оборудования </w:t>
      </w:r>
      <w:r w:rsidRPr="00440867">
        <w:rPr>
          <w:rFonts w:ascii="Times New Roman" w:eastAsia="Times New Roman" w:hAnsi="Times New Roman" w:cs="Times New Roman"/>
          <w:iCs/>
          <w:sz w:val="24"/>
          <w:szCs w:val="24"/>
        </w:rPr>
        <w:t>(в 2023г. - на 11,8%,</w:t>
      </w:r>
      <w:r w:rsidRPr="00440867">
        <w:rPr>
          <w:rFonts w:ascii="Times New Roman" w:eastAsia="Times New Roman" w:hAnsi="Times New Roman" w:cs="Times New Roman"/>
          <w:b/>
          <w:iCs/>
          <w:sz w:val="24"/>
          <w:szCs w:val="24"/>
        </w:rPr>
        <w:t xml:space="preserve"> </w:t>
      </w:r>
      <w:r w:rsidRPr="00440867">
        <w:rPr>
          <w:rFonts w:ascii="Times New Roman" w:eastAsia="Times New Roman" w:hAnsi="Times New Roman" w:cs="Times New Roman"/>
          <w:bCs/>
          <w:sz w:val="24"/>
          <w:szCs w:val="24"/>
          <w:lang w:eastAsia="ru-RU"/>
        </w:rPr>
        <w:t>в 2024г. - на 5,9%, в 2025г.-на 4,6%)</w:t>
      </w:r>
      <w:r w:rsidRPr="00440867">
        <w:rPr>
          <w:rFonts w:ascii="Times New Roman" w:eastAsia="Times New Roman" w:hAnsi="Times New Roman" w:cs="Times New Roman"/>
          <w:iCs/>
          <w:sz w:val="24"/>
          <w:szCs w:val="24"/>
        </w:rPr>
        <w:t xml:space="preserve"> за счет наращивания объемов добычи основного металла на месторождении Джеруй, руды на месторождениях Бозымчак, Талды-Булак Левобережный, Иштамберди, Караказык и Жамгыр, производства на нефтеперерабатывающих предприятиях.</w:t>
      </w:r>
    </w:p>
    <w:p w:rsidR="0043070A" w:rsidRPr="00440867" w:rsidRDefault="0043070A" w:rsidP="00335D7C">
      <w:pPr>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i/>
          <w:iCs/>
          <w:sz w:val="24"/>
          <w:szCs w:val="24"/>
        </w:rPr>
        <w:t>- добыче полезных ископаемых</w:t>
      </w:r>
      <w:r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sz w:val="24"/>
          <w:szCs w:val="24"/>
          <w:lang w:eastAsia="ru-RU"/>
        </w:rPr>
        <w:t>(в 2023г. – на 4,1%, в 2024г. - на 5,4%, в 2025 году - на 3,4%). Рост объемов производства будет достигнут за счет увеличения добычи металлических руд, каменного и бурого угля;</w:t>
      </w:r>
    </w:p>
    <w:p w:rsidR="0043070A" w:rsidRPr="00440867" w:rsidRDefault="0043070A" w:rsidP="00335D7C">
      <w:pPr>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i/>
          <w:sz w:val="24"/>
          <w:szCs w:val="24"/>
          <w:lang w:eastAsia="ru-RU"/>
        </w:rPr>
        <w:t xml:space="preserve">обеспечении (снабжении) электроэнергией, газом, паром и кондиционированным воздухом </w:t>
      </w:r>
      <w:r w:rsidRPr="00440867">
        <w:rPr>
          <w:rFonts w:ascii="Times New Roman" w:eastAsia="Times New Roman" w:hAnsi="Times New Roman" w:cs="Times New Roman"/>
          <w:sz w:val="24"/>
          <w:szCs w:val="24"/>
          <w:lang w:eastAsia="ru-RU"/>
        </w:rPr>
        <w:t>(в 2023г. - на 1,6%, в 2024г. - на 1,8%, в 2025г. - на 1,8%). Прогнозируется восстановление объемов выработки электроэнергии в результате завершения всех трех фаз по реабилитации Токтогульской ГЭС, включая замену четырех гидроагрегатов; реконструкция Ат-Башинской ГЭС. Намечается ввод второго агрегата Камбаратинской ГЭС-2. Будут вестись работы по реабилитации Уч-Курганской ГЭС, развитию малых ГЭС.</w:t>
      </w:r>
    </w:p>
    <w:p w:rsidR="0043070A" w:rsidRPr="00440867" w:rsidRDefault="0043070A" w:rsidP="00335D7C">
      <w:pPr>
        <w:widowControl w:val="0"/>
        <w:tabs>
          <w:tab w:val="left" w:pos="720"/>
        </w:tabs>
        <w:spacing w:after="0" w:line="240" w:lineRule="auto"/>
        <w:ind w:firstLine="720"/>
        <w:jc w:val="both"/>
        <w:rPr>
          <w:rFonts w:ascii="Times New Roman" w:eastAsia="Times New Roman" w:hAnsi="Times New Roman" w:cs="Times New Roman"/>
          <w:spacing w:val="4"/>
          <w:sz w:val="24"/>
          <w:szCs w:val="24"/>
          <w:lang w:eastAsia="ru-RU"/>
        </w:rPr>
      </w:pPr>
      <w:r w:rsidRPr="00440867">
        <w:rPr>
          <w:rFonts w:ascii="Times New Roman" w:eastAsia="Times New Roman" w:hAnsi="Times New Roman" w:cs="Times New Roman"/>
          <w:b/>
          <w:spacing w:val="4"/>
          <w:sz w:val="24"/>
          <w:szCs w:val="24"/>
          <w:lang w:eastAsia="ru-RU"/>
        </w:rPr>
        <w:t>В сельском хозяйстве</w:t>
      </w:r>
      <w:r w:rsidRPr="00440867">
        <w:rPr>
          <w:rFonts w:ascii="Times New Roman" w:eastAsia="Times New Roman" w:hAnsi="Times New Roman" w:cs="Times New Roman"/>
          <w:b/>
          <w:spacing w:val="4"/>
          <w:sz w:val="24"/>
          <w:szCs w:val="24"/>
          <w:vertAlign w:val="superscript"/>
          <w:lang w:eastAsia="ru-RU"/>
        </w:rPr>
        <w:footnoteReference w:id="3"/>
      </w:r>
      <w:r w:rsidRPr="00440867">
        <w:rPr>
          <w:rFonts w:ascii="Times New Roman" w:eastAsia="Times New Roman" w:hAnsi="Times New Roman" w:cs="Times New Roman"/>
          <w:spacing w:val="4"/>
          <w:sz w:val="24"/>
          <w:szCs w:val="24"/>
          <w:lang w:eastAsia="ru-RU"/>
        </w:rPr>
        <w:t xml:space="preserve"> в 2023-2025 годы прогнозируется достижение реального роста производства на </w:t>
      </w:r>
      <w:r w:rsidRPr="00440867">
        <w:rPr>
          <w:rFonts w:ascii="Times New Roman" w:eastAsia="Times New Roman" w:hAnsi="Times New Roman" w:cs="Times New Roman"/>
          <w:b/>
          <w:spacing w:val="4"/>
          <w:sz w:val="24"/>
          <w:szCs w:val="24"/>
          <w:lang w:val="ky-KG" w:eastAsia="ru-RU"/>
        </w:rPr>
        <w:t>2,2</w:t>
      </w:r>
      <w:r w:rsidRPr="00440867">
        <w:rPr>
          <w:rFonts w:ascii="Times New Roman" w:eastAsia="Times New Roman" w:hAnsi="Times New Roman" w:cs="Times New Roman"/>
          <w:b/>
          <w:bCs/>
          <w:sz w:val="24"/>
          <w:szCs w:val="24"/>
          <w:lang w:eastAsia="ru-RU"/>
        </w:rPr>
        <w:t xml:space="preserve">%, </w:t>
      </w:r>
      <w:r w:rsidRPr="00440867">
        <w:rPr>
          <w:rFonts w:ascii="Times New Roman" w:eastAsia="Times New Roman" w:hAnsi="Times New Roman" w:cs="Times New Roman"/>
          <w:bCs/>
          <w:sz w:val="24"/>
          <w:szCs w:val="24"/>
          <w:lang w:eastAsia="ru-RU"/>
        </w:rPr>
        <w:t>2,3% и 2,4%, соответственно</w:t>
      </w:r>
      <w:r w:rsidRPr="00440867">
        <w:rPr>
          <w:rFonts w:ascii="Times New Roman" w:eastAsia="Times New Roman" w:hAnsi="Times New Roman" w:cs="Times New Roman"/>
          <w:b/>
          <w:i/>
          <w:spacing w:val="4"/>
          <w:sz w:val="24"/>
          <w:szCs w:val="24"/>
          <w:lang w:eastAsia="ru-RU"/>
        </w:rPr>
        <w:t xml:space="preserve">. </w:t>
      </w:r>
      <w:r w:rsidRPr="00440867">
        <w:rPr>
          <w:rFonts w:ascii="Times New Roman" w:eastAsia="Times New Roman" w:hAnsi="Times New Roman" w:cs="Times New Roman"/>
          <w:spacing w:val="4"/>
          <w:sz w:val="24"/>
          <w:szCs w:val="24"/>
          <w:lang w:eastAsia="ru-RU"/>
        </w:rPr>
        <w:t xml:space="preserve">Рост в большей степени ожидается в отраслях </w:t>
      </w:r>
      <w:r w:rsidRPr="00440867">
        <w:rPr>
          <w:rFonts w:ascii="Times New Roman" w:eastAsia="Times New Roman" w:hAnsi="Times New Roman" w:cs="Times New Roman"/>
          <w:i/>
          <w:spacing w:val="4"/>
          <w:sz w:val="24"/>
          <w:szCs w:val="24"/>
          <w:lang w:eastAsia="ru-RU"/>
        </w:rPr>
        <w:t>растениеводства</w:t>
      </w:r>
      <w:r w:rsidRPr="00440867">
        <w:rPr>
          <w:rFonts w:ascii="Times New Roman" w:eastAsia="Times New Roman" w:hAnsi="Times New Roman" w:cs="Times New Roman"/>
          <w:spacing w:val="4"/>
          <w:sz w:val="24"/>
          <w:szCs w:val="24"/>
          <w:lang w:eastAsia="ru-RU"/>
        </w:rPr>
        <w:t xml:space="preserve"> </w:t>
      </w:r>
      <w:r w:rsidRPr="00440867">
        <w:rPr>
          <w:rFonts w:ascii="Times New Roman" w:eastAsia="Times New Roman" w:hAnsi="Times New Roman" w:cs="Times New Roman"/>
          <w:bCs/>
          <w:sz w:val="24"/>
          <w:szCs w:val="24"/>
          <w:lang w:eastAsia="ru-RU"/>
        </w:rPr>
        <w:t>(</w:t>
      </w:r>
      <w:r w:rsidRPr="00440867">
        <w:rPr>
          <w:rFonts w:ascii="Times New Roman" w:eastAsia="Times New Roman" w:hAnsi="Times New Roman" w:cs="Times New Roman"/>
          <w:bCs/>
          <w:i/>
          <w:sz w:val="24"/>
          <w:szCs w:val="24"/>
          <w:lang w:eastAsia="ru-RU"/>
        </w:rPr>
        <w:t xml:space="preserve">в </w:t>
      </w:r>
      <w:r w:rsidRPr="00440867">
        <w:rPr>
          <w:rFonts w:ascii="Times New Roman" w:eastAsia="Times New Roman" w:hAnsi="Times New Roman" w:cs="Times New Roman"/>
          <w:b/>
          <w:bCs/>
          <w:i/>
          <w:sz w:val="24"/>
          <w:szCs w:val="24"/>
          <w:lang w:eastAsia="ru-RU"/>
        </w:rPr>
        <w:t>2023г. – на 2,2%</w:t>
      </w:r>
      <w:r w:rsidRPr="00440867">
        <w:rPr>
          <w:rFonts w:ascii="Times New Roman" w:eastAsia="Times New Roman" w:hAnsi="Times New Roman" w:cs="Times New Roman"/>
          <w:bCs/>
          <w:i/>
          <w:sz w:val="24"/>
          <w:szCs w:val="24"/>
          <w:lang w:eastAsia="ru-RU"/>
        </w:rPr>
        <w:t>, в 2024г. – на 2,4%, в 2025г. – на 2,5%</w:t>
      </w:r>
      <w:r w:rsidRPr="00440867">
        <w:rPr>
          <w:rFonts w:ascii="Times New Roman" w:eastAsia="Times New Roman" w:hAnsi="Times New Roman" w:cs="Times New Roman"/>
          <w:b/>
          <w:bCs/>
          <w:sz w:val="24"/>
          <w:szCs w:val="24"/>
          <w:lang w:eastAsia="ru-RU"/>
        </w:rPr>
        <w:t>)</w:t>
      </w:r>
      <w:r w:rsidRPr="00440867">
        <w:rPr>
          <w:rFonts w:ascii="Times New Roman" w:eastAsia="Times New Roman" w:hAnsi="Times New Roman" w:cs="Times New Roman"/>
          <w:spacing w:val="4"/>
          <w:sz w:val="24"/>
          <w:szCs w:val="24"/>
          <w:lang w:eastAsia="ru-RU"/>
        </w:rPr>
        <w:t xml:space="preserve"> за счет увеличения производства всех видов растениеводческой продукции. В </w:t>
      </w:r>
      <w:r w:rsidRPr="00440867">
        <w:rPr>
          <w:rFonts w:ascii="Times New Roman" w:eastAsia="Times New Roman" w:hAnsi="Times New Roman" w:cs="Times New Roman"/>
          <w:i/>
          <w:spacing w:val="4"/>
          <w:sz w:val="24"/>
          <w:szCs w:val="24"/>
          <w:lang w:eastAsia="ru-RU"/>
        </w:rPr>
        <w:t>животноводстве</w:t>
      </w:r>
      <w:r w:rsidRPr="00440867">
        <w:rPr>
          <w:rFonts w:ascii="Times New Roman" w:eastAsia="Times New Roman" w:hAnsi="Times New Roman" w:cs="Times New Roman"/>
          <w:spacing w:val="4"/>
          <w:sz w:val="24"/>
          <w:szCs w:val="24"/>
          <w:lang w:eastAsia="ru-RU"/>
        </w:rPr>
        <w:t xml:space="preserve"> прогнозируется ежегодный рост </w:t>
      </w:r>
      <w:r w:rsidRPr="00440867">
        <w:rPr>
          <w:rFonts w:ascii="Times New Roman" w:eastAsia="Times New Roman" w:hAnsi="Times New Roman" w:cs="Times New Roman"/>
          <w:bCs/>
          <w:sz w:val="24"/>
          <w:szCs w:val="24"/>
          <w:lang w:eastAsia="ru-RU"/>
        </w:rPr>
        <w:t>(</w:t>
      </w:r>
      <w:r w:rsidRPr="00440867">
        <w:rPr>
          <w:rFonts w:ascii="Times New Roman" w:eastAsia="Times New Roman" w:hAnsi="Times New Roman" w:cs="Times New Roman"/>
          <w:bCs/>
          <w:i/>
          <w:sz w:val="24"/>
          <w:szCs w:val="24"/>
          <w:lang w:eastAsia="ru-RU"/>
        </w:rPr>
        <w:t xml:space="preserve">в </w:t>
      </w:r>
      <w:r w:rsidRPr="00440867">
        <w:rPr>
          <w:rFonts w:ascii="Times New Roman" w:eastAsia="Times New Roman" w:hAnsi="Times New Roman" w:cs="Times New Roman"/>
          <w:b/>
          <w:bCs/>
          <w:i/>
          <w:sz w:val="24"/>
          <w:szCs w:val="24"/>
          <w:lang w:eastAsia="ru-RU"/>
        </w:rPr>
        <w:t>2023г. – на 2</w:t>
      </w:r>
      <w:r w:rsidRPr="00440867">
        <w:rPr>
          <w:rFonts w:ascii="Times New Roman" w:eastAsia="Times New Roman" w:hAnsi="Times New Roman" w:cs="Times New Roman"/>
          <w:b/>
          <w:bCs/>
          <w:i/>
          <w:sz w:val="24"/>
          <w:szCs w:val="24"/>
          <w:lang w:val="ky-KG" w:eastAsia="ru-RU"/>
        </w:rPr>
        <w:t>,2</w:t>
      </w:r>
      <w:r w:rsidRPr="00440867">
        <w:rPr>
          <w:rFonts w:ascii="Times New Roman" w:eastAsia="Times New Roman" w:hAnsi="Times New Roman" w:cs="Times New Roman"/>
          <w:b/>
          <w:bCs/>
          <w:i/>
          <w:sz w:val="24"/>
          <w:szCs w:val="24"/>
          <w:lang w:eastAsia="ru-RU"/>
        </w:rPr>
        <w:t>%</w:t>
      </w:r>
      <w:r w:rsidRPr="00440867">
        <w:rPr>
          <w:rFonts w:ascii="Times New Roman" w:eastAsia="Times New Roman" w:hAnsi="Times New Roman" w:cs="Times New Roman"/>
          <w:bCs/>
          <w:i/>
          <w:sz w:val="24"/>
          <w:szCs w:val="24"/>
          <w:lang w:eastAsia="ru-RU"/>
        </w:rPr>
        <w:t>, в 2024г. – на 2,3%, в 2025г. – на 2,4%</w:t>
      </w:r>
      <w:r w:rsidRPr="00440867">
        <w:rPr>
          <w:rFonts w:ascii="Times New Roman" w:eastAsia="Times New Roman" w:hAnsi="Times New Roman" w:cs="Times New Roman"/>
          <w:bCs/>
          <w:sz w:val="24"/>
          <w:szCs w:val="24"/>
          <w:lang w:eastAsia="ru-RU"/>
        </w:rPr>
        <w:t>)</w:t>
      </w:r>
      <w:r w:rsidRPr="00440867">
        <w:rPr>
          <w:rFonts w:ascii="Times New Roman" w:eastAsia="Times New Roman" w:hAnsi="Times New Roman" w:cs="Times New Roman"/>
          <w:b/>
          <w:bCs/>
          <w:sz w:val="24"/>
          <w:szCs w:val="24"/>
          <w:lang w:eastAsia="ru-RU"/>
        </w:rPr>
        <w:t xml:space="preserve"> </w:t>
      </w:r>
      <w:r w:rsidRPr="00440867">
        <w:rPr>
          <w:rFonts w:ascii="Times New Roman" w:eastAsia="Times New Roman" w:hAnsi="Times New Roman" w:cs="Times New Roman"/>
          <w:spacing w:val="4"/>
          <w:sz w:val="24"/>
          <w:szCs w:val="24"/>
          <w:lang w:eastAsia="ru-RU"/>
        </w:rPr>
        <w:t>за счет увеличения производства мяса, молока, яиц и шерсти.</w:t>
      </w:r>
    </w:p>
    <w:p w:rsidR="0043070A" w:rsidRPr="00440867" w:rsidRDefault="0043070A" w:rsidP="00335D7C">
      <w:pPr>
        <w:widowControl w:val="0"/>
        <w:tabs>
          <w:tab w:val="left" w:pos="0"/>
        </w:tabs>
        <w:spacing w:after="0" w:line="240" w:lineRule="auto"/>
        <w:ind w:firstLine="720"/>
        <w:jc w:val="both"/>
        <w:rPr>
          <w:rFonts w:ascii="Times New Roman" w:eastAsia="Times New Roman" w:hAnsi="Times New Roman" w:cs="Times New Roman"/>
          <w:spacing w:val="4"/>
          <w:sz w:val="24"/>
          <w:szCs w:val="24"/>
          <w:lang w:eastAsia="ru-RU"/>
        </w:rPr>
      </w:pPr>
      <w:r w:rsidRPr="00440867">
        <w:rPr>
          <w:rFonts w:ascii="Times New Roman" w:eastAsia="Times New Roman" w:hAnsi="Times New Roman" w:cs="Times New Roman"/>
          <w:spacing w:val="4"/>
          <w:sz w:val="24"/>
          <w:szCs w:val="24"/>
          <w:lang w:eastAsia="ru-RU"/>
        </w:rPr>
        <w:t>Благоприятными предпосылками обеспечения роста производства сельскохозяйственной продукции будет реализация следующих мер:</w:t>
      </w:r>
    </w:p>
    <w:p w:rsidR="0043070A" w:rsidRPr="00440867" w:rsidRDefault="0043070A" w:rsidP="00335D7C">
      <w:pPr>
        <w:numPr>
          <w:ilvl w:val="0"/>
          <w:numId w:val="20"/>
        </w:numPr>
        <w:tabs>
          <w:tab w:val="left" w:pos="0"/>
          <w:tab w:val="left" w:pos="993"/>
        </w:tabs>
        <w:spacing w:after="0" w:line="240" w:lineRule="auto"/>
        <w:ind w:left="0"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повышение эффективности использования и рыночного оборота земель сельскохозяйственного назначения;</w:t>
      </w:r>
    </w:p>
    <w:p w:rsidR="0043070A" w:rsidRPr="00440867" w:rsidRDefault="0043070A" w:rsidP="00335D7C">
      <w:pPr>
        <w:numPr>
          <w:ilvl w:val="0"/>
          <w:numId w:val="20"/>
        </w:numPr>
        <w:tabs>
          <w:tab w:val="left" w:pos="0"/>
          <w:tab w:val="left" w:pos="993"/>
        </w:tabs>
        <w:spacing w:after="0" w:line="240" w:lineRule="auto"/>
        <w:ind w:left="0"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внедрение кластерных методов ведения хозяйства в агропромышленном комплексе на национальном и областном уровнях, в том числе организация агрокластеров по переработке молока, мяса, растительного масла, сахара, производству рыбы, меда, картофеля, овощей;</w:t>
      </w:r>
    </w:p>
    <w:p w:rsidR="0043070A" w:rsidRPr="00440867" w:rsidRDefault="0043070A" w:rsidP="00335D7C">
      <w:pPr>
        <w:numPr>
          <w:ilvl w:val="0"/>
          <w:numId w:val="20"/>
        </w:numPr>
        <w:tabs>
          <w:tab w:val="left" w:pos="0"/>
          <w:tab w:val="left" w:pos="993"/>
        </w:tabs>
        <w:spacing w:after="0" w:line="240" w:lineRule="auto"/>
        <w:ind w:left="0"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увеличение производства кормовых культур, в целях обеспечения отрасли животноводства качественными кормами в достаточном объеме, за счет </w:t>
      </w:r>
      <w:r w:rsidR="004157B9" w:rsidRPr="00440867">
        <w:rPr>
          <w:rFonts w:ascii="Times New Roman" w:eastAsia="Times New Roman" w:hAnsi="Times New Roman" w:cs="Times New Roman"/>
          <w:sz w:val="24"/>
          <w:szCs w:val="24"/>
          <w:lang w:eastAsia="ru-RU"/>
        </w:rPr>
        <w:t>этого</w:t>
      </w:r>
      <w:r w:rsidRPr="00440867">
        <w:rPr>
          <w:rFonts w:ascii="Times New Roman" w:eastAsia="Times New Roman" w:hAnsi="Times New Roman" w:cs="Times New Roman"/>
          <w:sz w:val="24"/>
          <w:szCs w:val="24"/>
          <w:lang w:eastAsia="ru-RU"/>
        </w:rPr>
        <w:t xml:space="preserve"> будет увеличиваться производительность скота;</w:t>
      </w:r>
    </w:p>
    <w:p w:rsidR="0043070A" w:rsidRPr="00440867" w:rsidRDefault="0043070A" w:rsidP="00335D7C">
      <w:pPr>
        <w:numPr>
          <w:ilvl w:val="0"/>
          <w:numId w:val="20"/>
        </w:numPr>
        <w:tabs>
          <w:tab w:val="left" w:pos="0"/>
          <w:tab w:val="left" w:pos="993"/>
        </w:tabs>
        <w:spacing w:after="0" w:line="240" w:lineRule="auto"/>
        <w:ind w:left="0"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преодоление мелкотоварного производства путем развития кооперации в сельском хозяйстве;</w:t>
      </w:r>
    </w:p>
    <w:p w:rsidR="0043070A" w:rsidRPr="00440867" w:rsidRDefault="0043070A" w:rsidP="00335D7C">
      <w:pPr>
        <w:numPr>
          <w:ilvl w:val="0"/>
          <w:numId w:val="20"/>
        </w:numPr>
        <w:tabs>
          <w:tab w:val="left" w:pos="0"/>
          <w:tab w:val="left" w:pos="993"/>
        </w:tabs>
        <w:spacing w:after="0" w:line="240" w:lineRule="auto"/>
        <w:ind w:left="0"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внедрение цифровых технологий в сельском хозяйстве с элементами электронной коммерции для обеспечения прослеживаемости и безопасности сельскохозяйственной продукции;</w:t>
      </w:r>
    </w:p>
    <w:p w:rsidR="0043070A" w:rsidRPr="00440867" w:rsidRDefault="0043070A" w:rsidP="00335D7C">
      <w:pPr>
        <w:widowControl w:val="0"/>
        <w:numPr>
          <w:ilvl w:val="0"/>
          <w:numId w:val="20"/>
        </w:numPr>
        <w:tabs>
          <w:tab w:val="left" w:pos="993"/>
        </w:tabs>
        <w:autoSpaceDE w:val="0"/>
        <w:autoSpaceDN w:val="0"/>
        <w:adjustRightInd w:val="0"/>
        <w:spacing w:after="0" w:line="240" w:lineRule="auto"/>
        <w:ind w:left="0"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внедрение технологий, направленных на улучшение учета воды в ирригационной сети, а также новых методов управления водными ресурсами, </w:t>
      </w:r>
      <w:r w:rsidRPr="00440867">
        <w:rPr>
          <w:rFonts w:ascii="Times New Roman" w:eastAsia="Times New Roman" w:hAnsi="Times New Roman" w:cs="Times New Roman"/>
          <w:sz w:val="24"/>
          <w:szCs w:val="24"/>
          <w:lang w:eastAsia="ru-RU"/>
        </w:rPr>
        <w:lastRenderedPageBreak/>
        <w:t>повышение прозрачности использования поливной воды;</w:t>
      </w:r>
    </w:p>
    <w:p w:rsidR="0043070A" w:rsidRPr="00440867" w:rsidRDefault="0043070A" w:rsidP="00335D7C">
      <w:pPr>
        <w:widowControl w:val="0"/>
        <w:tabs>
          <w:tab w:val="left" w:pos="993"/>
        </w:tabs>
        <w:autoSpaceDE w:val="0"/>
        <w:autoSpaceDN w:val="0"/>
        <w:adjustRightInd w:val="0"/>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i/>
          <w:sz w:val="24"/>
          <w:szCs w:val="24"/>
          <w:lang w:eastAsia="ru-RU"/>
        </w:rPr>
        <w:t>-</w:t>
      </w:r>
      <w:r w:rsidRPr="00440867">
        <w:rPr>
          <w:rFonts w:ascii="Times New Roman" w:eastAsia="Times New Roman" w:hAnsi="Times New Roman" w:cs="Times New Roman"/>
          <w:i/>
          <w:sz w:val="24"/>
          <w:szCs w:val="24"/>
          <w:lang w:eastAsia="ru-RU"/>
        </w:rPr>
        <w:tab/>
      </w:r>
      <w:r w:rsidRPr="00440867">
        <w:rPr>
          <w:rFonts w:ascii="Times New Roman" w:eastAsia="Times New Roman" w:hAnsi="Times New Roman" w:cs="Times New Roman"/>
          <w:sz w:val="24"/>
          <w:szCs w:val="24"/>
          <w:lang w:eastAsia="ru-RU"/>
        </w:rPr>
        <w:t>сохранение благополучной эпизоотической ситуации в стране;</w:t>
      </w:r>
    </w:p>
    <w:p w:rsidR="0043070A" w:rsidRPr="00440867" w:rsidRDefault="0043070A" w:rsidP="00335D7C">
      <w:pPr>
        <w:widowControl w:val="0"/>
        <w:tabs>
          <w:tab w:val="left" w:pos="993"/>
        </w:tabs>
        <w:autoSpaceDE w:val="0"/>
        <w:autoSpaceDN w:val="0"/>
        <w:adjustRightInd w:val="0"/>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i/>
          <w:sz w:val="24"/>
          <w:szCs w:val="24"/>
          <w:lang w:eastAsia="ru-RU"/>
        </w:rPr>
        <w:t>-</w:t>
      </w:r>
      <w:r w:rsidRPr="00440867">
        <w:rPr>
          <w:rFonts w:ascii="Times New Roman" w:eastAsia="Times New Roman" w:hAnsi="Times New Roman" w:cs="Times New Roman"/>
          <w:i/>
          <w:sz w:val="24"/>
          <w:szCs w:val="24"/>
          <w:lang w:eastAsia="ru-RU"/>
        </w:rPr>
        <w:tab/>
      </w:r>
      <w:r w:rsidRPr="00440867">
        <w:rPr>
          <w:rFonts w:ascii="Times New Roman" w:eastAsia="Times New Roman" w:hAnsi="Times New Roman" w:cs="Times New Roman"/>
          <w:sz w:val="24"/>
          <w:szCs w:val="24"/>
          <w:lang w:eastAsia="ru-RU"/>
        </w:rPr>
        <w:t xml:space="preserve">оптимизация посевных площадей путем систематического увеличения посевов площадей тех культур, которые пользуются наибольшим спросом; </w:t>
      </w:r>
    </w:p>
    <w:p w:rsidR="0043070A" w:rsidRPr="00440867" w:rsidRDefault="0043070A" w:rsidP="00335D7C">
      <w:pPr>
        <w:widowControl w:val="0"/>
        <w:tabs>
          <w:tab w:val="left" w:pos="993"/>
        </w:tabs>
        <w:autoSpaceDE w:val="0"/>
        <w:autoSpaceDN w:val="0"/>
        <w:adjustRightInd w:val="0"/>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i/>
          <w:sz w:val="24"/>
          <w:szCs w:val="24"/>
          <w:lang w:eastAsia="ru-RU"/>
        </w:rPr>
        <w:t>-</w:t>
      </w:r>
      <w:r w:rsidRPr="00440867">
        <w:rPr>
          <w:rFonts w:ascii="Times New Roman" w:eastAsia="Times New Roman" w:hAnsi="Times New Roman" w:cs="Times New Roman"/>
          <w:i/>
          <w:sz w:val="24"/>
          <w:szCs w:val="24"/>
          <w:lang w:eastAsia="ru-RU"/>
        </w:rPr>
        <w:tab/>
      </w:r>
      <w:r w:rsidRPr="00440867">
        <w:rPr>
          <w:rFonts w:ascii="Times New Roman" w:eastAsia="Times New Roman" w:hAnsi="Times New Roman" w:cs="Times New Roman"/>
          <w:sz w:val="24"/>
          <w:szCs w:val="24"/>
          <w:lang w:eastAsia="ru-RU"/>
        </w:rPr>
        <w:t xml:space="preserve">использование передовых технологий возделывания сельскохозяйственных культур, применение органических, минеральных и органоминеральных удобрений для увеличения объемов производства и увеличения экспортного потенциала сельскохозяйственной продукции; </w:t>
      </w:r>
    </w:p>
    <w:p w:rsidR="0043070A" w:rsidRPr="00440867" w:rsidRDefault="0043070A" w:rsidP="00335D7C">
      <w:pPr>
        <w:widowControl w:val="0"/>
        <w:tabs>
          <w:tab w:val="left" w:pos="993"/>
        </w:tabs>
        <w:autoSpaceDE w:val="0"/>
        <w:autoSpaceDN w:val="0"/>
        <w:adjustRightInd w:val="0"/>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i/>
          <w:sz w:val="24"/>
          <w:szCs w:val="24"/>
          <w:lang w:eastAsia="ru-RU"/>
        </w:rPr>
        <w:t>-</w:t>
      </w:r>
      <w:r w:rsidRPr="00440867">
        <w:rPr>
          <w:rFonts w:ascii="Times New Roman" w:eastAsia="Times New Roman" w:hAnsi="Times New Roman" w:cs="Times New Roman"/>
          <w:i/>
          <w:sz w:val="24"/>
          <w:szCs w:val="24"/>
          <w:lang w:eastAsia="ru-RU"/>
        </w:rPr>
        <w:tab/>
      </w:r>
      <w:r w:rsidRPr="00440867">
        <w:rPr>
          <w:rFonts w:ascii="Times New Roman" w:eastAsia="Times New Roman" w:hAnsi="Times New Roman" w:cs="Times New Roman"/>
          <w:sz w:val="24"/>
          <w:szCs w:val="24"/>
          <w:lang w:eastAsia="ru-RU"/>
        </w:rPr>
        <w:t>продолжение поддержки сельхозпроизводителей со стороны государства по действующим кредитным и лизинговым программам.</w:t>
      </w:r>
    </w:p>
    <w:p w:rsidR="0043070A" w:rsidRPr="00440867" w:rsidRDefault="0043070A" w:rsidP="00335D7C">
      <w:pPr>
        <w:tabs>
          <w:tab w:val="left" w:pos="0"/>
          <w:tab w:val="left" w:pos="1134"/>
          <w:tab w:val="left" w:pos="1276"/>
        </w:tabs>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В сфере </w:t>
      </w:r>
      <w:r w:rsidRPr="00440867">
        <w:rPr>
          <w:rFonts w:ascii="Times New Roman" w:eastAsia="Times New Roman" w:hAnsi="Times New Roman" w:cs="Times New Roman"/>
          <w:b/>
          <w:bCs/>
          <w:sz w:val="24"/>
          <w:szCs w:val="24"/>
          <w:lang w:eastAsia="ru-RU"/>
        </w:rPr>
        <w:t>услуг</w:t>
      </w:r>
      <w:r w:rsidRPr="00440867">
        <w:rPr>
          <w:rFonts w:ascii="Times New Roman" w:eastAsia="Times New Roman" w:hAnsi="Times New Roman" w:cs="Times New Roman"/>
          <w:b/>
          <w:bCs/>
          <w:sz w:val="24"/>
          <w:szCs w:val="24"/>
          <w:vertAlign w:val="superscript"/>
          <w:lang w:eastAsia="ru-RU"/>
        </w:rPr>
        <w:footnoteReference w:id="4"/>
      </w:r>
      <w:r w:rsidRPr="00440867">
        <w:rPr>
          <w:rFonts w:ascii="Times New Roman" w:eastAsia="Times New Roman" w:hAnsi="Times New Roman" w:cs="Times New Roman"/>
          <w:b/>
          <w:bCs/>
          <w:sz w:val="24"/>
          <w:szCs w:val="24"/>
          <w:lang w:eastAsia="ru-RU"/>
        </w:rPr>
        <w:t xml:space="preserve"> </w:t>
      </w:r>
      <w:r w:rsidRPr="00440867">
        <w:rPr>
          <w:rFonts w:ascii="Times New Roman" w:eastAsia="Times New Roman" w:hAnsi="Times New Roman" w:cs="Times New Roman"/>
          <w:bCs/>
          <w:sz w:val="24"/>
          <w:szCs w:val="24"/>
          <w:lang w:eastAsia="ru-RU"/>
        </w:rPr>
        <w:t xml:space="preserve">прогнозируется </w:t>
      </w:r>
      <w:r w:rsidRPr="00440867">
        <w:rPr>
          <w:rFonts w:ascii="Times New Roman" w:eastAsia="Times New Roman" w:hAnsi="Times New Roman" w:cs="Times New Roman"/>
          <w:sz w:val="24"/>
          <w:szCs w:val="24"/>
          <w:lang w:eastAsia="ru-RU"/>
        </w:rPr>
        <w:t xml:space="preserve">умеренная тенденция роста. Годовые темпы роста услуг составят </w:t>
      </w:r>
      <w:r w:rsidRPr="00440867">
        <w:rPr>
          <w:rFonts w:ascii="Times New Roman" w:eastAsia="Times New Roman" w:hAnsi="Times New Roman" w:cs="Times New Roman"/>
          <w:i/>
          <w:iCs/>
          <w:sz w:val="24"/>
          <w:szCs w:val="24"/>
          <w:lang w:eastAsia="ru-RU"/>
        </w:rPr>
        <w:t xml:space="preserve">(2023 год – </w:t>
      </w:r>
      <w:r w:rsidRPr="00440867">
        <w:rPr>
          <w:rFonts w:ascii="Times New Roman" w:eastAsia="Times New Roman" w:hAnsi="Times New Roman" w:cs="Times New Roman"/>
          <w:b/>
          <w:i/>
          <w:iCs/>
          <w:sz w:val="24"/>
          <w:szCs w:val="24"/>
          <w:lang w:eastAsia="ru-RU"/>
        </w:rPr>
        <w:t>4,6%</w:t>
      </w:r>
      <w:r w:rsidRPr="00440867">
        <w:rPr>
          <w:rFonts w:ascii="Times New Roman" w:eastAsia="Times New Roman" w:hAnsi="Times New Roman" w:cs="Times New Roman"/>
          <w:i/>
          <w:iCs/>
          <w:sz w:val="24"/>
          <w:szCs w:val="24"/>
          <w:lang w:eastAsia="ru-RU"/>
        </w:rPr>
        <w:t>, 2024 год - 4,5%, 2025 год – 4,9%)</w:t>
      </w:r>
      <w:r w:rsidRPr="00440867">
        <w:rPr>
          <w:rFonts w:ascii="Times New Roman" w:eastAsia="Times New Roman" w:hAnsi="Times New Roman" w:cs="Times New Roman"/>
          <w:sz w:val="24"/>
          <w:szCs w:val="24"/>
          <w:lang w:eastAsia="ru-RU"/>
        </w:rPr>
        <w:t>, в основном, за счет роста услуг оптовой и розничной торговли, транспортной деятельности и хранения грузов, гостиниц и ресторанов, информации и связи. Данный рост будет обеспечен за счет восстановления потребительского спроса, обусловленного ростом реальных денежных доходов населения, перевода большинства видов услуг в цифровой формат и активизации фискализации налоговых процедур и дальнейшего улучшения условий для бизнеса в стране, способствующее развитию оптовой и розничной торговли.</w:t>
      </w:r>
    </w:p>
    <w:p w:rsidR="0043070A" w:rsidRPr="00440867" w:rsidRDefault="0043070A" w:rsidP="00335D7C">
      <w:pPr>
        <w:tabs>
          <w:tab w:val="left" w:pos="0"/>
          <w:tab w:val="left" w:pos="1134"/>
          <w:tab w:val="left" w:pos="1276"/>
        </w:tabs>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Значительную долю в сфере услуг будут занимать услуги оптовой и розничной торговли, ремонта автомобилей и мотоциклов (доля в среднем за 2023-2025гг. - 44,2%), в которых прогнозируется тенденция роста (</w:t>
      </w:r>
      <w:r w:rsidRPr="00440867">
        <w:rPr>
          <w:rFonts w:ascii="Times New Roman" w:eastAsia="Times New Roman" w:hAnsi="Times New Roman" w:cs="Times New Roman"/>
          <w:i/>
          <w:iCs/>
          <w:sz w:val="24"/>
          <w:szCs w:val="24"/>
          <w:lang w:eastAsia="ru-RU"/>
        </w:rPr>
        <w:t xml:space="preserve">2023г. - на </w:t>
      </w:r>
      <w:r w:rsidRPr="00440867">
        <w:rPr>
          <w:rFonts w:ascii="Times New Roman" w:eastAsia="Times New Roman" w:hAnsi="Times New Roman" w:cs="Times New Roman"/>
          <w:b/>
          <w:i/>
          <w:iCs/>
          <w:sz w:val="24"/>
          <w:szCs w:val="24"/>
          <w:lang w:eastAsia="ru-RU"/>
        </w:rPr>
        <w:t>8,4%,</w:t>
      </w:r>
      <w:r w:rsidRPr="00440867">
        <w:rPr>
          <w:rFonts w:ascii="Times New Roman" w:eastAsia="Times New Roman" w:hAnsi="Times New Roman" w:cs="Times New Roman"/>
          <w:i/>
          <w:iCs/>
          <w:sz w:val="24"/>
          <w:szCs w:val="24"/>
          <w:lang w:eastAsia="ru-RU"/>
        </w:rPr>
        <w:t xml:space="preserve"> 2024г. - на 7,3%, 2025г. - на 7,6%</w:t>
      </w:r>
      <w:r w:rsidRPr="00440867">
        <w:rPr>
          <w:rFonts w:ascii="Times New Roman" w:eastAsia="Times New Roman" w:hAnsi="Times New Roman" w:cs="Times New Roman"/>
          <w:iCs/>
          <w:sz w:val="24"/>
          <w:szCs w:val="24"/>
          <w:lang w:eastAsia="ru-RU"/>
        </w:rPr>
        <w:t>)</w:t>
      </w:r>
      <w:r w:rsidRPr="00440867">
        <w:rPr>
          <w:rFonts w:ascii="Times New Roman" w:eastAsia="Times New Roman" w:hAnsi="Times New Roman" w:cs="Times New Roman"/>
          <w:i/>
          <w:iCs/>
          <w:sz w:val="24"/>
          <w:szCs w:val="24"/>
          <w:lang w:eastAsia="ru-RU"/>
        </w:rPr>
        <w:t xml:space="preserve">. </w:t>
      </w:r>
      <w:r w:rsidRPr="00440867">
        <w:rPr>
          <w:rFonts w:ascii="Times New Roman" w:eastAsia="Times New Roman" w:hAnsi="Times New Roman" w:cs="Times New Roman"/>
          <w:sz w:val="24"/>
          <w:szCs w:val="24"/>
          <w:lang w:eastAsia="ru-RU"/>
        </w:rPr>
        <w:t>Увеличению торговли будут способствовать стимулирование внутреннего спроса, дальнейшее совершенствование системы регулирования предпринимательской деятельности, полная адаптация экспортного потенциала республики к потребностям внешних рынков.</w:t>
      </w:r>
    </w:p>
    <w:p w:rsidR="0043070A" w:rsidRPr="00440867" w:rsidRDefault="0043070A" w:rsidP="00335D7C">
      <w:pPr>
        <w:tabs>
          <w:tab w:val="left" w:pos="0"/>
          <w:tab w:val="left" w:pos="1134"/>
          <w:tab w:val="left" w:pos="1276"/>
        </w:tabs>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Рост услуг транспортной деятельности и хранения грузов в 2023 - 2025гг. прогнозируется на уровне </w:t>
      </w:r>
      <w:r w:rsidRPr="00440867">
        <w:rPr>
          <w:rFonts w:ascii="Times New Roman" w:eastAsia="Times New Roman" w:hAnsi="Times New Roman" w:cs="Times New Roman"/>
          <w:b/>
          <w:sz w:val="24"/>
          <w:szCs w:val="24"/>
          <w:lang w:eastAsia="ru-RU"/>
        </w:rPr>
        <w:t>7,5%,</w:t>
      </w:r>
      <w:r w:rsidRPr="00440867">
        <w:rPr>
          <w:rFonts w:ascii="Times New Roman" w:eastAsia="Times New Roman" w:hAnsi="Times New Roman" w:cs="Times New Roman"/>
          <w:sz w:val="24"/>
          <w:szCs w:val="24"/>
          <w:lang w:eastAsia="ru-RU"/>
        </w:rPr>
        <w:t xml:space="preserve"> 6,5%, 7,0%, соответственно. Данный рост будет обеспечен за счет повышения интегрированности страны в мировую экономическую систему путём реабилитации международных транспортных коридоров, обновления и пополнения парка автотранспортных средств, улучшения условий для отечественных грузоперевозчиков в оказании международных автотранспортных услуг.</w:t>
      </w:r>
    </w:p>
    <w:p w:rsidR="0043070A" w:rsidRPr="00440867" w:rsidRDefault="0043070A" w:rsidP="00335D7C">
      <w:pPr>
        <w:tabs>
          <w:tab w:val="left" w:pos="0"/>
        </w:tabs>
        <w:spacing w:after="0" w:line="240" w:lineRule="auto"/>
        <w:ind w:firstLine="720"/>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4"/>
          <w:lang w:eastAsia="ru-RU"/>
        </w:rPr>
        <w:t xml:space="preserve">Прогнозируется увеличение объема </w:t>
      </w:r>
      <w:r w:rsidRPr="00440867">
        <w:rPr>
          <w:rFonts w:ascii="Times New Roman" w:eastAsia="Times New Roman" w:hAnsi="Times New Roman" w:cs="Times New Roman"/>
          <w:i/>
          <w:sz w:val="24"/>
          <w:szCs w:val="24"/>
          <w:lang w:eastAsia="ru-RU"/>
        </w:rPr>
        <w:t xml:space="preserve">услуг гостиниц и ресторанов </w:t>
      </w:r>
      <w:r w:rsidRPr="00440867">
        <w:rPr>
          <w:rFonts w:ascii="Times New Roman" w:eastAsia="Times New Roman" w:hAnsi="Times New Roman" w:cs="Times New Roman"/>
          <w:sz w:val="24"/>
          <w:szCs w:val="24"/>
          <w:lang w:eastAsia="ru-RU"/>
        </w:rPr>
        <w:t>(</w:t>
      </w:r>
      <w:r w:rsidRPr="00440867">
        <w:rPr>
          <w:rFonts w:ascii="Times New Roman" w:eastAsia="Times New Roman" w:hAnsi="Times New Roman" w:cs="Times New Roman"/>
          <w:i/>
          <w:iCs/>
          <w:sz w:val="24"/>
          <w:szCs w:val="24"/>
          <w:lang w:eastAsia="ru-RU"/>
        </w:rPr>
        <w:t xml:space="preserve">2023г. – на </w:t>
      </w:r>
      <w:r w:rsidRPr="00440867">
        <w:rPr>
          <w:rFonts w:ascii="Times New Roman" w:eastAsia="Times New Roman" w:hAnsi="Times New Roman" w:cs="Times New Roman"/>
          <w:b/>
          <w:i/>
          <w:iCs/>
          <w:sz w:val="24"/>
          <w:szCs w:val="24"/>
          <w:lang w:eastAsia="ru-RU"/>
        </w:rPr>
        <w:t>8,0%</w:t>
      </w:r>
      <w:r w:rsidRPr="00440867">
        <w:rPr>
          <w:rFonts w:ascii="Times New Roman" w:eastAsia="Times New Roman" w:hAnsi="Times New Roman" w:cs="Times New Roman"/>
          <w:i/>
          <w:iCs/>
          <w:sz w:val="24"/>
          <w:szCs w:val="24"/>
          <w:lang w:eastAsia="ru-RU"/>
        </w:rPr>
        <w:t>, 2024г. – на 6,0%, 2025г. – на 6,5%</w:t>
      </w:r>
      <w:r w:rsidRPr="00440867">
        <w:rPr>
          <w:rFonts w:ascii="Times New Roman" w:eastAsia="Times New Roman" w:hAnsi="Times New Roman" w:cs="Times New Roman"/>
          <w:iCs/>
          <w:sz w:val="24"/>
          <w:szCs w:val="24"/>
          <w:lang w:eastAsia="ru-RU"/>
        </w:rPr>
        <w:t xml:space="preserve">). </w:t>
      </w:r>
      <w:r w:rsidRPr="00440867">
        <w:rPr>
          <w:rFonts w:ascii="Times New Roman" w:eastAsia="Times New Roman" w:hAnsi="Times New Roman" w:cs="Times New Roman"/>
          <w:sz w:val="24"/>
          <w:szCs w:val="20"/>
          <w:lang w:eastAsia="ru-RU"/>
        </w:rPr>
        <w:t xml:space="preserve">Рост объемов </w:t>
      </w:r>
      <w:r w:rsidRPr="00440867">
        <w:rPr>
          <w:rFonts w:ascii="Times New Roman" w:eastAsia="Times New Roman" w:hAnsi="Times New Roman" w:cs="Times New Roman"/>
          <w:sz w:val="24"/>
          <w:szCs w:val="24"/>
          <w:lang w:eastAsia="ru-RU"/>
        </w:rPr>
        <w:t>вышеуказанных услуг</w:t>
      </w:r>
      <w:r w:rsidRPr="00440867">
        <w:rPr>
          <w:rFonts w:ascii="Times New Roman" w:eastAsia="Times New Roman" w:hAnsi="Times New Roman" w:cs="Times New Roman"/>
          <w:sz w:val="24"/>
          <w:szCs w:val="20"/>
          <w:lang w:eastAsia="ru-RU"/>
        </w:rPr>
        <w:t xml:space="preserve"> обеспечит увеличение притока туристов из ближнего и дальнего зарубежья за счет повышения эффективности государственного регулирования развития туристской индустрии.  </w:t>
      </w:r>
    </w:p>
    <w:p w:rsidR="0043070A" w:rsidRPr="00440867" w:rsidRDefault="0043070A" w:rsidP="00335D7C">
      <w:pPr>
        <w:tabs>
          <w:tab w:val="left" w:pos="0"/>
        </w:tabs>
        <w:spacing w:after="0" w:line="240" w:lineRule="auto"/>
        <w:ind w:firstLine="720"/>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0"/>
          <w:lang w:eastAsia="ru-RU"/>
        </w:rPr>
        <w:t>В сфере туризма будет продолжена работа по повышению узнаваемости Кыргызстана как страны туризма на традиционных и потенциальных туристских рынках, улучшению туристической инфраструктуры, инновационному развитию туристических услуг, повышению уровня предоставления услуг в регионах, а также охраны окружающей среды.</w:t>
      </w:r>
    </w:p>
    <w:p w:rsidR="0043070A" w:rsidRPr="00440867" w:rsidRDefault="0043070A" w:rsidP="00335D7C">
      <w:pPr>
        <w:tabs>
          <w:tab w:val="left" w:pos="0"/>
        </w:tabs>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В 2023-2025 гг. темп роста в </w:t>
      </w:r>
      <w:r w:rsidRPr="00440867">
        <w:rPr>
          <w:rFonts w:ascii="Times New Roman" w:eastAsia="Times New Roman" w:hAnsi="Times New Roman" w:cs="Times New Roman"/>
          <w:b/>
          <w:sz w:val="24"/>
          <w:szCs w:val="24"/>
          <w:lang w:eastAsia="ru-RU"/>
        </w:rPr>
        <w:t>строительстве</w:t>
      </w:r>
      <w:r w:rsidRPr="00440867">
        <w:rPr>
          <w:rFonts w:ascii="Times New Roman" w:eastAsia="Times New Roman" w:hAnsi="Times New Roman" w:cs="Times New Roman"/>
          <w:b/>
          <w:sz w:val="24"/>
          <w:szCs w:val="24"/>
          <w:vertAlign w:val="superscript"/>
          <w:lang w:eastAsia="ru-RU"/>
        </w:rPr>
        <w:footnoteReference w:id="5"/>
      </w:r>
      <w:r w:rsidRPr="00440867">
        <w:rPr>
          <w:rFonts w:ascii="Times New Roman" w:eastAsia="Times New Roman" w:hAnsi="Times New Roman" w:cs="Times New Roman"/>
          <w:sz w:val="24"/>
          <w:szCs w:val="24"/>
          <w:lang w:eastAsia="ru-RU"/>
        </w:rPr>
        <w:t xml:space="preserve"> прогнозируется на уровне </w:t>
      </w:r>
      <w:r w:rsidRPr="00440867">
        <w:rPr>
          <w:rFonts w:ascii="Times New Roman" w:eastAsia="Times New Roman" w:hAnsi="Times New Roman" w:cs="Times New Roman"/>
          <w:b/>
          <w:sz w:val="24"/>
          <w:szCs w:val="24"/>
          <w:lang w:eastAsia="ru-RU"/>
        </w:rPr>
        <w:t>5,0</w:t>
      </w:r>
      <w:r w:rsidRPr="00440867">
        <w:rPr>
          <w:rFonts w:ascii="Times New Roman" w:eastAsia="Times New Roman" w:hAnsi="Times New Roman" w:cs="Times New Roman"/>
          <w:b/>
          <w:bCs/>
          <w:sz w:val="24"/>
          <w:szCs w:val="24"/>
          <w:lang w:eastAsia="ru-RU"/>
        </w:rPr>
        <w:t>%,</w:t>
      </w:r>
      <w:r w:rsidRPr="00440867">
        <w:rPr>
          <w:rFonts w:ascii="Times New Roman" w:eastAsia="Times New Roman" w:hAnsi="Times New Roman" w:cs="Times New Roman"/>
          <w:bCs/>
          <w:sz w:val="24"/>
          <w:szCs w:val="24"/>
          <w:lang w:eastAsia="ru-RU"/>
        </w:rPr>
        <w:t xml:space="preserve"> 6,5%, 6,1</w:t>
      </w:r>
      <w:r w:rsidRPr="00440867">
        <w:rPr>
          <w:rFonts w:ascii="Times New Roman" w:eastAsia="Times New Roman" w:hAnsi="Times New Roman" w:cs="Times New Roman"/>
          <w:sz w:val="24"/>
          <w:szCs w:val="24"/>
          <w:lang w:eastAsia="ru-RU"/>
        </w:rPr>
        <w:t xml:space="preserve">%, соответственно. </w:t>
      </w:r>
    </w:p>
    <w:p w:rsidR="0043070A" w:rsidRPr="00440867" w:rsidRDefault="0043070A" w:rsidP="00335D7C">
      <w:pPr>
        <w:tabs>
          <w:tab w:val="left" w:pos="0"/>
          <w:tab w:val="left" w:pos="567"/>
          <w:tab w:val="num" w:pos="720"/>
          <w:tab w:val="left" w:pos="1274"/>
        </w:tabs>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Приоритетными направлениями в строительстве будут:</w:t>
      </w:r>
    </w:p>
    <w:p w:rsidR="0043070A" w:rsidRPr="00440867" w:rsidRDefault="0043070A" w:rsidP="00BC6605">
      <w:pPr>
        <w:numPr>
          <w:ilvl w:val="0"/>
          <w:numId w:val="17"/>
        </w:numPr>
        <w:tabs>
          <w:tab w:val="left" w:pos="0"/>
          <w:tab w:val="left" w:pos="993"/>
        </w:tabs>
        <w:spacing w:after="0" w:line="240" w:lineRule="auto"/>
        <w:ind w:left="0" w:firstLine="720"/>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строительство ирригационной инфраструктуры для обеспечения новыми орошаемыми землями сельских жителей, а также модернизация и реабилитация существующей ирригационной инфраструктуры;</w:t>
      </w:r>
    </w:p>
    <w:p w:rsidR="0043070A" w:rsidRPr="00440867" w:rsidRDefault="0043070A" w:rsidP="00BC6605">
      <w:pPr>
        <w:numPr>
          <w:ilvl w:val="0"/>
          <w:numId w:val="17"/>
        </w:numPr>
        <w:tabs>
          <w:tab w:val="left" w:pos="0"/>
          <w:tab w:val="left" w:pos="993"/>
        </w:tabs>
        <w:spacing w:after="0" w:line="240" w:lineRule="auto"/>
        <w:ind w:left="0" w:firstLine="720"/>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строительство доступного социального жилья для уязвимых слоев населения;</w:t>
      </w:r>
    </w:p>
    <w:p w:rsidR="0043070A" w:rsidRPr="00440867" w:rsidRDefault="0043070A" w:rsidP="00BC6605">
      <w:pPr>
        <w:numPr>
          <w:ilvl w:val="0"/>
          <w:numId w:val="17"/>
        </w:numPr>
        <w:tabs>
          <w:tab w:val="left" w:pos="0"/>
          <w:tab w:val="left" w:pos="993"/>
        </w:tabs>
        <w:spacing w:after="0" w:line="240" w:lineRule="auto"/>
        <w:ind w:left="0" w:firstLine="720"/>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lastRenderedPageBreak/>
        <w:t>увеличение объемов жилищного строительства, объектов социального и промышленного назначения, переход на новые архитектурно-строительные системы, типы зданий и современные технологии;</w:t>
      </w:r>
    </w:p>
    <w:p w:rsidR="0043070A" w:rsidRPr="00440867" w:rsidRDefault="0043070A" w:rsidP="00BC6605">
      <w:pPr>
        <w:numPr>
          <w:ilvl w:val="0"/>
          <w:numId w:val="17"/>
        </w:numPr>
        <w:tabs>
          <w:tab w:val="left" w:pos="0"/>
          <w:tab w:val="left" w:pos="993"/>
        </w:tabs>
        <w:spacing w:after="0" w:line="240" w:lineRule="auto"/>
        <w:ind w:left="0" w:firstLine="720"/>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реабилитация и сохранение автомобильных дорог, создание либеральных, безопасных международных транспортных коридоров, в том числе применение новых технологий в проектировании и строительстве дорог;</w:t>
      </w:r>
    </w:p>
    <w:p w:rsidR="0043070A" w:rsidRPr="00440867" w:rsidRDefault="0043070A" w:rsidP="00BC6605">
      <w:pPr>
        <w:numPr>
          <w:ilvl w:val="0"/>
          <w:numId w:val="17"/>
        </w:numPr>
        <w:tabs>
          <w:tab w:val="left" w:pos="0"/>
          <w:tab w:val="left" w:pos="993"/>
        </w:tabs>
        <w:spacing w:after="0" w:line="240" w:lineRule="auto"/>
        <w:ind w:left="0" w:firstLine="720"/>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привлечение инвестиций на строительство и реконструкцию следующих объектов: Камбаратинская ГЭС-1, Верхне-Нарынский каскад ГЭС и другие генерирующие объекты.</w:t>
      </w:r>
    </w:p>
    <w:p w:rsidR="0043070A" w:rsidRPr="00440867" w:rsidRDefault="0043070A" w:rsidP="00335D7C">
      <w:pPr>
        <w:shd w:val="clear" w:color="auto" w:fill="FFFFFF"/>
        <w:tabs>
          <w:tab w:val="left" w:pos="0"/>
        </w:tabs>
        <w:spacing w:after="0" w:line="240" w:lineRule="auto"/>
        <w:ind w:firstLine="720"/>
        <w:jc w:val="both"/>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sz w:val="24"/>
          <w:szCs w:val="24"/>
          <w:lang w:eastAsia="ru-RU"/>
        </w:rPr>
        <w:t>Со стороны</w:t>
      </w:r>
      <w:r w:rsidRPr="00440867">
        <w:rPr>
          <w:rFonts w:ascii="Times New Roman" w:eastAsia="Times New Roman" w:hAnsi="Times New Roman" w:cs="Times New Roman"/>
          <w:b/>
          <w:sz w:val="24"/>
          <w:szCs w:val="24"/>
          <w:lang w:eastAsia="ru-RU"/>
        </w:rPr>
        <w:t xml:space="preserve"> использования ВВП </w:t>
      </w:r>
      <w:r w:rsidRPr="00440867">
        <w:rPr>
          <w:rFonts w:ascii="Times New Roman" w:eastAsia="Times New Roman" w:hAnsi="Times New Roman" w:cs="Times New Roman"/>
          <w:sz w:val="24"/>
          <w:szCs w:val="24"/>
          <w:lang w:eastAsia="ru-RU"/>
        </w:rPr>
        <w:t>прогнозируется снижение доли</w:t>
      </w:r>
      <w:r w:rsidRPr="00440867">
        <w:rPr>
          <w:rFonts w:ascii="Times New Roman" w:eastAsia="Times New Roman" w:hAnsi="Times New Roman" w:cs="Times New Roman"/>
          <w:b/>
          <w:sz w:val="24"/>
          <w:szCs w:val="24"/>
          <w:lang w:eastAsia="ru-RU"/>
        </w:rPr>
        <w:t xml:space="preserve"> потребления </w:t>
      </w:r>
      <w:r w:rsidRPr="00440867">
        <w:rPr>
          <w:rFonts w:ascii="Times New Roman" w:eastAsia="Times New Roman" w:hAnsi="Times New Roman" w:cs="Times New Roman"/>
          <w:sz w:val="24"/>
          <w:szCs w:val="24"/>
          <w:lang w:eastAsia="ru-RU"/>
        </w:rPr>
        <w:t>со</w:t>
      </w:r>
      <w:r w:rsidRPr="00440867">
        <w:rPr>
          <w:rFonts w:ascii="Times New Roman" w:eastAsia="Times New Roman" w:hAnsi="Times New Roman" w:cs="Times New Roman"/>
          <w:b/>
          <w:sz w:val="24"/>
          <w:szCs w:val="24"/>
          <w:lang w:eastAsia="ru-RU"/>
        </w:rPr>
        <w:t xml:space="preserve"> 104,9% </w:t>
      </w:r>
      <w:r w:rsidRPr="00440867">
        <w:rPr>
          <w:rFonts w:ascii="Times New Roman" w:eastAsia="Times New Roman" w:hAnsi="Times New Roman" w:cs="Times New Roman"/>
          <w:sz w:val="24"/>
          <w:szCs w:val="24"/>
          <w:lang w:eastAsia="ru-RU"/>
        </w:rPr>
        <w:t xml:space="preserve">в 2023г. до 102,6% в 2025г. Доля частного потребления снизится с </w:t>
      </w:r>
      <w:r w:rsidRPr="00440867">
        <w:rPr>
          <w:rFonts w:ascii="Times New Roman" w:eastAsia="Times New Roman" w:hAnsi="Times New Roman" w:cs="Times New Roman"/>
          <w:b/>
          <w:sz w:val="24"/>
          <w:szCs w:val="24"/>
          <w:lang w:eastAsia="ru-RU"/>
        </w:rPr>
        <w:t>87,7%</w:t>
      </w:r>
      <w:r w:rsidR="004157B9"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4"/>
          <w:szCs w:val="24"/>
          <w:lang w:eastAsia="ru-RU"/>
        </w:rPr>
        <w:t xml:space="preserve">ВВП в 2023 году до 86,3% в 2025 году. Доля государственного потребления снизится с </w:t>
      </w:r>
      <w:r w:rsidRPr="00440867">
        <w:rPr>
          <w:rFonts w:ascii="Times New Roman" w:eastAsia="Times New Roman" w:hAnsi="Times New Roman" w:cs="Times New Roman"/>
          <w:b/>
          <w:sz w:val="24"/>
          <w:szCs w:val="24"/>
          <w:lang w:eastAsia="ru-RU"/>
        </w:rPr>
        <w:t>17,2%</w:t>
      </w:r>
      <w:r w:rsidRPr="00440867">
        <w:rPr>
          <w:rFonts w:ascii="Times New Roman" w:eastAsia="Times New Roman" w:hAnsi="Times New Roman" w:cs="Times New Roman"/>
          <w:sz w:val="24"/>
          <w:szCs w:val="24"/>
          <w:lang w:eastAsia="ru-RU"/>
        </w:rPr>
        <w:t xml:space="preserve"> ВВП в 2023 году до 16,4% в 2025 году.</w:t>
      </w:r>
    </w:p>
    <w:p w:rsidR="0043070A" w:rsidRPr="00440867" w:rsidRDefault="0043070A" w:rsidP="00335D7C">
      <w:pPr>
        <w:tabs>
          <w:tab w:val="left" w:pos="0"/>
        </w:tabs>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В 2023-2025 годах темп рост частного потребления прогнозируется в среднем на уровне 4,2%. Темпы роста государственного потребления  увеличатся в 2023г. на 1,2% (2024 – 2025гг. в среднем на 1,15%).</w:t>
      </w:r>
    </w:p>
    <w:p w:rsidR="0043070A" w:rsidRPr="00440867" w:rsidRDefault="0043070A" w:rsidP="00335D7C">
      <w:pPr>
        <w:tabs>
          <w:tab w:val="left" w:pos="0"/>
        </w:tabs>
        <w:spacing w:after="0" w:line="240" w:lineRule="auto"/>
        <w:ind w:firstLine="720"/>
        <w:jc w:val="both"/>
        <w:rPr>
          <w:rFonts w:ascii="Times New Roman" w:eastAsia="Times New Roman" w:hAnsi="Times New Roman" w:cs="Times New Roman"/>
          <w:bCs/>
          <w:sz w:val="24"/>
          <w:szCs w:val="24"/>
          <w:lang w:eastAsia="ru-RU"/>
        </w:rPr>
      </w:pPr>
      <w:r w:rsidRPr="00440867">
        <w:rPr>
          <w:rFonts w:ascii="Times New Roman" w:eastAsia="Times New Roman" w:hAnsi="Times New Roman" w:cs="Times New Roman"/>
          <w:sz w:val="24"/>
          <w:szCs w:val="24"/>
          <w:lang w:eastAsia="ru-RU"/>
        </w:rPr>
        <w:t>В среднесрочном периоде</w:t>
      </w:r>
      <w:r w:rsidRPr="00440867">
        <w:rPr>
          <w:rFonts w:ascii="Times New Roman" w:eastAsia="Times New Roman" w:hAnsi="Times New Roman" w:cs="Times New Roman"/>
          <w:bCs/>
          <w:sz w:val="24"/>
          <w:szCs w:val="24"/>
          <w:lang w:eastAsia="ru-RU"/>
        </w:rPr>
        <w:t xml:space="preserve"> прогнозируется рост валовых инвестиций</w:t>
      </w:r>
      <w:r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bCs/>
          <w:sz w:val="24"/>
          <w:szCs w:val="24"/>
          <w:lang w:eastAsia="ru-RU"/>
        </w:rPr>
        <w:t>в среднем на уровне 7,1% (2023г. – на</w:t>
      </w:r>
      <w:r w:rsidRPr="00440867">
        <w:rPr>
          <w:rFonts w:ascii="Times New Roman" w:eastAsia="Times New Roman" w:hAnsi="Times New Roman" w:cs="Times New Roman"/>
          <w:bCs/>
          <w:iCs/>
          <w:sz w:val="24"/>
          <w:szCs w:val="24"/>
          <w:lang w:eastAsia="ru-RU"/>
        </w:rPr>
        <w:t xml:space="preserve"> </w:t>
      </w:r>
      <w:r w:rsidRPr="00440867">
        <w:rPr>
          <w:rFonts w:ascii="Times New Roman" w:eastAsia="Times New Roman" w:hAnsi="Times New Roman" w:cs="Times New Roman"/>
          <w:b/>
          <w:bCs/>
          <w:iCs/>
          <w:sz w:val="24"/>
          <w:szCs w:val="24"/>
          <w:lang w:eastAsia="ru-RU"/>
        </w:rPr>
        <w:t>6,6%</w:t>
      </w:r>
      <w:r w:rsidRPr="00440867">
        <w:rPr>
          <w:rFonts w:ascii="Times New Roman" w:eastAsia="Times New Roman" w:hAnsi="Times New Roman" w:cs="Times New Roman"/>
          <w:bCs/>
          <w:iCs/>
          <w:sz w:val="24"/>
          <w:szCs w:val="24"/>
          <w:lang w:eastAsia="ru-RU"/>
        </w:rPr>
        <w:t>, 2024г. – на 6,8%, 2025г. - на 7,8%)</w:t>
      </w:r>
      <w:r w:rsidRPr="00440867">
        <w:rPr>
          <w:rFonts w:ascii="Times New Roman" w:eastAsia="Times New Roman" w:hAnsi="Times New Roman" w:cs="Times New Roman"/>
          <w:bCs/>
          <w:sz w:val="24"/>
          <w:szCs w:val="24"/>
          <w:lang w:eastAsia="ru-RU"/>
        </w:rPr>
        <w:t>. Инвестиционная политика в среднесрочном периоде будет направлена на повышение привлекательности инвестиционного климата в Кыргызской Республике,</w:t>
      </w:r>
      <w:r w:rsidRPr="00440867">
        <w:rPr>
          <w:rFonts w:ascii="Times New Roman" w:eastAsia="Times New Roman" w:hAnsi="Times New Roman" w:cs="Times New Roman"/>
          <w:sz w:val="28"/>
          <w:szCs w:val="28"/>
          <w:shd w:val="clear" w:color="auto" w:fill="FFFFFF"/>
          <w:lang w:eastAsia="ru-RU"/>
        </w:rPr>
        <w:t xml:space="preserve"> </w:t>
      </w:r>
      <w:r w:rsidRPr="00440867">
        <w:rPr>
          <w:rFonts w:ascii="Times New Roman" w:eastAsia="Times New Roman" w:hAnsi="Times New Roman" w:cs="Times New Roman"/>
          <w:bCs/>
          <w:sz w:val="24"/>
          <w:szCs w:val="24"/>
          <w:lang w:eastAsia="ru-RU"/>
        </w:rPr>
        <w:t>а также реализацию крупных инвестиционных проектов, заложенных в стратегических документах.</w:t>
      </w:r>
    </w:p>
    <w:p w:rsidR="0043070A" w:rsidRPr="00440867" w:rsidRDefault="0043070A" w:rsidP="00335D7C">
      <w:pPr>
        <w:tabs>
          <w:tab w:val="left" w:pos="0"/>
        </w:tabs>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Прогнозируется ухудшение показателя чистого экспорта товаров и услуг с (</w:t>
      </w:r>
      <w:r w:rsidRPr="00440867">
        <w:rPr>
          <w:rFonts w:ascii="Times New Roman" w:eastAsia="Times New Roman" w:hAnsi="Times New Roman" w:cs="Times New Roman"/>
          <w:b/>
          <w:sz w:val="24"/>
          <w:szCs w:val="24"/>
          <w:lang w:eastAsia="ru-RU"/>
        </w:rPr>
        <w:t xml:space="preserve">-33,1% </w:t>
      </w:r>
      <w:r w:rsidRPr="00440867">
        <w:rPr>
          <w:rFonts w:ascii="Times New Roman" w:eastAsia="Times New Roman" w:hAnsi="Times New Roman" w:cs="Times New Roman"/>
          <w:sz w:val="24"/>
          <w:szCs w:val="24"/>
          <w:lang w:eastAsia="ru-RU"/>
        </w:rPr>
        <w:t xml:space="preserve"> ВВП) в 2023 году до (-33,6%) в 2025 году.</w:t>
      </w:r>
    </w:p>
    <w:p w:rsidR="0043070A" w:rsidRPr="00440867" w:rsidRDefault="0043070A" w:rsidP="00335D7C">
      <w:pPr>
        <w:tabs>
          <w:tab w:val="left" w:pos="0"/>
        </w:tabs>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Внешнеэкономическая деятельность в среднесрочной перспективе будет направлена на создание благоприятных условий для роста и развития экспортного потенциала республики, активное участие республики в мирохозяйственных связях, способствующего повышению его статуса, как государства со стабильной и предсказуемой торговой политикой. Это окажет позитивное влияние как на деловую среду, так и на инвестиционную деятельность товаропроизводителей. </w:t>
      </w:r>
    </w:p>
    <w:p w:rsidR="0043070A" w:rsidRPr="00440867" w:rsidRDefault="0043070A" w:rsidP="00335D7C">
      <w:pPr>
        <w:tabs>
          <w:tab w:val="left" w:pos="0"/>
        </w:tabs>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Основными направлениями деятельности будут: дальнейшее расширение рынков экспорта через активизацию работы по выходу отечественной продукции на целевые рынки, активизация инструментов экономической дипломатии для продвижения торгово-экономических интересов страны, реализация мероприятий по использованию преимуществ от получения статуса бенефициара ВСП+. </w:t>
      </w:r>
    </w:p>
    <w:p w:rsidR="0043070A" w:rsidRPr="00440867" w:rsidRDefault="0043070A" w:rsidP="00335D7C">
      <w:pPr>
        <w:tabs>
          <w:tab w:val="left" w:pos="0"/>
        </w:tabs>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Вместе с тем, учитывая защитные действия, принимаемые рядом стран в отношении товаров первой необходимости из-за конфликта между Российской Федерацией и Украиной, разрыв глобальных цепочек поставок, экспортная политика будет корректироваться с учётом необходимости обеспечения в первую очередь потребностей внутреннего рынка страны.</w:t>
      </w:r>
    </w:p>
    <w:p w:rsidR="0043070A" w:rsidRPr="00440867" w:rsidRDefault="0043070A" w:rsidP="00335D7C">
      <w:pPr>
        <w:tabs>
          <w:tab w:val="left" w:pos="0"/>
        </w:tabs>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Будут приниматься меры направленные на сокращение количества процедур, времени и материальных затрат при экспортно-импортных операциях. С этой целью продолжится осуществление мер по реализации Соглашения В</w:t>
      </w:r>
      <w:r w:rsidR="004157B9" w:rsidRPr="00440867">
        <w:rPr>
          <w:rFonts w:ascii="Times New Roman" w:eastAsia="Times New Roman" w:hAnsi="Times New Roman" w:cs="Times New Roman"/>
          <w:sz w:val="24"/>
          <w:szCs w:val="24"/>
          <w:lang w:eastAsia="ru-RU"/>
        </w:rPr>
        <w:t>семирной торговой организации</w:t>
      </w:r>
      <w:r w:rsidRPr="00440867">
        <w:rPr>
          <w:rFonts w:ascii="Times New Roman" w:eastAsia="Times New Roman" w:hAnsi="Times New Roman" w:cs="Times New Roman"/>
          <w:sz w:val="24"/>
          <w:szCs w:val="24"/>
          <w:lang w:eastAsia="ru-RU"/>
        </w:rPr>
        <w:t xml:space="preserve"> по упрощению процедур торговли и других мероприятий по упрощению торговых и транспортных процедур Кыргызской Республики. </w:t>
      </w:r>
    </w:p>
    <w:p w:rsidR="0043070A" w:rsidRPr="00440867" w:rsidRDefault="0043070A" w:rsidP="00335D7C">
      <w:pPr>
        <w:tabs>
          <w:tab w:val="left" w:pos="0"/>
        </w:tabs>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Целевыми рынками для экспорта продукции товаров и услуг отечественной продукции являются страны-члены Е</w:t>
      </w:r>
      <w:r w:rsidR="004157B9" w:rsidRPr="00440867">
        <w:rPr>
          <w:rFonts w:ascii="Times New Roman" w:eastAsia="Times New Roman" w:hAnsi="Times New Roman" w:cs="Times New Roman"/>
          <w:sz w:val="24"/>
          <w:szCs w:val="24"/>
          <w:lang w:eastAsia="ru-RU"/>
        </w:rPr>
        <w:t>вразийского экономического союза</w:t>
      </w:r>
      <w:r w:rsidRPr="00440867">
        <w:rPr>
          <w:rFonts w:ascii="Times New Roman" w:eastAsia="Times New Roman" w:hAnsi="Times New Roman" w:cs="Times New Roman"/>
          <w:sz w:val="24"/>
          <w:szCs w:val="24"/>
          <w:lang w:eastAsia="ru-RU"/>
        </w:rPr>
        <w:t xml:space="preserve">, Китай, Турция и Узбекистан. </w:t>
      </w:r>
    </w:p>
    <w:p w:rsidR="0043070A" w:rsidRPr="00440867" w:rsidRDefault="0043070A" w:rsidP="00335D7C">
      <w:pPr>
        <w:tabs>
          <w:tab w:val="left" w:pos="0"/>
        </w:tabs>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Совместно с партнерами по интеграции Кыргызская Республика будет проводить активную работу по созданию зон свободной торговли между </w:t>
      </w:r>
      <w:r w:rsidR="00AE2D54" w:rsidRPr="00440867">
        <w:rPr>
          <w:rFonts w:ascii="Times New Roman" w:eastAsia="Times New Roman" w:hAnsi="Times New Roman" w:cs="Times New Roman"/>
          <w:sz w:val="24"/>
          <w:szCs w:val="24"/>
          <w:lang w:eastAsia="ru-RU"/>
        </w:rPr>
        <w:t>Евразийским экономическим союзом</w:t>
      </w:r>
      <w:r w:rsidRPr="00440867">
        <w:rPr>
          <w:rFonts w:ascii="Times New Roman" w:eastAsia="Times New Roman" w:hAnsi="Times New Roman" w:cs="Times New Roman"/>
          <w:sz w:val="24"/>
          <w:szCs w:val="24"/>
          <w:lang w:eastAsia="ru-RU"/>
        </w:rPr>
        <w:t xml:space="preserve"> и третьими странами в целях развития товарной и географической диверсификации кыргызского экспорта.</w:t>
      </w:r>
    </w:p>
    <w:p w:rsidR="0043070A" w:rsidRPr="00440867" w:rsidRDefault="0043070A" w:rsidP="00335D7C">
      <w:pPr>
        <w:tabs>
          <w:tab w:val="left" w:pos="0"/>
        </w:tabs>
        <w:spacing w:after="0" w:line="240" w:lineRule="auto"/>
        <w:ind w:firstLine="720"/>
        <w:jc w:val="both"/>
        <w:rPr>
          <w:rFonts w:ascii="Times New Roman" w:eastAsia="Times New Roman" w:hAnsi="Times New Roman" w:cs="Times New Roman"/>
          <w:bCs/>
          <w:sz w:val="24"/>
          <w:szCs w:val="24"/>
        </w:rPr>
      </w:pPr>
      <w:r w:rsidRPr="00440867">
        <w:rPr>
          <w:rFonts w:ascii="Times New Roman" w:eastAsia="Times New Roman" w:hAnsi="Times New Roman" w:cs="Times New Roman"/>
          <w:sz w:val="24"/>
          <w:szCs w:val="24"/>
          <w:lang w:eastAsia="ru-RU"/>
        </w:rPr>
        <w:lastRenderedPageBreak/>
        <w:t>С</w:t>
      </w:r>
      <w:r w:rsidRPr="00440867">
        <w:rPr>
          <w:rFonts w:ascii="Times New Roman" w:eastAsia="Times New Roman" w:hAnsi="Times New Roman" w:cs="Times New Roman"/>
          <w:bCs/>
          <w:sz w:val="24"/>
          <w:szCs w:val="24"/>
        </w:rPr>
        <w:t xml:space="preserve"> учетом этих факторов внешнеторговый оборот вырастет с 9 250 млн.долл.США в 2023 году до 10 200 млн.долл.США в 2025 году, в том числе:</w:t>
      </w:r>
    </w:p>
    <w:p w:rsidR="0043070A" w:rsidRPr="00440867" w:rsidRDefault="0043070A" w:rsidP="00335D7C">
      <w:pPr>
        <w:tabs>
          <w:tab w:val="left" w:pos="0"/>
        </w:tabs>
        <w:spacing w:after="0" w:line="240" w:lineRule="auto"/>
        <w:ind w:firstLine="720"/>
        <w:jc w:val="both"/>
        <w:rPr>
          <w:rFonts w:ascii="Times New Roman" w:eastAsia="Times New Roman" w:hAnsi="Times New Roman" w:cs="Times New Roman"/>
          <w:bCs/>
          <w:sz w:val="24"/>
          <w:szCs w:val="24"/>
        </w:rPr>
      </w:pPr>
      <w:r w:rsidRPr="00440867">
        <w:rPr>
          <w:rFonts w:ascii="Times New Roman" w:eastAsia="Times New Roman" w:hAnsi="Times New Roman" w:cs="Times New Roman"/>
          <w:bCs/>
          <w:i/>
          <w:sz w:val="24"/>
          <w:szCs w:val="24"/>
        </w:rPr>
        <w:t>- экспорт товаров</w:t>
      </w:r>
      <w:r w:rsidRPr="00440867">
        <w:rPr>
          <w:rFonts w:ascii="Times New Roman" w:eastAsia="Times New Roman" w:hAnsi="Times New Roman" w:cs="Times New Roman"/>
          <w:bCs/>
          <w:sz w:val="24"/>
          <w:szCs w:val="24"/>
        </w:rPr>
        <w:t xml:space="preserve"> в </w:t>
      </w:r>
      <w:r w:rsidRPr="00440867">
        <w:rPr>
          <w:rFonts w:ascii="Times New Roman" w:eastAsia="Times New Roman" w:hAnsi="Times New Roman" w:cs="Times New Roman"/>
          <w:sz w:val="24"/>
          <w:szCs w:val="24"/>
          <w:lang w:eastAsia="ru-RU"/>
        </w:rPr>
        <w:t xml:space="preserve">среднесрочной перспективе </w:t>
      </w:r>
      <w:r w:rsidRPr="00440867">
        <w:rPr>
          <w:rFonts w:ascii="Times New Roman" w:eastAsia="Times New Roman" w:hAnsi="Times New Roman" w:cs="Times New Roman"/>
          <w:bCs/>
          <w:sz w:val="24"/>
          <w:szCs w:val="24"/>
        </w:rPr>
        <w:t xml:space="preserve">увеличится с </w:t>
      </w:r>
      <w:r w:rsidRPr="00440867">
        <w:rPr>
          <w:rFonts w:ascii="Times New Roman" w:eastAsia="Times New Roman" w:hAnsi="Times New Roman" w:cs="Times New Roman"/>
          <w:b/>
          <w:bCs/>
          <w:sz w:val="24"/>
          <w:szCs w:val="24"/>
        </w:rPr>
        <w:t>1 750</w:t>
      </w:r>
      <w:r w:rsidRPr="00440867">
        <w:rPr>
          <w:rFonts w:ascii="Times New Roman" w:eastAsia="Times New Roman" w:hAnsi="Times New Roman" w:cs="Times New Roman"/>
          <w:bCs/>
          <w:sz w:val="24"/>
          <w:szCs w:val="24"/>
        </w:rPr>
        <w:t xml:space="preserve"> млн.долл.США в 2023 году до 2 100 млн.долл.США в 2025 году. Среднегодовой номинальный темп роста экспорта товаров за период 2023-2025 годы составит 9,5%. Рост экспорта в 2023-2025 года будет обеспечен за счет роста поставок овощей и фруктов, предметов одежды и одежных принадлежностей, цемента, хлопка-волокна</w:t>
      </w:r>
      <w:r w:rsidR="00AE2D54" w:rsidRPr="00440867">
        <w:rPr>
          <w:rFonts w:ascii="Times New Roman" w:eastAsia="Times New Roman" w:hAnsi="Times New Roman" w:cs="Times New Roman"/>
          <w:bCs/>
          <w:sz w:val="24"/>
          <w:szCs w:val="24"/>
        </w:rPr>
        <w:t>;</w:t>
      </w:r>
      <w:r w:rsidRPr="00440867">
        <w:rPr>
          <w:rFonts w:ascii="Times New Roman" w:eastAsia="Times New Roman" w:hAnsi="Times New Roman" w:cs="Times New Roman"/>
          <w:bCs/>
          <w:sz w:val="24"/>
          <w:szCs w:val="24"/>
        </w:rPr>
        <w:t xml:space="preserve"> </w:t>
      </w:r>
    </w:p>
    <w:p w:rsidR="0043070A" w:rsidRPr="00440867" w:rsidRDefault="0043070A" w:rsidP="00335D7C">
      <w:pPr>
        <w:tabs>
          <w:tab w:val="left" w:pos="0"/>
        </w:tabs>
        <w:spacing w:after="0" w:line="240" w:lineRule="auto"/>
        <w:ind w:firstLine="720"/>
        <w:jc w:val="both"/>
        <w:rPr>
          <w:rFonts w:ascii="Times New Roman" w:eastAsia="Times New Roman" w:hAnsi="Times New Roman" w:cs="Times New Roman"/>
          <w:sz w:val="24"/>
          <w:szCs w:val="24"/>
        </w:rPr>
      </w:pPr>
      <w:r w:rsidRPr="00440867">
        <w:rPr>
          <w:rFonts w:ascii="Times New Roman" w:eastAsia="Times New Roman" w:hAnsi="Times New Roman" w:cs="Times New Roman"/>
          <w:bCs/>
          <w:i/>
          <w:sz w:val="24"/>
          <w:szCs w:val="24"/>
        </w:rPr>
        <w:t>- импорт товаров</w:t>
      </w:r>
      <w:r w:rsidRPr="00440867">
        <w:rPr>
          <w:rFonts w:ascii="Times New Roman" w:eastAsia="Times New Roman" w:hAnsi="Times New Roman" w:cs="Times New Roman"/>
          <w:bCs/>
          <w:sz w:val="24"/>
          <w:szCs w:val="24"/>
        </w:rPr>
        <w:t xml:space="preserve"> в </w:t>
      </w:r>
      <w:r w:rsidRPr="00440867">
        <w:rPr>
          <w:rFonts w:ascii="Times New Roman" w:eastAsia="Times New Roman" w:hAnsi="Times New Roman" w:cs="Times New Roman"/>
          <w:sz w:val="24"/>
          <w:szCs w:val="24"/>
          <w:lang w:eastAsia="ru-RU"/>
        </w:rPr>
        <w:t xml:space="preserve">среднесрочной перспективе </w:t>
      </w:r>
      <w:r w:rsidRPr="00440867">
        <w:rPr>
          <w:rFonts w:ascii="Times New Roman" w:eastAsia="Times New Roman" w:hAnsi="Times New Roman" w:cs="Times New Roman"/>
          <w:bCs/>
          <w:sz w:val="24"/>
          <w:szCs w:val="24"/>
        </w:rPr>
        <w:t xml:space="preserve">увеличится с 7 500 млн.долл.США в 2023 году до 8 100 млн.долл.США в 2025 году. Среднегодовой номинальный темп роста импорта товаров составит 5,0% за счет </w:t>
      </w:r>
      <w:r w:rsidRPr="00440867">
        <w:rPr>
          <w:rFonts w:ascii="Times New Roman" w:eastAsia="Times New Roman" w:hAnsi="Times New Roman" w:cs="Times New Roman"/>
          <w:sz w:val="24"/>
          <w:szCs w:val="24"/>
          <w:lang w:eastAsia="ru-RU"/>
        </w:rPr>
        <w:t>увеличения поступлений нефтепродуктов, природного газа, черных металлов и изделий из них, электрических машин, оборудования и аппаратуры, пластмассы и изделий из них, фармацевтической продукции, продовольственных товаров (включая сельхозсырье).</w:t>
      </w:r>
    </w:p>
    <w:p w:rsidR="0043070A" w:rsidRPr="00440867" w:rsidRDefault="0043070A" w:rsidP="00335D7C">
      <w:pPr>
        <w:tabs>
          <w:tab w:val="left" w:pos="0"/>
        </w:tabs>
        <w:spacing w:after="0" w:line="240" w:lineRule="auto"/>
        <w:ind w:firstLine="720"/>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bCs/>
          <w:sz w:val="24"/>
          <w:szCs w:val="24"/>
          <w:lang w:eastAsia="ru-RU"/>
        </w:rPr>
        <w:t xml:space="preserve">В области </w:t>
      </w:r>
      <w:r w:rsidRPr="00440867">
        <w:rPr>
          <w:rFonts w:ascii="Times New Roman" w:eastAsia="Times New Roman" w:hAnsi="Times New Roman" w:cs="Times New Roman"/>
          <w:b/>
          <w:bCs/>
          <w:iCs/>
          <w:sz w:val="24"/>
          <w:szCs w:val="24"/>
          <w:lang w:eastAsia="ru-RU"/>
        </w:rPr>
        <w:t>социальной политики</w:t>
      </w:r>
      <w:r w:rsidRPr="00440867">
        <w:rPr>
          <w:rFonts w:ascii="Times New Roman" w:eastAsia="Times New Roman" w:hAnsi="Times New Roman" w:cs="Times New Roman"/>
          <w:bCs/>
          <w:sz w:val="24"/>
          <w:szCs w:val="24"/>
          <w:lang w:eastAsia="ru-RU"/>
        </w:rPr>
        <w:t xml:space="preserve"> основными задачами на среднесрочный период остаются </w:t>
      </w:r>
      <w:r w:rsidRPr="00440867">
        <w:rPr>
          <w:rFonts w:ascii="Times New Roman" w:eastAsia="Times New Roman" w:hAnsi="Times New Roman" w:cs="Times New Roman"/>
          <w:sz w:val="24"/>
          <w:szCs w:val="24"/>
          <w:lang w:eastAsia="ru-RU"/>
        </w:rPr>
        <w:t>выполнение в полном объеме гарантированных социальных обязательств государства, повышение уровня жизни населения</w:t>
      </w:r>
      <w:r w:rsidRPr="00440867">
        <w:rPr>
          <w:rFonts w:ascii="Times New Roman" w:eastAsia="Times New Roman" w:hAnsi="Times New Roman" w:cs="Times New Roman"/>
          <w:sz w:val="28"/>
          <w:szCs w:val="28"/>
          <w:lang w:eastAsia="ru-RU"/>
        </w:rPr>
        <w:t xml:space="preserve"> </w:t>
      </w:r>
      <w:r w:rsidRPr="00440867">
        <w:rPr>
          <w:rFonts w:ascii="Times New Roman" w:eastAsia="Times New Roman" w:hAnsi="Times New Roman" w:cs="Times New Roman"/>
          <w:sz w:val="24"/>
          <w:szCs w:val="24"/>
          <w:lang w:eastAsia="ru-RU"/>
        </w:rPr>
        <w:t>и улучшение положения социально незащищенных категорий граждан,</w:t>
      </w:r>
      <w:r w:rsidRPr="00440867">
        <w:rPr>
          <w:rFonts w:ascii="Times New Roman" w:eastAsia="Times New Roman" w:hAnsi="Times New Roman" w:cs="Times New Roman"/>
          <w:sz w:val="28"/>
          <w:szCs w:val="28"/>
          <w:lang w:eastAsia="ru-RU"/>
        </w:rPr>
        <w:t xml:space="preserve"> </w:t>
      </w:r>
      <w:r w:rsidRPr="00440867">
        <w:rPr>
          <w:rFonts w:ascii="Times New Roman" w:eastAsia="Times New Roman" w:hAnsi="Times New Roman" w:cs="Times New Roman"/>
          <w:sz w:val="24"/>
          <w:szCs w:val="24"/>
          <w:lang w:eastAsia="ru-RU"/>
        </w:rPr>
        <w:t>оказание адресной социальной помощи наиболее уязвимым категориям граждан, стимулирование экономической активности трудоспособного населения и оказание содействия в выходе из трудной жизненной ситуации.</w:t>
      </w:r>
    </w:p>
    <w:p w:rsidR="0043070A" w:rsidRPr="00440867" w:rsidRDefault="0043070A" w:rsidP="00335D7C">
      <w:pPr>
        <w:tabs>
          <w:tab w:val="left" w:pos="0"/>
        </w:tabs>
        <w:autoSpaceDE w:val="0"/>
        <w:autoSpaceDN w:val="0"/>
        <w:adjustRightInd w:val="0"/>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Будут реализованы меры по обеспечению финансовой устойчивости пенсионной системы и повышению пенсий путем совершенствования системы государственного социального страхования.</w:t>
      </w:r>
    </w:p>
    <w:p w:rsidR="0043070A" w:rsidRPr="00440867" w:rsidRDefault="0043070A" w:rsidP="00335D7C">
      <w:pPr>
        <w:tabs>
          <w:tab w:val="left" w:pos="0"/>
        </w:tabs>
        <w:spacing w:after="0" w:line="240" w:lineRule="auto"/>
        <w:ind w:firstLine="720"/>
        <w:contextualSpacing/>
        <w:jc w:val="both"/>
        <w:rPr>
          <w:rFonts w:ascii="Times New Roman" w:eastAsia="Times New Roman" w:hAnsi="Times New Roman" w:cs="Times New Roman"/>
          <w:sz w:val="28"/>
          <w:szCs w:val="28"/>
          <w:lang w:eastAsia="ru-RU"/>
        </w:rPr>
      </w:pPr>
      <w:r w:rsidRPr="00440867">
        <w:rPr>
          <w:rFonts w:ascii="Times New Roman" w:eastAsia="Times New Roman" w:hAnsi="Times New Roman" w:cs="Times New Roman"/>
          <w:sz w:val="24"/>
          <w:szCs w:val="24"/>
          <w:lang w:eastAsia="ru-RU"/>
        </w:rPr>
        <w:t>Также будет продолжена работа по поэтапному изменению подходов к определению и решению проблем инвалидности в соответствии с международными стандартами и нормами.</w:t>
      </w:r>
    </w:p>
    <w:p w:rsidR="0043070A" w:rsidRPr="00440867" w:rsidRDefault="0043070A" w:rsidP="00335D7C">
      <w:pPr>
        <w:widowControl w:val="0"/>
        <w:tabs>
          <w:tab w:val="left" w:pos="0"/>
          <w:tab w:val="left" w:pos="993"/>
        </w:tabs>
        <w:autoSpaceDE w:val="0"/>
        <w:autoSpaceDN w:val="0"/>
        <w:adjustRightInd w:val="0"/>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В сфере труда и содействия занятости населения в среднесрочной перспективе будет продолжена работа по оказанию содействия занятости населения и созданию условий для обеспечения достойным трудом.</w:t>
      </w:r>
    </w:p>
    <w:p w:rsidR="0043070A" w:rsidRPr="00440867" w:rsidRDefault="0043070A" w:rsidP="00335D7C">
      <w:pPr>
        <w:tabs>
          <w:tab w:val="left" w:pos="0"/>
        </w:tabs>
        <w:autoSpaceDE w:val="0"/>
        <w:autoSpaceDN w:val="0"/>
        <w:adjustRightInd w:val="0"/>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Объем ВВП на душу населения возрастет с </w:t>
      </w:r>
      <w:r w:rsidRPr="00440867">
        <w:rPr>
          <w:rFonts w:ascii="Times New Roman" w:eastAsia="Times New Roman" w:hAnsi="Times New Roman" w:cs="Times New Roman"/>
          <w:b/>
          <w:sz w:val="24"/>
          <w:szCs w:val="24"/>
          <w:lang w:eastAsia="ru-RU"/>
        </w:rPr>
        <w:t>1 563,3 долл. США</w:t>
      </w:r>
      <w:r w:rsidRPr="00440867">
        <w:rPr>
          <w:rFonts w:ascii="Times New Roman" w:eastAsia="Times New Roman" w:hAnsi="Times New Roman" w:cs="Times New Roman"/>
          <w:sz w:val="24"/>
          <w:szCs w:val="24"/>
          <w:lang w:eastAsia="ru-RU"/>
        </w:rPr>
        <w:t xml:space="preserve"> в 2023 году до 1 716,3 долл. США в 2025 году.</w:t>
      </w:r>
    </w:p>
    <w:p w:rsidR="0043070A" w:rsidRPr="00440867" w:rsidRDefault="0043070A" w:rsidP="00335D7C">
      <w:pPr>
        <w:tabs>
          <w:tab w:val="left" w:pos="0"/>
        </w:tabs>
        <w:autoSpaceDE w:val="0"/>
        <w:autoSpaceDN w:val="0"/>
        <w:adjustRightInd w:val="0"/>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В 2023-2025</w:t>
      </w:r>
      <w:r w:rsidR="00BC6605"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4"/>
          <w:szCs w:val="24"/>
          <w:lang w:eastAsia="ru-RU"/>
        </w:rPr>
        <w:t xml:space="preserve">гг. сохранится тенденция повышения денежных доходов населения, которые прогнозируются в размере </w:t>
      </w:r>
      <w:r w:rsidRPr="00440867">
        <w:rPr>
          <w:rFonts w:ascii="Times New Roman" w:eastAsia="Times New Roman" w:hAnsi="Times New Roman" w:cs="Times New Roman"/>
          <w:b/>
          <w:sz w:val="24"/>
          <w:szCs w:val="24"/>
          <w:lang w:eastAsia="ru-RU"/>
        </w:rPr>
        <w:t>722,8 млрд.сомов</w:t>
      </w:r>
      <w:r w:rsidRPr="00440867">
        <w:rPr>
          <w:rFonts w:ascii="Times New Roman" w:eastAsia="Times New Roman" w:hAnsi="Times New Roman" w:cs="Times New Roman"/>
          <w:sz w:val="24"/>
          <w:szCs w:val="24"/>
          <w:lang w:eastAsia="ru-RU"/>
        </w:rPr>
        <w:t xml:space="preserve">, 799,1 млрд.сомов и 873,3 млрд. сомов, соответственно, с реальным ростом в среднем на 3,4%. Увеличится размер среднемесячной заработной платы с </w:t>
      </w:r>
      <w:r w:rsidRPr="00440867">
        <w:rPr>
          <w:rFonts w:ascii="Times New Roman" w:eastAsia="Times New Roman" w:hAnsi="Times New Roman" w:cs="Times New Roman"/>
          <w:b/>
          <w:sz w:val="24"/>
          <w:szCs w:val="24"/>
          <w:lang w:eastAsia="ru-RU"/>
        </w:rPr>
        <w:t>24 966,1 сомов</w:t>
      </w:r>
      <w:r w:rsidRPr="00440867">
        <w:rPr>
          <w:rFonts w:ascii="Times New Roman" w:eastAsia="Times New Roman" w:hAnsi="Times New Roman" w:cs="Times New Roman"/>
          <w:sz w:val="24"/>
          <w:szCs w:val="24"/>
          <w:lang w:eastAsia="ru-RU"/>
        </w:rPr>
        <w:t xml:space="preserve"> в 2023 году до 29 331,4 сомов в 2025 году, или в среднем реальный рост составит 1,6%. </w:t>
      </w:r>
    </w:p>
    <w:p w:rsidR="0043070A" w:rsidRPr="00440867" w:rsidRDefault="0043070A" w:rsidP="00335D7C">
      <w:pPr>
        <w:tabs>
          <w:tab w:val="left" w:pos="0"/>
        </w:tabs>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Прогнозируемая стоимостная величина прожиточного минимума на душу населения в месяц составит в 2023г. – </w:t>
      </w:r>
      <w:r w:rsidRPr="00440867">
        <w:rPr>
          <w:rFonts w:ascii="Times New Roman" w:eastAsia="Times New Roman" w:hAnsi="Times New Roman" w:cs="Times New Roman"/>
          <w:b/>
          <w:sz w:val="24"/>
          <w:szCs w:val="24"/>
          <w:lang w:eastAsia="ru-RU"/>
        </w:rPr>
        <w:t>7 838,5</w:t>
      </w:r>
      <w:r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b/>
          <w:sz w:val="24"/>
          <w:szCs w:val="24"/>
          <w:lang w:eastAsia="ru-RU"/>
        </w:rPr>
        <w:t>сомов</w:t>
      </w:r>
      <w:r w:rsidRPr="00440867">
        <w:rPr>
          <w:rFonts w:ascii="Times New Roman" w:eastAsia="Times New Roman" w:hAnsi="Times New Roman" w:cs="Times New Roman"/>
          <w:sz w:val="24"/>
          <w:szCs w:val="24"/>
          <w:lang w:eastAsia="ru-RU"/>
        </w:rPr>
        <w:t>, в 2024</w:t>
      </w:r>
      <w:r w:rsidR="00BC6605"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4"/>
          <w:szCs w:val="24"/>
          <w:lang w:eastAsia="ru-RU"/>
        </w:rPr>
        <w:t>г. – 8 379,3 сомов, в 2025</w:t>
      </w:r>
      <w:r w:rsidR="00BC6605"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4"/>
          <w:szCs w:val="24"/>
          <w:lang w:eastAsia="ru-RU"/>
        </w:rPr>
        <w:t>г. – 8 848,6 сомов.</w:t>
      </w:r>
    </w:p>
    <w:p w:rsidR="0043070A" w:rsidRPr="00440867" w:rsidRDefault="0043070A" w:rsidP="00335D7C">
      <w:pPr>
        <w:tabs>
          <w:tab w:val="left" w:pos="0"/>
        </w:tabs>
        <w:spacing w:after="0" w:line="240" w:lineRule="auto"/>
        <w:ind w:firstLine="720"/>
        <w:jc w:val="both"/>
        <w:rPr>
          <w:rFonts w:ascii="Times New Roman" w:eastAsia="Times New Roman" w:hAnsi="Times New Roman" w:cs="Times New Roman"/>
          <w:iCs/>
          <w:sz w:val="24"/>
          <w:szCs w:val="24"/>
          <w:lang w:eastAsia="ru-RU"/>
        </w:rPr>
      </w:pPr>
      <w:r w:rsidRPr="00440867">
        <w:rPr>
          <w:rFonts w:ascii="Times New Roman" w:eastAsia="Times New Roman" w:hAnsi="Times New Roman" w:cs="Times New Roman"/>
          <w:bCs/>
          <w:sz w:val="24"/>
          <w:szCs w:val="24"/>
          <w:lang w:eastAsia="ru-RU"/>
        </w:rPr>
        <w:t xml:space="preserve">В 2023-2025гг. рост численности занятого населения прогнозируется в среднем на 1,5%. Учитывая повышение занятости населения </w:t>
      </w:r>
      <w:r w:rsidRPr="00440867">
        <w:rPr>
          <w:rFonts w:ascii="Times New Roman" w:eastAsia="Times New Roman" w:hAnsi="Times New Roman" w:cs="Times New Roman"/>
          <w:iCs/>
          <w:sz w:val="24"/>
          <w:szCs w:val="24"/>
          <w:lang w:eastAsia="ru-RU"/>
        </w:rPr>
        <w:t xml:space="preserve">в среднесрочном периоде, прогнозируется снижение уровня общей безработицы с </w:t>
      </w:r>
      <w:r w:rsidRPr="00440867">
        <w:rPr>
          <w:rFonts w:ascii="Times New Roman" w:eastAsia="Times New Roman" w:hAnsi="Times New Roman" w:cs="Times New Roman"/>
          <w:b/>
          <w:iCs/>
          <w:sz w:val="24"/>
          <w:szCs w:val="24"/>
          <w:lang w:eastAsia="ru-RU"/>
        </w:rPr>
        <w:t xml:space="preserve">5,2% </w:t>
      </w:r>
      <w:r w:rsidRPr="00440867">
        <w:rPr>
          <w:rFonts w:ascii="Times New Roman" w:eastAsia="Times New Roman" w:hAnsi="Times New Roman" w:cs="Times New Roman"/>
          <w:iCs/>
          <w:sz w:val="24"/>
          <w:szCs w:val="24"/>
          <w:lang w:eastAsia="ru-RU"/>
        </w:rPr>
        <w:t>до 5,1%, соответственно.</w:t>
      </w:r>
    </w:p>
    <w:p w:rsidR="0043070A" w:rsidRPr="00440867" w:rsidRDefault="0043070A" w:rsidP="00335D7C">
      <w:pPr>
        <w:widowControl w:val="0"/>
        <w:tabs>
          <w:tab w:val="left" w:pos="0"/>
        </w:tabs>
        <w:spacing w:after="0" w:line="240" w:lineRule="auto"/>
        <w:ind w:firstLine="720"/>
        <w:jc w:val="both"/>
        <w:rPr>
          <w:rFonts w:ascii="Times New Roman" w:eastAsia="Times New Roman" w:hAnsi="Times New Roman" w:cs="Times New Roman"/>
          <w:sz w:val="24"/>
          <w:szCs w:val="24"/>
          <w:lang w:eastAsia="ru-RU"/>
        </w:rPr>
      </w:pPr>
    </w:p>
    <w:p w:rsidR="0081705F" w:rsidRPr="00440867" w:rsidRDefault="00817CCE" w:rsidP="00BC6605">
      <w:pPr>
        <w:widowControl w:val="0"/>
        <w:tabs>
          <w:tab w:val="left" w:pos="0"/>
        </w:tabs>
        <w:spacing w:after="0" w:line="240" w:lineRule="auto"/>
        <w:ind w:firstLine="720"/>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ДОХОДНАЯ ЧАСТЬ БЮДЖЕТА</w:t>
      </w:r>
    </w:p>
    <w:p w:rsidR="00BC6605" w:rsidRPr="00440867" w:rsidRDefault="00BC6605" w:rsidP="00BC6605">
      <w:pPr>
        <w:widowControl w:val="0"/>
        <w:tabs>
          <w:tab w:val="left" w:pos="0"/>
        </w:tabs>
        <w:spacing w:after="0" w:line="240" w:lineRule="auto"/>
        <w:ind w:firstLine="720"/>
        <w:jc w:val="center"/>
        <w:rPr>
          <w:rFonts w:ascii="Times New Roman" w:eastAsia="Times New Roman" w:hAnsi="Times New Roman" w:cs="Times New Roman"/>
          <w:b/>
          <w:sz w:val="24"/>
          <w:szCs w:val="24"/>
          <w:lang w:eastAsia="ru-RU"/>
        </w:rPr>
      </w:pPr>
    </w:p>
    <w:p w:rsidR="00931C43" w:rsidRPr="00440867" w:rsidRDefault="00B7250E" w:rsidP="00335D7C">
      <w:pPr>
        <w:tabs>
          <w:tab w:val="left" w:pos="0"/>
        </w:tabs>
        <w:spacing w:after="0" w:line="240" w:lineRule="auto"/>
        <w:ind w:firstLine="720"/>
        <w:contextualSpacing/>
        <w:jc w:val="both"/>
        <w:rPr>
          <w:rFonts w:ascii="Times New Roman" w:hAnsi="Times New Roman" w:cs="Times New Roman"/>
          <w:sz w:val="24"/>
          <w:szCs w:val="24"/>
        </w:rPr>
      </w:pPr>
      <w:r w:rsidRPr="00440867">
        <w:rPr>
          <w:rFonts w:ascii="Times New Roman" w:hAnsi="Times New Roman" w:cs="Times New Roman"/>
          <w:sz w:val="24"/>
          <w:szCs w:val="24"/>
        </w:rPr>
        <w:t xml:space="preserve">Формирование доходной части республиканского бюджета на 2023-2025 годы осуществлялось </w:t>
      </w:r>
      <w:r w:rsidRPr="00440867">
        <w:rPr>
          <w:rFonts w:ascii="Times New Roman" w:hAnsi="Times New Roman" w:cs="Times New Roman"/>
          <w:spacing w:val="-3"/>
          <w:sz w:val="24"/>
          <w:szCs w:val="24"/>
        </w:rPr>
        <w:t>на базе прогноза социально-экономического развития республики на 2023-2025 годы,</w:t>
      </w:r>
      <w:r w:rsidRPr="00440867">
        <w:rPr>
          <w:rFonts w:ascii="Times New Roman" w:hAnsi="Times New Roman" w:cs="Times New Roman"/>
          <w:sz w:val="24"/>
          <w:szCs w:val="24"/>
        </w:rPr>
        <w:t xml:space="preserve"> динамики поступлений за прошлые годы, оценки поступления доходов в 2022 году, на основе действующего законодательства Кыргызской Республики и параметров доходной части бюджета, одобренных на заседании Совета Кабинета Министров Кыргызской Республики по фискальной и инвестиционной политике, а также с учетом предложений администраторов ресурсов бюджета.</w:t>
      </w:r>
    </w:p>
    <w:p w:rsidR="00BC6605" w:rsidRPr="00440867" w:rsidRDefault="00BC6605" w:rsidP="00335D7C">
      <w:pPr>
        <w:tabs>
          <w:tab w:val="left" w:pos="0"/>
        </w:tabs>
        <w:spacing w:after="0" w:line="240" w:lineRule="auto"/>
        <w:ind w:firstLine="720"/>
        <w:contextualSpacing/>
        <w:jc w:val="both"/>
        <w:rPr>
          <w:rFonts w:ascii="Times New Roman" w:hAnsi="Times New Roman" w:cs="Times New Roman"/>
          <w:sz w:val="24"/>
          <w:szCs w:val="24"/>
        </w:rPr>
      </w:pPr>
    </w:p>
    <w:p w:rsidR="00BD37EF" w:rsidRPr="00440867" w:rsidRDefault="00BD37EF" w:rsidP="00335D7C">
      <w:pPr>
        <w:tabs>
          <w:tab w:val="left" w:pos="0"/>
        </w:tabs>
        <w:spacing w:after="0" w:line="240" w:lineRule="auto"/>
        <w:ind w:firstLine="720"/>
        <w:contextualSpacing/>
        <w:jc w:val="center"/>
        <w:rPr>
          <w:rFonts w:ascii="Times New Roman" w:hAnsi="Times New Roman" w:cs="Times New Roman"/>
          <w:sz w:val="24"/>
          <w:szCs w:val="24"/>
        </w:rPr>
      </w:pPr>
      <w:r w:rsidRPr="00440867">
        <w:rPr>
          <w:rFonts w:ascii="Times New Roman" w:eastAsia="Times New Roman" w:hAnsi="Times New Roman" w:cs="Times New Roman"/>
          <w:b/>
          <w:sz w:val="24"/>
          <w:szCs w:val="24"/>
          <w:lang w:eastAsia="ru-RU"/>
        </w:rPr>
        <w:t>Основные параметры доходной ча</w:t>
      </w:r>
      <w:r w:rsidR="009D0CFE" w:rsidRPr="00440867">
        <w:rPr>
          <w:rFonts w:ascii="Times New Roman" w:eastAsia="Times New Roman" w:hAnsi="Times New Roman" w:cs="Times New Roman"/>
          <w:b/>
          <w:sz w:val="24"/>
          <w:szCs w:val="24"/>
          <w:lang w:eastAsia="ru-RU"/>
        </w:rPr>
        <w:t>сти бюджета на 2022 - 2024 годы</w:t>
      </w:r>
      <w:r w:rsidRPr="00440867">
        <w:rPr>
          <w:rFonts w:ascii="Times New Roman" w:hAnsi="Times New Roman" w:cs="Times New Roman"/>
          <w:sz w:val="24"/>
          <w:szCs w:val="24"/>
        </w:rPr>
        <w:t>.</w:t>
      </w:r>
    </w:p>
    <w:p w:rsidR="00B7250E" w:rsidRPr="00440867" w:rsidRDefault="00B7250E" w:rsidP="00335D7C">
      <w:pPr>
        <w:tabs>
          <w:tab w:val="left" w:pos="0"/>
        </w:tabs>
        <w:spacing w:after="0" w:line="240" w:lineRule="auto"/>
        <w:ind w:firstLine="720"/>
        <w:jc w:val="both"/>
        <w:rPr>
          <w:rFonts w:ascii="Times New Roman" w:eastAsia="Times New Roman" w:hAnsi="Times New Roman" w:cs="Times New Roman"/>
          <w:b/>
          <w:sz w:val="24"/>
          <w:szCs w:val="24"/>
          <w:lang w:eastAsia="ru-RU"/>
        </w:rPr>
      </w:pPr>
    </w:p>
    <w:p w:rsidR="009D0CFE" w:rsidRPr="00440867" w:rsidRDefault="009D0CFE" w:rsidP="00335D7C">
      <w:pPr>
        <w:tabs>
          <w:tab w:val="left" w:pos="0"/>
        </w:tabs>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b/>
          <w:sz w:val="24"/>
          <w:szCs w:val="24"/>
          <w:lang w:eastAsia="ru-RU"/>
        </w:rPr>
        <w:t>Доходы республиканского бюджета с учетом грантов государственных инвестиций в 2023 году</w:t>
      </w:r>
      <w:r w:rsidRPr="00440867">
        <w:rPr>
          <w:rFonts w:ascii="Times New Roman" w:eastAsia="Times New Roman" w:hAnsi="Times New Roman" w:cs="Times New Roman"/>
          <w:sz w:val="24"/>
          <w:szCs w:val="24"/>
          <w:lang w:eastAsia="ru-RU"/>
        </w:rPr>
        <w:t xml:space="preserve"> предусматриваются в сумме </w:t>
      </w:r>
      <w:r w:rsidR="00500840" w:rsidRPr="00440867">
        <w:rPr>
          <w:rFonts w:ascii="Times New Roman" w:eastAsia="Times New Roman" w:hAnsi="Times New Roman" w:cs="Times New Roman"/>
          <w:b/>
          <w:sz w:val="24"/>
          <w:szCs w:val="24"/>
          <w:lang w:eastAsia="ru-RU"/>
        </w:rPr>
        <w:t>325 0</w:t>
      </w:r>
      <w:r w:rsidRPr="00440867">
        <w:rPr>
          <w:rFonts w:ascii="Times New Roman" w:eastAsia="Times New Roman" w:hAnsi="Times New Roman" w:cs="Times New Roman"/>
          <w:b/>
          <w:sz w:val="24"/>
          <w:szCs w:val="24"/>
          <w:lang w:eastAsia="ru-RU"/>
        </w:rPr>
        <w:t xml:space="preserve">66,0 </w:t>
      </w:r>
      <w:r w:rsidR="00361199" w:rsidRPr="00440867">
        <w:rPr>
          <w:rFonts w:ascii="Times New Roman" w:eastAsia="Times New Roman" w:hAnsi="Times New Roman" w:cs="Times New Roman"/>
          <w:b/>
          <w:sz w:val="24"/>
          <w:szCs w:val="24"/>
          <w:lang w:eastAsia="ru-RU"/>
        </w:rPr>
        <w:t>млн. сомов</w:t>
      </w:r>
      <w:r w:rsidR="00500840" w:rsidRPr="00440867">
        <w:rPr>
          <w:rFonts w:ascii="Times New Roman" w:eastAsia="Times New Roman" w:hAnsi="Times New Roman" w:cs="Times New Roman"/>
          <w:sz w:val="24"/>
          <w:szCs w:val="24"/>
          <w:lang w:eastAsia="ru-RU"/>
        </w:rPr>
        <w:t>, или 35,1</w:t>
      </w:r>
      <w:r w:rsidRPr="00440867">
        <w:rPr>
          <w:rFonts w:ascii="Times New Roman" w:eastAsia="Times New Roman" w:hAnsi="Times New Roman" w:cs="Times New Roman"/>
          <w:sz w:val="24"/>
          <w:szCs w:val="24"/>
          <w:lang w:eastAsia="ru-RU"/>
        </w:rPr>
        <w:t> % ВВП. В сравнении с показателями, утвержденными Законом о республиканском бюджете на 2022 год (далее - утвержденный бюджет), доходы республик</w:t>
      </w:r>
      <w:r w:rsidR="00500840" w:rsidRPr="00440867">
        <w:rPr>
          <w:rFonts w:ascii="Times New Roman" w:eastAsia="Times New Roman" w:hAnsi="Times New Roman" w:cs="Times New Roman"/>
          <w:sz w:val="24"/>
          <w:szCs w:val="24"/>
          <w:lang w:eastAsia="ru-RU"/>
        </w:rPr>
        <w:t>анского бюджета увеличатся на 15,2 % или на 42 9</w:t>
      </w:r>
      <w:r w:rsidRPr="00440867">
        <w:rPr>
          <w:rFonts w:ascii="Times New Roman" w:eastAsia="Times New Roman" w:hAnsi="Times New Roman" w:cs="Times New Roman"/>
          <w:sz w:val="24"/>
          <w:szCs w:val="24"/>
          <w:lang w:eastAsia="ru-RU"/>
        </w:rPr>
        <w:t xml:space="preserve">53,2  млн. сомов. В период </w:t>
      </w:r>
      <w:r w:rsidRPr="00440867">
        <w:rPr>
          <w:rFonts w:ascii="Times New Roman" w:eastAsia="Times New Roman" w:hAnsi="Times New Roman" w:cs="Times New Roman"/>
          <w:b/>
          <w:sz w:val="24"/>
          <w:szCs w:val="24"/>
          <w:lang w:eastAsia="ru-RU"/>
        </w:rPr>
        <w:t>2024-2025 годы</w:t>
      </w:r>
      <w:r w:rsidRPr="00440867">
        <w:rPr>
          <w:rFonts w:ascii="Times New Roman" w:eastAsia="Times New Roman" w:hAnsi="Times New Roman" w:cs="Times New Roman"/>
          <w:sz w:val="24"/>
          <w:szCs w:val="24"/>
          <w:lang w:eastAsia="ru-RU"/>
        </w:rPr>
        <w:t xml:space="preserve"> доходы республиканского бюджета составят </w:t>
      </w:r>
      <w:r w:rsidR="00D80FA6" w:rsidRPr="00440867">
        <w:rPr>
          <w:rFonts w:ascii="Times New Roman" w:eastAsia="Times New Roman" w:hAnsi="Times New Roman" w:cs="Times New Roman"/>
          <w:b/>
          <w:sz w:val="24"/>
          <w:szCs w:val="24"/>
          <w:lang w:eastAsia="ru-RU"/>
        </w:rPr>
        <w:t>389 2</w:t>
      </w:r>
      <w:r w:rsidRPr="00440867">
        <w:rPr>
          <w:rFonts w:ascii="Times New Roman" w:eastAsia="Times New Roman" w:hAnsi="Times New Roman" w:cs="Times New Roman"/>
          <w:b/>
          <w:sz w:val="24"/>
          <w:szCs w:val="24"/>
          <w:lang w:eastAsia="ru-RU"/>
        </w:rPr>
        <w:t xml:space="preserve">11,5 </w:t>
      </w:r>
      <w:r w:rsidR="00361199" w:rsidRPr="00440867">
        <w:rPr>
          <w:rFonts w:ascii="Times New Roman" w:eastAsia="Times New Roman" w:hAnsi="Times New Roman" w:cs="Times New Roman"/>
          <w:b/>
          <w:sz w:val="24"/>
          <w:szCs w:val="24"/>
          <w:lang w:eastAsia="ru-RU"/>
        </w:rPr>
        <w:t>млн. сомов</w:t>
      </w:r>
      <w:r w:rsidRPr="00440867">
        <w:rPr>
          <w:rFonts w:ascii="Times New Roman" w:eastAsia="Times New Roman" w:hAnsi="Times New Roman" w:cs="Times New Roman"/>
          <w:sz w:val="24"/>
          <w:szCs w:val="24"/>
          <w:lang w:eastAsia="ru-RU"/>
        </w:rPr>
        <w:t xml:space="preserve"> и </w:t>
      </w:r>
      <w:r w:rsidR="00D80FA6" w:rsidRPr="00440867">
        <w:rPr>
          <w:rFonts w:ascii="Times New Roman" w:eastAsia="Times New Roman" w:hAnsi="Times New Roman" w:cs="Times New Roman"/>
          <w:b/>
          <w:sz w:val="24"/>
          <w:szCs w:val="24"/>
          <w:lang w:eastAsia="ru-RU"/>
        </w:rPr>
        <w:t>443 8</w:t>
      </w:r>
      <w:r w:rsidRPr="00440867">
        <w:rPr>
          <w:rFonts w:ascii="Times New Roman" w:eastAsia="Times New Roman" w:hAnsi="Times New Roman" w:cs="Times New Roman"/>
          <w:b/>
          <w:sz w:val="24"/>
          <w:szCs w:val="24"/>
          <w:lang w:eastAsia="ru-RU"/>
        </w:rPr>
        <w:t xml:space="preserve">29,8 </w:t>
      </w:r>
      <w:r w:rsidR="00361199" w:rsidRPr="00440867">
        <w:rPr>
          <w:rFonts w:ascii="Times New Roman" w:eastAsia="Times New Roman" w:hAnsi="Times New Roman" w:cs="Times New Roman"/>
          <w:b/>
          <w:sz w:val="24"/>
          <w:szCs w:val="24"/>
          <w:lang w:eastAsia="ru-RU"/>
        </w:rPr>
        <w:t>млн. сомов</w:t>
      </w:r>
      <w:r w:rsidRPr="00440867">
        <w:rPr>
          <w:rFonts w:ascii="Times New Roman" w:eastAsia="Times New Roman" w:hAnsi="Times New Roman" w:cs="Times New Roman"/>
          <w:sz w:val="24"/>
          <w:szCs w:val="24"/>
          <w:lang w:eastAsia="ru-RU"/>
        </w:rPr>
        <w:t>, соответственно.</w:t>
      </w:r>
    </w:p>
    <w:p w:rsidR="009D0CFE" w:rsidRPr="00440867" w:rsidRDefault="009D0CFE" w:rsidP="00335D7C">
      <w:pPr>
        <w:tabs>
          <w:tab w:val="left" w:pos="0"/>
        </w:tabs>
        <w:spacing w:after="0" w:line="240" w:lineRule="auto"/>
        <w:ind w:firstLine="720"/>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В составе доходов республиканского бюджета </w:t>
      </w:r>
      <w:r w:rsidRPr="00440867">
        <w:rPr>
          <w:rFonts w:ascii="Times New Roman" w:eastAsia="Times New Roman" w:hAnsi="Times New Roman" w:cs="Times New Roman"/>
          <w:b/>
          <w:sz w:val="24"/>
          <w:szCs w:val="24"/>
          <w:lang w:eastAsia="ru-RU"/>
        </w:rPr>
        <w:t>налоговые доходы</w:t>
      </w:r>
      <w:r w:rsidRPr="00440867">
        <w:rPr>
          <w:rFonts w:ascii="Times New Roman" w:eastAsia="Times New Roman" w:hAnsi="Times New Roman" w:cs="Times New Roman"/>
          <w:sz w:val="24"/>
          <w:szCs w:val="24"/>
          <w:lang w:eastAsia="ru-RU"/>
        </w:rPr>
        <w:t xml:space="preserve"> составят в 2023 году </w:t>
      </w:r>
      <w:r w:rsidR="00500840" w:rsidRPr="00440867">
        <w:rPr>
          <w:rFonts w:ascii="Times New Roman" w:eastAsia="Times New Roman" w:hAnsi="Times New Roman" w:cs="Times New Roman"/>
          <w:b/>
          <w:sz w:val="24"/>
          <w:szCs w:val="24"/>
          <w:lang w:eastAsia="ru-RU"/>
        </w:rPr>
        <w:t>266 0</w:t>
      </w:r>
      <w:r w:rsidRPr="00440867">
        <w:rPr>
          <w:rFonts w:ascii="Times New Roman" w:eastAsia="Times New Roman" w:hAnsi="Times New Roman" w:cs="Times New Roman"/>
          <w:b/>
          <w:sz w:val="24"/>
          <w:szCs w:val="24"/>
          <w:lang w:eastAsia="ru-RU"/>
        </w:rPr>
        <w:t xml:space="preserve">46,7 </w:t>
      </w:r>
      <w:r w:rsidR="00361199" w:rsidRPr="00440867">
        <w:rPr>
          <w:rFonts w:ascii="Times New Roman" w:eastAsia="Times New Roman" w:hAnsi="Times New Roman" w:cs="Times New Roman"/>
          <w:b/>
          <w:sz w:val="24"/>
          <w:szCs w:val="24"/>
          <w:lang w:eastAsia="ru-RU"/>
        </w:rPr>
        <w:t>млн. сомов</w:t>
      </w:r>
      <w:r w:rsidR="00500840" w:rsidRPr="00440867">
        <w:rPr>
          <w:rFonts w:ascii="Times New Roman" w:eastAsia="Times New Roman" w:hAnsi="Times New Roman" w:cs="Times New Roman"/>
          <w:sz w:val="24"/>
          <w:szCs w:val="24"/>
          <w:lang w:eastAsia="ru-RU"/>
        </w:rPr>
        <w:t xml:space="preserve"> (28,7</w:t>
      </w:r>
      <w:r w:rsidRPr="00440867">
        <w:rPr>
          <w:rFonts w:ascii="Times New Roman" w:eastAsia="Times New Roman" w:hAnsi="Times New Roman" w:cs="Times New Roman"/>
          <w:sz w:val="24"/>
          <w:szCs w:val="24"/>
          <w:lang w:eastAsia="ru-RU"/>
        </w:rPr>
        <w:t xml:space="preserve"> % ВВП), 2024 году – </w:t>
      </w:r>
      <w:r w:rsidR="00D80FA6" w:rsidRPr="00440867">
        <w:rPr>
          <w:rFonts w:ascii="Times New Roman" w:eastAsia="Times New Roman" w:hAnsi="Times New Roman" w:cs="Times New Roman"/>
          <w:b/>
          <w:sz w:val="24"/>
          <w:szCs w:val="24"/>
          <w:lang w:eastAsia="ru-RU"/>
        </w:rPr>
        <w:t>330</w:t>
      </w:r>
      <w:r w:rsidRPr="00440867">
        <w:rPr>
          <w:rFonts w:ascii="Times New Roman" w:eastAsia="Times New Roman" w:hAnsi="Times New Roman" w:cs="Times New Roman"/>
          <w:b/>
          <w:sz w:val="24"/>
          <w:szCs w:val="24"/>
          <w:lang w:eastAsia="ru-RU"/>
        </w:rPr>
        <w:t xml:space="preserve"> 253,8 </w:t>
      </w:r>
      <w:r w:rsidR="00361199" w:rsidRPr="00440867">
        <w:rPr>
          <w:rFonts w:ascii="Times New Roman" w:eastAsia="Times New Roman" w:hAnsi="Times New Roman" w:cs="Times New Roman"/>
          <w:b/>
          <w:sz w:val="24"/>
          <w:szCs w:val="24"/>
          <w:lang w:eastAsia="ru-RU"/>
        </w:rPr>
        <w:t>млн. сомов</w:t>
      </w:r>
      <w:r w:rsidR="00D80FA6" w:rsidRPr="00440867">
        <w:rPr>
          <w:rFonts w:ascii="Times New Roman" w:eastAsia="Times New Roman" w:hAnsi="Times New Roman" w:cs="Times New Roman"/>
          <w:sz w:val="24"/>
          <w:szCs w:val="24"/>
          <w:lang w:eastAsia="ru-RU"/>
        </w:rPr>
        <w:t xml:space="preserve"> (32,3</w:t>
      </w:r>
      <w:r w:rsidRPr="00440867">
        <w:rPr>
          <w:rFonts w:ascii="Times New Roman" w:eastAsia="Times New Roman" w:hAnsi="Times New Roman" w:cs="Times New Roman"/>
          <w:sz w:val="24"/>
          <w:szCs w:val="24"/>
          <w:lang w:eastAsia="ru-RU"/>
        </w:rPr>
        <w:t xml:space="preserve"> % ВВП), 2025 году – </w:t>
      </w:r>
      <w:r w:rsidR="00D80FA6" w:rsidRPr="00440867">
        <w:rPr>
          <w:rFonts w:ascii="Times New Roman" w:eastAsia="Times New Roman" w:hAnsi="Times New Roman" w:cs="Times New Roman"/>
          <w:b/>
          <w:sz w:val="24"/>
          <w:szCs w:val="24"/>
          <w:lang w:eastAsia="ru-RU"/>
        </w:rPr>
        <w:t>387</w:t>
      </w:r>
      <w:r w:rsidRPr="00440867">
        <w:rPr>
          <w:rFonts w:ascii="Times New Roman" w:eastAsia="Times New Roman" w:hAnsi="Times New Roman" w:cs="Times New Roman"/>
          <w:b/>
          <w:sz w:val="24"/>
          <w:szCs w:val="24"/>
          <w:lang w:eastAsia="ru-RU"/>
        </w:rPr>
        <w:t xml:space="preserve"> 748,5 </w:t>
      </w:r>
      <w:r w:rsidR="00361199" w:rsidRPr="00440867">
        <w:rPr>
          <w:rFonts w:ascii="Times New Roman" w:eastAsia="Times New Roman" w:hAnsi="Times New Roman" w:cs="Times New Roman"/>
          <w:b/>
          <w:sz w:val="24"/>
          <w:szCs w:val="24"/>
          <w:lang w:eastAsia="ru-RU"/>
        </w:rPr>
        <w:t>млн. сомов</w:t>
      </w:r>
      <w:r w:rsidR="00D80FA6" w:rsidRPr="00440867">
        <w:rPr>
          <w:rFonts w:ascii="Times New Roman" w:eastAsia="Times New Roman" w:hAnsi="Times New Roman" w:cs="Times New Roman"/>
          <w:sz w:val="24"/>
          <w:szCs w:val="24"/>
          <w:lang w:eastAsia="ru-RU"/>
        </w:rPr>
        <w:t xml:space="preserve"> (34,4</w:t>
      </w:r>
      <w:r w:rsidRPr="00440867">
        <w:rPr>
          <w:rFonts w:ascii="Times New Roman" w:eastAsia="Times New Roman" w:hAnsi="Times New Roman" w:cs="Times New Roman"/>
          <w:sz w:val="24"/>
          <w:szCs w:val="24"/>
          <w:lang w:eastAsia="ru-RU"/>
        </w:rPr>
        <w:t> % ВВП). Среднегодовой темп роста налоговых доходов з</w:t>
      </w:r>
      <w:r w:rsidR="00D80FA6" w:rsidRPr="00440867">
        <w:rPr>
          <w:rFonts w:ascii="Times New Roman" w:eastAsia="Times New Roman" w:hAnsi="Times New Roman" w:cs="Times New Roman"/>
          <w:sz w:val="24"/>
          <w:szCs w:val="24"/>
          <w:lang w:eastAsia="ru-RU"/>
        </w:rPr>
        <w:t>а трехлетний период составит 118,6</w:t>
      </w:r>
      <w:r w:rsidRPr="00440867">
        <w:rPr>
          <w:rFonts w:ascii="Times New Roman" w:eastAsia="Times New Roman" w:hAnsi="Times New Roman" w:cs="Times New Roman"/>
          <w:sz w:val="24"/>
          <w:szCs w:val="24"/>
          <w:lang w:eastAsia="ru-RU"/>
        </w:rPr>
        <w:t xml:space="preserve"> %. </w:t>
      </w:r>
    </w:p>
    <w:p w:rsidR="009D0CFE" w:rsidRPr="00440867" w:rsidRDefault="009D0CFE" w:rsidP="00335D7C">
      <w:pPr>
        <w:tabs>
          <w:tab w:val="left" w:pos="0"/>
        </w:tabs>
        <w:spacing w:after="0" w:line="240" w:lineRule="auto"/>
        <w:ind w:firstLine="720"/>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b/>
          <w:sz w:val="24"/>
          <w:szCs w:val="24"/>
          <w:lang w:eastAsia="ru-RU"/>
        </w:rPr>
        <w:t>Неналоговые доходы</w:t>
      </w:r>
      <w:r w:rsidRPr="00440867">
        <w:rPr>
          <w:rFonts w:ascii="Times New Roman" w:eastAsia="Times New Roman" w:hAnsi="Times New Roman" w:cs="Times New Roman"/>
          <w:sz w:val="24"/>
          <w:szCs w:val="24"/>
          <w:lang w:eastAsia="ru-RU"/>
        </w:rPr>
        <w:t xml:space="preserve"> республиканского бюджета предусматриваются в 2023 году в размере – </w:t>
      </w:r>
      <w:r w:rsidRPr="00440867">
        <w:rPr>
          <w:rFonts w:ascii="Times New Roman" w:eastAsia="Times New Roman" w:hAnsi="Times New Roman" w:cs="Times New Roman"/>
          <w:b/>
          <w:sz w:val="24"/>
          <w:szCs w:val="24"/>
          <w:lang w:val="ky-KG" w:eastAsia="ru-RU"/>
        </w:rPr>
        <w:t>39 221,9</w:t>
      </w:r>
      <w:r w:rsidRPr="00440867">
        <w:rPr>
          <w:rFonts w:ascii="Times New Roman" w:eastAsia="Times New Roman" w:hAnsi="Times New Roman" w:cs="Times New Roman"/>
          <w:b/>
          <w:sz w:val="24"/>
          <w:szCs w:val="24"/>
          <w:lang w:eastAsia="ru-RU"/>
        </w:rPr>
        <w:t xml:space="preserve"> </w:t>
      </w:r>
      <w:r w:rsidR="00361199" w:rsidRPr="00440867">
        <w:rPr>
          <w:rFonts w:ascii="Times New Roman" w:eastAsia="Times New Roman" w:hAnsi="Times New Roman" w:cs="Times New Roman"/>
          <w:b/>
          <w:sz w:val="24"/>
          <w:szCs w:val="24"/>
          <w:lang w:eastAsia="ru-RU"/>
        </w:rPr>
        <w:t>млн. сомов</w:t>
      </w:r>
      <w:r w:rsidRPr="00440867">
        <w:rPr>
          <w:rFonts w:ascii="Times New Roman" w:eastAsia="Times New Roman" w:hAnsi="Times New Roman" w:cs="Times New Roman"/>
          <w:sz w:val="24"/>
          <w:szCs w:val="24"/>
          <w:lang w:eastAsia="ru-RU"/>
        </w:rPr>
        <w:t xml:space="preserve"> (4,2</w:t>
      </w:r>
      <w:r w:rsidR="006C18E3" w:rsidRPr="00440867">
        <w:rPr>
          <w:rFonts w:ascii="Times New Roman" w:eastAsia="Times New Roman" w:hAnsi="Times New Roman" w:cs="Times New Roman"/>
          <w:sz w:val="24"/>
          <w:szCs w:val="24"/>
          <w:lang w:eastAsia="ru-RU"/>
        </w:rPr>
        <w:t xml:space="preserve"> % </w:t>
      </w:r>
      <w:r w:rsidRPr="00440867">
        <w:rPr>
          <w:rFonts w:ascii="Times New Roman" w:eastAsia="Times New Roman" w:hAnsi="Times New Roman" w:cs="Times New Roman"/>
          <w:sz w:val="24"/>
          <w:szCs w:val="24"/>
          <w:lang w:eastAsia="ru-RU"/>
        </w:rPr>
        <w:t xml:space="preserve">ВВП), 2024 году – </w:t>
      </w:r>
      <w:r w:rsidR="00D80FA6" w:rsidRPr="00440867">
        <w:rPr>
          <w:rFonts w:ascii="Times New Roman" w:eastAsia="Times New Roman" w:hAnsi="Times New Roman" w:cs="Times New Roman"/>
          <w:b/>
          <w:sz w:val="24"/>
          <w:szCs w:val="24"/>
          <w:lang w:eastAsia="ru-RU"/>
        </w:rPr>
        <w:t>45 5</w:t>
      </w:r>
      <w:r w:rsidRPr="00440867">
        <w:rPr>
          <w:rFonts w:ascii="Times New Roman" w:eastAsia="Times New Roman" w:hAnsi="Times New Roman" w:cs="Times New Roman"/>
          <w:b/>
          <w:sz w:val="24"/>
          <w:szCs w:val="24"/>
          <w:lang w:eastAsia="ru-RU"/>
        </w:rPr>
        <w:t xml:space="preserve">47,0 </w:t>
      </w:r>
      <w:r w:rsidR="00361199" w:rsidRPr="00440867">
        <w:rPr>
          <w:rFonts w:ascii="Times New Roman" w:eastAsia="Times New Roman" w:hAnsi="Times New Roman" w:cs="Times New Roman"/>
          <w:b/>
          <w:sz w:val="24"/>
          <w:szCs w:val="24"/>
          <w:lang w:eastAsia="ru-RU"/>
        </w:rPr>
        <w:t>млн. сомов</w:t>
      </w:r>
      <w:r w:rsidR="002D1E33" w:rsidRPr="00440867">
        <w:rPr>
          <w:rFonts w:ascii="Times New Roman" w:eastAsia="Times New Roman" w:hAnsi="Times New Roman" w:cs="Times New Roman"/>
          <w:sz w:val="24"/>
          <w:szCs w:val="24"/>
          <w:lang w:eastAsia="ru-RU"/>
        </w:rPr>
        <w:t xml:space="preserve"> (4,5</w:t>
      </w:r>
      <w:r w:rsidR="006C18E3" w:rsidRPr="00440867">
        <w:rPr>
          <w:rFonts w:ascii="Times New Roman" w:eastAsia="Times New Roman" w:hAnsi="Times New Roman" w:cs="Times New Roman"/>
          <w:sz w:val="24"/>
          <w:szCs w:val="24"/>
          <w:lang w:eastAsia="ru-RU"/>
        </w:rPr>
        <w:t xml:space="preserve"> % </w:t>
      </w:r>
      <w:r w:rsidRPr="00440867">
        <w:rPr>
          <w:rFonts w:ascii="Times New Roman" w:eastAsia="Times New Roman" w:hAnsi="Times New Roman" w:cs="Times New Roman"/>
          <w:sz w:val="24"/>
          <w:szCs w:val="24"/>
          <w:lang w:eastAsia="ru-RU"/>
        </w:rPr>
        <w:t xml:space="preserve">ВВП) и 2025 году – </w:t>
      </w:r>
      <w:r w:rsidR="002D1E33" w:rsidRPr="00440867">
        <w:rPr>
          <w:rFonts w:ascii="Times New Roman" w:eastAsia="Times New Roman" w:hAnsi="Times New Roman" w:cs="Times New Roman"/>
          <w:b/>
          <w:sz w:val="24"/>
          <w:szCs w:val="24"/>
          <w:lang w:eastAsia="ru-RU"/>
        </w:rPr>
        <w:t>46 1</w:t>
      </w:r>
      <w:r w:rsidRPr="00440867">
        <w:rPr>
          <w:rFonts w:ascii="Times New Roman" w:eastAsia="Times New Roman" w:hAnsi="Times New Roman" w:cs="Times New Roman"/>
          <w:b/>
          <w:sz w:val="24"/>
          <w:szCs w:val="24"/>
          <w:lang w:eastAsia="ru-RU"/>
        </w:rPr>
        <w:t xml:space="preserve">36,6 </w:t>
      </w:r>
      <w:r w:rsidR="00361199" w:rsidRPr="00440867">
        <w:rPr>
          <w:rFonts w:ascii="Times New Roman" w:eastAsia="Times New Roman" w:hAnsi="Times New Roman" w:cs="Times New Roman"/>
          <w:b/>
          <w:sz w:val="24"/>
          <w:szCs w:val="24"/>
          <w:lang w:eastAsia="ru-RU"/>
        </w:rPr>
        <w:t>млн. сомов</w:t>
      </w:r>
      <w:r w:rsidR="002D1E33" w:rsidRPr="00440867">
        <w:rPr>
          <w:rFonts w:ascii="Times New Roman" w:eastAsia="Times New Roman" w:hAnsi="Times New Roman" w:cs="Times New Roman"/>
          <w:sz w:val="24"/>
          <w:szCs w:val="24"/>
          <w:lang w:eastAsia="ru-RU"/>
        </w:rPr>
        <w:t xml:space="preserve"> (4,1</w:t>
      </w:r>
      <w:r w:rsidR="006C18E3" w:rsidRPr="00440867">
        <w:rPr>
          <w:rFonts w:ascii="Times New Roman" w:eastAsia="Times New Roman" w:hAnsi="Times New Roman" w:cs="Times New Roman"/>
          <w:sz w:val="24"/>
          <w:szCs w:val="24"/>
          <w:lang w:eastAsia="ru-RU"/>
        </w:rPr>
        <w:t xml:space="preserve"> % </w:t>
      </w:r>
      <w:r w:rsidRPr="00440867">
        <w:rPr>
          <w:rFonts w:ascii="Times New Roman" w:eastAsia="Times New Roman" w:hAnsi="Times New Roman" w:cs="Times New Roman"/>
          <w:sz w:val="24"/>
          <w:szCs w:val="24"/>
          <w:lang w:eastAsia="ru-RU"/>
        </w:rPr>
        <w:t xml:space="preserve">ВВП). </w:t>
      </w:r>
    </w:p>
    <w:p w:rsidR="009D0CFE" w:rsidRPr="00440867" w:rsidRDefault="009D0CFE" w:rsidP="00335D7C">
      <w:pPr>
        <w:tabs>
          <w:tab w:val="left" w:pos="0"/>
        </w:tabs>
        <w:spacing w:after="0" w:line="240" w:lineRule="auto"/>
        <w:ind w:right="-58" w:firstLine="720"/>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Структура налоговых поступлений республиканского бюджета на 2023-2025 годы представлена в нижеследующей таблице.</w:t>
      </w:r>
    </w:p>
    <w:p w:rsidR="009D0CFE" w:rsidRPr="00440867" w:rsidRDefault="00361199" w:rsidP="00335D7C">
      <w:pPr>
        <w:spacing w:after="0" w:line="240" w:lineRule="auto"/>
        <w:ind w:right="-58" w:firstLine="567"/>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млн. сомов</w:t>
      </w:r>
    </w:p>
    <w:tbl>
      <w:tblPr>
        <w:tblW w:w="9077" w:type="dxa"/>
        <w:tblInd w:w="103" w:type="dxa"/>
        <w:tblLook w:val="04A0" w:firstRow="1" w:lastRow="0" w:firstColumn="1" w:lastColumn="0" w:noHBand="0" w:noVBand="1"/>
      </w:tblPr>
      <w:tblGrid>
        <w:gridCol w:w="3266"/>
        <w:gridCol w:w="1134"/>
        <w:gridCol w:w="1134"/>
        <w:gridCol w:w="1275"/>
        <w:gridCol w:w="1134"/>
        <w:gridCol w:w="1134"/>
      </w:tblGrid>
      <w:tr w:rsidR="00104C71" w:rsidRPr="00440867" w:rsidTr="00610DA2">
        <w:trPr>
          <w:trHeight w:val="313"/>
        </w:trPr>
        <w:tc>
          <w:tcPr>
            <w:tcW w:w="326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D0CFE" w:rsidRPr="00440867" w:rsidRDefault="009D0CFE"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Наименование</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9D0CFE" w:rsidRPr="00440867" w:rsidRDefault="009D0CFE"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2021 год</w:t>
            </w:r>
            <w:r w:rsidRPr="00440867">
              <w:rPr>
                <w:rFonts w:ascii="Times New Roman" w:eastAsia="Times New Roman" w:hAnsi="Times New Roman" w:cs="Times New Roman"/>
                <w:b/>
                <w:bCs/>
                <w:sz w:val="20"/>
                <w:szCs w:val="20"/>
                <w:lang w:eastAsia="ru-RU"/>
              </w:rPr>
              <w:br/>
              <w:t>факт</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9D0CFE" w:rsidRPr="00440867" w:rsidRDefault="009D0CFE"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2022 год</w:t>
            </w:r>
            <w:r w:rsidRPr="00440867">
              <w:rPr>
                <w:rFonts w:ascii="Times New Roman" w:eastAsia="Times New Roman" w:hAnsi="Times New Roman" w:cs="Times New Roman"/>
                <w:b/>
                <w:bCs/>
                <w:sz w:val="20"/>
                <w:szCs w:val="20"/>
                <w:lang w:eastAsia="ru-RU"/>
              </w:rPr>
              <w:br/>
              <w:t>бюджет</w:t>
            </w:r>
          </w:p>
        </w:tc>
        <w:tc>
          <w:tcPr>
            <w:tcW w:w="1275" w:type="dxa"/>
            <w:tcBorders>
              <w:top w:val="single" w:sz="4" w:space="0" w:color="auto"/>
              <w:left w:val="nil"/>
              <w:bottom w:val="single" w:sz="4" w:space="0" w:color="auto"/>
              <w:right w:val="single" w:sz="4" w:space="0" w:color="auto"/>
            </w:tcBorders>
            <w:shd w:val="clear" w:color="000000" w:fill="FFFFFF"/>
            <w:vAlign w:val="center"/>
            <w:hideMark/>
          </w:tcPr>
          <w:p w:rsidR="009D0CFE" w:rsidRPr="00440867" w:rsidRDefault="009D0CFE"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2023 год</w:t>
            </w:r>
            <w:r w:rsidRPr="00440867">
              <w:rPr>
                <w:rFonts w:ascii="Times New Roman" w:eastAsia="Times New Roman" w:hAnsi="Times New Roman" w:cs="Times New Roman"/>
                <w:b/>
                <w:bCs/>
                <w:sz w:val="20"/>
                <w:szCs w:val="20"/>
                <w:lang w:eastAsia="ru-RU"/>
              </w:rPr>
              <w:br/>
              <w:t>прогноз</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9D0CFE" w:rsidRPr="00440867" w:rsidRDefault="009D0CFE"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2024 год</w:t>
            </w:r>
            <w:r w:rsidRPr="00440867">
              <w:rPr>
                <w:rFonts w:ascii="Times New Roman" w:eastAsia="Times New Roman" w:hAnsi="Times New Roman" w:cs="Times New Roman"/>
                <w:b/>
                <w:bCs/>
                <w:sz w:val="20"/>
                <w:szCs w:val="20"/>
                <w:lang w:eastAsia="ru-RU"/>
              </w:rPr>
              <w:br/>
              <w:t>прогноз</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9D0CFE" w:rsidRPr="00440867" w:rsidRDefault="009D0CFE"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2025 год</w:t>
            </w:r>
            <w:r w:rsidRPr="00440867">
              <w:rPr>
                <w:rFonts w:ascii="Times New Roman" w:eastAsia="Times New Roman" w:hAnsi="Times New Roman" w:cs="Times New Roman"/>
                <w:b/>
                <w:bCs/>
                <w:sz w:val="20"/>
                <w:szCs w:val="20"/>
                <w:lang w:eastAsia="ru-RU"/>
              </w:rPr>
              <w:br/>
              <w:t>прогноз</w:t>
            </w:r>
          </w:p>
        </w:tc>
      </w:tr>
      <w:tr w:rsidR="00104C71" w:rsidRPr="00440867" w:rsidTr="00610DA2">
        <w:trPr>
          <w:trHeight w:val="60"/>
        </w:trPr>
        <w:tc>
          <w:tcPr>
            <w:tcW w:w="3266" w:type="dxa"/>
            <w:tcBorders>
              <w:top w:val="nil"/>
              <w:left w:val="single" w:sz="4" w:space="0" w:color="auto"/>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Налоговые доходы</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132 135,5</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233 052,5</w:t>
            </w:r>
          </w:p>
        </w:tc>
        <w:tc>
          <w:tcPr>
            <w:tcW w:w="1275" w:type="dxa"/>
            <w:tcBorders>
              <w:top w:val="nil"/>
              <w:left w:val="nil"/>
              <w:bottom w:val="single" w:sz="4" w:space="0" w:color="auto"/>
              <w:right w:val="single" w:sz="4" w:space="0" w:color="auto"/>
            </w:tcBorders>
            <w:shd w:val="clear" w:color="auto" w:fill="auto"/>
            <w:vAlign w:val="bottom"/>
            <w:hideMark/>
          </w:tcPr>
          <w:p w:rsidR="009D0CFE" w:rsidRPr="00440867" w:rsidRDefault="00500840"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266 0</w:t>
            </w:r>
            <w:r w:rsidR="009D0CFE" w:rsidRPr="00440867">
              <w:rPr>
                <w:rFonts w:ascii="Times New Roman" w:eastAsia="Times New Roman" w:hAnsi="Times New Roman" w:cs="Times New Roman"/>
                <w:b/>
                <w:bCs/>
                <w:sz w:val="20"/>
                <w:szCs w:val="20"/>
                <w:lang w:eastAsia="ru-RU"/>
              </w:rPr>
              <w:t>46,7</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2D1E33"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3</w:t>
            </w:r>
            <w:r w:rsidRPr="00440867">
              <w:rPr>
                <w:rFonts w:ascii="Times New Roman" w:eastAsia="Times New Roman" w:hAnsi="Times New Roman" w:cs="Times New Roman"/>
                <w:b/>
                <w:bCs/>
                <w:sz w:val="20"/>
                <w:szCs w:val="20"/>
                <w:lang w:val="en-US" w:eastAsia="ru-RU"/>
              </w:rPr>
              <w:t>30</w:t>
            </w:r>
            <w:r w:rsidR="009D0CFE" w:rsidRPr="00440867">
              <w:rPr>
                <w:rFonts w:ascii="Times New Roman" w:eastAsia="Times New Roman" w:hAnsi="Times New Roman" w:cs="Times New Roman"/>
                <w:b/>
                <w:bCs/>
                <w:sz w:val="20"/>
                <w:szCs w:val="20"/>
                <w:lang w:eastAsia="ru-RU"/>
              </w:rPr>
              <w:t xml:space="preserve"> 253,8</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2D1E33"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3</w:t>
            </w:r>
            <w:r w:rsidRPr="00440867">
              <w:rPr>
                <w:rFonts w:ascii="Times New Roman" w:eastAsia="Times New Roman" w:hAnsi="Times New Roman" w:cs="Times New Roman"/>
                <w:b/>
                <w:bCs/>
                <w:sz w:val="20"/>
                <w:szCs w:val="20"/>
                <w:lang w:val="en-US" w:eastAsia="ru-RU"/>
              </w:rPr>
              <w:t>87</w:t>
            </w:r>
            <w:r w:rsidR="009D0CFE" w:rsidRPr="00440867">
              <w:rPr>
                <w:rFonts w:ascii="Times New Roman" w:eastAsia="Times New Roman" w:hAnsi="Times New Roman" w:cs="Times New Roman"/>
                <w:b/>
                <w:bCs/>
                <w:sz w:val="20"/>
                <w:szCs w:val="20"/>
                <w:lang w:eastAsia="ru-RU"/>
              </w:rPr>
              <w:t xml:space="preserve"> 748,5</w:t>
            </w:r>
          </w:p>
        </w:tc>
      </w:tr>
      <w:tr w:rsidR="00104C71" w:rsidRPr="00440867" w:rsidTr="00610DA2">
        <w:trPr>
          <w:trHeight w:val="60"/>
        </w:trPr>
        <w:tc>
          <w:tcPr>
            <w:tcW w:w="3266" w:type="dxa"/>
            <w:tcBorders>
              <w:top w:val="nil"/>
              <w:left w:val="single" w:sz="4" w:space="0" w:color="auto"/>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Налоговые доходы ГНС</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85 247,2</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134 572,5</w:t>
            </w:r>
          </w:p>
        </w:tc>
        <w:tc>
          <w:tcPr>
            <w:tcW w:w="1275" w:type="dxa"/>
            <w:tcBorders>
              <w:top w:val="nil"/>
              <w:left w:val="nil"/>
              <w:bottom w:val="single" w:sz="4" w:space="0" w:color="auto"/>
              <w:right w:val="single" w:sz="4" w:space="0" w:color="auto"/>
            </w:tcBorders>
            <w:shd w:val="clear" w:color="auto" w:fill="auto"/>
            <w:vAlign w:val="bottom"/>
            <w:hideMark/>
          </w:tcPr>
          <w:p w:rsidR="009D0CFE" w:rsidRPr="00440867" w:rsidRDefault="00500840"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171 4</w:t>
            </w:r>
            <w:r w:rsidR="009D0CFE" w:rsidRPr="00440867">
              <w:rPr>
                <w:rFonts w:ascii="Times New Roman" w:eastAsia="Times New Roman" w:hAnsi="Times New Roman" w:cs="Times New Roman"/>
                <w:b/>
                <w:bCs/>
                <w:sz w:val="20"/>
                <w:szCs w:val="20"/>
                <w:lang w:eastAsia="ru-RU"/>
              </w:rPr>
              <w:t>10,8</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2D1E33"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w:t>
            </w:r>
            <w:r w:rsidRPr="00440867">
              <w:rPr>
                <w:rFonts w:ascii="Times New Roman" w:eastAsia="Times New Roman" w:hAnsi="Times New Roman" w:cs="Times New Roman"/>
                <w:b/>
                <w:bCs/>
                <w:sz w:val="20"/>
                <w:szCs w:val="20"/>
                <w:lang w:val="en-US" w:eastAsia="ru-RU"/>
              </w:rPr>
              <w:t>12</w:t>
            </w:r>
            <w:r w:rsidR="009D0CFE" w:rsidRPr="00440867">
              <w:rPr>
                <w:rFonts w:ascii="Times New Roman" w:eastAsia="Times New Roman" w:hAnsi="Times New Roman" w:cs="Times New Roman"/>
                <w:b/>
                <w:bCs/>
                <w:sz w:val="20"/>
                <w:szCs w:val="20"/>
                <w:lang w:eastAsia="ru-RU"/>
              </w:rPr>
              <w:t xml:space="preserve"> 897,3</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2D1E33"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w:t>
            </w:r>
            <w:r w:rsidRPr="00440867">
              <w:rPr>
                <w:rFonts w:ascii="Times New Roman" w:eastAsia="Times New Roman" w:hAnsi="Times New Roman" w:cs="Times New Roman"/>
                <w:b/>
                <w:bCs/>
                <w:sz w:val="20"/>
                <w:szCs w:val="20"/>
                <w:lang w:val="en-US" w:eastAsia="ru-RU"/>
              </w:rPr>
              <w:t>51</w:t>
            </w:r>
            <w:r w:rsidR="009D0CFE" w:rsidRPr="00440867">
              <w:rPr>
                <w:rFonts w:ascii="Times New Roman" w:eastAsia="Times New Roman" w:hAnsi="Times New Roman" w:cs="Times New Roman"/>
                <w:b/>
                <w:bCs/>
                <w:sz w:val="20"/>
                <w:szCs w:val="20"/>
                <w:lang w:eastAsia="ru-RU"/>
              </w:rPr>
              <w:t xml:space="preserve"> 100,0</w:t>
            </w:r>
          </w:p>
        </w:tc>
      </w:tr>
      <w:tr w:rsidR="00104C71" w:rsidRPr="00440867" w:rsidTr="00610DA2">
        <w:trPr>
          <w:trHeight w:val="122"/>
        </w:trPr>
        <w:tc>
          <w:tcPr>
            <w:tcW w:w="3266" w:type="dxa"/>
            <w:tcBorders>
              <w:top w:val="nil"/>
              <w:left w:val="single" w:sz="4" w:space="0" w:color="auto"/>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Налоговые доходы ГТС</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46 888,3</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98 480,0</w:t>
            </w:r>
          </w:p>
        </w:tc>
        <w:tc>
          <w:tcPr>
            <w:tcW w:w="1275"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94 635,9</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2D1E33"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11</w:t>
            </w:r>
            <w:r w:rsidRPr="00440867">
              <w:rPr>
                <w:rFonts w:ascii="Times New Roman" w:eastAsia="Times New Roman" w:hAnsi="Times New Roman" w:cs="Times New Roman"/>
                <w:b/>
                <w:bCs/>
                <w:sz w:val="20"/>
                <w:szCs w:val="20"/>
                <w:lang w:val="en-US" w:eastAsia="ru-RU"/>
              </w:rPr>
              <w:t>7</w:t>
            </w:r>
            <w:r w:rsidR="009D0CFE" w:rsidRPr="00440867">
              <w:rPr>
                <w:rFonts w:ascii="Times New Roman" w:eastAsia="Times New Roman" w:hAnsi="Times New Roman" w:cs="Times New Roman"/>
                <w:b/>
                <w:bCs/>
                <w:sz w:val="20"/>
                <w:szCs w:val="20"/>
                <w:lang w:eastAsia="ru-RU"/>
              </w:rPr>
              <w:t xml:space="preserve"> 356,5</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2D1E33"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w:t>
            </w:r>
            <w:r w:rsidRPr="00440867">
              <w:rPr>
                <w:rFonts w:ascii="Times New Roman" w:eastAsia="Times New Roman" w:hAnsi="Times New Roman" w:cs="Times New Roman"/>
                <w:b/>
                <w:bCs/>
                <w:sz w:val="20"/>
                <w:szCs w:val="20"/>
                <w:lang w:val="en-US" w:eastAsia="ru-RU"/>
              </w:rPr>
              <w:t>36</w:t>
            </w:r>
            <w:r w:rsidR="009D0CFE" w:rsidRPr="00440867">
              <w:rPr>
                <w:rFonts w:ascii="Times New Roman" w:eastAsia="Times New Roman" w:hAnsi="Times New Roman" w:cs="Times New Roman"/>
                <w:b/>
                <w:bCs/>
                <w:sz w:val="20"/>
                <w:szCs w:val="20"/>
                <w:lang w:eastAsia="ru-RU"/>
              </w:rPr>
              <w:t xml:space="preserve"> 648,5</w:t>
            </w:r>
          </w:p>
        </w:tc>
      </w:tr>
      <w:tr w:rsidR="00104C71" w:rsidRPr="00440867" w:rsidTr="00610DA2">
        <w:trPr>
          <w:trHeight w:val="60"/>
        </w:trPr>
        <w:tc>
          <w:tcPr>
            <w:tcW w:w="3266" w:type="dxa"/>
            <w:tcBorders>
              <w:top w:val="nil"/>
              <w:left w:val="single" w:sz="4" w:space="0" w:color="auto"/>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 xml:space="preserve">Налог на прибыль </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7 759,4</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9 435,6</w:t>
            </w:r>
          </w:p>
        </w:tc>
        <w:tc>
          <w:tcPr>
            <w:tcW w:w="1275"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12 729,6</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2D1E33"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w:t>
            </w:r>
            <w:r w:rsidRPr="00440867">
              <w:rPr>
                <w:rFonts w:ascii="Times New Roman" w:eastAsia="Times New Roman" w:hAnsi="Times New Roman" w:cs="Times New Roman"/>
                <w:sz w:val="20"/>
                <w:szCs w:val="20"/>
                <w:lang w:val="en-US" w:eastAsia="ru-RU"/>
              </w:rPr>
              <w:t>5</w:t>
            </w:r>
            <w:r w:rsidRPr="00440867">
              <w:rPr>
                <w:rFonts w:ascii="Times New Roman" w:eastAsia="Times New Roman" w:hAnsi="Times New Roman" w:cs="Times New Roman"/>
                <w:sz w:val="20"/>
                <w:szCs w:val="20"/>
                <w:lang w:eastAsia="ru-RU"/>
              </w:rPr>
              <w:t xml:space="preserve"> </w:t>
            </w:r>
            <w:r w:rsidRPr="00440867">
              <w:rPr>
                <w:rFonts w:ascii="Times New Roman" w:eastAsia="Times New Roman" w:hAnsi="Times New Roman" w:cs="Times New Roman"/>
                <w:sz w:val="20"/>
                <w:szCs w:val="20"/>
                <w:lang w:val="en-US" w:eastAsia="ru-RU"/>
              </w:rPr>
              <w:t>912</w:t>
            </w:r>
            <w:r w:rsidR="009D0CFE" w:rsidRPr="00440867">
              <w:rPr>
                <w:rFonts w:ascii="Times New Roman" w:eastAsia="Times New Roman" w:hAnsi="Times New Roman"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2D1E33" w:rsidP="00335D7C">
            <w:pPr>
              <w:spacing w:after="0" w:line="240" w:lineRule="auto"/>
              <w:jc w:val="right"/>
              <w:rPr>
                <w:rFonts w:ascii="Times New Roman" w:eastAsia="Times New Roman" w:hAnsi="Times New Roman" w:cs="Times New Roman"/>
                <w:sz w:val="20"/>
                <w:szCs w:val="20"/>
                <w:lang w:val="en-US" w:eastAsia="ru-RU"/>
              </w:rPr>
            </w:pPr>
            <w:r w:rsidRPr="00440867">
              <w:rPr>
                <w:rFonts w:ascii="Times New Roman" w:eastAsia="Times New Roman" w:hAnsi="Times New Roman" w:cs="Times New Roman"/>
                <w:sz w:val="20"/>
                <w:szCs w:val="20"/>
                <w:lang w:eastAsia="ru-RU"/>
              </w:rPr>
              <w:t>1</w:t>
            </w:r>
            <w:r w:rsidRPr="00440867">
              <w:rPr>
                <w:rFonts w:ascii="Times New Roman" w:eastAsia="Times New Roman" w:hAnsi="Times New Roman" w:cs="Times New Roman"/>
                <w:sz w:val="20"/>
                <w:szCs w:val="20"/>
                <w:lang w:val="en-US" w:eastAsia="ru-RU"/>
              </w:rPr>
              <w:t>8</w:t>
            </w:r>
            <w:r w:rsidRPr="00440867">
              <w:rPr>
                <w:rFonts w:ascii="Times New Roman" w:eastAsia="Times New Roman" w:hAnsi="Times New Roman" w:cs="Times New Roman"/>
                <w:sz w:val="20"/>
                <w:szCs w:val="20"/>
                <w:lang w:eastAsia="ru-RU"/>
              </w:rPr>
              <w:t xml:space="preserve"> </w:t>
            </w:r>
            <w:r w:rsidRPr="00440867">
              <w:rPr>
                <w:rFonts w:ascii="Times New Roman" w:eastAsia="Times New Roman" w:hAnsi="Times New Roman" w:cs="Times New Roman"/>
                <w:sz w:val="20"/>
                <w:szCs w:val="20"/>
                <w:lang w:val="en-US" w:eastAsia="ru-RU"/>
              </w:rPr>
              <w:t>298</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en-US" w:eastAsia="ru-RU"/>
              </w:rPr>
              <w:t>8</w:t>
            </w:r>
          </w:p>
        </w:tc>
      </w:tr>
      <w:tr w:rsidR="00104C71" w:rsidRPr="00440867" w:rsidTr="00610DA2">
        <w:trPr>
          <w:trHeight w:val="214"/>
        </w:trPr>
        <w:tc>
          <w:tcPr>
            <w:tcW w:w="3266" w:type="dxa"/>
            <w:tcBorders>
              <w:top w:val="nil"/>
              <w:left w:val="single" w:sz="4" w:space="0" w:color="auto"/>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Налог на доходы золотодобывающих компаний</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5 842,4</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8 500,0</w:t>
            </w:r>
          </w:p>
        </w:tc>
        <w:tc>
          <w:tcPr>
            <w:tcW w:w="1275"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10 880,0</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2D1E33" w:rsidP="00335D7C">
            <w:pPr>
              <w:spacing w:after="0" w:line="240" w:lineRule="auto"/>
              <w:jc w:val="right"/>
              <w:rPr>
                <w:rFonts w:ascii="Times New Roman" w:eastAsia="Times New Roman" w:hAnsi="Times New Roman" w:cs="Times New Roman"/>
                <w:sz w:val="20"/>
                <w:szCs w:val="20"/>
                <w:lang w:val="en-US" w:eastAsia="ru-RU"/>
              </w:rPr>
            </w:pPr>
            <w:r w:rsidRPr="00440867">
              <w:rPr>
                <w:rFonts w:ascii="Times New Roman" w:eastAsia="Times New Roman" w:hAnsi="Times New Roman" w:cs="Times New Roman"/>
                <w:sz w:val="20"/>
                <w:szCs w:val="20"/>
                <w:lang w:eastAsia="ru-RU"/>
              </w:rPr>
              <w:t>1</w:t>
            </w:r>
            <w:r w:rsidRPr="00440867">
              <w:rPr>
                <w:rFonts w:ascii="Times New Roman" w:eastAsia="Times New Roman" w:hAnsi="Times New Roman" w:cs="Times New Roman"/>
                <w:sz w:val="20"/>
                <w:szCs w:val="20"/>
                <w:lang w:val="en-US" w:eastAsia="ru-RU"/>
              </w:rPr>
              <w:t>3</w:t>
            </w:r>
            <w:r w:rsidRPr="00440867">
              <w:rPr>
                <w:rFonts w:ascii="Times New Roman" w:eastAsia="Times New Roman" w:hAnsi="Times New Roman" w:cs="Times New Roman"/>
                <w:sz w:val="20"/>
                <w:szCs w:val="20"/>
                <w:lang w:eastAsia="ru-RU"/>
              </w:rPr>
              <w:t xml:space="preserve"> </w:t>
            </w:r>
            <w:r w:rsidRPr="00440867">
              <w:rPr>
                <w:rFonts w:ascii="Times New Roman" w:eastAsia="Times New Roman" w:hAnsi="Times New Roman" w:cs="Times New Roman"/>
                <w:sz w:val="20"/>
                <w:szCs w:val="20"/>
                <w:lang w:val="en-US" w:eastAsia="ru-RU"/>
              </w:rPr>
              <w:t>056</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en-US" w:eastAsia="ru-RU"/>
              </w:rPr>
              <w:t>0</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2D1E33" w:rsidP="00335D7C">
            <w:pPr>
              <w:spacing w:after="0" w:line="240" w:lineRule="auto"/>
              <w:jc w:val="right"/>
              <w:rPr>
                <w:rFonts w:ascii="Times New Roman" w:eastAsia="Times New Roman" w:hAnsi="Times New Roman" w:cs="Times New Roman"/>
                <w:sz w:val="20"/>
                <w:szCs w:val="20"/>
                <w:lang w:val="en-US" w:eastAsia="ru-RU"/>
              </w:rPr>
            </w:pPr>
            <w:r w:rsidRPr="00440867">
              <w:rPr>
                <w:rFonts w:ascii="Times New Roman" w:eastAsia="Times New Roman" w:hAnsi="Times New Roman" w:cs="Times New Roman"/>
                <w:sz w:val="20"/>
                <w:szCs w:val="20"/>
                <w:lang w:eastAsia="ru-RU"/>
              </w:rPr>
              <w:t>1</w:t>
            </w:r>
            <w:r w:rsidRPr="00440867">
              <w:rPr>
                <w:rFonts w:ascii="Times New Roman" w:eastAsia="Times New Roman" w:hAnsi="Times New Roman" w:cs="Times New Roman"/>
                <w:sz w:val="20"/>
                <w:szCs w:val="20"/>
                <w:lang w:val="en-US" w:eastAsia="ru-RU"/>
              </w:rPr>
              <w:t>4</w:t>
            </w:r>
            <w:r w:rsidRPr="00440867">
              <w:rPr>
                <w:rFonts w:ascii="Times New Roman" w:eastAsia="Times New Roman" w:hAnsi="Times New Roman" w:cs="Times New Roman"/>
                <w:sz w:val="20"/>
                <w:szCs w:val="20"/>
                <w:lang w:eastAsia="ru-RU"/>
              </w:rPr>
              <w:t xml:space="preserve"> </w:t>
            </w:r>
            <w:r w:rsidRPr="00440867">
              <w:rPr>
                <w:rFonts w:ascii="Times New Roman" w:eastAsia="Times New Roman" w:hAnsi="Times New Roman" w:cs="Times New Roman"/>
                <w:sz w:val="20"/>
                <w:szCs w:val="20"/>
                <w:lang w:val="en-US" w:eastAsia="ru-RU"/>
              </w:rPr>
              <w:t>361</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en-US" w:eastAsia="ru-RU"/>
              </w:rPr>
              <w:t>6</w:t>
            </w:r>
          </w:p>
        </w:tc>
      </w:tr>
      <w:tr w:rsidR="00104C71" w:rsidRPr="00440867" w:rsidTr="00610DA2">
        <w:trPr>
          <w:trHeight w:val="60"/>
        </w:trPr>
        <w:tc>
          <w:tcPr>
            <w:tcW w:w="3266" w:type="dxa"/>
            <w:tcBorders>
              <w:top w:val="nil"/>
              <w:left w:val="single" w:sz="4" w:space="0" w:color="auto"/>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Налог на валовый доход Кумтор</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8 030,3</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11 906,0</w:t>
            </w:r>
          </w:p>
        </w:tc>
        <w:tc>
          <w:tcPr>
            <w:tcW w:w="1275" w:type="dxa"/>
            <w:tcBorders>
              <w:top w:val="nil"/>
              <w:left w:val="nil"/>
              <w:bottom w:val="single" w:sz="4" w:space="0" w:color="auto"/>
              <w:right w:val="single" w:sz="4" w:space="0" w:color="auto"/>
            </w:tcBorders>
            <w:shd w:val="clear" w:color="auto" w:fill="auto"/>
            <w:vAlign w:val="bottom"/>
            <w:hideMark/>
          </w:tcPr>
          <w:p w:rsidR="009D0CFE" w:rsidRPr="00440867" w:rsidRDefault="00A652E2"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12 420,4</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13 881,7</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14 622,4</w:t>
            </w:r>
          </w:p>
        </w:tc>
      </w:tr>
      <w:tr w:rsidR="00104C71" w:rsidRPr="00440867" w:rsidTr="00610DA2">
        <w:trPr>
          <w:trHeight w:val="60"/>
        </w:trPr>
        <w:tc>
          <w:tcPr>
            <w:tcW w:w="3266" w:type="dxa"/>
            <w:tcBorders>
              <w:top w:val="nil"/>
              <w:left w:val="single" w:sz="4" w:space="0" w:color="auto"/>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 xml:space="preserve">Налог на добавленную стоимость </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63 634,4</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144 258,1</w:t>
            </w:r>
          </w:p>
        </w:tc>
        <w:tc>
          <w:tcPr>
            <w:tcW w:w="1275" w:type="dxa"/>
            <w:tcBorders>
              <w:top w:val="nil"/>
              <w:left w:val="nil"/>
              <w:bottom w:val="single" w:sz="4" w:space="0" w:color="auto"/>
              <w:right w:val="single" w:sz="4" w:space="0" w:color="auto"/>
            </w:tcBorders>
            <w:shd w:val="clear" w:color="auto" w:fill="auto"/>
            <w:vAlign w:val="bottom"/>
            <w:hideMark/>
          </w:tcPr>
          <w:p w:rsidR="009D0CFE" w:rsidRPr="00440867" w:rsidRDefault="00A652E2"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156 808,4</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2D1E33" w:rsidP="00335D7C">
            <w:pPr>
              <w:spacing w:after="0" w:line="240" w:lineRule="auto"/>
              <w:jc w:val="right"/>
              <w:rPr>
                <w:rFonts w:ascii="Times New Roman" w:eastAsia="Times New Roman" w:hAnsi="Times New Roman" w:cs="Times New Roman"/>
                <w:sz w:val="20"/>
                <w:szCs w:val="20"/>
                <w:lang w:val="en-US" w:eastAsia="ru-RU"/>
              </w:rPr>
            </w:pPr>
            <w:r w:rsidRPr="00440867">
              <w:rPr>
                <w:rFonts w:ascii="Times New Roman" w:eastAsia="Times New Roman" w:hAnsi="Times New Roman" w:cs="Times New Roman"/>
                <w:sz w:val="20"/>
                <w:szCs w:val="20"/>
                <w:lang w:val="en-US" w:eastAsia="ru-RU"/>
              </w:rPr>
              <w:t>20</w:t>
            </w:r>
            <w:r w:rsidR="00500840" w:rsidRPr="00440867">
              <w:rPr>
                <w:rFonts w:ascii="Times New Roman" w:eastAsia="Times New Roman" w:hAnsi="Times New Roman" w:cs="Times New Roman"/>
                <w:sz w:val="20"/>
                <w:szCs w:val="20"/>
                <w:lang w:eastAsia="ru-RU"/>
              </w:rPr>
              <w:t>1</w:t>
            </w:r>
            <w:r w:rsidRPr="00440867">
              <w:rPr>
                <w:rFonts w:ascii="Times New Roman" w:eastAsia="Times New Roman" w:hAnsi="Times New Roman" w:cs="Times New Roman"/>
                <w:sz w:val="20"/>
                <w:szCs w:val="20"/>
                <w:lang w:eastAsia="ru-RU"/>
              </w:rPr>
              <w:t xml:space="preserve"> </w:t>
            </w:r>
            <w:r w:rsidR="00500840" w:rsidRPr="00440867">
              <w:rPr>
                <w:rFonts w:ascii="Times New Roman" w:eastAsia="Times New Roman" w:hAnsi="Times New Roman" w:cs="Times New Roman"/>
                <w:sz w:val="20"/>
                <w:szCs w:val="20"/>
                <w:lang w:eastAsia="ru-RU"/>
              </w:rPr>
              <w:t>3</w:t>
            </w:r>
            <w:r w:rsidRPr="00440867">
              <w:rPr>
                <w:rFonts w:ascii="Times New Roman" w:eastAsia="Times New Roman" w:hAnsi="Times New Roman" w:cs="Times New Roman"/>
                <w:sz w:val="20"/>
                <w:szCs w:val="20"/>
                <w:lang w:val="en-US" w:eastAsia="ru-RU"/>
              </w:rPr>
              <w:t>01</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en-US" w:eastAsia="ru-RU"/>
              </w:rPr>
              <w:t>0</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2D1E33" w:rsidP="00335D7C">
            <w:pPr>
              <w:spacing w:after="0" w:line="240" w:lineRule="auto"/>
              <w:jc w:val="right"/>
              <w:rPr>
                <w:rFonts w:ascii="Times New Roman" w:eastAsia="Times New Roman" w:hAnsi="Times New Roman" w:cs="Times New Roman"/>
                <w:sz w:val="20"/>
                <w:szCs w:val="20"/>
                <w:lang w:val="en-US" w:eastAsia="ru-RU"/>
              </w:rPr>
            </w:pPr>
            <w:r w:rsidRPr="00440867">
              <w:rPr>
                <w:rFonts w:ascii="Times New Roman" w:eastAsia="Times New Roman" w:hAnsi="Times New Roman" w:cs="Times New Roman"/>
                <w:sz w:val="20"/>
                <w:szCs w:val="20"/>
                <w:lang w:eastAsia="ru-RU"/>
              </w:rPr>
              <w:t>2</w:t>
            </w:r>
            <w:r w:rsidR="00500840" w:rsidRPr="00440867">
              <w:rPr>
                <w:rFonts w:ascii="Times New Roman" w:eastAsia="Times New Roman" w:hAnsi="Times New Roman" w:cs="Times New Roman"/>
                <w:sz w:val="20"/>
                <w:szCs w:val="20"/>
                <w:lang w:val="en-US" w:eastAsia="ru-RU"/>
              </w:rPr>
              <w:t>4</w:t>
            </w:r>
            <w:r w:rsidR="00500840" w:rsidRPr="00440867">
              <w:rPr>
                <w:rFonts w:ascii="Times New Roman" w:eastAsia="Times New Roman" w:hAnsi="Times New Roman" w:cs="Times New Roman"/>
                <w:sz w:val="20"/>
                <w:szCs w:val="20"/>
                <w:lang w:eastAsia="ru-RU"/>
              </w:rPr>
              <w:t>2</w:t>
            </w:r>
            <w:r w:rsidRPr="00440867">
              <w:rPr>
                <w:rFonts w:ascii="Times New Roman" w:eastAsia="Times New Roman" w:hAnsi="Times New Roman" w:cs="Times New Roman"/>
                <w:sz w:val="20"/>
                <w:szCs w:val="20"/>
                <w:lang w:eastAsia="ru-RU"/>
              </w:rPr>
              <w:t xml:space="preserve"> </w:t>
            </w:r>
            <w:r w:rsidR="00500840" w:rsidRPr="00440867">
              <w:rPr>
                <w:rFonts w:ascii="Times New Roman" w:eastAsia="Times New Roman" w:hAnsi="Times New Roman" w:cs="Times New Roman"/>
                <w:sz w:val="20"/>
                <w:szCs w:val="20"/>
                <w:lang w:eastAsia="ru-RU"/>
              </w:rPr>
              <w:t>8</w:t>
            </w:r>
            <w:r w:rsidR="009D0CFE" w:rsidRPr="00440867">
              <w:rPr>
                <w:rFonts w:ascii="Times New Roman" w:eastAsia="Times New Roman" w:hAnsi="Times New Roman" w:cs="Times New Roman"/>
                <w:sz w:val="20"/>
                <w:szCs w:val="20"/>
                <w:lang w:eastAsia="ru-RU"/>
              </w:rPr>
              <w:t>9</w:t>
            </w:r>
            <w:r w:rsidRPr="00440867">
              <w:rPr>
                <w:rFonts w:ascii="Times New Roman" w:eastAsia="Times New Roman" w:hAnsi="Times New Roman" w:cs="Times New Roman"/>
                <w:sz w:val="20"/>
                <w:szCs w:val="20"/>
                <w:lang w:val="en-US" w:eastAsia="ru-RU"/>
              </w:rPr>
              <w:t>8</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en-US" w:eastAsia="ru-RU"/>
              </w:rPr>
              <w:t>8</w:t>
            </w:r>
          </w:p>
        </w:tc>
      </w:tr>
      <w:tr w:rsidR="00104C71" w:rsidRPr="00440867" w:rsidTr="00610DA2">
        <w:trPr>
          <w:trHeight w:val="499"/>
        </w:trPr>
        <w:tc>
          <w:tcPr>
            <w:tcW w:w="3266" w:type="dxa"/>
            <w:tcBorders>
              <w:top w:val="nil"/>
              <w:left w:val="single" w:sz="4" w:space="0" w:color="auto"/>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 xml:space="preserve">   НДС на товары и услуги, производимые на территории КР</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15 354,8</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26 150,2</w:t>
            </w:r>
          </w:p>
        </w:tc>
        <w:tc>
          <w:tcPr>
            <w:tcW w:w="1275" w:type="dxa"/>
            <w:tcBorders>
              <w:top w:val="nil"/>
              <w:left w:val="nil"/>
              <w:bottom w:val="single" w:sz="4" w:space="0" w:color="auto"/>
              <w:right w:val="single" w:sz="4" w:space="0" w:color="auto"/>
            </w:tcBorders>
            <w:shd w:val="clear" w:color="auto" w:fill="auto"/>
            <w:vAlign w:val="bottom"/>
            <w:hideMark/>
          </w:tcPr>
          <w:p w:rsidR="009D0CFE" w:rsidRPr="00440867" w:rsidRDefault="00A652E2"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30 241,8</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500840" w:rsidP="00335D7C">
            <w:pPr>
              <w:spacing w:after="0" w:line="240" w:lineRule="auto"/>
              <w:jc w:val="right"/>
              <w:rPr>
                <w:rFonts w:ascii="Times New Roman" w:eastAsia="Times New Roman" w:hAnsi="Times New Roman" w:cs="Times New Roman"/>
                <w:sz w:val="20"/>
                <w:szCs w:val="20"/>
                <w:lang w:val="en-US" w:eastAsia="ru-RU"/>
              </w:rPr>
            </w:pPr>
            <w:r w:rsidRPr="00440867">
              <w:rPr>
                <w:rFonts w:ascii="Times New Roman" w:eastAsia="Times New Roman" w:hAnsi="Times New Roman" w:cs="Times New Roman"/>
                <w:sz w:val="20"/>
                <w:szCs w:val="20"/>
                <w:lang w:eastAsia="ru-RU"/>
              </w:rPr>
              <w:t>39</w:t>
            </w:r>
            <w:r w:rsidR="002D1E33" w:rsidRPr="00440867">
              <w:rPr>
                <w:rFonts w:ascii="Times New Roman" w:eastAsia="Times New Roman" w:hAnsi="Times New Roman" w:cs="Times New Roman"/>
                <w:sz w:val="20"/>
                <w:szCs w:val="20"/>
                <w:lang w:eastAsia="ru-RU"/>
              </w:rPr>
              <w:t xml:space="preserve"> </w:t>
            </w:r>
            <w:r w:rsidRPr="00440867">
              <w:rPr>
                <w:rFonts w:ascii="Times New Roman" w:eastAsia="Times New Roman" w:hAnsi="Times New Roman" w:cs="Times New Roman"/>
                <w:sz w:val="20"/>
                <w:szCs w:val="20"/>
                <w:lang w:eastAsia="ru-RU"/>
              </w:rPr>
              <w:t>65</w:t>
            </w:r>
            <w:r w:rsidR="002D1E33" w:rsidRPr="00440867">
              <w:rPr>
                <w:rFonts w:ascii="Times New Roman" w:eastAsia="Times New Roman" w:hAnsi="Times New Roman" w:cs="Times New Roman"/>
                <w:sz w:val="20"/>
                <w:szCs w:val="20"/>
                <w:lang w:val="en-US" w:eastAsia="ru-RU"/>
              </w:rPr>
              <w:t>3</w:t>
            </w:r>
            <w:r w:rsidR="002D1E33" w:rsidRPr="00440867">
              <w:rPr>
                <w:rFonts w:ascii="Times New Roman" w:eastAsia="Times New Roman" w:hAnsi="Times New Roman" w:cs="Times New Roman"/>
                <w:sz w:val="20"/>
                <w:szCs w:val="20"/>
                <w:lang w:eastAsia="ru-RU"/>
              </w:rPr>
              <w:t>,</w:t>
            </w:r>
            <w:r w:rsidR="002D1E33" w:rsidRPr="00440867">
              <w:rPr>
                <w:rFonts w:ascii="Times New Roman" w:eastAsia="Times New Roman" w:hAnsi="Times New Roman" w:cs="Times New Roman"/>
                <w:sz w:val="20"/>
                <w:szCs w:val="20"/>
                <w:lang w:val="en-US" w:eastAsia="ru-RU"/>
              </w:rPr>
              <w:t>6</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500840" w:rsidP="00335D7C">
            <w:pPr>
              <w:spacing w:after="0" w:line="240" w:lineRule="auto"/>
              <w:jc w:val="right"/>
              <w:rPr>
                <w:rFonts w:ascii="Times New Roman" w:eastAsia="Times New Roman" w:hAnsi="Times New Roman" w:cs="Times New Roman"/>
                <w:sz w:val="20"/>
                <w:szCs w:val="20"/>
                <w:lang w:val="en-US" w:eastAsia="ru-RU"/>
              </w:rPr>
            </w:pPr>
            <w:r w:rsidRPr="00440867">
              <w:rPr>
                <w:rFonts w:ascii="Times New Roman" w:eastAsia="Times New Roman" w:hAnsi="Times New Roman" w:cs="Times New Roman"/>
                <w:sz w:val="20"/>
                <w:szCs w:val="20"/>
                <w:lang w:eastAsia="ru-RU"/>
              </w:rPr>
              <w:t>49</w:t>
            </w:r>
            <w:r w:rsidR="002D1E33" w:rsidRPr="00440867">
              <w:rPr>
                <w:rFonts w:ascii="Times New Roman" w:eastAsia="Times New Roman" w:hAnsi="Times New Roman" w:cs="Times New Roman"/>
                <w:sz w:val="20"/>
                <w:szCs w:val="20"/>
                <w:lang w:eastAsia="ru-RU"/>
              </w:rPr>
              <w:t xml:space="preserve"> </w:t>
            </w:r>
            <w:r w:rsidRPr="00440867">
              <w:rPr>
                <w:rFonts w:ascii="Times New Roman" w:eastAsia="Times New Roman" w:hAnsi="Times New Roman" w:cs="Times New Roman"/>
                <w:sz w:val="20"/>
                <w:szCs w:val="20"/>
                <w:lang w:eastAsia="ru-RU"/>
              </w:rPr>
              <w:t>44</w:t>
            </w:r>
            <w:r w:rsidR="002D1E33" w:rsidRPr="00440867">
              <w:rPr>
                <w:rFonts w:ascii="Times New Roman" w:eastAsia="Times New Roman" w:hAnsi="Times New Roman" w:cs="Times New Roman"/>
                <w:sz w:val="20"/>
                <w:szCs w:val="20"/>
                <w:lang w:val="en-US" w:eastAsia="ru-RU"/>
              </w:rPr>
              <w:t>6</w:t>
            </w:r>
            <w:r w:rsidR="002D1E33" w:rsidRPr="00440867">
              <w:rPr>
                <w:rFonts w:ascii="Times New Roman" w:eastAsia="Times New Roman" w:hAnsi="Times New Roman" w:cs="Times New Roman"/>
                <w:sz w:val="20"/>
                <w:szCs w:val="20"/>
                <w:lang w:eastAsia="ru-RU"/>
              </w:rPr>
              <w:t>,</w:t>
            </w:r>
            <w:r w:rsidR="002D1E33" w:rsidRPr="00440867">
              <w:rPr>
                <w:rFonts w:ascii="Times New Roman" w:eastAsia="Times New Roman" w:hAnsi="Times New Roman" w:cs="Times New Roman"/>
                <w:sz w:val="20"/>
                <w:szCs w:val="20"/>
                <w:lang w:val="en-US" w:eastAsia="ru-RU"/>
              </w:rPr>
              <w:t>4</w:t>
            </w:r>
          </w:p>
        </w:tc>
      </w:tr>
      <w:tr w:rsidR="00104C71" w:rsidRPr="00440867" w:rsidTr="00610DA2">
        <w:trPr>
          <w:trHeight w:val="263"/>
        </w:trPr>
        <w:tc>
          <w:tcPr>
            <w:tcW w:w="3266" w:type="dxa"/>
            <w:tcBorders>
              <w:top w:val="nil"/>
              <w:left w:val="single" w:sz="4" w:space="0" w:color="auto"/>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 xml:space="preserve">   НДС на товары, ввозимые на территорию КР от государств-членов ЕАЭС</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24 719,0</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44 707,5</w:t>
            </w:r>
          </w:p>
        </w:tc>
        <w:tc>
          <w:tcPr>
            <w:tcW w:w="1275"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53 134,8</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500840" w:rsidP="00335D7C">
            <w:pPr>
              <w:spacing w:after="0" w:line="240" w:lineRule="auto"/>
              <w:jc w:val="right"/>
              <w:rPr>
                <w:rFonts w:ascii="Times New Roman" w:eastAsia="Times New Roman" w:hAnsi="Times New Roman" w:cs="Times New Roman"/>
                <w:sz w:val="20"/>
                <w:szCs w:val="20"/>
                <w:lang w:val="en-US" w:eastAsia="ru-RU"/>
              </w:rPr>
            </w:pPr>
            <w:r w:rsidRPr="00440867">
              <w:rPr>
                <w:rFonts w:ascii="Times New Roman" w:eastAsia="Times New Roman" w:hAnsi="Times New Roman" w:cs="Times New Roman"/>
                <w:sz w:val="20"/>
                <w:szCs w:val="20"/>
                <w:lang w:val="en-US" w:eastAsia="ru-RU"/>
              </w:rPr>
              <w:t>7</w:t>
            </w:r>
            <w:r w:rsidRPr="00440867">
              <w:rPr>
                <w:rFonts w:ascii="Times New Roman" w:eastAsia="Times New Roman" w:hAnsi="Times New Roman" w:cs="Times New Roman"/>
                <w:sz w:val="20"/>
                <w:szCs w:val="20"/>
                <w:lang w:eastAsia="ru-RU"/>
              </w:rPr>
              <w:t>0</w:t>
            </w:r>
            <w:r w:rsidR="002D1E33" w:rsidRPr="00440867">
              <w:rPr>
                <w:rFonts w:ascii="Times New Roman" w:eastAsia="Times New Roman" w:hAnsi="Times New Roman" w:cs="Times New Roman"/>
                <w:sz w:val="20"/>
                <w:szCs w:val="20"/>
                <w:lang w:eastAsia="ru-RU"/>
              </w:rPr>
              <w:t xml:space="preserve"> </w:t>
            </w:r>
            <w:r w:rsidRPr="00440867">
              <w:rPr>
                <w:rFonts w:ascii="Times New Roman" w:eastAsia="Times New Roman" w:hAnsi="Times New Roman" w:cs="Times New Roman"/>
                <w:sz w:val="20"/>
                <w:szCs w:val="20"/>
                <w:lang w:eastAsia="ru-RU"/>
              </w:rPr>
              <w:t>0</w:t>
            </w:r>
            <w:r w:rsidR="002D1E33" w:rsidRPr="00440867">
              <w:rPr>
                <w:rFonts w:ascii="Times New Roman" w:eastAsia="Times New Roman" w:hAnsi="Times New Roman" w:cs="Times New Roman"/>
                <w:sz w:val="20"/>
                <w:szCs w:val="20"/>
                <w:lang w:val="en-US" w:eastAsia="ru-RU"/>
              </w:rPr>
              <w:t>2</w:t>
            </w:r>
            <w:r w:rsidRPr="00440867">
              <w:rPr>
                <w:rFonts w:ascii="Times New Roman" w:eastAsia="Times New Roman" w:hAnsi="Times New Roman" w:cs="Times New Roman"/>
                <w:sz w:val="20"/>
                <w:szCs w:val="20"/>
                <w:lang w:eastAsia="ru-RU"/>
              </w:rPr>
              <w:t>5</w:t>
            </w:r>
            <w:r w:rsidR="002D1E33" w:rsidRPr="00440867">
              <w:rPr>
                <w:rFonts w:ascii="Times New Roman" w:eastAsia="Times New Roman" w:hAnsi="Times New Roman" w:cs="Times New Roman"/>
                <w:sz w:val="20"/>
                <w:szCs w:val="20"/>
                <w:lang w:eastAsia="ru-RU"/>
              </w:rPr>
              <w:t>,</w:t>
            </w:r>
            <w:r w:rsidR="002D1E33" w:rsidRPr="00440867">
              <w:rPr>
                <w:rFonts w:ascii="Times New Roman" w:eastAsia="Times New Roman" w:hAnsi="Times New Roman" w:cs="Times New Roman"/>
                <w:sz w:val="20"/>
                <w:szCs w:val="20"/>
                <w:lang w:val="en-US" w:eastAsia="ru-RU"/>
              </w:rPr>
              <w:t>2</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500840"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87</w:t>
            </w:r>
            <w:r w:rsidR="009D0CFE" w:rsidRPr="00440867">
              <w:rPr>
                <w:rFonts w:ascii="Times New Roman" w:eastAsia="Times New Roman" w:hAnsi="Times New Roman" w:cs="Times New Roman"/>
                <w:sz w:val="20"/>
                <w:szCs w:val="20"/>
                <w:lang w:eastAsia="ru-RU"/>
              </w:rPr>
              <w:t xml:space="preserve"> </w:t>
            </w:r>
            <w:r w:rsidRPr="00440867">
              <w:rPr>
                <w:rFonts w:ascii="Times New Roman" w:eastAsia="Times New Roman" w:hAnsi="Times New Roman" w:cs="Times New Roman"/>
                <w:sz w:val="20"/>
                <w:szCs w:val="20"/>
                <w:lang w:eastAsia="ru-RU"/>
              </w:rPr>
              <w:t>107</w:t>
            </w:r>
            <w:r w:rsidR="002D1E33"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eastAsia="ru-RU"/>
              </w:rPr>
              <w:t>3</w:t>
            </w:r>
          </w:p>
        </w:tc>
      </w:tr>
      <w:tr w:rsidR="00104C71" w:rsidRPr="00440867" w:rsidTr="00610DA2">
        <w:trPr>
          <w:trHeight w:val="60"/>
        </w:trPr>
        <w:tc>
          <w:tcPr>
            <w:tcW w:w="3266" w:type="dxa"/>
            <w:tcBorders>
              <w:top w:val="nil"/>
              <w:left w:val="single" w:sz="4" w:space="0" w:color="auto"/>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 xml:space="preserve">   НДС на товары, ввозимые на территорию КР из третьих стран</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23 560,6</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73 400,4</w:t>
            </w:r>
          </w:p>
        </w:tc>
        <w:tc>
          <w:tcPr>
            <w:tcW w:w="1275"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73 431,8</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2D1E33"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en-US" w:eastAsia="ru-RU"/>
              </w:rPr>
              <w:t>91</w:t>
            </w:r>
            <w:r w:rsidR="009D0CFE" w:rsidRPr="00440867">
              <w:rPr>
                <w:rFonts w:ascii="Times New Roman" w:eastAsia="Times New Roman" w:hAnsi="Times New Roman" w:cs="Times New Roman"/>
                <w:sz w:val="20"/>
                <w:szCs w:val="20"/>
                <w:lang w:eastAsia="ru-RU"/>
              </w:rPr>
              <w:t xml:space="preserve"> 622,2</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94 345,0</w:t>
            </w:r>
          </w:p>
        </w:tc>
      </w:tr>
      <w:tr w:rsidR="00104C71" w:rsidRPr="00440867" w:rsidTr="00610DA2">
        <w:trPr>
          <w:trHeight w:val="60"/>
        </w:trPr>
        <w:tc>
          <w:tcPr>
            <w:tcW w:w="3266" w:type="dxa"/>
            <w:tcBorders>
              <w:top w:val="nil"/>
              <w:left w:val="single" w:sz="4" w:space="0" w:color="auto"/>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 xml:space="preserve">Налог с продаж </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4 929,6</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5 680,2</w:t>
            </w:r>
          </w:p>
        </w:tc>
        <w:tc>
          <w:tcPr>
            <w:tcW w:w="1275"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17 330,5</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19 063,6</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2D1E33" w:rsidP="00335D7C">
            <w:pPr>
              <w:spacing w:after="0" w:line="240" w:lineRule="auto"/>
              <w:jc w:val="right"/>
              <w:rPr>
                <w:rFonts w:ascii="Times New Roman" w:eastAsia="Times New Roman" w:hAnsi="Times New Roman" w:cs="Times New Roman"/>
                <w:sz w:val="20"/>
                <w:szCs w:val="20"/>
                <w:lang w:val="en-US" w:eastAsia="ru-RU"/>
              </w:rPr>
            </w:pPr>
            <w:r w:rsidRPr="00440867">
              <w:rPr>
                <w:rFonts w:ascii="Times New Roman" w:eastAsia="Times New Roman" w:hAnsi="Times New Roman" w:cs="Times New Roman"/>
                <w:sz w:val="20"/>
                <w:szCs w:val="20"/>
                <w:lang w:eastAsia="ru-RU"/>
              </w:rPr>
              <w:t xml:space="preserve">20 </w:t>
            </w:r>
            <w:r w:rsidRPr="00440867">
              <w:rPr>
                <w:rFonts w:ascii="Times New Roman" w:eastAsia="Times New Roman" w:hAnsi="Times New Roman" w:cs="Times New Roman"/>
                <w:sz w:val="20"/>
                <w:szCs w:val="20"/>
                <w:lang w:val="en-US" w:eastAsia="ru-RU"/>
              </w:rPr>
              <w:t>969</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en-US" w:eastAsia="ru-RU"/>
              </w:rPr>
              <w:t>9</w:t>
            </w:r>
          </w:p>
        </w:tc>
      </w:tr>
      <w:tr w:rsidR="00104C71" w:rsidRPr="00440867" w:rsidTr="00610DA2">
        <w:trPr>
          <w:trHeight w:val="60"/>
        </w:trPr>
        <w:tc>
          <w:tcPr>
            <w:tcW w:w="3266" w:type="dxa"/>
            <w:tcBorders>
              <w:top w:val="nil"/>
              <w:left w:val="single" w:sz="4" w:space="0" w:color="auto"/>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Акцизный налог</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11 370,7</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19 211,8</w:t>
            </w:r>
          </w:p>
        </w:tc>
        <w:tc>
          <w:tcPr>
            <w:tcW w:w="1275"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20 794,3</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2D1E33"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w:t>
            </w:r>
            <w:r w:rsidRPr="00440867">
              <w:rPr>
                <w:rFonts w:ascii="Times New Roman" w:eastAsia="Times New Roman" w:hAnsi="Times New Roman" w:cs="Times New Roman"/>
                <w:sz w:val="20"/>
                <w:szCs w:val="20"/>
                <w:lang w:val="en-US" w:eastAsia="ru-RU"/>
              </w:rPr>
              <w:t>5</w:t>
            </w:r>
            <w:r w:rsidRPr="00440867">
              <w:rPr>
                <w:rFonts w:ascii="Times New Roman" w:eastAsia="Times New Roman" w:hAnsi="Times New Roman" w:cs="Times New Roman"/>
                <w:sz w:val="20"/>
                <w:szCs w:val="20"/>
                <w:lang w:eastAsia="ru-RU"/>
              </w:rPr>
              <w:t xml:space="preserve"> </w:t>
            </w:r>
            <w:r w:rsidRPr="00440867">
              <w:rPr>
                <w:rFonts w:ascii="Times New Roman" w:eastAsia="Times New Roman" w:hAnsi="Times New Roman" w:cs="Times New Roman"/>
                <w:sz w:val="20"/>
                <w:szCs w:val="20"/>
                <w:lang w:val="en-US" w:eastAsia="ru-RU"/>
              </w:rPr>
              <w:t>528</w:t>
            </w:r>
            <w:r w:rsidR="009D0CFE" w:rsidRPr="00440867">
              <w:rPr>
                <w:rFonts w:ascii="Times New Roman" w:eastAsia="Times New Roman" w:hAnsi="Times New Roman"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2D1E33" w:rsidP="00335D7C">
            <w:pPr>
              <w:spacing w:after="0" w:line="240" w:lineRule="auto"/>
              <w:jc w:val="right"/>
              <w:rPr>
                <w:rFonts w:ascii="Times New Roman" w:eastAsia="Times New Roman" w:hAnsi="Times New Roman" w:cs="Times New Roman"/>
                <w:sz w:val="20"/>
                <w:szCs w:val="20"/>
                <w:lang w:val="en-US" w:eastAsia="ru-RU"/>
              </w:rPr>
            </w:pPr>
            <w:r w:rsidRPr="00440867">
              <w:rPr>
                <w:rFonts w:ascii="Times New Roman" w:eastAsia="Times New Roman" w:hAnsi="Times New Roman" w:cs="Times New Roman"/>
                <w:sz w:val="20"/>
                <w:szCs w:val="20"/>
                <w:lang w:eastAsia="ru-RU"/>
              </w:rPr>
              <w:t>2</w:t>
            </w:r>
            <w:r w:rsidRPr="00440867">
              <w:rPr>
                <w:rFonts w:ascii="Times New Roman" w:eastAsia="Times New Roman" w:hAnsi="Times New Roman" w:cs="Times New Roman"/>
                <w:sz w:val="20"/>
                <w:szCs w:val="20"/>
                <w:lang w:val="en-US" w:eastAsia="ru-RU"/>
              </w:rPr>
              <w:t>8</w:t>
            </w:r>
            <w:r w:rsidRPr="00440867">
              <w:rPr>
                <w:rFonts w:ascii="Times New Roman" w:eastAsia="Times New Roman" w:hAnsi="Times New Roman" w:cs="Times New Roman"/>
                <w:sz w:val="20"/>
                <w:szCs w:val="20"/>
                <w:lang w:eastAsia="ru-RU"/>
              </w:rPr>
              <w:t xml:space="preserve"> 9</w:t>
            </w:r>
            <w:r w:rsidRPr="00440867">
              <w:rPr>
                <w:rFonts w:ascii="Times New Roman" w:eastAsia="Times New Roman" w:hAnsi="Times New Roman" w:cs="Times New Roman"/>
                <w:sz w:val="20"/>
                <w:szCs w:val="20"/>
                <w:lang w:val="en-US" w:eastAsia="ru-RU"/>
              </w:rPr>
              <w:t>94</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en-US" w:eastAsia="ru-RU"/>
              </w:rPr>
              <w:t>5</w:t>
            </w:r>
          </w:p>
        </w:tc>
      </w:tr>
      <w:tr w:rsidR="00104C71" w:rsidRPr="00440867" w:rsidTr="00610DA2">
        <w:trPr>
          <w:trHeight w:val="61"/>
        </w:trPr>
        <w:tc>
          <w:tcPr>
            <w:tcW w:w="3266" w:type="dxa"/>
            <w:tcBorders>
              <w:top w:val="nil"/>
              <w:left w:val="single" w:sz="4" w:space="0" w:color="auto"/>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 xml:space="preserve">   Акцизный налог на товары, производимые или реализуемые на территории КР </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1 103,8</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1 381,9</w:t>
            </w:r>
          </w:p>
        </w:tc>
        <w:tc>
          <w:tcPr>
            <w:tcW w:w="1275"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1 789,3</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1 848,9</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1 925,5</w:t>
            </w:r>
          </w:p>
        </w:tc>
      </w:tr>
      <w:tr w:rsidR="00104C71" w:rsidRPr="00440867" w:rsidTr="00610DA2">
        <w:trPr>
          <w:trHeight w:val="60"/>
        </w:trPr>
        <w:tc>
          <w:tcPr>
            <w:tcW w:w="3266" w:type="dxa"/>
            <w:tcBorders>
              <w:top w:val="nil"/>
              <w:left w:val="single" w:sz="4" w:space="0" w:color="auto"/>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 xml:space="preserve">   Акцизный налог на товары, ввозимые на территорию КР от государств-членов ЕАЭС </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9 856,7</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17 115,7</w:t>
            </w:r>
          </w:p>
        </w:tc>
        <w:tc>
          <w:tcPr>
            <w:tcW w:w="1275"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18 290,9</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2D1E33" w:rsidP="00335D7C">
            <w:pPr>
              <w:spacing w:after="0" w:line="240" w:lineRule="auto"/>
              <w:jc w:val="right"/>
              <w:rPr>
                <w:rFonts w:ascii="Times New Roman" w:eastAsia="Times New Roman" w:hAnsi="Times New Roman" w:cs="Times New Roman"/>
                <w:sz w:val="20"/>
                <w:szCs w:val="20"/>
                <w:lang w:val="en-US" w:eastAsia="ru-RU"/>
              </w:rPr>
            </w:pPr>
            <w:r w:rsidRPr="00440867">
              <w:rPr>
                <w:rFonts w:ascii="Times New Roman" w:eastAsia="Times New Roman" w:hAnsi="Times New Roman" w:cs="Times New Roman"/>
                <w:sz w:val="20"/>
                <w:szCs w:val="20"/>
                <w:lang w:eastAsia="ru-RU"/>
              </w:rPr>
              <w:t>2</w:t>
            </w:r>
            <w:r w:rsidRPr="00440867">
              <w:rPr>
                <w:rFonts w:ascii="Times New Roman" w:eastAsia="Times New Roman" w:hAnsi="Times New Roman" w:cs="Times New Roman"/>
                <w:sz w:val="20"/>
                <w:szCs w:val="20"/>
                <w:lang w:val="en-US" w:eastAsia="ru-RU"/>
              </w:rPr>
              <w:t>2</w:t>
            </w:r>
            <w:r w:rsidRPr="00440867">
              <w:rPr>
                <w:rFonts w:ascii="Times New Roman" w:eastAsia="Times New Roman" w:hAnsi="Times New Roman" w:cs="Times New Roman"/>
                <w:sz w:val="20"/>
                <w:szCs w:val="20"/>
                <w:lang w:eastAsia="ru-RU"/>
              </w:rPr>
              <w:t xml:space="preserve"> </w:t>
            </w:r>
            <w:r w:rsidRPr="00440867">
              <w:rPr>
                <w:rFonts w:ascii="Times New Roman" w:eastAsia="Times New Roman" w:hAnsi="Times New Roman" w:cs="Times New Roman"/>
                <w:sz w:val="20"/>
                <w:szCs w:val="20"/>
                <w:lang w:val="en-US" w:eastAsia="ru-RU"/>
              </w:rPr>
              <w:t>913</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en-US" w:eastAsia="ru-RU"/>
              </w:rPr>
              <w:t>7</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2D1E33" w:rsidP="00335D7C">
            <w:pPr>
              <w:spacing w:after="0" w:line="240" w:lineRule="auto"/>
              <w:jc w:val="right"/>
              <w:rPr>
                <w:rFonts w:ascii="Times New Roman" w:eastAsia="Times New Roman" w:hAnsi="Times New Roman" w:cs="Times New Roman"/>
                <w:sz w:val="20"/>
                <w:szCs w:val="20"/>
                <w:lang w:val="en-US" w:eastAsia="ru-RU"/>
              </w:rPr>
            </w:pPr>
            <w:r w:rsidRPr="00440867">
              <w:rPr>
                <w:rFonts w:ascii="Times New Roman" w:eastAsia="Times New Roman" w:hAnsi="Times New Roman" w:cs="Times New Roman"/>
                <w:sz w:val="20"/>
                <w:szCs w:val="20"/>
                <w:lang w:eastAsia="ru-RU"/>
              </w:rPr>
              <w:t>2</w:t>
            </w:r>
            <w:r w:rsidRPr="00440867">
              <w:rPr>
                <w:rFonts w:ascii="Times New Roman" w:eastAsia="Times New Roman" w:hAnsi="Times New Roman" w:cs="Times New Roman"/>
                <w:sz w:val="20"/>
                <w:szCs w:val="20"/>
                <w:lang w:val="en-US" w:eastAsia="ru-RU"/>
              </w:rPr>
              <w:t>6</w:t>
            </w:r>
            <w:r w:rsidRPr="00440867">
              <w:rPr>
                <w:rFonts w:ascii="Times New Roman" w:eastAsia="Times New Roman" w:hAnsi="Times New Roman" w:cs="Times New Roman"/>
                <w:sz w:val="20"/>
                <w:szCs w:val="20"/>
                <w:lang w:eastAsia="ru-RU"/>
              </w:rPr>
              <w:t xml:space="preserve"> </w:t>
            </w:r>
            <w:r w:rsidRPr="00440867">
              <w:rPr>
                <w:rFonts w:ascii="Times New Roman" w:eastAsia="Times New Roman" w:hAnsi="Times New Roman" w:cs="Times New Roman"/>
                <w:sz w:val="20"/>
                <w:szCs w:val="20"/>
                <w:lang w:val="en-US" w:eastAsia="ru-RU"/>
              </w:rPr>
              <w:t>250</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en-US" w:eastAsia="ru-RU"/>
              </w:rPr>
              <w:t>7</w:t>
            </w:r>
          </w:p>
        </w:tc>
      </w:tr>
      <w:tr w:rsidR="00104C71" w:rsidRPr="00440867" w:rsidTr="00610DA2">
        <w:trPr>
          <w:trHeight w:val="236"/>
        </w:trPr>
        <w:tc>
          <w:tcPr>
            <w:tcW w:w="3266" w:type="dxa"/>
            <w:tcBorders>
              <w:top w:val="nil"/>
              <w:left w:val="single" w:sz="4" w:space="0" w:color="auto"/>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 xml:space="preserve">   Акцизный налог на товары, ввозимые на территорию КР из третьих стран </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410,1</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714,1</w:t>
            </w:r>
          </w:p>
        </w:tc>
        <w:tc>
          <w:tcPr>
            <w:tcW w:w="1275"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714,1</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765,5</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818,3</w:t>
            </w:r>
          </w:p>
        </w:tc>
      </w:tr>
      <w:tr w:rsidR="00104C71" w:rsidRPr="00440867" w:rsidTr="00610DA2">
        <w:trPr>
          <w:trHeight w:val="60"/>
        </w:trPr>
        <w:tc>
          <w:tcPr>
            <w:tcW w:w="3266" w:type="dxa"/>
            <w:tcBorders>
              <w:top w:val="nil"/>
              <w:left w:val="single" w:sz="4" w:space="0" w:color="auto"/>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Налоги за пользование недрами</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3 033,0</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3 344,6</w:t>
            </w:r>
          </w:p>
        </w:tc>
        <w:tc>
          <w:tcPr>
            <w:tcW w:w="1275"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5 035,8</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5 786,9</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2D1E33"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 xml:space="preserve">6 </w:t>
            </w:r>
            <w:r w:rsidRPr="00440867">
              <w:rPr>
                <w:rFonts w:ascii="Times New Roman" w:eastAsia="Times New Roman" w:hAnsi="Times New Roman" w:cs="Times New Roman"/>
                <w:sz w:val="20"/>
                <w:szCs w:val="20"/>
                <w:lang w:val="en-US" w:eastAsia="ru-RU"/>
              </w:rPr>
              <w:t>367</w:t>
            </w:r>
            <w:r w:rsidR="009D0CFE" w:rsidRPr="00440867">
              <w:rPr>
                <w:rFonts w:ascii="Times New Roman" w:eastAsia="Times New Roman" w:hAnsi="Times New Roman" w:cs="Times New Roman"/>
                <w:sz w:val="20"/>
                <w:szCs w:val="20"/>
                <w:lang w:eastAsia="ru-RU"/>
              </w:rPr>
              <w:t>,9</w:t>
            </w:r>
          </w:p>
        </w:tc>
      </w:tr>
      <w:tr w:rsidR="00104C71" w:rsidRPr="00440867" w:rsidTr="00610DA2">
        <w:trPr>
          <w:trHeight w:val="60"/>
        </w:trPr>
        <w:tc>
          <w:tcPr>
            <w:tcW w:w="3266" w:type="dxa"/>
            <w:tcBorders>
              <w:top w:val="nil"/>
              <w:left w:val="single" w:sz="4" w:space="0" w:color="auto"/>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Налоги на международную торговлю и операции</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22 917,6</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24 365,5</w:t>
            </w:r>
          </w:p>
        </w:tc>
        <w:tc>
          <w:tcPr>
            <w:tcW w:w="1275"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20 490,0</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2D1E33"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w:t>
            </w:r>
            <w:r w:rsidRPr="00440867">
              <w:rPr>
                <w:rFonts w:ascii="Times New Roman" w:eastAsia="Times New Roman" w:hAnsi="Times New Roman" w:cs="Times New Roman"/>
                <w:sz w:val="20"/>
                <w:szCs w:val="20"/>
                <w:lang w:val="en-US" w:eastAsia="ru-RU"/>
              </w:rPr>
              <w:t>4</w:t>
            </w:r>
            <w:r w:rsidR="009D0CFE" w:rsidRPr="00440867">
              <w:rPr>
                <w:rFonts w:ascii="Times New Roman" w:eastAsia="Times New Roman" w:hAnsi="Times New Roman" w:cs="Times New Roman"/>
                <w:sz w:val="20"/>
                <w:szCs w:val="20"/>
                <w:lang w:eastAsia="ru-RU"/>
              </w:rPr>
              <w:t xml:space="preserve"> 968,8</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2D1E33"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w:t>
            </w:r>
            <w:r w:rsidRPr="00440867">
              <w:rPr>
                <w:rFonts w:ascii="Times New Roman" w:eastAsia="Times New Roman" w:hAnsi="Times New Roman" w:cs="Times New Roman"/>
                <w:sz w:val="20"/>
                <w:szCs w:val="20"/>
                <w:lang w:val="en-US" w:eastAsia="ru-RU"/>
              </w:rPr>
              <w:t>9</w:t>
            </w:r>
            <w:r w:rsidR="009D0CFE" w:rsidRPr="00440867">
              <w:rPr>
                <w:rFonts w:ascii="Times New Roman" w:eastAsia="Times New Roman" w:hAnsi="Times New Roman" w:cs="Times New Roman"/>
                <w:sz w:val="20"/>
                <w:szCs w:val="20"/>
                <w:lang w:eastAsia="ru-RU"/>
              </w:rPr>
              <w:t xml:space="preserve"> 485,1</w:t>
            </w:r>
          </w:p>
        </w:tc>
      </w:tr>
      <w:tr w:rsidR="00104C71" w:rsidRPr="00440867" w:rsidTr="00610DA2">
        <w:trPr>
          <w:trHeight w:val="60"/>
        </w:trPr>
        <w:tc>
          <w:tcPr>
            <w:tcW w:w="3266" w:type="dxa"/>
            <w:tcBorders>
              <w:top w:val="nil"/>
              <w:left w:val="single" w:sz="4" w:space="0" w:color="auto"/>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Прочие налоги и сборы</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4 618,2</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9D0CFE"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6 350,8</w:t>
            </w:r>
          </w:p>
        </w:tc>
        <w:tc>
          <w:tcPr>
            <w:tcW w:w="1275" w:type="dxa"/>
            <w:tcBorders>
              <w:top w:val="nil"/>
              <w:left w:val="nil"/>
              <w:bottom w:val="single" w:sz="4" w:space="0" w:color="auto"/>
              <w:right w:val="single" w:sz="4" w:space="0" w:color="auto"/>
            </w:tcBorders>
            <w:shd w:val="clear" w:color="auto" w:fill="auto"/>
            <w:vAlign w:val="bottom"/>
            <w:hideMark/>
          </w:tcPr>
          <w:p w:rsidR="009D0CFE" w:rsidRPr="00440867" w:rsidRDefault="00500840"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9 5</w:t>
            </w:r>
            <w:r w:rsidR="00A652E2" w:rsidRPr="00440867">
              <w:rPr>
                <w:rFonts w:ascii="Times New Roman" w:eastAsia="Times New Roman" w:hAnsi="Times New Roman" w:cs="Times New Roman"/>
                <w:sz w:val="20"/>
                <w:szCs w:val="20"/>
                <w:lang w:eastAsia="ru-RU"/>
              </w:rPr>
              <w:t>57</w:t>
            </w:r>
            <w:r w:rsidR="009D0CFE" w:rsidRPr="00440867">
              <w:rPr>
                <w:rFonts w:ascii="Times New Roman" w:eastAsia="Times New Roman" w:hAnsi="Times New Roman" w:cs="Times New Roman"/>
                <w:sz w:val="20"/>
                <w:szCs w:val="20"/>
                <w:lang w:eastAsia="ru-RU"/>
              </w:rPr>
              <w:t>,7</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500840"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10</w:t>
            </w:r>
            <w:r w:rsidR="002D1E33" w:rsidRPr="00440867">
              <w:rPr>
                <w:rFonts w:ascii="Times New Roman" w:eastAsia="Times New Roman" w:hAnsi="Times New Roman" w:cs="Times New Roman"/>
                <w:sz w:val="20"/>
                <w:szCs w:val="20"/>
                <w:lang w:eastAsia="ru-RU"/>
              </w:rPr>
              <w:t xml:space="preserve"> </w:t>
            </w:r>
            <w:r w:rsidRPr="00440867">
              <w:rPr>
                <w:rFonts w:ascii="Times New Roman" w:eastAsia="Times New Roman" w:hAnsi="Times New Roman" w:cs="Times New Roman"/>
                <w:sz w:val="20"/>
                <w:szCs w:val="20"/>
                <w:lang w:eastAsia="ru-RU"/>
              </w:rPr>
              <w:t>7</w:t>
            </w:r>
            <w:r w:rsidR="002D1E33" w:rsidRPr="00440867">
              <w:rPr>
                <w:rFonts w:ascii="Times New Roman" w:eastAsia="Times New Roman" w:hAnsi="Times New Roman" w:cs="Times New Roman"/>
                <w:sz w:val="20"/>
                <w:szCs w:val="20"/>
                <w:lang w:val="en-US" w:eastAsia="ru-RU"/>
              </w:rPr>
              <w:t>55</w:t>
            </w:r>
            <w:r w:rsidR="009D0CFE" w:rsidRPr="00440867">
              <w:rPr>
                <w:rFonts w:ascii="Times New Roman" w:eastAsia="Times New Roman" w:hAnsi="Times New Roman" w:cs="Times New Roman"/>
                <w:sz w:val="20"/>
                <w:szCs w:val="20"/>
                <w:lang w:eastAsia="ru-RU"/>
              </w:rPr>
              <w:t>,8</w:t>
            </w:r>
          </w:p>
        </w:tc>
        <w:tc>
          <w:tcPr>
            <w:tcW w:w="1134" w:type="dxa"/>
            <w:tcBorders>
              <w:top w:val="nil"/>
              <w:left w:val="nil"/>
              <w:bottom w:val="single" w:sz="4" w:space="0" w:color="auto"/>
              <w:right w:val="single" w:sz="4" w:space="0" w:color="auto"/>
            </w:tcBorders>
            <w:shd w:val="clear" w:color="auto" w:fill="auto"/>
            <w:vAlign w:val="bottom"/>
            <w:hideMark/>
          </w:tcPr>
          <w:p w:rsidR="009D0CFE" w:rsidRPr="00440867" w:rsidRDefault="00500840" w:rsidP="00335D7C">
            <w:pPr>
              <w:spacing w:after="0" w:line="240" w:lineRule="auto"/>
              <w:jc w:val="right"/>
              <w:rPr>
                <w:rFonts w:ascii="Times New Roman" w:eastAsia="Times New Roman" w:hAnsi="Times New Roman" w:cs="Times New Roman"/>
                <w:sz w:val="20"/>
                <w:szCs w:val="20"/>
                <w:lang w:val="en-US" w:eastAsia="ru-RU"/>
              </w:rPr>
            </w:pPr>
            <w:r w:rsidRPr="00440867">
              <w:rPr>
                <w:rFonts w:ascii="Times New Roman" w:eastAsia="Times New Roman" w:hAnsi="Times New Roman" w:cs="Times New Roman"/>
                <w:sz w:val="20"/>
                <w:szCs w:val="20"/>
                <w:lang w:eastAsia="ru-RU"/>
              </w:rPr>
              <w:t>11</w:t>
            </w:r>
            <w:r w:rsidR="00A776B2" w:rsidRPr="00440867">
              <w:rPr>
                <w:rFonts w:ascii="Times New Roman" w:eastAsia="Times New Roman" w:hAnsi="Times New Roman" w:cs="Times New Roman"/>
                <w:sz w:val="20"/>
                <w:szCs w:val="20"/>
                <w:lang w:eastAsia="ru-RU"/>
              </w:rPr>
              <w:t xml:space="preserve"> </w:t>
            </w:r>
            <w:r w:rsidRPr="00440867">
              <w:rPr>
                <w:rFonts w:ascii="Times New Roman" w:eastAsia="Times New Roman" w:hAnsi="Times New Roman" w:cs="Times New Roman"/>
                <w:sz w:val="20"/>
                <w:szCs w:val="20"/>
                <w:lang w:eastAsia="ru-RU"/>
              </w:rPr>
              <w:t>7</w:t>
            </w:r>
            <w:r w:rsidR="00A776B2" w:rsidRPr="00440867">
              <w:rPr>
                <w:rFonts w:ascii="Times New Roman" w:eastAsia="Times New Roman" w:hAnsi="Times New Roman" w:cs="Times New Roman"/>
                <w:sz w:val="20"/>
                <w:szCs w:val="20"/>
                <w:lang w:val="en-US" w:eastAsia="ru-RU"/>
              </w:rPr>
              <w:t>49</w:t>
            </w:r>
            <w:r w:rsidR="00A776B2" w:rsidRPr="00440867">
              <w:rPr>
                <w:rFonts w:ascii="Times New Roman" w:eastAsia="Times New Roman" w:hAnsi="Times New Roman" w:cs="Times New Roman"/>
                <w:sz w:val="20"/>
                <w:szCs w:val="20"/>
                <w:lang w:eastAsia="ru-RU"/>
              </w:rPr>
              <w:t>,</w:t>
            </w:r>
            <w:r w:rsidR="00A776B2" w:rsidRPr="00440867">
              <w:rPr>
                <w:rFonts w:ascii="Times New Roman" w:eastAsia="Times New Roman" w:hAnsi="Times New Roman" w:cs="Times New Roman"/>
                <w:sz w:val="20"/>
                <w:szCs w:val="20"/>
                <w:lang w:val="en-US" w:eastAsia="ru-RU"/>
              </w:rPr>
              <w:t>6</w:t>
            </w:r>
          </w:p>
        </w:tc>
      </w:tr>
    </w:tbl>
    <w:p w:rsidR="009D0CFE" w:rsidRPr="00440867" w:rsidRDefault="009D0CFE" w:rsidP="00335D7C">
      <w:pPr>
        <w:spacing w:after="0" w:line="240" w:lineRule="auto"/>
        <w:ind w:right="-58" w:firstLine="567"/>
        <w:jc w:val="both"/>
        <w:rPr>
          <w:rFonts w:ascii="Times New Roman" w:eastAsia="Times New Roman" w:hAnsi="Times New Roman" w:cs="Times New Roman"/>
          <w:sz w:val="20"/>
          <w:szCs w:val="20"/>
          <w:lang w:eastAsia="ru-RU"/>
        </w:rPr>
      </w:pP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Средний показатель доли налоговых поступлений в общем объеме доходов бюджета с учетом грантов государственных инвестиций за период 2023-2025 годы составит </w:t>
      </w:r>
      <w:r w:rsidR="00500840" w:rsidRPr="00440867">
        <w:rPr>
          <w:rFonts w:ascii="Times New Roman" w:eastAsia="Times New Roman" w:hAnsi="Times New Roman" w:cs="Times New Roman"/>
          <w:sz w:val="24"/>
          <w:szCs w:val="24"/>
          <w:lang w:eastAsia="ru-RU"/>
        </w:rPr>
        <w:t>84,7</w:t>
      </w:r>
      <w:r w:rsidR="006C18E3"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xml:space="preserve">%. </w:t>
      </w:r>
    </w:p>
    <w:p w:rsidR="009D0CFE" w:rsidRPr="00440867" w:rsidRDefault="009D0CFE" w:rsidP="00335D7C">
      <w:pPr>
        <w:spacing w:after="0" w:line="240" w:lineRule="auto"/>
        <w:ind w:firstLine="709"/>
        <w:jc w:val="both"/>
        <w:rPr>
          <w:rFonts w:ascii="Times New Roman" w:eastAsia="Times New Roman" w:hAnsi="Times New Roman" w:cs="Times New Roman"/>
          <w:b/>
          <w:i/>
          <w:sz w:val="24"/>
          <w:szCs w:val="24"/>
          <w:lang w:eastAsia="ru-RU"/>
        </w:rPr>
      </w:pPr>
      <w:r w:rsidRPr="00440867">
        <w:rPr>
          <w:rFonts w:ascii="Times New Roman" w:eastAsia="Times New Roman" w:hAnsi="Times New Roman" w:cs="Times New Roman"/>
          <w:b/>
          <w:sz w:val="24"/>
          <w:szCs w:val="24"/>
          <w:lang w:eastAsia="ru-RU"/>
        </w:rPr>
        <w:t>Налог на прибыль</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lastRenderedPageBreak/>
        <w:t xml:space="preserve">Налог на прибыль в 2023 году прогнозируется в сумме 12 729,6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с ростом в сравнении с показателем утвержденного бюджета 2022 года на 3 294,0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В 2024 году планиру</w:t>
      </w:r>
      <w:r w:rsidR="006C18E3" w:rsidRPr="00440867">
        <w:rPr>
          <w:rFonts w:ascii="Times New Roman" w:eastAsia="Times New Roman" w:hAnsi="Times New Roman" w:cs="Times New Roman"/>
          <w:sz w:val="24"/>
          <w:szCs w:val="24"/>
          <w:lang w:eastAsia="ru-RU"/>
        </w:rPr>
        <w:t xml:space="preserve">ется поступление налога в сумме </w:t>
      </w:r>
      <w:r w:rsidR="00A776B2" w:rsidRPr="00440867">
        <w:rPr>
          <w:rFonts w:ascii="Times New Roman" w:eastAsia="Times New Roman" w:hAnsi="Times New Roman" w:cs="Times New Roman"/>
          <w:sz w:val="24"/>
          <w:szCs w:val="24"/>
          <w:lang w:eastAsia="ru-RU"/>
        </w:rPr>
        <w:t>15 912</w:t>
      </w:r>
      <w:r w:rsidRPr="00440867">
        <w:rPr>
          <w:rFonts w:ascii="Times New Roman" w:eastAsia="Times New Roman" w:hAnsi="Times New Roman" w:cs="Times New Roman"/>
          <w:sz w:val="24"/>
          <w:szCs w:val="24"/>
          <w:lang w:eastAsia="ru-RU"/>
        </w:rPr>
        <w:t xml:space="preserve">,0 </w:t>
      </w:r>
      <w:r w:rsidR="00361199" w:rsidRPr="00440867">
        <w:rPr>
          <w:rFonts w:ascii="Times New Roman" w:eastAsia="Times New Roman" w:hAnsi="Times New Roman" w:cs="Times New Roman"/>
          <w:sz w:val="24"/>
          <w:szCs w:val="24"/>
          <w:lang w:eastAsia="ru-RU"/>
        </w:rPr>
        <w:t>млн. сомов</w:t>
      </w:r>
      <w:r w:rsidR="00A776B2" w:rsidRPr="00440867">
        <w:rPr>
          <w:rFonts w:ascii="Times New Roman" w:eastAsia="Times New Roman" w:hAnsi="Times New Roman" w:cs="Times New Roman"/>
          <w:sz w:val="24"/>
          <w:szCs w:val="24"/>
          <w:lang w:eastAsia="ru-RU"/>
        </w:rPr>
        <w:t xml:space="preserve"> и в 2025 году – 18 298,8</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По отношению к ВВП поступления налога за период 2023-2025 годы составят 1,4</w:t>
      </w:r>
      <w:r w:rsidR="00A776B2" w:rsidRPr="00440867">
        <w:rPr>
          <w:rFonts w:ascii="Times New Roman" w:eastAsia="Times New Roman" w:hAnsi="Times New Roman" w:cs="Times New Roman"/>
          <w:sz w:val="24"/>
          <w:szCs w:val="24"/>
          <w:lang w:eastAsia="ru-RU"/>
        </w:rPr>
        <w:t>-1.6</w:t>
      </w:r>
      <w:r w:rsidR="006C18E3"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ВВП.</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Поступление налога на доходы золотодобывающих компаний на 2023 год прогнозируется в сумме 10 880,0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с ростом к утвержденному бюджету 2022 года на 2 380,0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На 2024-2025 гг.</w:t>
      </w:r>
      <w:r w:rsidR="00FE034E" w:rsidRPr="00440867">
        <w:rPr>
          <w:rFonts w:ascii="Times New Roman" w:eastAsia="Times New Roman" w:hAnsi="Times New Roman" w:cs="Times New Roman"/>
          <w:sz w:val="24"/>
          <w:szCs w:val="24"/>
          <w:lang w:eastAsia="ru-RU"/>
        </w:rPr>
        <w:t xml:space="preserve"> прогноз налога составил  13 056,0</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00FE034E" w:rsidRPr="00440867">
        <w:rPr>
          <w:rFonts w:ascii="Times New Roman" w:eastAsia="Times New Roman" w:hAnsi="Times New Roman" w:cs="Times New Roman"/>
          <w:sz w:val="24"/>
          <w:szCs w:val="24"/>
          <w:lang w:eastAsia="ru-RU"/>
        </w:rPr>
        <w:t xml:space="preserve"> и 14 361,6</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соответственно. Доля налога в объеме ВВП на 2023-2025 годы составит 1,2</w:t>
      </w:r>
      <w:r w:rsidR="00FE034E" w:rsidRPr="00440867">
        <w:rPr>
          <w:rFonts w:ascii="Times New Roman" w:eastAsia="Times New Roman" w:hAnsi="Times New Roman" w:cs="Times New Roman"/>
          <w:sz w:val="24"/>
          <w:szCs w:val="24"/>
          <w:lang w:eastAsia="ru-RU"/>
        </w:rPr>
        <w:t>-1,3</w:t>
      </w:r>
      <w:r w:rsidRPr="00440867">
        <w:rPr>
          <w:rFonts w:ascii="Times New Roman" w:eastAsia="Times New Roman" w:hAnsi="Times New Roman" w:cs="Times New Roman"/>
          <w:sz w:val="24"/>
          <w:szCs w:val="24"/>
          <w:lang w:eastAsia="ru-RU"/>
        </w:rPr>
        <w:t xml:space="preserve"> % ВВП.</w:t>
      </w:r>
    </w:p>
    <w:p w:rsidR="009D0CFE" w:rsidRPr="00440867" w:rsidRDefault="009D0CFE" w:rsidP="00335D7C">
      <w:pPr>
        <w:spacing w:after="0" w:line="240" w:lineRule="auto"/>
        <w:ind w:firstLine="709"/>
        <w:jc w:val="both"/>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Налог на добавленную стоимость</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Общая прогнозная сумма </w:t>
      </w:r>
      <w:r w:rsidR="00A652E2" w:rsidRPr="00440867">
        <w:rPr>
          <w:rFonts w:ascii="Times New Roman" w:eastAsia="Times New Roman" w:hAnsi="Times New Roman" w:cs="Times New Roman"/>
          <w:sz w:val="24"/>
          <w:szCs w:val="24"/>
          <w:lang w:eastAsia="ru-RU"/>
        </w:rPr>
        <w:t>НДС на 2023 год составит 156 808,4</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и увеличится к утвер</w:t>
      </w:r>
      <w:r w:rsidR="00A652E2" w:rsidRPr="00440867">
        <w:rPr>
          <w:rFonts w:ascii="Times New Roman" w:eastAsia="Times New Roman" w:hAnsi="Times New Roman" w:cs="Times New Roman"/>
          <w:sz w:val="24"/>
          <w:szCs w:val="24"/>
          <w:lang w:eastAsia="ru-RU"/>
        </w:rPr>
        <w:t>жденному бюджету 2022 года на 12 550,3</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На 2024-2025 годы прогноз </w:t>
      </w:r>
      <w:r w:rsidR="00FE034E" w:rsidRPr="00440867">
        <w:rPr>
          <w:rFonts w:ascii="Times New Roman" w:eastAsia="Times New Roman" w:hAnsi="Times New Roman" w:cs="Times New Roman"/>
          <w:sz w:val="24"/>
          <w:szCs w:val="24"/>
          <w:lang w:eastAsia="ru-RU"/>
        </w:rPr>
        <w:t xml:space="preserve">общей суммы НДС составит </w:t>
      </w:r>
      <w:r w:rsidR="00500840" w:rsidRPr="00440867">
        <w:rPr>
          <w:rFonts w:ascii="Times New Roman" w:eastAsia="Times New Roman" w:hAnsi="Times New Roman" w:cs="Times New Roman"/>
          <w:sz w:val="24"/>
          <w:szCs w:val="24"/>
          <w:lang w:eastAsia="ru-RU"/>
        </w:rPr>
        <w:t>201 3</w:t>
      </w:r>
      <w:r w:rsidR="00FE034E" w:rsidRPr="00440867">
        <w:rPr>
          <w:rFonts w:ascii="Times New Roman" w:eastAsia="Times New Roman" w:hAnsi="Times New Roman" w:cs="Times New Roman"/>
          <w:sz w:val="24"/>
          <w:szCs w:val="24"/>
          <w:lang w:eastAsia="ru-RU"/>
        </w:rPr>
        <w:t>01,0</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00FE034E" w:rsidRPr="00440867">
        <w:rPr>
          <w:rFonts w:ascii="Times New Roman" w:eastAsia="Times New Roman" w:hAnsi="Times New Roman" w:cs="Times New Roman"/>
          <w:sz w:val="24"/>
          <w:szCs w:val="24"/>
          <w:lang w:eastAsia="ru-RU"/>
        </w:rPr>
        <w:t xml:space="preserve"> и 2</w:t>
      </w:r>
      <w:r w:rsidRPr="00440867">
        <w:rPr>
          <w:rFonts w:ascii="Times New Roman" w:eastAsia="Times New Roman" w:hAnsi="Times New Roman" w:cs="Times New Roman"/>
          <w:sz w:val="24"/>
          <w:szCs w:val="24"/>
          <w:lang w:eastAsia="ru-RU"/>
        </w:rPr>
        <w:t>4</w:t>
      </w:r>
      <w:r w:rsidR="00500840" w:rsidRPr="00440867">
        <w:rPr>
          <w:rFonts w:ascii="Times New Roman" w:eastAsia="Times New Roman" w:hAnsi="Times New Roman" w:cs="Times New Roman"/>
          <w:sz w:val="24"/>
          <w:szCs w:val="24"/>
          <w:lang w:eastAsia="ru-RU"/>
        </w:rPr>
        <w:t>2 8</w:t>
      </w:r>
      <w:r w:rsidRPr="00440867">
        <w:rPr>
          <w:rFonts w:ascii="Times New Roman" w:eastAsia="Times New Roman" w:hAnsi="Times New Roman" w:cs="Times New Roman"/>
          <w:sz w:val="24"/>
          <w:szCs w:val="24"/>
          <w:lang w:eastAsia="ru-RU"/>
        </w:rPr>
        <w:t>9</w:t>
      </w:r>
      <w:r w:rsidR="00FE034E" w:rsidRPr="00440867">
        <w:rPr>
          <w:rFonts w:ascii="Times New Roman" w:eastAsia="Times New Roman" w:hAnsi="Times New Roman" w:cs="Times New Roman"/>
          <w:sz w:val="24"/>
          <w:szCs w:val="24"/>
          <w:lang w:eastAsia="ru-RU"/>
        </w:rPr>
        <w:t>8,8</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соотве</w:t>
      </w:r>
      <w:r w:rsidR="00FE034E" w:rsidRPr="00440867">
        <w:rPr>
          <w:rFonts w:ascii="Times New Roman" w:eastAsia="Times New Roman" w:hAnsi="Times New Roman" w:cs="Times New Roman"/>
          <w:sz w:val="24"/>
          <w:szCs w:val="24"/>
          <w:lang w:eastAsia="ru-RU"/>
        </w:rPr>
        <w:t>тственно, с ростом в среднем 125,1</w:t>
      </w:r>
      <w:r w:rsidRPr="00440867">
        <w:rPr>
          <w:rFonts w:ascii="Times New Roman" w:eastAsia="Times New Roman" w:hAnsi="Times New Roman" w:cs="Times New Roman"/>
          <w:sz w:val="24"/>
          <w:szCs w:val="24"/>
          <w:lang w:eastAsia="ru-RU"/>
        </w:rPr>
        <w:t xml:space="preserve"> % в год. </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Прогнозная сумма </w:t>
      </w:r>
      <w:r w:rsidRPr="00440867">
        <w:rPr>
          <w:rFonts w:ascii="Times New Roman" w:eastAsia="Times New Roman" w:hAnsi="Times New Roman" w:cs="Times New Roman"/>
          <w:b/>
          <w:sz w:val="24"/>
          <w:szCs w:val="24"/>
          <w:lang w:eastAsia="ru-RU"/>
        </w:rPr>
        <w:t>НДС на товары и услуги, производимые на территории Кыргызской Республики</w:t>
      </w:r>
      <w:r w:rsidRPr="00440867">
        <w:rPr>
          <w:rFonts w:ascii="Times New Roman" w:eastAsia="Times New Roman" w:hAnsi="Times New Roman" w:cs="Times New Roman"/>
          <w:sz w:val="24"/>
          <w:szCs w:val="24"/>
          <w:lang w:eastAsia="ru-RU"/>
        </w:rPr>
        <w:t>, оц</w:t>
      </w:r>
      <w:r w:rsidR="00A652E2" w:rsidRPr="00440867">
        <w:rPr>
          <w:rFonts w:ascii="Times New Roman" w:eastAsia="Times New Roman" w:hAnsi="Times New Roman" w:cs="Times New Roman"/>
          <w:sz w:val="24"/>
          <w:szCs w:val="24"/>
          <w:lang w:eastAsia="ru-RU"/>
        </w:rPr>
        <w:t>енивается на 2023 год в сумме 30 241,8</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с увеличением по отношению к утве</w:t>
      </w:r>
      <w:r w:rsidR="00A652E2" w:rsidRPr="00440867">
        <w:rPr>
          <w:rFonts w:ascii="Times New Roman" w:eastAsia="Times New Roman" w:hAnsi="Times New Roman" w:cs="Times New Roman"/>
          <w:sz w:val="24"/>
          <w:szCs w:val="24"/>
          <w:lang w:eastAsia="ru-RU"/>
        </w:rPr>
        <w:t>ржденному бюджету 2022 года на 4 091,6</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В среднесрочной перспекти</w:t>
      </w:r>
      <w:r w:rsidR="00FE034E" w:rsidRPr="00440867">
        <w:rPr>
          <w:rFonts w:ascii="Times New Roman" w:eastAsia="Times New Roman" w:hAnsi="Times New Roman" w:cs="Times New Roman"/>
          <w:sz w:val="24"/>
          <w:szCs w:val="24"/>
          <w:lang w:eastAsia="ru-RU"/>
        </w:rPr>
        <w:t xml:space="preserve">ве поступления вырастут с </w:t>
      </w:r>
      <w:r w:rsidR="00500840" w:rsidRPr="00440867">
        <w:rPr>
          <w:rFonts w:ascii="Times New Roman" w:eastAsia="Times New Roman" w:hAnsi="Times New Roman" w:cs="Times New Roman"/>
          <w:sz w:val="24"/>
          <w:szCs w:val="24"/>
          <w:lang w:eastAsia="ru-RU"/>
        </w:rPr>
        <w:t>39 65</w:t>
      </w:r>
      <w:r w:rsidR="00FE034E" w:rsidRPr="00440867">
        <w:rPr>
          <w:rFonts w:ascii="Times New Roman" w:eastAsia="Times New Roman" w:hAnsi="Times New Roman" w:cs="Times New Roman"/>
          <w:sz w:val="24"/>
          <w:szCs w:val="24"/>
          <w:lang w:eastAsia="ru-RU"/>
        </w:rPr>
        <w:t>3,6</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в 2</w:t>
      </w:r>
      <w:r w:rsidR="00FE034E" w:rsidRPr="00440867">
        <w:rPr>
          <w:rFonts w:ascii="Times New Roman" w:eastAsia="Times New Roman" w:hAnsi="Times New Roman" w:cs="Times New Roman"/>
          <w:sz w:val="24"/>
          <w:szCs w:val="24"/>
          <w:lang w:eastAsia="ru-RU"/>
        </w:rPr>
        <w:t xml:space="preserve">024 году до </w:t>
      </w:r>
      <w:r w:rsidR="00500840" w:rsidRPr="00440867">
        <w:rPr>
          <w:rFonts w:ascii="Times New Roman" w:eastAsia="Times New Roman" w:hAnsi="Times New Roman" w:cs="Times New Roman"/>
          <w:sz w:val="24"/>
          <w:szCs w:val="24"/>
          <w:lang w:eastAsia="ru-RU"/>
        </w:rPr>
        <w:t>49 44</w:t>
      </w:r>
      <w:r w:rsidR="00FE034E" w:rsidRPr="00440867">
        <w:rPr>
          <w:rFonts w:ascii="Times New Roman" w:eastAsia="Times New Roman" w:hAnsi="Times New Roman" w:cs="Times New Roman"/>
          <w:sz w:val="24"/>
          <w:szCs w:val="24"/>
          <w:lang w:eastAsia="ru-RU"/>
        </w:rPr>
        <w:t>6,4</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в 2025 году. Среднегодовой те</w:t>
      </w:r>
      <w:r w:rsidR="00FE034E" w:rsidRPr="00440867">
        <w:rPr>
          <w:rFonts w:ascii="Times New Roman" w:eastAsia="Times New Roman" w:hAnsi="Times New Roman" w:cs="Times New Roman"/>
          <w:sz w:val="24"/>
          <w:szCs w:val="24"/>
          <w:lang w:eastAsia="ru-RU"/>
        </w:rPr>
        <w:t xml:space="preserve">мп роста за три года составит </w:t>
      </w:r>
      <w:r w:rsidR="00500840" w:rsidRPr="00440867">
        <w:rPr>
          <w:rFonts w:ascii="Times New Roman" w:eastAsia="Times New Roman" w:hAnsi="Times New Roman" w:cs="Times New Roman"/>
          <w:sz w:val="24"/>
          <w:szCs w:val="24"/>
          <w:lang w:eastAsia="ru-RU"/>
        </w:rPr>
        <w:t>123,8</w:t>
      </w:r>
      <w:r w:rsidRPr="00440867">
        <w:rPr>
          <w:rFonts w:ascii="Times New Roman" w:eastAsia="Times New Roman" w:hAnsi="Times New Roman" w:cs="Times New Roman"/>
          <w:sz w:val="24"/>
          <w:szCs w:val="24"/>
          <w:lang w:eastAsia="ru-RU"/>
        </w:rPr>
        <w:t xml:space="preserve"> %. По отношению к ВВП доля нало</w:t>
      </w:r>
      <w:r w:rsidR="000B48EA" w:rsidRPr="00440867">
        <w:rPr>
          <w:rFonts w:ascii="Times New Roman" w:eastAsia="Times New Roman" w:hAnsi="Times New Roman" w:cs="Times New Roman"/>
          <w:sz w:val="24"/>
          <w:szCs w:val="24"/>
          <w:lang w:eastAsia="ru-RU"/>
        </w:rPr>
        <w:t>га в 2023-2025 годы составит 3,3</w:t>
      </w:r>
      <w:r w:rsidR="00FE034E" w:rsidRPr="00440867">
        <w:rPr>
          <w:rFonts w:ascii="Times New Roman" w:eastAsia="Times New Roman" w:hAnsi="Times New Roman" w:cs="Times New Roman"/>
          <w:sz w:val="24"/>
          <w:szCs w:val="24"/>
          <w:lang w:eastAsia="ru-RU"/>
        </w:rPr>
        <w:t xml:space="preserve"> - 4,</w:t>
      </w:r>
      <w:r w:rsidR="00500840" w:rsidRPr="00440867">
        <w:rPr>
          <w:rFonts w:ascii="Times New Roman" w:eastAsia="Times New Roman" w:hAnsi="Times New Roman" w:cs="Times New Roman"/>
          <w:sz w:val="24"/>
          <w:szCs w:val="24"/>
          <w:lang w:eastAsia="ru-RU"/>
        </w:rPr>
        <w:t>4</w:t>
      </w:r>
      <w:r w:rsidRPr="00440867">
        <w:rPr>
          <w:rFonts w:ascii="Times New Roman" w:eastAsia="Times New Roman" w:hAnsi="Times New Roman" w:cs="Times New Roman"/>
          <w:sz w:val="24"/>
          <w:szCs w:val="24"/>
          <w:lang w:eastAsia="ru-RU"/>
        </w:rPr>
        <w:t xml:space="preserve"> % ВВП.</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Прогнозная сумма </w:t>
      </w:r>
      <w:r w:rsidRPr="00440867">
        <w:rPr>
          <w:rFonts w:ascii="Times New Roman" w:eastAsia="Times New Roman" w:hAnsi="Times New Roman" w:cs="Times New Roman"/>
          <w:b/>
          <w:sz w:val="24"/>
          <w:szCs w:val="24"/>
          <w:lang w:eastAsia="ru-RU"/>
        </w:rPr>
        <w:t>НДС на товары, ввозимые на территорию Кыргызской Республики из государств-членов ЕАЭС</w:t>
      </w:r>
      <w:r w:rsidRPr="00440867">
        <w:rPr>
          <w:rFonts w:ascii="Times New Roman" w:eastAsia="Times New Roman" w:hAnsi="Times New Roman" w:cs="Times New Roman"/>
          <w:sz w:val="24"/>
          <w:szCs w:val="24"/>
          <w:lang w:eastAsia="ru-RU"/>
        </w:rPr>
        <w:t xml:space="preserve">, на 2023 год определена в размере 53 134,8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с увеличением к утвержденному бюджету 2022 года на 8 427,3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В последующие два г</w:t>
      </w:r>
      <w:r w:rsidR="00FE034E" w:rsidRPr="00440867">
        <w:rPr>
          <w:rFonts w:ascii="Times New Roman" w:eastAsia="Times New Roman" w:hAnsi="Times New Roman" w:cs="Times New Roman"/>
          <w:sz w:val="24"/>
          <w:szCs w:val="24"/>
          <w:lang w:eastAsia="ru-RU"/>
        </w:rPr>
        <w:t xml:space="preserve">ода сборы налога увеличатся с </w:t>
      </w:r>
      <w:r w:rsidR="00500840" w:rsidRPr="00440867">
        <w:rPr>
          <w:rFonts w:ascii="Times New Roman" w:eastAsia="Times New Roman" w:hAnsi="Times New Roman" w:cs="Times New Roman"/>
          <w:sz w:val="24"/>
          <w:szCs w:val="24"/>
          <w:lang w:eastAsia="ru-RU"/>
        </w:rPr>
        <w:t>70 02</w:t>
      </w:r>
      <w:r w:rsidR="00FE034E" w:rsidRPr="00440867">
        <w:rPr>
          <w:rFonts w:ascii="Times New Roman" w:eastAsia="Times New Roman" w:hAnsi="Times New Roman" w:cs="Times New Roman"/>
          <w:sz w:val="24"/>
          <w:szCs w:val="24"/>
          <w:lang w:eastAsia="ru-RU"/>
        </w:rPr>
        <w:t>5,2</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00FE034E" w:rsidRPr="00440867">
        <w:rPr>
          <w:rFonts w:ascii="Times New Roman" w:eastAsia="Times New Roman" w:hAnsi="Times New Roman" w:cs="Times New Roman"/>
          <w:sz w:val="24"/>
          <w:szCs w:val="24"/>
          <w:lang w:eastAsia="ru-RU"/>
        </w:rPr>
        <w:t xml:space="preserve"> в 2024 году до </w:t>
      </w:r>
      <w:r w:rsidR="00500840" w:rsidRPr="00440867">
        <w:rPr>
          <w:rFonts w:ascii="Times New Roman" w:eastAsia="Times New Roman" w:hAnsi="Times New Roman" w:cs="Times New Roman"/>
          <w:sz w:val="24"/>
          <w:szCs w:val="24"/>
          <w:lang w:eastAsia="ru-RU"/>
        </w:rPr>
        <w:t>87 10</w:t>
      </w:r>
      <w:r w:rsidR="00FE034E" w:rsidRPr="00440867">
        <w:rPr>
          <w:rFonts w:ascii="Times New Roman" w:eastAsia="Times New Roman" w:hAnsi="Times New Roman" w:cs="Times New Roman"/>
          <w:sz w:val="24"/>
          <w:szCs w:val="24"/>
          <w:lang w:eastAsia="ru-RU"/>
        </w:rPr>
        <w:t>7,3</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в 2025 году. Доля налога в объеме ВВП на </w:t>
      </w:r>
      <w:r w:rsidR="00FE034E" w:rsidRPr="00440867">
        <w:rPr>
          <w:rFonts w:ascii="Times New Roman" w:eastAsia="Times New Roman" w:hAnsi="Times New Roman" w:cs="Times New Roman"/>
          <w:sz w:val="24"/>
          <w:szCs w:val="24"/>
          <w:lang w:eastAsia="ru-RU"/>
        </w:rPr>
        <w:t xml:space="preserve">2023-2025 годы  составит 5,7 - </w:t>
      </w:r>
      <w:r w:rsidR="00500840" w:rsidRPr="00440867">
        <w:rPr>
          <w:rFonts w:ascii="Times New Roman" w:eastAsia="Times New Roman" w:hAnsi="Times New Roman" w:cs="Times New Roman"/>
          <w:sz w:val="24"/>
          <w:szCs w:val="24"/>
          <w:lang w:eastAsia="ru-RU"/>
        </w:rPr>
        <w:t>7,7</w:t>
      </w:r>
      <w:r w:rsidRPr="00440867">
        <w:rPr>
          <w:rFonts w:ascii="Times New Roman" w:eastAsia="Times New Roman" w:hAnsi="Times New Roman" w:cs="Times New Roman"/>
          <w:sz w:val="24"/>
          <w:szCs w:val="24"/>
          <w:lang w:eastAsia="ru-RU"/>
        </w:rPr>
        <w:t xml:space="preserve"> % ВВП.</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b/>
          <w:sz w:val="24"/>
          <w:szCs w:val="24"/>
          <w:lang w:eastAsia="ru-RU"/>
        </w:rPr>
        <w:t>НДС на товары, ввозимые на территорию Кыргызской Республики из третьих стран</w:t>
      </w:r>
      <w:r w:rsidRPr="00440867">
        <w:rPr>
          <w:rFonts w:ascii="Times New Roman" w:eastAsia="Times New Roman" w:hAnsi="Times New Roman" w:cs="Times New Roman"/>
          <w:sz w:val="24"/>
          <w:szCs w:val="24"/>
          <w:lang w:eastAsia="ru-RU"/>
        </w:rPr>
        <w:t xml:space="preserve">, на 2023 год определен в размере 73 431,8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в сравнении с утвержденным бюджетом 2022 года налог вырастет на 31,4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В последующие два г</w:t>
      </w:r>
      <w:r w:rsidR="00FE034E" w:rsidRPr="00440867">
        <w:rPr>
          <w:rFonts w:ascii="Times New Roman" w:eastAsia="Times New Roman" w:hAnsi="Times New Roman" w:cs="Times New Roman"/>
          <w:sz w:val="24"/>
          <w:szCs w:val="24"/>
          <w:lang w:eastAsia="ru-RU"/>
        </w:rPr>
        <w:t>ода сборы налога увеличатся с 91</w:t>
      </w:r>
      <w:r w:rsidRPr="00440867">
        <w:rPr>
          <w:rFonts w:ascii="Times New Roman" w:eastAsia="Times New Roman" w:hAnsi="Times New Roman" w:cs="Times New Roman"/>
          <w:sz w:val="24"/>
          <w:szCs w:val="24"/>
          <w:lang w:eastAsia="ru-RU"/>
        </w:rPr>
        <w:t xml:space="preserve"> 622,2 </w:t>
      </w:r>
      <w:r w:rsidR="00361199" w:rsidRPr="00440867">
        <w:rPr>
          <w:rFonts w:ascii="Times New Roman" w:eastAsia="Times New Roman" w:hAnsi="Times New Roman" w:cs="Times New Roman"/>
          <w:sz w:val="24"/>
          <w:szCs w:val="24"/>
          <w:lang w:eastAsia="ru-RU"/>
        </w:rPr>
        <w:t>млн. сомов</w:t>
      </w:r>
      <w:r w:rsidR="00FE034E" w:rsidRPr="00440867">
        <w:rPr>
          <w:rFonts w:ascii="Times New Roman" w:eastAsia="Times New Roman" w:hAnsi="Times New Roman" w:cs="Times New Roman"/>
          <w:sz w:val="24"/>
          <w:szCs w:val="24"/>
          <w:lang w:eastAsia="ru-RU"/>
        </w:rPr>
        <w:t xml:space="preserve"> в 2024 году до 106</w:t>
      </w:r>
      <w:r w:rsidRPr="00440867">
        <w:rPr>
          <w:rFonts w:ascii="Times New Roman" w:eastAsia="Times New Roman" w:hAnsi="Times New Roman" w:cs="Times New Roman"/>
          <w:sz w:val="24"/>
          <w:szCs w:val="24"/>
          <w:lang w:eastAsia="ru-RU"/>
        </w:rPr>
        <w:t xml:space="preserve"> 345,0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в 2025 году.</w:t>
      </w:r>
      <w:r w:rsidRPr="00440867">
        <w:rPr>
          <w:rFonts w:ascii="Times New Roman" w:eastAsia="Times New Roman" w:hAnsi="Times New Roman" w:cs="Times New Roman"/>
          <w:sz w:val="26"/>
          <w:szCs w:val="20"/>
          <w:lang w:eastAsia="ru-RU"/>
        </w:rPr>
        <w:t xml:space="preserve"> </w:t>
      </w:r>
      <w:r w:rsidRPr="00440867">
        <w:rPr>
          <w:rFonts w:ascii="Times New Roman" w:eastAsia="Times New Roman" w:hAnsi="Times New Roman" w:cs="Times New Roman"/>
          <w:sz w:val="24"/>
          <w:szCs w:val="24"/>
          <w:lang w:eastAsia="ru-RU"/>
        </w:rPr>
        <w:t>По отношению к ВВП доля налога в</w:t>
      </w:r>
      <w:r w:rsidR="00FE034E" w:rsidRPr="00440867">
        <w:rPr>
          <w:rFonts w:ascii="Times New Roman" w:eastAsia="Times New Roman" w:hAnsi="Times New Roman" w:cs="Times New Roman"/>
          <w:sz w:val="24"/>
          <w:szCs w:val="24"/>
          <w:lang w:eastAsia="ru-RU"/>
        </w:rPr>
        <w:t xml:space="preserve"> 2023-2025 годы составит 7,9 - 9,4</w:t>
      </w:r>
      <w:r w:rsidRPr="00440867">
        <w:rPr>
          <w:rFonts w:ascii="Times New Roman" w:eastAsia="Times New Roman" w:hAnsi="Times New Roman" w:cs="Times New Roman"/>
          <w:sz w:val="24"/>
          <w:szCs w:val="24"/>
          <w:lang w:eastAsia="ru-RU"/>
        </w:rPr>
        <w:t xml:space="preserve"> % ВВП.</w:t>
      </w:r>
    </w:p>
    <w:p w:rsidR="009D0CFE" w:rsidRPr="00440867" w:rsidRDefault="009D0CFE" w:rsidP="00335D7C">
      <w:pPr>
        <w:spacing w:after="0" w:line="240" w:lineRule="auto"/>
        <w:ind w:firstLine="709"/>
        <w:jc w:val="both"/>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Налог с продаж</w:t>
      </w:r>
    </w:p>
    <w:p w:rsidR="00931C43"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Налог с продаж на 2023 год спрогнозирован в размере 17 330,5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с ростом к утвержденному бюджету 2022 года на 11 650,3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В 2024-2025 г</w:t>
      </w:r>
      <w:r w:rsidR="00CD4704" w:rsidRPr="00440867">
        <w:rPr>
          <w:rFonts w:ascii="Times New Roman" w:eastAsia="Times New Roman" w:hAnsi="Times New Roman" w:cs="Times New Roman"/>
          <w:sz w:val="24"/>
          <w:szCs w:val="24"/>
          <w:lang w:eastAsia="ru-RU"/>
        </w:rPr>
        <w:t>оды</w:t>
      </w:r>
      <w:r w:rsidRPr="00440867">
        <w:rPr>
          <w:rFonts w:ascii="Times New Roman" w:eastAsia="Times New Roman" w:hAnsi="Times New Roman" w:cs="Times New Roman"/>
          <w:sz w:val="24"/>
          <w:szCs w:val="24"/>
          <w:lang w:eastAsia="ru-RU"/>
        </w:rPr>
        <w:t xml:space="preserve"> поступления составят 19 063,6 </w:t>
      </w:r>
      <w:r w:rsidR="00361199" w:rsidRPr="00440867">
        <w:rPr>
          <w:rFonts w:ascii="Times New Roman" w:eastAsia="Times New Roman" w:hAnsi="Times New Roman" w:cs="Times New Roman"/>
          <w:sz w:val="24"/>
          <w:szCs w:val="24"/>
          <w:lang w:eastAsia="ru-RU"/>
        </w:rPr>
        <w:t>млн. сомов</w:t>
      </w:r>
      <w:r w:rsidR="00FE034E" w:rsidRPr="00440867">
        <w:rPr>
          <w:rFonts w:ascii="Times New Roman" w:eastAsia="Times New Roman" w:hAnsi="Times New Roman" w:cs="Times New Roman"/>
          <w:sz w:val="24"/>
          <w:szCs w:val="24"/>
          <w:lang w:eastAsia="ru-RU"/>
        </w:rPr>
        <w:t xml:space="preserve"> и 20 969,9</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в год, с</w:t>
      </w:r>
      <w:r w:rsidR="00FE034E" w:rsidRPr="00440867">
        <w:rPr>
          <w:rFonts w:ascii="Times New Roman" w:eastAsia="Times New Roman" w:hAnsi="Times New Roman" w:cs="Times New Roman"/>
          <w:sz w:val="24"/>
          <w:szCs w:val="24"/>
          <w:lang w:eastAsia="ru-RU"/>
        </w:rPr>
        <w:t>о среднегодовым темпом роста 110,0</w:t>
      </w:r>
      <w:r w:rsidRPr="00440867">
        <w:rPr>
          <w:rFonts w:ascii="Times New Roman" w:eastAsia="Times New Roman" w:hAnsi="Times New Roman" w:cs="Times New Roman"/>
          <w:sz w:val="24"/>
          <w:szCs w:val="24"/>
          <w:lang w:eastAsia="ru-RU"/>
        </w:rPr>
        <w:t xml:space="preserve"> %. По отношению к ВВП доля налога </w:t>
      </w:r>
      <w:r w:rsidR="00FE034E" w:rsidRPr="00440867">
        <w:rPr>
          <w:rFonts w:ascii="Times New Roman" w:eastAsia="Times New Roman" w:hAnsi="Times New Roman" w:cs="Times New Roman"/>
          <w:sz w:val="24"/>
          <w:szCs w:val="24"/>
          <w:lang w:eastAsia="ru-RU"/>
        </w:rPr>
        <w:t xml:space="preserve">в 2023-2025 годы составит </w:t>
      </w:r>
      <w:r w:rsidRPr="00440867">
        <w:rPr>
          <w:rFonts w:ascii="Times New Roman" w:eastAsia="Times New Roman" w:hAnsi="Times New Roman" w:cs="Times New Roman"/>
          <w:sz w:val="24"/>
          <w:szCs w:val="24"/>
          <w:lang w:eastAsia="ru-RU"/>
        </w:rPr>
        <w:t xml:space="preserve">1,9 % ВВП. </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b/>
          <w:bCs/>
          <w:sz w:val="24"/>
          <w:szCs w:val="24"/>
          <w:lang w:eastAsia="ru-RU"/>
        </w:rPr>
        <w:t>Акцизный налог</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Прогнозируемая сумма в целом по акцизному налогу на 2023 год составит 20 794,3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в сравнении с утвержденным бюджетом 2022 года увеличится на 1 582,6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В среднесрочной перспективе общая сумма акцизного на</w:t>
      </w:r>
      <w:r w:rsidR="00FE034E" w:rsidRPr="00440867">
        <w:rPr>
          <w:rFonts w:ascii="Times New Roman" w:eastAsia="Times New Roman" w:hAnsi="Times New Roman" w:cs="Times New Roman"/>
          <w:sz w:val="24"/>
          <w:szCs w:val="24"/>
          <w:lang w:eastAsia="ru-RU"/>
        </w:rPr>
        <w:t>лога прогнозируется в размере 25 528</w:t>
      </w:r>
      <w:r w:rsidRPr="00440867">
        <w:rPr>
          <w:rFonts w:ascii="Times New Roman" w:eastAsia="Times New Roman" w:hAnsi="Times New Roman" w:cs="Times New Roman"/>
          <w:sz w:val="24"/>
          <w:szCs w:val="24"/>
          <w:lang w:eastAsia="ru-RU"/>
        </w:rPr>
        <w:t xml:space="preserve">,0 </w:t>
      </w:r>
      <w:r w:rsidR="00361199" w:rsidRPr="00440867">
        <w:rPr>
          <w:rFonts w:ascii="Times New Roman" w:eastAsia="Times New Roman" w:hAnsi="Times New Roman" w:cs="Times New Roman"/>
          <w:sz w:val="24"/>
          <w:szCs w:val="24"/>
          <w:lang w:eastAsia="ru-RU"/>
        </w:rPr>
        <w:t>млн. сомов</w:t>
      </w:r>
      <w:r w:rsidR="00FE034E" w:rsidRPr="00440867">
        <w:rPr>
          <w:rFonts w:ascii="Times New Roman" w:eastAsia="Times New Roman" w:hAnsi="Times New Roman" w:cs="Times New Roman"/>
          <w:sz w:val="24"/>
          <w:szCs w:val="24"/>
          <w:lang w:eastAsia="ru-RU"/>
        </w:rPr>
        <w:t xml:space="preserve"> в 2024 году и 28 994,5</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в 2025 году. </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Сумма </w:t>
      </w:r>
      <w:r w:rsidRPr="00440867">
        <w:rPr>
          <w:rFonts w:ascii="Times New Roman" w:eastAsia="Times New Roman" w:hAnsi="Times New Roman" w:cs="Times New Roman"/>
          <w:b/>
          <w:sz w:val="24"/>
          <w:szCs w:val="24"/>
          <w:lang w:eastAsia="ru-RU"/>
        </w:rPr>
        <w:t>акцизного налога на товары, производимые или реализуемые на территории Кыргызской Республики</w:t>
      </w:r>
      <w:r w:rsidRPr="00440867">
        <w:rPr>
          <w:rFonts w:ascii="Times New Roman" w:eastAsia="Times New Roman" w:hAnsi="Times New Roman" w:cs="Times New Roman"/>
          <w:sz w:val="24"/>
          <w:szCs w:val="24"/>
          <w:lang w:eastAsia="ru-RU"/>
        </w:rPr>
        <w:t xml:space="preserve">, на 2023 год составит 1 789,3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на 2024 год – 1 848,9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и на 2025 год – 1 925,5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По отношению к ВВП доля налога в 2023-2025</w:t>
      </w:r>
      <w:r w:rsidR="0034300A" w:rsidRPr="00440867">
        <w:rPr>
          <w:rFonts w:ascii="Times New Roman" w:eastAsia="Times New Roman" w:hAnsi="Times New Roman" w:cs="Times New Roman"/>
          <w:sz w:val="24"/>
          <w:szCs w:val="24"/>
          <w:lang w:eastAsia="ru-RU"/>
        </w:rPr>
        <w:t xml:space="preserve"> годы составит 0,2 </w:t>
      </w:r>
      <w:r w:rsidRPr="00440867">
        <w:rPr>
          <w:rFonts w:ascii="Times New Roman" w:eastAsia="Times New Roman" w:hAnsi="Times New Roman" w:cs="Times New Roman"/>
          <w:sz w:val="24"/>
          <w:szCs w:val="24"/>
          <w:lang w:eastAsia="ru-RU"/>
        </w:rPr>
        <w:t>% ВВП.</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Прогноз </w:t>
      </w:r>
      <w:r w:rsidRPr="00440867">
        <w:rPr>
          <w:rFonts w:ascii="Times New Roman" w:eastAsia="Times New Roman" w:hAnsi="Times New Roman" w:cs="Times New Roman"/>
          <w:b/>
          <w:sz w:val="24"/>
          <w:szCs w:val="24"/>
          <w:lang w:eastAsia="ru-RU"/>
        </w:rPr>
        <w:t>акцизного налога на товары, ввозимые на территорию Кыргызской Республики, от государств-членов ЕАЭС</w:t>
      </w:r>
      <w:r w:rsidRPr="00440867">
        <w:rPr>
          <w:rFonts w:ascii="Times New Roman" w:eastAsia="Times New Roman" w:hAnsi="Times New Roman" w:cs="Times New Roman"/>
          <w:sz w:val="24"/>
          <w:szCs w:val="24"/>
          <w:lang w:eastAsia="ru-RU"/>
        </w:rPr>
        <w:t xml:space="preserve">, определен на 2023 год в </w:t>
      </w:r>
      <w:r w:rsidRPr="00440867">
        <w:rPr>
          <w:rFonts w:ascii="Times New Roman" w:eastAsia="Times New Roman" w:hAnsi="Times New Roman" w:cs="Times New Roman"/>
          <w:sz w:val="24"/>
          <w:szCs w:val="24"/>
          <w:lang w:eastAsia="ru-RU"/>
        </w:rPr>
        <w:lastRenderedPageBreak/>
        <w:t xml:space="preserve">сумме 18 290,9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на д</w:t>
      </w:r>
      <w:r w:rsidR="00FE034E" w:rsidRPr="00440867">
        <w:rPr>
          <w:rFonts w:ascii="Times New Roman" w:eastAsia="Times New Roman" w:hAnsi="Times New Roman" w:cs="Times New Roman"/>
          <w:sz w:val="24"/>
          <w:szCs w:val="24"/>
          <w:lang w:eastAsia="ru-RU"/>
        </w:rPr>
        <w:t>ва последующих года в размере 22 913,7</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00FE034E" w:rsidRPr="00440867">
        <w:rPr>
          <w:rFonts w:ascii="Times New Roman" w:eastAsia="Times New Roman" w:hAnsi="Times New Roman" w:cs="Times New Roman"/>
          <w:sz w:val="24"/>
          <w:szCs w:val="24"/>
          <w:lang w:eastAsia="ru-RU"/>
        </w:rPr>
        <w:t xml:space="preserve"> и 26 250,7</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соответственно.</w:t>
      </w:r>
      <w:r w:rsidRPr="00440867">
        <w:rPr>
          <w:rFonts w:ascii="Times New Roman" w:eastAsia="Times New Roman" w:hAnsi="Times New Roman" w:cs="Times New Roman"/>
          <w:sz w:val="24"/>
          <w:szCs w:val="20"/>
          <w:lang w:eastAsia="ru-RU"/>
        </w:rPr>
        <w:t xml:space="preserve"> </w:t>
      </w:r>
      <w:r w:rsidRPr="00440867">
        <w:rPr>
          <w:rFonts w:ascii="Times New Roman" w:eastAsia="Times New Roman" w:hAnsi="Times New Roman" w:cs="Times New Roman"/>
          <w:sz w:val="24"/>
          <w:szCs w:val="24"/>
          <w:lang w:eastAsia="ru-RU"/>
        </w:rPr>
        <w:t>Доля налога в объеме ВВП на 20</w:t>
      </w:r>
      <w:r w:rsidR="00FE034E" w:rsidRPr="00440867">
        <w:rPr>
          <w:rFonts w:ascii="Times New Roman" w:eastAsia="Times New Roman" w:hAnsi="Times New Roman" w:cs="Times New Roman"/>
          <w:sz w:val="24"/>
          <w:szCs w:val="24"/>
          <w:lang w:eastAsia="ru-RU"/>
        </w:rPr>
        <w:t>23-2025 годы  составит 2,0 – 2,3</w:t>
      </w:r>
      <w:r w:rsidRPr="00440867">
        <w:rPr>
          <w:rFonts w:ascii="Times New Roman" w:eastAsia="Times New Roman" w:hAnsi="Times New Roman" w:cs="Times New Roman"/>
          <w:sz w:val="24"/>
          <w:szCs w:val="24"/>
          <w:lang w:eastAsia="ru-RU"/>
        </w:rPr>
        <w:t xml:space="preserve"> % ВВП.</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Прогноз  </w:t>
      </w:r>
      <w:r w:rsidRPr="00440867">
        <w:rPr>
          <w:rFonts w:ascii="Times New Roman" w:eastAsia="Times New Roman" w:hAnsi="Times New Roman" w:cs="Times New Roman"/>
          <w:b/>
          <w:sz w:val="24"/>
          <w:szCs w:val="24"/>
          <w:lang w:eastAsia="ru-RU"/>
        </w:rPr>
        <w:t>акцизного налога на товары, ввозимые на территорию Кыргызской Республики из третьих стран</w:t>
      </w:r>
      <w:r w:rsidRPr="00440867">
        <w:rPr>
          <w:rFonts w:ascii="Times New Roman" w:eastAsia="Times New Roman" w:hAnsi="Times New Roman" w:cs="Times New Roman"/>
          <w:sz w:val="24"/>
          <w:szCs w:val="24"/>
          <w:lang w:eastAsia="ru-RU"/>
        </w:rPr>
        <w:t xml:space="preserve">, определен на 2023 год в сумме 714,1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на 2024-2025 годы в размере 765,5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и 818,3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соответственно.</w:t>
      </w:r>
    </w:p>
    <w:p w:rsidR="009D0CFE" w:rsidRPr="00440867" w:rsidRDefault="009D0CFE" w:rsidP="00335D7C">
      <w:pPr>
        <w:spacing w:after="0" w:line="240" w:lineRule="auto"/>
        <w:ind w:firstLine="709"/>
        <w:jc w:val="both"/>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 xml:space="preserve">Налоги за пользование недрами </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На 2023-2025 годы планируется поступление бонусов в размере 361,3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379,4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и 398,3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соответственно.</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Поступления роялти прогнозируются в 2023 году в размере 4 674,5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на 2024-2025 годы в сумме 5 407,6 </w:t>
      </w:r>
      <w:r w:rsidR="00361199" w:rsidRPr="00440867">
        <w:rPr>
          <w:rFonts w:ascii="Times New Roman" w:eastAsia="Times New Roman" w:hAnsi="Times New Roman" w:cs="Times New Roman"/>
          <w:sz w:val="24"/>
          <w:szCs w:val="24"/>
          <w:lang w:eastAsia="ru-RU"/>
        </w:rPr>
        <w:t>млн. сомов</w:t>
      </w:r>
      <w:r w:rsidR="00FE034E" w:rsidRPr="00440867">
        <w:rPr>
          <w:rFonts w:ascii="Times New Roman" w:eastAsia="Times New Roman" w:hAnsi="Times New Roman" w:cs="Times New Roman"/>
          <w:sz w:val="24"/>
          <w:szCs w:val="24"/>
          <w:lang w:eastAsia="ru-RU"/>
        </w:rPr>
        <w:t xml:space="preserve"> и 5 969</w:t>
      </w:r>
      <w:r w:rsidRPr="00440867">
        <w:rPr>
          <w:rFonts w:ascii="Times New Roman" w:eastAsia="Times New Roman" w:hAnsi="Times New Roman" w:cs="Times New Roman"/>
          <w:sz w:val="24"/>
          <w:szCs w:val="24"/>
          <w:lang w:eastAsia="ru-RU"/>
        </w:rPr>
        <w:t xml:space="preserve">,6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соответственно. Сборы роялти, за исключением стратегических полезных ископаемых (золото, нефть, газ), зачисляются в республиканский бюджет – 50 %, в местные бюджеты – 50 %.  </w:t>
      </w:r>
    </w:p>
    <w:p w:rsidR="009D0CFE" w:rsidRPr="00440867" w:rsidRDefault="009D0CFE" w:rsidP="00335D7C">
      <w:pPr>
        <w:spacing w:after="0" w:line="240" w:lineRule="auto"/>
        <w:ind w:firstLine="709"/>
        <w:jc w:val="both"/>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Налог на валовый доход Кумтор</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Расчет поступления налога на валовый доход Кумтор произведен на основе прогнозируемых объемов производства Кумтор на 2023-2025 годы при ставке 13 % от валового дохода, определенной Соглашением по Кумтору. Так, сумма налога на валовый доход Кумтор прогноз</w:t>
      </w:r>
      <w:r w:rsidR="000B48EA" w:rsidRPr="00440867">
        <w:rPr>
          <w:rFonts w:ascii="Times New Roman" w:eastAsia="Times New Roman" w:hAnsi="Times New Roman" w:cs="Times New Roman"/>
          <w:sz w:val="24"/>
          <w:szCs w:val="24"/>
          <w:lang w:eastAsia="ru-RU"/>
        </w:rPr>
        <w:t>ируется в 2023 году в размере 12 420,4</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и в 2024-2025</w:t>
      </w:r>
      <w:r w:rsidR="0034300A" w:rsidRPr="00440867">
        <w:rPr>
          <w:rFonts w:ascii="Times New Roman" w:eastAsia="Times New Roman" w:hAnsi="Times New Roman" w:cs="Times New Roman"/>
          <w:sz w:val="24"/>
          <w:szCs w:val="24"/>
          <w:lang w:eastAsia="ru-RU"/>
        </w:rPr>
        <w:t xml:space="preserve"> годы</w:t>
      </w:r>
      <w:r w:rsidRPr="00440867">
        <w:rPr>
          <w:rFonts w:ascii="Times New Roman" w:eastAsia="Times New Roman" w:hAnsi="Times New Roman" w:cs="Times New Roman"/>
          <w:sz w:val="24"/>
          <w:szCs w:val="24"/>
          <w:lang w:eastAsia="ru-RU"/>
        </w:rPr>
        <w:t xml:space="preserve"> 13 881,7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и 14 622,4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соответственно. </w:t>
      </w:r>
    </w:p>
    <w:p w:rsidR="009D0CFE" w:rsidRPr="00440867" w:rsidRDefault="009D0CFE" w:rsidP="00335D7C">
      <w:pPr>
        <w:spacing w:after="0" w:line="240" w:lineRule="auto"/>
        <w:ind w:right="-1"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Также, согласно вышеуказанному Соглашению, в доходной части бюджета на 2023-2025 годы предусмотрена ежегодная сумма на развитие минерально-сырьевой базы Кыргызской  Республики, в размере 4</w:t>
      </w:r>
      <w:r w:rsidR="0034300A" w:rsidRPr="00440867">
        <w:rPr>
          <w:rFonts w:ascii="Times New Roman" w:eastAsia="Times New Roman" w:hAnsi="Times New Roman" w:cs="Times New Roman"/>
          <w:sz w:val="24"/>
          <w:szCs w:val="24"/>
          <w:lang w:eastAsia="ru-RU"/>
        </w:rPr>
        <w:t> </w:t>
      </w:r>
      <w:r w:rsidR="000B48EA"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4"/>
          <w:szCs w:val="24"/>
          <w:lang w:eastAsia="ru-RU"/>
        </w:rPr>
        <w:t>от валового дохода месторождения Кумтор. Поступления данной ежегодной суммы спрогнозированы н</w:t>
      </w:r>
      <w:r w:rsidR="000B48EA" w:rsidRPr="00440867">
        <w:rPr>
          <w:rFonts w:ascii="Times New Roman" w:eastAsia="Times New Roman" w:hAnsi="Times New Roman" w:cs="Times New Roman"/>
          <w:sz w:val="24"/>
          <w:szCs w:val="24"/>
          <w:lang w:eastAsia="ru-RU"/>
        </w:rPr>
        <w:t>а 2023-2025 годы в размере 3 227</w:t>
      </w:r>
      <w:r w:rsidRPr="00440867">
        <w:rPr>
          <w:rFonts w:ascii="Times New Roman" w:eastAsia="Times New Roman" w:hAnsi="Times New Roman" w:cs="Times New Roman"/>
          <w:sz w:val="24"/>
          <w:szCs w:val="24"/>
          <w:lang w:eastAsia="ru-RU"/>
        </w:rPr>
        <w:t xml:space="preserve">,0 </w:t>
      </w:r>
      <w:r w:rsidR="00361199" w:rsidRPr="00440867">
        <w:rPr>
          <w:rFonts w:ascii="Times New Roman" w:eastAsia="Times New Roman" w:hAnsi="Times New Roman" w:cs="Times New Roman"/>
          <w:sz w:val="24"/>
          <w:szCs w:val="24"/>
          <w:lang w:eastAsia="ru-RU"/>
        </w:rPr>
        <w:t>млн. сомов</w:t>
      </w:r>
      <w:r w:rsidR="000B48EA" w:rsidRPr="00440867">
        <w:rPr>
          <w:rFonts w:ascii="Times New Roman" w:eastAsia="Times New Roman" w:hAnsi="Times New Roman" w:cs="Times New Roman"/>
          <w:sz w:val="24"/>
          <w:szCs w:val="24"/>
          <w:lang w:eastAsia="ru-RU"/>
        </w:rPr>
        <w:t>, 3 821</w:t>
      </w:r>
      <w:r w:rsidRPr="00440867">
        <w:rPr>
          <w:rFonts w:ascii="Times New Roman" w:eastAsia="Times New Roman" w:hAnsi="Times New Roman" w:cs="Times New Roman"/>
          <w:sz w:val="24"/>
          <w:szCs w:val="24"/>
          <w:lang w:eastAsia="ru-RU"/>
        </w:rPr>
        <w:t xml:space="preserve">,0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и 4 271,0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соответственно.  </w:t>
      </w:r>
    </w:p>
    <w:p w:rsidR="009D0CFE" w:rsidRPr="00440867" w:rsidRDefault="009D0CFE" w:rsidP="00335D7C">
      <w:pPr>
        <w:spacing w:after="0" w:line="240" w:lineRule="auto"/>
        <w:ind w:firstLine="709"/>
        <w:jc w:val="both"/>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Налоги на международную торговлю и операции</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Прогнозируемый объем </w:t>
      </w:r>
      <w:r w:rsidRPr="00440867">
        <w:rPr>
          <w:rFonts w:ascii="Times New Roman" w:eastAsia="Times New Roman" w:hAnsi="Times New Roman" w:cs="Times New Roman"/>
          <w:sz w:val="24"/>
          <w:szCs w:val="20"/>
          <w:lang w:eastAsia="ru-RU"/>
        </w:rPr>
        <w:t xml:space="preserve">налогов на международную торговлю и операции </w:t>
      </w:r>
      <w:r w:rsidRPr="00440867">
        <w:rPr>
          <w:rFonts w:ascii="Times New Roman" w:eastAsia="Times New Roman" w:hAnsi="Times New Roman" w:cs="Times New Roman"/>
          <w:sz w:val="24"/>
          <w:szCs w:val="24"/>
          <w:lang w:eastAsia="ru-RU"/>
        </w:rPr>
        <w:t xml:space="preserve">на 2023-2025 годы определен в сумме 20 490,0 </w:t>
      </w:r>
      <w:r w:rsidR="00361199" w:rsidRPr="00440867">
        <w:rPr>
          <w:rFonts w:ascii="Times New Roman" w:eastAsia="Times New Roman" w:hAnsi="Times New Roman" w:cs="Times New Roman"/>
          <w:sz w:val="24"/>
          <w:szCs w:val="24"/>
          <w:lang w:eastAsia="ru-RU"/>
        </w:rPr>
        <w:t>млн. сомов</w:t>
      </w:r>
      <w:r w:rsidR="00FE034E" w:rsidRPr="00440867">
        <w:rPr>
          <w:rFonts w:ascii="Times New Roman" w:eastAsia="Times New Roman" w:hAnsi="Times New Roman" w:cs="Times New Roman"/>
          <w:sz w:val="24"/>
          <w:szCs w:val="24"/>
          <w:lang w:eastAsia="ru-RU"/>
        </w:rPr>
        <w:t>, 24</w:t>
      </w:r>
      <w:r w:rsidRPr="00440867">
        <w:rPr>
          <w:rFonts w:ascii="Times New Roman" w:eastAsia="Times New Roman" w:hAnsi="Times New Roman" w:cs="Times New Roman"/>
          <w:sz w:val="24"/>
          <w:szCs w:val="24"/>
          <w:lang w:eastAsia="ru-RU"/>
        </w:rPr>
        <w:t xml:space="preserve"> 968,8 </w:t>
      </w:r>
      <w:r w:rsidR="00361199" w:rsidRPr="00440867">
        <w:rPr>
          <w:rFonts w:ascii="Times New Roman" w:eastAsia="Times New Roman" w:hAnsi="Times New Roman" w:cs="Times New Roman"/>
          <w:sz w:val="24"/>
          <w:szCs w:val="24"/>
          <w:lang w:eastAsia="ru-RU"/>
        </w:rPr>
        <w:t>млн. сомов</w:t>
      </w:r>
      <w:r w:rsidR="0001141B" w:rsidRPr="00440867">
        <w:rPr>
          <w:rFonts w:ascii="Times New Roman" w:eastAsia="Times New Roman" w:hAnsi="Times New Roman" w:cs="Times New Roman"/>
          <w:sz w:val="24"/>
          <w:szCs w:val="24"/>
          <w:lang w:eastAsia="ru-RU"/>
        </w:rPr>
        <w:t xml:space="preserve"> и 29</w:t>
      </w:r>
      <w:r w:rsidRPr="00440867">
        <w:rPr>
          <w:rFonts w:ascii="Times New Roman" w:eastAsia="Times New Roman" w:hAnsi="Times New Roman" w:cs="Times New Roman"/>
          <w:sz w:val="24"/>
          <w:szCs w:val="24"/>
          <w:lang w:eastAsia="ru-RU"/>
        </w:rPr>
        <w:t xml:space="preserve"> 485,1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соответственно. Доля налогов на </w:t>
      </w:r>
      <w:r w:rsidRPr="00440867">
        <w:rPr>
          <w:rFonts w:ascii="Times New Roman" w:eastAsia="Times New Roman" w:hAnsi="Times New Roman" w:cs="Times New Roman"/>
          <w:sz w:val="24"/>
          <w:szCs w:val="20"/>
          <w:lang w:eastAsia="ru-RU"/>
        </w:rPr>
        <w:t>международную торговлю и операции</w:t>
      </w:r>
      <w:r w:rsidRPr="00440867">
        <w:rPr>
          <w:rFonts w:ascii="Times New Roman" w:eastAsia="Times New Roman" w:hAnsi="Times New Roman" w:cs="Times New Roman"/>
          <w:sz w:val="24"/>
          <w:szCs w:val="24"/>
          <w:lang w:eastAsia="ru-RU"/>
        </w:rPr>
        <w:t xml:space="preserve"> в объеме ВВП на 2023-2</w:t>
      </w:r>
      <w:r w:rsidR="0001141B" w:rsidRPr="00440867">
        <w:rPr>
          <w:rFonts w:ascii="Times New Roman" w:eastAsia="Times New Roman" w:hAnsi="Times New Roman" w:cs="Times New Roman"/>
          <w:sz w:val="24"/>
          <w:szCs w:val="24"/>
          <w:lang w:eastAsia="ru-RU"/>
        </w:rPr>
        <w:t>025 годы  составит 2,2–2,6</w:t>
      </w:r>
      <w:r w:rsidRPr="00440867">
        <w:rPr>
          <w:rFonts w:ascii="Times New Roman" w:eastAsia="Times New Roman" w:hAnsi="Times New Roman" w:cs="Times New Roman"/>
          <w:sz w:val="24"/>
          <w:szCs w:val="24"/>
          <w:lang w:eastAsia="ru-RU"/>
        </w:rPr>
        <w:t xml:space="preserve"> % ВВП.</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 Более 90</w:t>
      </w:r>
      <w:r w:rsidR="0034300A"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xml:space="preserve">% в поступлениях налогов на международную торговлю обеспечат поступления ввозных таможенных пошлин, поступающие от государств – членов ЕАЭС. Прогнозная сумма данного платежа оценивается в 2023 году в размере 18 767,0 </w:t>
      </w:r>
      <w:r w:rsidR="00361199" w:rsidRPr="00440867">
        <w:rPr>
          <w:rFonts w:ascii="Times New Roman" w:eastAsia="Times New Roman" w:hAnsi="Times New Roman" w:cs="Times New Roman"/>
          <w:sz w:val="24"/>
          <w:szCs w:val="24"/>
          <w:lang w:eastAsia="ru-RU"/>
        </w:rPr>
        <w:t>млн. сомов</w:t>
      </w:r>
      <w:r w:rsidR="0001141B" w:rsidRPr="00440867">
        <w:rPr>
          <w:rFonts w:ascii="Times New Roman" w:eastAsia="Times New Roman" w:hAnsi="Times New Roman" w:cs="Times New Roman"/>
          <w:sz w:val="24"/>
          <w:szCs w:val="24"/>
          <w:lang w:eastAsia="ru-RU"/>
        </w:rPr>
        <w:t>, в 2024 году – 23</w:t>
      </w:r>
      <w:r w:rsidRPr="00440867">
        <w:rPr>
          <w:rFonts w:ascii="Times New Roman" w:eastAsia="Times New Roman" w:hAnsi="Times New Roman" w:cs="Times New Roman"/>
          <w:sz w:val="24"/>
          <w:szCs w:val="24"/>
          <w:lang w:eastAsia="ru-RU"/>
        </w:rPr>
        <w:t xml:space="preserve"> 121,0 </w:t>
      </w:r>
      <w:r w:rsidR="00361199" w:rsidRPr="00440867">
        <w:rPr>
          <w:rFonts w:ascii="Times New Roman" w:eastAsia="Times New Roman" w:hAnsi="Times New Roman" w:cs="Times New Roman"/>
          <w:sz w:val="24"/>
          <w:szCs w:val="24"/>
          <w:lang w:eastAsia="ru-RU"/>
        </w:rPr>
        <w:t>млн. сомов</w:t>
      </w:r>
      <w:r w:rsidR="0001141B" w:rsidRPr="00440867">
        <w:rPr>
          <w:rFonts w:ascii="Times New Roman" w:eastAsia="Times New Roman" w:hAnsi="Times New Roman" w:cs="Times New Roman"/>
          <w:sz w:val="24"/>
          <w:szCs w:val="24"/>
          <w:lang w:eastAsia="ru-RU"/>
        </w:rPr>
        <w:t xml:space="preserve"> и 2025 году – 27</w:t>
      </w:r>
      <w:r w:rsidRPr="00440867">
        <w:rPr>
          <w:rFonts w:ascii="Times New Roman" w:eastAsia="Times New Roman" w:hAnsi="Times New Roman" w:cs="Times New Roman"/>
          <w:sz w:val="24"/>
          <w:szCs w:val="24"/>
          <w:lang w:eastAsia="ru-RU"/>
        </w:rPr>
        <w:t xml:space="preserve"> 508,2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w:t>
      </w:r>
    </w:p>
    <w:p w:rsidR="009D0CFE" w:rsidRPr="00440867" w:rsidRDefault="009D0CFE" w:rsidP="00335D7C">
      <w:pPr>
        <w:spacing w:after="0" w:line="240" w:lineRule="auto"/>
        <w:ind w:firstLine="709"/>
        <w:jc w:val="both"/>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Неналоговые доходы</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Поступления </w:t>
      </w:r>
      <w:r w:rsidRPr="00440867">
        <w:rPr>
          <w:rFonts w:ascii="Times New Roman" w:eastAsia="Times New Roman" w:hAnsi="Times New Roman" w:cs="Times New Roman"/>
          <w:b/>
          <w:sz w:val="24"/>
          <w:szCs w:val="24"/>
          <w:lang w:eastAsia="ru-RU"/>
        </w:rPr>
        <w:t>неналоговых доходов</w:t>
      </w:r>
      <w:r w:rsidRPr="00440867">
        <w:rPr>
          <w:rFonts w:ascii="Times New Roman" w:eastAsia="Times New Roman" w:hAnsi="Times New Roman" w:cs="Times New Roman"/>
          <w:sz w:val="24"/>
          <w:szCs w:val="24"/>
          <w:lang w:eastAsia="ru-RU"/>
        </w:rPr>
        <w:t xml:space="preserve"> в 2023 году прогнозируются в размере 39 221,9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В объеме ВВП доля неналоговых доходов составит 4,2</w:t>
      </w:r>
      <w:r w:rsidR="0034300A"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В 2024-2025 го</w:t>
      </w:r>
      <w:r w:rsidR="0001141B" w:rsidRPr="00440867">
        <w:rPr>
          <w:rFonts w:ascii="Times New Roman" w:eastAsia="Times New Roman" w:hAnsi="Times New Roman" w:cs="Times New Roman"/>
          <w:sz w:val="24"/>
          <w:szCs w:val="24"/>
          <w:lang w:eastAsia="ru-RU"/>
        </w:rPr>
        <w:t>дах прогнозная сумма составит 45 547</w:t>
      </w:r>
      <w:r w:rsidRPr="00440867">
        <w:rPr>
          <w:rFonts w:ascii="Times New Roman" w:eastAsia="Times New Roman" w:hAnsi="Times New Roman" w:cs="Times New Roman"/>
          <w:sz w:val="24"/>
          <w:szCs w:val="24"/>
          <w:lang w:eastAsia="ru-RU"/>
        </w:rPr>
        <w:t xml:space="preserve">,0 </w:t>
      </w:r>
      <w:r w:rsidR="00361199" w:rsidRPr="00440867">
        <w:rPr>
          <w:rFonts w:ascii="Times New Roman" w:eastAsia="Times New Roman" w:hAnsi="Times New Roman" w:cs="Times New Roman"/>
          <w:sz w:val="24"/>
          <w:szCs w:val="24"/>
          <w:lang w:eastAsia="ru-RU"/>
        </w:rPr>
        <w:t>млн. сомов</w:t>
      </w:r>
      <w:r w:rsidR="0001141B" w:rsidRPr="00440867">
        <w:rPr>
          <w:rFonts w:ascii="Times New Roman" w:eastAsia="Times New Roman" w:hAnsi="Times New Roman" w:cs="Times New Roman"/>
          <w:sz w:val="24"/>
          <w:szCs w:val="24"/>
          <w:lang w:eastAsia="ru-RU"/>
        </w:rPr>
        <w:t xml:space="preserve"> и 46 1</w:t>
      </w:r>
      <w:r w:rsidRPr="00440867">
        <w:rPr>
          <w:rFonts w:ascii="Times New Roman" w:eastAsia="Times New Roman" w:hAnsi="Times New Roman" w:cs="Times New Roman"/>
          <w:sz w:val="24"/>
          <w:szCs w:val="24"/>
          <w:lang w:eastAsia="ru-RU"/>
        </w:rPr>
        <w:t xml:space="preserve">36,6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b/>
          <w:sz w:val="24"/>
          <w:szCs w:val="24"/>
          <w:lang w:eastAsia="ru-RU"/>
        </w:rPr>
        <w:t>Проценты по выданным бюджетным ссудам и кредитам</w:t>
      </w:r>
      <w:r w:rsidRPr="00440867">
        <w:rPr>
          <w:rFonts w:ascii="Times New Roman" w:eastAsia="Times New Roman" w:hAnsi="Times New Roman" w:cs="Times New Roman"/>
          <w:sz w:val="24"/>
          <w:szCs w:val="24"/>
          <w:lang w:eastAsia="ru-RU"/>
        </w:rPr>
        <w:t xml:space="preserve"> на 2023 год прогнозируются в размере 1 493,1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в 2024 году – 1</w:t>
      </w:r>
      <w:r w:rsidR="0034300A" w:rsidRPr="00440867">
        <w:rPr>
          <w:rFonts w:ascii="Times New Roman" w:eastAsia="Times New Roman" w:hAnsi="Times New Roman" w:cs="Times New Roman"/>
          <w:sz w:val="24"/>
          <w:szCs w:val="24"/>
          <w:lang w:eastAsia="ru-RU"/>
        </w:rPr>
        <w:t> 500</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в 2025 году – 1</w:t>
      </w:r>
      <w:r w:rsidR="0034300A"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4"/>
          <w:szCs w:val="24"/>
          <w:lang w:eastAsia="ru-RU"/>
        </w:rPr>
        <w:t>51</w:t>
      </w:r>
      <w:r w:rsidR="0034300A" w:rsidRPr="00440867">
        <w:rPr>
          <w:rFonts w:ascii="Times New Roman" w:eastAsia="Times New Roman" w:hAnsi="Times New Roman" w:cs="Times New Roman"/>
          <w:sz w:val="24"/>
          <w:szCs w:val="24"/>
          <w:lang w:eastAsia="ru-RU"/>
        </w:rPr>
        <w:t>0</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Сумма процентов рассчитана на основе анализа наступающих платежей по графикам выплат к долговым обязательствам, с учетом реальных возможностей заемщиков.</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Заложенная сумма по </w:t>
      </w:r>
      <w:r w:rsidRPr="00440867">
        <w:rPr>
          <w:rFonts w:ascii="Times New Roman" w:eastAsia="Times New Roman" w:hAnsi="Times New Roman" w:cs="Times New Roman"/>
          <w:b/>
          <w:sz w:val="24"/>
          <w:szCs w:val="24"/>
          <w:lang w:eastAsia="ru-RU"/>
        </w:rPr>
        <w:t>дивидендам, начисленным на государственный пакет акций</w:t>
      </w:r>
      <w:r w:rsidRPr="00440867">
        <w:rPr>
          <w:rFonts w:ascii="Times New Roman" w:eastAsia="Times New Roman" w:hAnsi="Times New Roman" w:cs="Times New Roman"/>
          <w:sz w:val="24"/>
          <w:szCs w:val="24"/>
          <w:lang w:eastAsia="ru-RU"/>
        </w:rPr>
        <w:t>, в проекте бюджета на 2023</w:t>
      </w:r>
      <w:r w:rsidR="0001141B" w:rsidRPr="00440867">
        <w:rPr>
          <w:rFonts w:ascii="Times New Roman" w:eastAsia="Times New Roman" w:hAnsi="Times New Roman" w:cs="Times New Roman"/>
          <w:sz w:val="24"/>
          <w:szCs w:val="24"/>
          <w:lang w:eastAsia="ru-RU"/>
        </w:rPr>
        <w:t xml:space="preserve"> год предусматривается в размере 3 200 млн. сомов, на 2024 </w:t>
      </w:r>
      <w:r w:rsidRPr="00440867">
        <w:rPr>
          <w:rFonts w:ascii="Times New Roman" w:eastAsia="Times New Roman" w:hAnsi="Times New Roman" w:cs="Times New Roman"/>
          <w:sz w:val="24"/>
          <w:szCs w:val="24"/>
          <w:lang w:eastAsia="ru-RU"/>
        </w:rPr>
        <w:t xml:space="preserve">–2025 годы ежегодно в размере </w:t>
      </w:r>
      <w:r w:rsidR="0001141B" w:rsidRPr="00440867">
        <w:rPr>
          <w:rFonts w:ascii="Times New Roman" w:eastAsia="Times New Roman" w:hAnsi="Times New Roman" w:cs="Times New Roman"/>
          <w:sz w:val="24"/>
          <w:szCs w:val="24"/>
          <w:lang w:eastAsia="ru-RU"/>
        </w:rPr>
        <w:t>4</w:t>
      </w:r>
      <w:r w:rsidR="0034300A" w:rsidRPr="00440867">
        <w:rPr>
          <w:rFonts w:ascii="Times New Roman" w:eastAsia="Times New Roman" w:hAnsi="Times New Roman" w:cs="Times New Roman"/>
          <w:sz w:val="24"/>
          <w:szCs w:val="24"/>
          <w:lang w:eastAsia="ru-RU"/>
        </w:rPr>
        <w:t> 200</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w:t>
      </w:r>
    </w:p>
    <w:p w:rsidR="009D0CFE" w:rsidRPr="00440867" w:rsidRDefault="009D0CFE" w:rsidP="00335D7C">
      <w:pPr>
        <w:autoSpaceDE w:val="0"/>
        <w:autoSpaceDN w:val="0"/>
        <w:adjustRightInd w:val="0"/>
        <w:spacing w:after="0" w:line="240" w:lineRule="auto"/>
        <w:ind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Общий объем поступлений </w:t>
      </w:r>
      <w:r w:rsidRPr="00440867">
        <w:rPr>
          <w:rFonts w:ascii="Times New Roman" w:eastAsia="Times New Roman" w:hAnsi="Times New Roman" w:cs="Times New Roman"/>
          <w:b/>
          <w:sz w:val="24"/>
          <w:szCs w:val="24"/>
          <w:lang w:eastAsia="ru-RU"/>
        </w:rPr>
        <w:t>арендной платы и сборов за разработку и использование ресурсов</w:t>
      </w:r>
      <w:r w:rsidRPr="00440867">
        <w:rPr>
          <w:rFonts w:ascii="Times New Roman" w:eastAsia="Times New Roman" w:hAnsi="Times New Roman" w:cs="Times New Roman"/>
          <w:sz w:val="24"/>
          <w:szCs w:val="24"/>
          <w:lang w:eastAsia="ru-RU"/>
        </w:rPr>
        <w:t xml:space="preserve"> в 2023-2025 годы прогнозируется в сумме 579,9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608,9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и 639,3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соответственно. </w:t>
      </w:r>
    </w:p>
    <w:p w:rsidR="009D0CFE" w:rsidRPr="00440867" w:rsidRDefault="009D0CFE" w:rsidP="00335D7C">
      <w:pPr>
        <w:spacing w:after="0" w:line="240" w:lineRule="auto"/>
        <w:ind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Основную долю в неналоговых поступлениях занимают </w:t>
      </w:r>
      <w:r w:rsidRPr="00440867">
        <w:rPr>
          <w:rFonts w:ascii="Times New Roman" w:eastAsia="Times New Roman" w:hAnsi="Times New Roman" w:cs="Times New Roman"/>
          <w:b/>
          <w:sz w:val="24"/>
          <w:szCs w:val="24"/>
          <w:lang w:eastAsia="ru-RU"/>
        </w:rPr>
        <w:t>средства</w:t>
      </w:r>
      <w:r w:rsidRPr="00440867">
        <w:rPr>
          <w:rFonts w:ascii="Times New Roman" w:eastAsia="Times New Roman" w:hAnsi="Times New Roman" w:cs="Times New Roman"/>
          <w:sz w:val="24"/>
          <w:szCs w:val="24"/>
          <w:lang w:eastAsia="ru-RU"/>
        </w:rPr>
        <w:t xml:space="preserve"> бюджетных учреждений, аккумулируемых </w:t>
      </w:r>
      <w:r w:rsidRPr="00440867">
        <w:rPr>
          <w:rFonts w:ascii="Times New Roman" w:eastAsia="Times New Roman" w:hAnsi="Times New Roman" w:cs="Times New Roman"/>
          <w:b/>
          <w:sz w:val="24"/>
          <w:szCs w:val="24"/>
          <w:lang w:eastAsia="ru-RU"/>
        </w:rPr>
        <w:t>на специальных счетах</w:t>
      </w:r>
      <w:r w:rsidRPr="00440867">
        <w:rPr>
          <w:rFonts w:ascii="Times New Roman" w:eastAsia="Times New Roman" w:hAnsi="Times New Roman" w:cs="Times New Roman"/>
          <w:sz w:val="24"/>
          <w:szCs w:val="24"/>
          <w:lang w:eastAsia="ru-RU"/>
        </w:rPr>
        <w:t xml:space="preserve"> в системе единого казначейского счета (далее – средства специальных счетов). Согласно представленным </w:t>
      </w:r>
      <w:r w:rsidRPr="00440867">
        <w:rPr>
          <w:rFonts w:ascii="Times New Roman" w:eastAsia="Times New Roman" w:hAnsi="Times New Roman" w:cs="Times New Roman"/>
          <w:sz w:val="24"/>
          <w:szCs w:val="24"/>
          <w:lang w:eastAsia="ru-RU"/>
        </w:rPr>
        <w:lastRenderedPageBreak/>
        <w:t xml:space="preserve">заявкам министерств и ведомств, в соответствии с действующим бюджетным законодательством Кыргызской Республики, общая сумма средств специальных счетов министерств и ведомств, на 2023-2025 годы составила 19 840,0 </w:t>
      </w:r>
      <w:r w:rsidR="00361199" w:rsidRPr="00440867">
        <w:rPr>
          <w:rFonts w:ascii="Times New Roman" w:eastAsia="Times New Roman" w:hAnsi="Times New Roman" w:cs="Times New Roman"/>
          <w:sz w:val="24"/>
          <w:szCs w:val="24"/>
          <w:lang w:eastAsia="ru-RU"/>
        </w:rPr>
        <w:t>млн. сомов</w:t>
      </w:r>
      <w:r w:rsidR="0001141B" w:rsidRPr="00440867">
        <w:rPr>
          <w:rFonts w:ascii="Times New Roman" w:eastAsia="Times New Roman" w:hAnsi="Times New Roman" w:cs="Times New Roman"/>
          <w:sz w:val="24"/>
          <w:szCs w:val="24"/>
          <w:lang w:eastAsia="ru-RU"/>
        </w:rPr>
        <w:t>, 21</w:t>
      </w:r>
      <w:r w:rsidRPr="00440867">
        <w:rPr>
          <w:rFonts w:ascii="Times New Roman" w:eastAsia="Times New Roman" w:hAnsi="Times New Roman" w:cs="Times New Roman"/>
          <w:sz w:val="24"/>
          <w:szCs w:val="24"/>
          <w:lang w:eastAsia="ru-RU"/>
        </w:rPr>
        <w:t xml:space="preserve"> 458,8 </w:t>
      </w:r>
      <w:r w:rsidR="00361199" w:rsidRPr="00440867">
        <w:rPr>
          <w:rFonts w:ascii="Times New Roman" w:eastAsia="Times New Roman" w:hAnsi="Times New Roman" w:cs="Times New Roman"/>
          <w:sz w:val="24"/>
          <w:szCs w:val="24"/>
          <w:lang w:eastAsia="ru-RU"/>
        </w:rPr>
        <w:t>млн. сомов</w:t>
      </w:r>
      <w:r w:rsidR="0001141B" w:rsidRPr="00440867">
        <w:rPr>
          <w:rFonts w:ascii="Times New Roman" w:eastAsia="Times New Roman" w:hAnsi="Times New Roman" w:cs="Times New Roman"/>
          <w:sz w:val="24"/>
          <w:szCs w:val="24"/>
          <w:lang w:eastAsia="ru-RU"/>
        </w:rPr>
        <w:t xml:space="preserve"> и 21</w:t>
      </w:r>
      <w:r w:rsidRPr="00440867">
        <w:rPr>
          <w:rFonts w:ascii="Times New Roman" w:eastAsia="Times New Roman" w:hAnsi="Times New Roman" w:cs="Times New Roman"/>
          <w:sz w:val="24"/>
          <w:szCs w:val="24"/>
          <w:lang w:eastAsia="ru-RU"/>
        </w:rPr>
        <w:t xml:space="preserve"> 955,3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соответственно.</w:t>
      </w:r>
    </w:p>
    <w:p w:rsidR="009D0CFE" w:rsidRPr="00440867" w:rsidRDefault="009D0CFE" w:rsidP="00335D7C">
      <w:pPr>
        <w:spacing w:after="0" w:line="240" w:lineRule="auto"/>
        <w:ind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Поступления </w:t>
      </w:r>
      <w:r w:rsidRPr="00440867">
        <w:rPr>
          <w:rFonts w:ascii="Times New Roman" w:eastAsia="Times New Roman" w:hAnsi="Times New Roman" w:cs="Times New Roman"/>
          <w:b/>
          <w:sz w:val="24"/>
          <w:szCs w:val="24"/>
          <w:lang w:eastAsia="ru-RU"/>
        </w:rPr>
        <w:t>платежей</w:t>
      </w:r>
      <w:r w:rsidRPr="00440867">
        <w:rPr>
          <w:rFonts w:ascii="Times New Roman" w:eastAsia="Times New Roman" w:hAnsi="Times New Roman" w:cs="Times New Roman"/>
          <w:sz w:val="24"/>
          <w:szCs w:val="24"/>
          <w:lang w:eastAsia="ru-RU"/>
        </w:rPr>
        <w:t xml:space="preserve"> прогнозировались на основе динамики фактических поступлений за ряд лет, оценки поступления в 2022 году и согласно данным, представленным администраторами ресурсов бюджета. Общая сумма платежей на 2023-2025 годы прогнозируется в среднем в сумме 1</w:t>
      </w:r>
      <w:r w:rsidR="0034300A" w:rsidRPr="00440867">
        <w:rPr>
          <w:rFonts w:ascii="Times New Roman" w:eastAsia="Times New Roman" w:hAnsi="Times New Roman" w:cs="Times New Roman"/>
          <w:sz w:val="24"/>
          <w:szCs w:val="24"/>
          <w:lang w:eastAsia="ru-RU"/>
        </w:rPr>
        <w:t> 149</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Прогнозная сумма </w:t>
      </w:r>
      <w:r w:rsidRPr="00440867">
        <w:rPr>
          <w:rFonts w:ascii="Times New Roman" w:eastAsia="Times New Roman" w:hAnsi="Times New Roman" w:cs="Times New Roman"/>
          <w:b/>
          <w:sz w:val="24"/>
          <w:szCs w:val="24"/>
          <w:lang w:eastAsia="ru-RU"/>
        </w:rPr>
        <w:t xml:space="preserve">пошлин </w:t>
      </w:r>
      <w:r w:rsidRPr="00440867">
        <w:rPr>
          <w:rFonts w:ascii="Times New Roman" w:eastAsia="Times New Roman" w:hAnsi="Times New Roman" w:cs="Times New Roman"/>
          <w:sz w:val="24"/>
          <w:szCs w:val="24"/>
          <w:lang w:eastAsia="ru-RU"/>
        </w:rPr>
        <w:t>в среднем на три года определена в сумме 846,1</w:t>
      </w:r>
      <w:r w:rsidRPr="00440867">
        <w:rPr>
          <w:rFonts w:ascii="Times New Roman" w:eastAsia="Times New Roman" w:hAnsi="Times New Roman" w:cs="Times New Roman"/>
          <w:sz w:val="24"/>
          <w:szCs w:val="24"/>
          <w:lang w:val="ky-K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w:t>
      </w:r>
    </w:p>
    <w:p w:rsidR="009D0CFE" w:rsidRPr="00440867" w:rsidRDefault="009D0CFE" w:rsidP="00335D7C">
      <w:pPr>
        <w:spacing w:after="0" w:line="240" w:lineRule="auto"/>
        <w:ind w:firstLine="709"/>
        <w:jc w:val="both"/>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Полученные официальные трансферты</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Поступления официальных трансфертов на 2023-2025 годы прогнозируются в сумме 19 797,4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13 410,7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и 9 944,8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соответственно. В объеме полученных официальных трансфертов предусматриваются поступления гранта АБР «Программа по фискальной стабильности» в 2023 году в сумме 2 2</w:t>
      </w:r>
      <w:r w:rsidR="0034300A" w:rsidRPr="00440867">
        <w:rPr>
          <w:rFonts w:ascii="Times New Roman" w:eastAsia="Times New Roman" w:hAnsi="Times New Roman" w:cs="Times New Roman"/>
          <w:sz w:val="24"/>
          <w:szCs w:val="24"/>
          <w:lang w:eastAsia="ru-RU"/>
        </w:rPr>
        <w:t>25</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гранта АБР «Реформа сектора образо</w:t>
      </w:r>
      <w:r w:rsidR="0034300A" w:rsidRPr="00440867">
        <w:rPr>
          <w:rFonts w:ascii="Times New Roman" w:eastAsia="Times New Roman" w:hAnsi="Times New Roman" w:cs="Times New Roman"/>
          <w:sz w:val="24"/>
          <w:szCs w:val="24"/>
          <w:lang w:eastAsia="ru-RU"/>
        </w:rPr>
        <w:t>вания» в 2025 году в сумме 950</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гранта ВБ «Программа на основе результатов» в 2023 году в сумме – 111,3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в 2024 году – 1 086,9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и в 2025 году – </w:t>
      </w:r>
      <w:r w:rsidR="0034300A" w:rsidRPr="00440867">
        <w:rPr>
          <w:rFonts w:ascii="Times New Roman" w:eastAsia="Times New Roman" w:hAnsi="Times New Roman" w:cs="Times New Roman"/>
          <w:sz w:val="24"/>
          <w:szCs w:val="24"/>
          <w:lang w:eastAsia="ru-RU"/>
        </w:rPr>
        <w:t>760</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а также гранта ЕС «Поддержка сектора образования» в 2023 году  в сумме 685,3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в 2024 году – 712,3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в 2025 году – 731,5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и  гранта ЕС «Развитие цифровизации» в 2023 году  в сумме 293,7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b/>
          <w:sz w:val="24"/>
          <w:szCs w:val="24"/>
          <w:lang w:eastAsia="ru-RU"/>
        </w:rPr>
        <w:t>Гранты государственных инвестиций</w:t>
      </w:r>
      <w:r w:rsidRPr="00440867">
        <w:rPr>
          <w:rFonts w:ascii="Times New Roman" w:eastAsia="Times New Roman" w:hAnsi="Times New Roman" w:cs="Times New Roman"/>
          <w:sz w:val="24"/>
          <w:szCs w:val="24"/>
          <w:lang w:eastAsia="ru-RU"/>
        </w:rPr>
        <w:t xml:space="preserve"> в предлагаемом проекте бюджета предусматриваются в размере: в 2023 году – 16 482,2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в 2024 году – 11 611,5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и в 2025 году – 7 503,3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w:t>
      </w:r>
    </w:p>
    <w:p w:rsidR="009D0CFE" w:rsidRPr="00440867" w:rsidRDefault="009D0CFE" w:rsidP="00335D7C">
      <w:pPr>
        <w:spacing w:after="0" w:line="240" w:lineRule="auto"/>
        <w:ind w:firstLine="709"/>
        <w:jc w:val="both"/>
        <w:rPr>
          <w:rFonts w:ascii="Times New Roman" w:eastAsia="Times New Roman" w:hAnsi="Times New Roman" w:cs="Times New Roman"/>
          <w:b/>
          <w:smallCaps/>
          <w:sz w:val="24"/>
          <w:szCs w:val="24"/>
          <w:lang w:eastAsia="ru-RU"/>
        </w:rPr>
      </w:pPr>
      <w:r w:rsidRPr="00440867">
        <w:rPr>
          <w:rFonts w:ascii="Times New Roman" w:eastAsia="Times New Roman" w:hAnsi="Times New Roman" w:cs="Times New Roman"/>
          <w:b/>
          <w:sz w:val="24"/>
          <w:szCs w:val="24"/>
          <w:lang w:eastAsia="ru-RU"/>
        </w:rPr>
        <w:t>Ресурсная часть бюджета</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b/>
          <w:sz w:val="24"/>
          <w:szCs w:val="24"/>
          <w:lang w:eastAsia="ru-RU"/>
        </w:rPr>
        <w:t>Погашение основной суммы по бюджетным ссудам и иностранным кредитам</w:t>
      </w:r>
      <w:r w:rsidRPr="00440867">
        <w:rPr>
          <w:rFonts w:ascii="Times New Roman" w:eastAsia="Times New Roman" w:hAnsi="Times New Roman" w:cs="Times New Roman"/>
          <w:sz w:val="24"/>
          <w:szCs w:val="24"/>
          <w:lang w:eastAsia="ru-RU"/>
        </w:rPr>
        <w:t xml:space="preserve"> </w:t>
      </w:r>
      <w:r w:rsidR="00F73AEF" w:rsidRPr="00440867">
        <w:rPr>
          <w:rFonts w:ascii="Times New Roman" w:eastAsia="Times New Roman" w:hAnsi="Times New Roman" w:cs="Times New Roman"/>
          <w:sz w:val="24"/>
          <w:szCs w:val="24"/>
          <w:lang w:eastAsia="ru-RU"/>
        </w:rPr>
        <w:t>в 2023 году составит 12 415,3</w:t>
      </w:r>
      <w:r w:rsidRPr="00440867">
        <w:rPr>
          <w:rFonts w:ascii="Times New Roman" w:eastAsia="Times New Roman" w:hAnsi="Times New Roman" w:cs="Times New Roman"/>
          <w:sz w:val="24"/>
          <w:szCs w:val="24"/>
          <w:lang w:eastAsia="ru-RU"/>
        </w:rPr>
        <w:t xml:space="preserve">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в 2024-2025 </w:t>
      </w:r>
      <w:r w:rsidR="0093490D" w:rsidRPr="00440867">
        <w:rPr>
          <w:rFonts w:ascii="Times New Roman" w:eastAsia="Times New Roman" w:hAnsi="Times New Roman" w:cs="Times New Roman"/>
          <w:sz w:val="24"/>
          <w:szCs w:val="24"/>
          <w:lang w:eastAsia="ru-RU"/>
        </w:rPr>
        <w:t>годах</w:t>
      </w:r>
      <w:r w:rsidR="008760E5" w:rsidRPr="00440867">
        <w:rPr>
          <w:rFonts w:ascii="Times New Roman" w:eastAsia="Times New Roman" w:hAnsi="Times New Roman" w:cs="Times New Roman"/>
          <w:sz w:val="24"/>
          <w:szCs w:val="24"/>
          <w:lang w:eastAsia="ru-RU"/>
        </w:rPr>
        <w:t xml:space="preserve"> 57 2</w:t>
      </w:r>
      <w:r w:rsidRPr="00440867">
        <w:rPr>
          <w:rFonts w:ascii="Times New Roman" w:eastAsia="Times New Roman" w:hAnsi="Times New Roman" w:cs="Times New Roman"/>
          <w:sz w:val="24"/>
          <w:szCs w:val="24"/>
          <w:lang w:eastAsia="ru-RU"/>
        </w:rPr>
        <w:t xml:space="preserve">50,0 </w:t>
      </w:r>
      <w:r w:rsidR="00361199" w:rsidRPr="00440867">
        <w:rPr>
          <w:rFonts w:ascii="Times New Roman" w:eastAsia="Times New Roman" w:hAnsi="Times New Roman" w:cs="Times New Roman"/>
          <w:sz w:val="24"/>
          <w:szCs w:val="24"/>
          <w:lang w:eastAsia="ru-RU"/>
        </w:rPr>
        <w:t>млн. сомов</w:t>
      </w:r>
      <w:r w:rsidR="008760E5" w:rsidRPr="00440867">
        <w:rPr>
          <w:rFonts w:ascii="Times New Roman" w:eastAsia="Times New Roman" w:hAnsi="Times New Roman" w:cs="Times New Roman"/>
          <w:sz w:val="24"/>
          <w:szCs w:val="24"/>
          <w:lang w:eastAsia="ru-RU"/>
        </w:rPr>
        <w:t xml:space="preserve"> и 58 2</w:t>
      </w:r>
      <w:r w:rsidRPr="00440867">
        <w:rPr>
          <w:rFonts w:ascii="Times New Roman" w:eastAsia="Times New Roman" w:hAnsi="Times New Roman" w:cs="Times New Roman"/>
          <w:sz w:val="24"/>
          <w:szCs w:val="24"/>
          <w:lang w:eastAsia="ru-RU"/>
        </w:rPr>
        <w:t xml:space="preserve">50,0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соответственно. Погашение основной суммы исчислено исходя из графиков долговых обязательств. </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0"/>
          <w:lang w:eastAsia="ru-RU"/>
        </w:rPr>
        <w:t xml:space="preserve">В 2023 году планируются поступления кредита </w:t>
      </w:r>
      <w:r w:rsidRPr="00440867">
        <w:rPr>
          <w:rFonts w:ascii="Times New Roman" w:eastAsia="Times New Roman" w:hAnsi="Times New Roman" w:cs="Times New Roman"/>
          <w:sz w:val="24"/>
          <w:szCs w:val="24"/>
          <w:lang w:eastAsia="ru-RU"/>
        </w:rPr>
        <w:t xml:space="preserve">ВБ «Программа на основе результатов» в сумме 667,5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кредита АБР </w:t>
      </w:r>
      <w:r w:rsidRPr="00440867">
        <w:rPr>
          <w:rFonts w:ascii="Times New Roman" w:eastAsia="Times New Roman" w:hAnsi="Times New Roman" w:cs="Times New Roman"/>
          <w:sz w:val="24"/>
          <w:szCs w:val="20"/>
          <w:lang w:eastAsia="ru-RU"/>
        </w:rPr>
        <w:t xml:space="preserve">«Программа по фискальной стабильности» в сумме 2 225,0 </w:t>
      </w:r>
      <w:r w:rsidR="00361199" w:rsidRPr="00440867">
        <w:rPr>
          <w:rFonts w:ascii="Times New Roman" w:eastAsia="Times New Roman" w:hAnsi="Times New Roman" w:cs="Times New Roman"/>
          <w:sz w:val="24"/>
          <w:szCs w:val="20"/>
          <w:lang w:eastAsia="ru-RU"/>
        </w:rPr>
        <w:t>млн. сомов</w:t>
      </w:r>
      <w:r w:rsidRPr="00440867">
        <w:rPr>
          <w:rFonts w:ascii="Times New Roman" w:eastAsia="Times New Roman" w:hAnsi="Times New Roman" w:cs="Times New Roman"/>
          <w:sz w:val="24"/>
          <w:szCs w:val="20"/>
          <w:lang w:eastAsia="ru-RU"/>
        </w:rPr>
        <w:t xml:space="preserve">, кредита ЕФСР «Поддержка бюджета в условиях пандемии </w:t>
      </w:r>
      <w:r w:rsidRPr="00440867">
        <w:rPr>
          <w:rFonts w:ascii="Times New Roman" w:eastAsia="Times New Roman" w:hAnsi="Times New Roman" w:cs="Times New Roman"/>
          <w:sz w:val="24"/>
          <w:szCs w:val="20"/>
          <w:lang w:val="en-US" w:eastAsia="ru-RU"/>
        </w:rPr>
        <w:t>COVID</w:t>
      </w:r>
      <w:r w:rsidRPr="00440867">
        <w:rPr>
          <w:rFonts w:ascii="Times New Roman" w:eastAsia="Times New Roman" w:hAnsi="Times New Roman" w:cs="Times New Roman"/>
          <w:sz w:val="24"/>
          <w:szCs w:val="20"/>
          <w:lang w:eastAsia="ru-RU"/>
        </w:rPr>
        <w:t xml:space="preserve"> 19» в сумме 7</w:t>
      </w:r>
      <w:r w:rsidR="0093490D" w:rsidRPr="00440867">
        <w:rPr>
          <w:rFonts w:ascii="Times New Roman" w:eastAsia="Times New Roman" w:hAnsi="Times New Roman" w:cs="Times New Roman"/>
          <w:sz w:val="24"/>
          <w:szCs w:val="20"/>
          <w:lang w:eastAsia="ru-RU"/>
        </w:rPr>
        <w:t> 120</w:t>
      </w:r>
      <w:r w:rsidRPr="00440867">
        <w:rPr>
          <w:rFonts w:ascii="Times New Roman" w:eastAsia="Times New Roman" w:hAnsi="Times New Roman" w:cs="Times New Roman"/>
          <w:sz w:val="24"/>
          <w:szCs w:val="20"/>
          <w:lang w:eastAsia="ru-RU"/>
        </w:rPr>
        <w:t xml:space="preserve"> </w:t>
      </w:r>
      <w:r w:rsidR="00361199" w:rsidRPr="00440867">
        <w:rPr>
          <w:rFonts w:ascii="Times New Roman" w:eastAsia="Times New Roman" w:hAnsi="Times New Roman" w:cs="Times New Roman"/>
          <w:sz w:val="24"/>
          <w:szCs w:val="20"/>
          <w:lang w:eastAsia="ru-RU"/>
        </w:rPr>
        <w:t>млн. сомов</w:t>
      </w:r>
      <w:r w:rsidRPr="00440867">
        <w:rPr>
          <w:rFonts w:ascii="Times New Roman" w:eastAsia="Times New Roman" w:hAnsi="Times New Roman" w:cs="Times New Roman"/>
          <w:sz w:val="24"/>
          <w:szCs w:val="20"/>
          <w:lang w:eastAsia="ru-RU"/>
        </w:rPr>
        <w:t xml:space="preserve"> и кредита МВФ «С</w:t>
      </w:r>
      <w:r w:rsidR="00F73AEF" w:rsidRPr="00440867">
        <w:rPr>
          <w:rFonts w:ascii="Times New Roman" w:eastAsia="Times New Roman" w:hAnsi="Times New Roman" w:cs="Times New Roman"/>
          <w:sz w:val="24"/>
          <w:szCs w:val="20"/>
          <w:lang w:eastAsia="ru-RU"/>
        </w:rPr>
        <w:t>пециальные права заимствования</w:t>
      </w:r>
      <w:r w:rsidRPr="00440867">
        <w:rPr>
          <w:rFonts w:ascii="Times New Roman" w:eastAsia="Times New Roman" w:hAnsi="Times New Roman" w:cs="Times New Roman"/>
          <w:sz w:val="24"/>
          <w:szCs w:val="20"/>
          <w:lang w:eastAsia="ru-RU"/>
        </w:rPr>
        <w:t xml:space="preserve">» в сумме 6 740,9 </w:t>
      </w:r>
      <w:r w:rsidR="00361199" w:rsidRPr="00440867">
        <w:rPr>
          <w:rFonts w:ascii="Times New Roman" w:eastAsia="Times New Roman" w:hAnsi="Times New Roman" w:cs="Times New Roman"/>
          <w:sz w:val="24"/>
          <w:szCs w:val="20"/>
          <w:lang w:eastAsia="ru-RU"/>
        </w:rPr>
        <w:t>млн. сомов</w:t>
      </w:r>
      <w:r w:rsidRPr="00440867">
        <w:rPr>
          <w:rFonts w:ascii="Times New Roman" w:eastAsia="Times New Roman" w:hAnsi="Times New Roman" w:cs="Times New Roman"/>
          <w:sz w:val="24"/>
          <w:szCs w:val="20"/>
          <w:lang w:eastAsia="ru-RU"/>
        </w:rPr>
        <w:t>.</w:t>
      </w:r>
    </w:p>
    <w:p w:rsidR="009D0CFE" w:rsidRPr="00440867" w:rsidRDefault="009D0CF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b/>
          <w:sz w:val="24"/>
          <w:szCs w:val="24"/>
          <w:lang w:eastAsia="ru-RU"/>
        </w:rPr>
        <w:t>Кредиты государственных инвестиций</w:t>
      </w:r>
      <w:r w:rsidRPr="00440867">
        <w:rPr>
          <w:rFonts w:ascii="Times New Roman" w:eastAsia="Times New Roman" w:hAnsi="Times New Roman" w:cs="Times New Roman"/>
          <w:sz w:val="24"/>
          <w:szCs w:val="24"/>
          <w:lang w:eastAsia="ru-RU"/>
        </w:rPr>
        <w:t xml:space="preserve"> в предлагаемом проекте бюджета предусматриваются в 2023 году в сумме 29 459,2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в 2024 году – 40 422,2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и в  2025 году – 27 052,9 </w:t>
      </w:r>
      <w:r w:rsidR="00361199"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xml:space="preserve">. </w:t>
      </w:r>
    </w:p>
    <w:p w:rsidR="009D0CFE" w:rsidRPr="00440867" w:rsidRDefault="009D0CFE" w:rsidP="00335D7C">
      <w:pPr>
        <w:spacing w:after="0" w:line="240" w:lineRule="auto"/>
        <w:ind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По расчетам, проведенным </w:t>
      </w:r>
      <w:r w:rsidR="000B48EA" w:rsidRPr="00440867">
        <w:rPr>
          <w:rFonts w:ascii="Times New Roman" w:eastAsia="Times New Roman" w:hAnsi="Times New Roman" w:cs="Times New Roman"/>
          <w:sz w:val="24"/>
          <w:szCs w:val="24"/>
          <w:lang w:eastAsia="ru-RU"/>
        </w:rPr>
        <w:t xml:space="preserve">Министерством экономики и коммерции Кыргызской Республики совместно с </w:t>
      </w:r>
      <w:r w:rsidRPr="00440867">
        <w:rPr>
          <w:rFonts w:ascii="Times New Roman" w:eastAsia="Times New Roman" w:hAnsi="Times New Roman" w:cs="Times New Roman"/>
          <w:sz w:val="24"/>
          <w:szCs w:val="24"/>
          <w:lang w:eastAsia="ru-RU"/>
        </w:rPr>
        <w:t>налоговой и таможенными службами, налоговые льготы и освобождения, предусмотренные действующим налоговым законодательством, оценочно составили:</w:t>
      </w:r>
    </w:p>
    <w:p w:rsidR="009D0CFE" w:rsidRPr="00440867" w:rsidRDefault="009D0CFE" w:rsidP="00335D7C">
      <w:pPr>
        <w:numPr>
          <w:ilvl w:val="0"/>
          <w:numId w:val="27"/>
        </w:numPr>
        <w:spacing w:after="0" w:line="240" w:lineRule="auto"/>
        <w:ind w:left="0"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в 2019 году 29 191,6 </w:t>
      </w:r>
      <w:r w:rsidR="00361199" w:rsidRPr="00440867">
        <w:rPr>
          <w:rFonts w:ascii="Times New Roman" w:eastAsia="Times New Roman" w:hAnsi="Times New Roman" w:cs="Times New Roman"/>
          <w:sz w:val="24"/>
          <w:szCs w:val="24"/>
          <w:lang w:eastAsia="ru-RU"/>
        </w:rPr>
        <w:t>млн. сомов</w:t>
      </w:r>
      <w:r w:rsidR="0093490D" w:rsidRPr="00440867">
        <w:rPr>
          <w:rFonts w:ascii="Times New Roman" w:eastAsia="Times New Roman" w:hAnsi="Times New Roman" w:cs="Times New Roman"/>
          <w:sz w:val="24"/>
          <w:szCs w:val="24"/>
          <w:lang w:eastAsia="ru-RU"/>
        </w:rPr>
        <w:t xml:space="preserve"> или 4,7 % </w:t>
      </w:r>
      <w:r w:rsidRPr="00440867">
        <w:rPr>
          <w:rFonts w:ascii="Times New Roman" w:eastAsia="Times New Roman" w:hAnsi="Times New Roman" w:cs="Times New Roman"/>
          <w:sz w:val="24"/>
          <w:szCs w:val="24"/>
          <w:lang w:eastAsia="ru-RU"/>
        </w:rPr>
        <w:t>ВВП;</w:t>
      </w:r>
    </w:p>
    <w:p w:rsidR="009D0CFE" w:rsidRPr="00440867" w:rsidRDefault="009D0CFE" w:rsidP="00335D7C">
      <w:pPr>
        <w:numPr>
          <w:ilvl w:val="0"/>
          <w:numId w:val="27"/>
        </w:numPr>
        <w:spacing w:after="0" w:line="240" w:lineRule="auto"/>
        <w:ind w:left="0"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в 2020 году 33 511,4 </w:t>
      </w:r>
      <w:r w:rsidR="00361199" w:rsidRPr="00440867">
        <w:rPr>
          <w:rFonts w:ascii="Times New Roman" w:eastAsia="Times New Roman" w:hAnsi="Times New Roman" w:cs="Times New Roman"/>
          <w:sz w:val="24"/>
          <w:szCs w:val="24"/>
          <w:lang w:eastAsia="ru-RU"/>
        </w:rPr>
        <w:t>млн. сомов</w:t>
      </w:r>
      <w:r w:rsidR="0093490D" w:rsidRPr="00440867">
        <w:rPr>
          <w:rFonts w:ascii="Times New Roman" w:eastAsia="Times New Roman" w:hAnsi="Times New Roman" w:cs="Times New Roman"/>
          <w:sz w:val="24"/>
          <w:szCs w:val="24"/>
          <w:lang w:eastAsia="ru-RU"/>
        </w:rPr>
        <w:t xml:space="preserve"> или 5,6 % </w:t>
      </w:r>
      <w:r w:rsidRPr="00440867">
        <w:rPr>
          <w:rFonts w:ascii="Times New Roman" w:eastAsia="Times New Roman" w:hAnsi="Times New Roman" w:cs="Times New Roman"/>
          <w:sz w:val="24"/>
          <w:szCs w:val="24"/>
          <w:lang w:eastAsia="ru-RU"/>
        </w:rPr>
        <w:t>ВВП;</w:t>
      </w:r>
    </w:p>
    <w:p w:rsidR="009D0CFE" w:rsidRPr="00440867" w:rsidRDefault="009D0CFE" w:rsidP="00335D7C">
      <w:pPr>
        <w:numPr>
          <w:ilvl w:val="0"/>
          <w:numId w:val="27"/>
        </w:numPr>
        <w:spacing w:after="0" w:line="240" w:lineRule="auto"/>
        <w:ind w:left="0"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в 2021 году 42 845,2 </w:t>
      </w:r>
      <w:r w:rsidR="00361199" w:rsidRPr="00440867">
        <w:rPr>
          <w:rFonts w:ascii="Times New Roman" w:eastAsia="Times New Roman" w:hAnsi="Times New Roman" w:cs="Times New Roman"/>
          <w:sz w:val="24"/>
          <w:szCs w:val="24"/>
          <w:lang w:eastAsia="ru-RU"/>
        </w:rPr>
        <w:t>млн. сомов</w:t>
      </w:r>
      <w:r w:rsidR="0093490D" w:rsidRPr="00440867">
        <w:rPr>
          <w:rFonts w:ascii="Times New Roman" w:eastAsia="Times New Roman" w:hAnsi="Times New Roman" w:cs="Times New Roman"/>
          <w:sz w:val="24"/>
          <w:szCs w:val="24"/>
          <w:lang w:eastAsia="ru-RU"/>
        </w:rPr>
        <w:t xml:space="preserve"> или 5,9 % </w:t>
      </w:r>
      <w:r w:rsidRPr="00440867">
        <w:rPr>
          <w:rFonts w:ascii="Times New Roman" w:eastAsia="Times New Roman" w:hAnsi="Times New Roman" w:cs="Times New Roman"/>
          <w:sz w:val="24"/>
          <w:szCs w:val="24"/>
          <w:lang w:eastAsia="ru-RU"/>
        </w:rPr>
        <w:t>ВВП.</w:t>
      </w:r>
    </w:p>
    <w:p w:rsidR="009D0CFE" w:rsidRPr="00440867" w:rsidRDefault="009D0CFE" w:rsidP="00335D7C">
      <w:pPr>
        <w:spacing w:after="0" w:line="240" w:lineRule="auto"/>
        <w:ind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 </w:t>
      </w:r>
    </w:p>
    <w:p w:rsidR="009D0CFE" w:rsidRPr="00440867" w:rsidRDefault="009D0CFE" w:rsidP="00335D7C">
      <w:pPr>
        <w:spacing w:after="0" w:line="240" w:lineRule="auto"/>
        <w:ind w:firstLine="709"/>
        <w:contextualSpacing/>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 xml:space="preserve">Основные задачи  фискальной (налоговой и таможенной) политики </w:t>
      </w:r>
    </w:p>
    <w:p w:rsidR="009D0CFE" w:rsidRPr="00440867" w:rsidRDefault="009D0CFE" w:rsidP="00335D7C">
      <w:pPr>
        <w:spacing w:after="0" w:line="240" w:lineRule="auto"/>
        <w:ind w:firstLine="709"/>
        <w:contextualSpacing/>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на 2023 - 2025 годы</w:t>
      </w:r>
    </w:p>
    <w:p w:rsidR="0081705F" w:rsidRPr="00440867" w:rsidRDefault="0081705F" w:rsidP="00335D7C">
      <w:pPr>
        <w:spacing w:after="0" w:line="240" w:lineRule="auto"/>
        <w:ind w:firstLine="709"/>
        <w:contextualSpacing/>
        <w:jc w:val="center"/>
        <w:rPr>
          <w:rFonts w:ascii="Times New Roman" w:eastAsia="Times New Roman" w:hAnsi="Times New Roman" w:cs="Times New Roman"/>
          <w:b/>
          <w:sz w:val="24"/>
          <w:szCs w:val="24"/>
          <w:lang w:eastAsia="ru-RU"/>
        </w:rPr>
      </w:pPr>
    </w:p>
    <w:p w:rsidR="009D0CFE" w:rsidRPr="00440867" w:rsidRDefault="009D0CFE" w:rsidP="00335D7C">
      <w:pPr>
        <w:spacing w:after="0" w:line="240" w:lineRule="auto"/>
        <w:ind w:firstLine="709"/>
        <w:contextualSpacing/>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В 2023-2025 годах главными задачами налоговой политики станет совершенствование налогового законодательства, позволяющее налогоплательщику с наименьшими временными и трудовыми затратами исполнить свои обязательства, а должностным лицам уполномоченных государственных органов осуществлять </w:t>
      </w:r>
      <w:r w:rsidRPr="00440867">
        <w:rPr>
          <w:rFonts w:ascii="Times New Roman" w:eastAsia="Calibri" w:hAnsi="Times New Roman" w:cs="Times New Roman"/>
          <w:sz w:val="24"/>
          <w:szCs w:val="24"/>
        </w:rPr>
        <w:lastRenderedPageBreak/>
        <w:t>эффективное администрирование, будет продолжена работа по поддержке темпов экономического роста, совершенствованию качества управления доходной части бюджета Кыргызской Республики, а также совершенствованию социальной и регулирующей функций налогов.</w:t>
      </w:r>
    </w:p>
    <w:p w:rsidR="009D0CFE" w:rsidRPr="00440867" w:rsidRDefault="009D0CFE" w:rsidP="00335D7C">
      <w:pPr>
        <w:spacing w:after="0" w:line="240" w:lineRule="auto"/>
        <w:ind w:firstLine="709"/>
        <w:contextualSpacing/>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Также основной задачей налоговой политики является максимально возможная реализация в повседневной практике государственного управления главных принципов, установленных новой редакцией Налогового законодательства страны, которая   направлена на поддержку отечественных производителей, создание эффективных инструментов для вывода отечественной продукции на зарубежные рынки, на защиту добросовестного бизнеса и выводу экономики из тени.</w:t>
      </w:r>
    </w:p>
    <w:p w:rsidR="009D0CFE" w:rsidRPr="00440867" w:rsidRDefault="009D0CFE" w:rsidP="00335D7C">
      <w:pPr>
        <w:spacing w:after="0" w:line="240" w:lineRule="auto"/>
        <w:ind w:firstLine="709"/>
        <w:contextualSpacing/>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Совершенствование будет проходить посредством введения на территории республики новых информационных технологий и цифровизации налоговых процедур, которые будут направлены на защиту ответственных и добросовестных налогоплательщиков и граждан Кыргызской Республики.</w:t>
      </w:r>
    </w:p>
    <w:p w:rsidR="009D0CFE" w:rsidRPr="00440867" w:rsidRDefault="009D0CFE" w:rsidP="00335D7C">
      <w:pPr>
        <w:spacing w:after="0" w:line="240" w:lineRule="auto"/>
        <w:ind w:firstLine="709"/>
        <w:contextualSpacing/>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Предусматривается переход на принципы всеобщего декларирования с применением контроля налогооблагаемых доходов населения.</w:t>
      </w:r>
    </w:p>
    <w:p w:rsidR="009D0CFE" w:rsidRPr="00440867" w:rsidRDefault="009D0CFE" w:rsidP="00335D7C">
      <w:pPr>
        <w:spacing w:after="0" w:line="240" w:lineRule="auto"/>
        <w:ind w:firstLine="709"/>
        <w:contextualSpacing/>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Планируются создание национального компонента для системы прослеживаемости и оборота товаров, а также работа по повышени</w:t>
      </w:r>
      <w:r w:rsidR="0093490D" w:rsidRPr="00440867">
        <w:rPr>
          <w:rFonts w:ascii="Times New Roman" w:eastAsia="Calibri" w:hAnsi="Times New Roman" w:cs="Times New Roman"/>
          <w:sz w:val="24"/>
          <w:szCs w:val="24"/>
        </w:rPr>
        <w:t>ю рейтинга</w:t>
      </w:r>
      <w:r w:rsidRPr="00440867">
        <w:rPr>
          <w:rFonts w:ascii="Times New Roman" w:eastAsia="Calibri" w:hAnsi="Times New Roman" w:cs="Times New Roman"/>
          <w:sz w:val="24"/>
          <w:szCs w:val="24"/>
        </w:rPr>
        <w:t xml:space="preserve"> на мировой арене по показателю «Налогообложение». Предполагается стимулирование легализации неформального сектора</w:t>
      </w:r>
      <w:r w:rsidR="0093490D" w:rsidRPr="00440867">
        <w:rPr>
          <w:rFonts w:ascii="Times New Roman" w:eastAsia="Calibri" w:hAnsi="Times New Roman" w:cs="Times New Roman"/>
          <w:sz w:val="24"/>
          <w:szCs w:val="24"/>
        </w:rPr>
        <w:t xml:space="preserve"> экономики</w:t>
      </w:r>
      <w:r w:rsidRPr="00440867">
        <w:rPr>
          <w:rFonts w:ascii="Times New Roman" w:eastAsia="Calibri" w:hAnsi="Times New Roman" w:cs="Times New Roman"/>
          <w:sz w:val="24"/>
          <w:szCs w:val="24"/>
        </w:rPr>
        <w:t>, защита отечественных производителей и импортеров, которые имеют безупречную репутацию, а также создание системы налоговой проверки и учета товарной продукции и ее соответствие заявленным характеристикам в фискальных целях.</w:t>
      </w:r>
    </w:p>
    <w:p w:rsidR="009D0CFE" w:rsidRPr="00440867" w:rsidRDefault="009D0CFE" w:rsidP="00335D7C">
      <w:pPr>
        <w:spacing w:after="0" w:line="240" w:lineRule="auto"/>
        <w:ind w:firstLine="709"/>
        <w:contextualSpacing/>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В целях увеличения доходов бюджета и уменьшения доли теневой экономики будет проводиться активная работа по внедрению электронной системы фискализации налоговых процедур путем полномасштабного внедрения электронных счетов-фактур, электронных товарно-транспортных накладных, ККМ-онлайн и маркировки товаров средствами идентификации, по введению системы поощрения налогоплательщиков, системы возврата населению части суммы, указанной в кассовом чеке.</w:t>
      </w:r>
    </w:p>
    <w:p w:rsidR="009D0CFE" w:rsidRPr="00440867" w:rsidRDefault="009D0CFE" w:rsidP="00335D7C">
      <w:pPr>
        <w:spacing w:after="0" w:line="240" w:lineRule="auto"/>
        <w:ind w:firstLine="709"/>
        <w:jc w:val="center"/>
        <w:rPr>
          <w:rFonts w:ascii="Times New Roman" w:eastAsia="Times New Roman" w:hAnsi="Times New Roman" w:cs="Times New Roman"/>
          <w:b/>
          <w:sz w:val="24"/>
          <w:szCs w:val="24"/>
          <w:lang w:eastAsia="ru-RU"/>
        </w:rPr>
      </w:pPr>
    </w:p>
    <w:p w:rsidR="00817CCE" w:rsidRPr="00440867" w:rsidRDefault="00817CCE" w:rsidP="00335D7C">
      <w:pPr>
        <w:spacing w:after="0" w:line="240" w:lineRule="auto"/>
        <w:ind w:firstLine="709"/>
        <w:jc w:val="center"/>
        <w:rPr>
          <w:rFonts w:ascii="Times New Roman" w:eastAsia="Times New Roman" w:hAnsi="Times New Roman" w:cs="Times New Roman"/>
          <w:b/>
          <w:sz w:val="24"/>
          <w:szCs w:val="24"/>
          <w:lang w:val="ky-KG" w:eastAsia="ru-RU"/>
        </w:rPr>
      </w:pPr>
      <w:r w:rsidRPr="00440867">
        <w:rPr>
          <w:rFonts w:ascii="Times New Roman" w:eastAsia="Times New Roman" w:hAnsi="Times New Roman" w:cs="Times New Roman"/>
          <w:b/>
          <w:sz w:val="24"/>
          <w:szCs w:val="24"/>
          <w:lang w:eastAsia="ru-RU"/>
        </w:rPr>
        <w:t>РАСХОДНАЯ ЧАСТЬ БЮДЖЕТА</w:t>
      </w:r>
    </w:p>
    <w:p w:rsidR="00404D25" w:rsidRPr="00440867" w:rsidRDefault="00404D25" w:rsidP="00335D7C">
      <w:pPr>
        <w:spacing w:after="0" w:line="240" w:lineRule="auto"/>
        <w:ind w:firstLine="709"/>
        <w:jc w:val="center"/>
        <w:rPr>
          <w:rFonts w:ascii="Times New Roman" w:eastAsia="Times New Roman" w:hAnsi="Times New Roman" w:cs="Times New Roman"/>
          <w:b/>
          <w:sz w:val="24"/>
          <w:szCs w:val="24"/>
          <w:lang w:val="ky-KG" w:eastAsia="ru-RU"/>
        </w:rPr>
      </w:pPr>
    </w:p>
    <w:p w:rsidR="000D0DF9" w:rsidRPr="00440867" w:rsidRDefault="00817CCE" w:rsidP="00335D7C">
      <w:pPr>
        <w:widowControl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Целью политик</w:t>
      </w:r>
      <w:r w:rsidR="002704BF" w:rsidRPr="00440867">
        <w:rPr>
          <w:rFonts w:ascii="Times New Roman" w:eastAsia="Times New Roman" w:hAnsi="Times New Roman" w:cs="Times New Roman"/>
          <w:sz w:val="24"/>
          <w:szCs w:val="24"/>
          <w:lang w:eastAsia="ru-RU"/>
        </w:rPr>
        <w:t>и государственных расходов в 20</w:t>
      </w:r>
      <w:r w:rsidR="00A62FF7" w:rsidRPr="00440867">
        <w:rPr>
          <w:rFonts w:ascii="Times New Roman" w:eastAsia="Times New Roman" w:hAnsi="Times New Roman" w:cs="Times New Roman"/>
          <w:sz w:val="24"/>
          <w:szCs w:val="24"/>
          <w:lang w:val="ky-KG" w:eastAsia="ru-RU"/>
        </w:rPr>
        <w:t>23</w:t>
      </w:r>
      <w:r w:rsidRPr="00440867">
        <w:rPr>
          <w:rFonts w:ascii="Times New Roman" w:eastAsia="Times New Roman" w:hAnsi="Times New Roman" w:cs="Times New Roman"/>
          <w:sz w:val="24"/>
          <w:szCs w:val="24"/>
          <w:lang w:eastAsia="ru-RU"/>
        </w:rPr>
        <w:t>-20</w:t>
      </w:r>
      <w:r w:rsidR="00BE63EE" w:rsidRPr="00440867">
        <w:rPr>
          <w:rFonts w:ascii="Times New Roman" w:eastAsia="Times New Roman" w:hAnsi="Times New Roman" w:cs="Times New Roman"/>
          <w:sz w:val="24"/>
          <w:szCs w:val="24"/>
          <w:lang w:eastAsia="ru-RU"/>
        </w:rPr>
        <w:t>2</w:t>
      </w:r>
      <w:r w:rsidR="00A62FF7" w:rsidRPr="00440867">
        <w:rPr>
          <w:rFonts w:ascii="Times New Roman" w:eastAsia="Times New Roman" w:hAnsi="Times New Roman" w:cs="Times New Roman"/>
          <w:sz w:val="24"/>
          <w:szCs w:val="24"/>
          <w:lang w:val="ky-KG" w:eastAsia="ru-RU"/>
        </w:rPr>
        <w:t>5</w:t>
      </w:r>
      <w:r w:rsidRPr="00440867">
        <w:rPr>
          <w:rFonts w:ascii="Times New Roman" w:eastAsia="Times New Roman" w:hAnsi="Times New Roman" w:cs="Times New Roman"/>
          <w:sz w:val="24"/>
          <w:szCs w:val="24"/>
          <w:lang w:eastAsia="ru-RU"/>
        </w:rPr>
        <w:t xml:space="preserve"> годы</w:t>
      </w:r>
      <w:r w:rsidR="00607E31" w:rsidRPr="00440867">
        <w:rPr>
          <w:rFonts w:ascii="Times New Roman" w:eastAsia="Times New Roman" w:hAnsi="Times New Roman" w:cs="Times New Roman"/>
          <w:sz w:val="24"/>
          <w:szCs w:val="24"/>
          <w:lang w:val="ky-KG" w:eastAsia="ru-RU"/>
        </w:rPr>
        <w:t>,</w:t>
      </w:r>
      <w:r w:rsidRPr="00440867">
        <w:rPr>
          <w:rFonts w:ascii="Times New Roman" w:eastAsia="Times New Roman" w:hAnsi="Times New Roman" w:cs="Times New Roman"/>
          <w:sz w:val="24"/>
          <w:szCs w:val="24"/>
          <w:lang w:eastAsia="ru-RU"/>
        </w:rPr>
        <w:t xml:space="preserve"> в соответствии с </w:t>
      </w:r>
      <w:r w:rsidR="00E261F3" w:rsidRPr="00440867">
        <w:rPr>
          <w:rFonts w:ascii="Times New Roman" w:eastAsia="Times New Roman" w:hAnsi="Times New Roman" w:cs="Times New Roman"/>
          <w:sz w:val="24"/>
          <w:szCs w:val="24"/>
          <w:lang w:val="ky-KG" w:eastAsia="ru-RU"/>
        </w:rPr>
        <w:t>Основны</w:t>
      </w:r>
      <w:r w:rsidR="00E261F3" w:rsidRPr="00440867">
        <w:rPr>
          <w:rFonts w:ascii="Times New Roman" w:eastAsia="Times New Roman" w:hAnsi="Times New Roman" w:cs="Times New Roman"/>
          <w:sz w:val="24"/>
          <w:szCs w:val="24"/>
          <w:lang w:eastAsia="ru-RU"/>
        </w:rPr>
        <w:t>ми</w:t>
      </w:r>
      <w:r w:rsidR="00E261F3" w:rsidRPr="00440867">
        <w:rPr>
          <w:rFonts w:ascii="Times New Roman" w:eastAsia="Times New Roman" w:hAnsi="Times New Roman" w:cs="Times New Roman"/>
          <w:sz w:val="24"/>
          <w:szCs w:val="24"/>
          <w:lang w:val="ky-KG" w:eastAsia="ru-RU"/>
        </w:rPr>
        <w:t xml:space="preserve"> направлениями</w:t>
      </w:r>
      <w:r w:rsidR="00144187" w:rsidRPr="00440867">
        <w:rPr>
          <w:rFonts w:ascii="Times New Roman" w:eastAsia="Times New Roman" w:hAnsi="Times New Roman" w:cs="Times New Roman"/>
          <w:sz w:val="24"/>
          <w:szCs w:val="24"/>
          <w:lang w:val="ky-KG" w:eastAsia="ru-RU"/>
        </w:rPr>
        <w:t xml:space="preserve"> фискальной полити</w:t>
      </w:r>
      <w:r w:rsidR="002704BF" w:rsidRPr="00440867">
        <w:rPr>
          <w:rFonts w:ascii="Times New Roman" w:eastAsia="Times New Roman" w:hAnsi="Times New Roman" w:cs="Times New Roman"/>
          <w:sz w:val="24"/>
          <w:szCs w:val="24"/>
          <w:lang w:val="ky-KG" w:eastAsia="ru-RU"/>
        </w:rPr>
        <w:t xml:space="preserve">ки Кыргызской Республики на </w:t>
      </w:r>
      <w:r w:rsidR="00A62FF7" w:rsidRPr="00440867">
        <w:rPr>
          <w:rFonts w:ascii="Times New Roman" w:eastAsia="Times New Roman" w:hAnsi="Times New Roman" w:cs="Times New Roman"/>
          <w:sz w:val="24"/>
          <w:szCs w:val="24"/>
          <w:lang w:val="ky-KG" w:eastAsia="ru-RU"/>
        </w:rPr>
        <w:t>2023-2027</w:t>
      </w:r>
      <w:r w:rsidR="00144187" w:rsidRPr="00440867">
        <w:rPr>
          <w:rFonts w:ascii="Times New Roman" w:eastAsia="Times New Roman" w:hAnsi="Times New Roman" w:cs="Times New Roman"/>
          <w:sz w:val="24"/>
          <w:szCs w:val="24"/>
          <w:lang w:val="ky-KG" w:eastAsia="ru-RU"/>
        </w:rPr>
        <w:t xml:space="preserve"> годы</w:t>
      </w:r>
      <w:r w:rsidR="00607E31" w:rsidRPr="00440867">
        <w:rPr>
          <w:rFonts w:ascii="Times New Roman" w:eastAsia="Times New Roman" w:hAnsi="Times New Roman" w:cs="Times New Roman"/>
          <w:sz w:val="24"/>
          <w:szCs w:val="24"/>
          <w:lang w:val="ky-KG" w:eastAsia="ru-RU"/>
        </w:rPr>
        <w:t>,</w:t>
      </w:r>
      <w:r w:rsidR="00144187" w:rsidRPr="00440867">
        <w:rPr>
          <w:rFonts w:ascii="Times New Roman" w:eastAsia="Times New Roman" w:hAnsi="Times New Roman" w:cs="Times New Roman"/>
          <w:sz w:val="24"/>
          <w:szCs w:val="24"/>
          <w:lang w:val="ky-KG" w:eastAsia="ru-RU"/>
        </w:rPr>
        <w:t xml:space="preserve"> </w:t>
      </w:r>
      <w:r w:rsidRPr="00440867">
        <w:rPr>
          <w:rFonts w:ascii="Times New Roman" w:eastAsia="Times New Roman" w:hAnsi="Times New Roman" w:cs="Times New Roman"/>
          <w:sz w:val="24"/>
          <w:szCs w:val="24"/>
          <w:lang w:eastAsia="ru-RU"/>
        </w:rPr>
        <w:t>будет сохранение социальной направленности государс</w:t>
      </w:r>
      <w:r w:rsidR="00983ADA" w:rsidRPr="00440867">
        <w:rPr>
          <w:rFonts w:ascii="Times New Roman" w:eastAsia="Times New Roman" w:hAnsi="Times New Roman" w:cs="Times New Roman"/>
          <w:sz w:val="24"/>
          <w:szCs w:val="24"/>
          <w:lang w:eastAsia="ru-RU"/>
        </w:rPr>
        <w:t>твенных расходов</w:t>
      </w:r>
      <w:r w:rsidR="00983ADA" w:rsidRPr="00440867">
        <w:rPr>
          <w:rFonts w:ascii="Times New Roman" w:eastAsia="Times New Roman" w:hAnsi="Times New Roman" w:cs="Times New Roman"/>
          <w:sz w:val="24"/>
          <w:szCs w:val="24"/>
          <w:lang w:val="ky-KG" w:eastAsia="ru-RU"/>
        </w:rPr>
        <w:t xml:space="preserve"> с выполнением всех социальных обязательств,</w:t>
      </w:r>
      <w:r w:rsidRPr="00440867">
        <w:rPr>
          <w:rFonts w:ascii="Times New Roman" w:eastAsia="Times New Roman" w:hAnsi="Times New Roman" w:cs="Times New Roman"/>
          <w:sz w:val="24"/>
          <w:szCs w:val="24"/>
          <w:lang w:eastAsia="ru-RU"/>
        </w:rPr>
        <w:t xml:space="preserve"> наря</w:t>
      </w:r>
      <w:r w:rsidR="00427F4D" w:rsidRPr="00440867">
        <w:rPr>
          <w:rFonts w:ascii="Times New Roman" w:eastAsia="Times New Roman" w:hAnsi="Times New Roman" w:cs="Times New Roman"/>
          <w:sz w:val="24"/>
          <w:szCs w:val="24"/>
          <w:lang w:eastAsia="ru-RU"/>
        </w:rPr>
        <w:t>ду с сокращением</w:t>
      </w:r>
      <w:r w:rsidR="00427F4D" w:rsidRPr="00440867">
        <w:rPr>
          <w:rFonts w:ascii="Times New Roman" w:eastAsia="Times New Roman" w:hAnsi="Times New Roman" w:cs="Times New Roman"/>
          <w:sz w:val="24"/>
          <w:szCs w:val="24"/>
          <w:lang w:val="ky-KG" w:eastAsia="ru-RU"/>
        </w:rPr>
        <w:t xml:space="preserve"> </w:t>
      </w:r>
      <w:r w:rsidR="00E261F3" w:rsidRPr="00440867">
        <w:rPr>
          <w:rFonts w:ascii="Times New Roman" w:eastAsia="Times New Roman" w:hAnsi="Times New Roman" w:cs="Times New Roman"/>
          <w:sz w:val="24"/>
          <w:szCs w:val="24"/>
          <w:lang w:eastAsia="ru-RU"/>
        </w:rPr>
        <w:t>неприоритетных расходов, поддержкой пр</w:t>
      </w:r>
      <w:r w:rsidR="00CF4FBA" w:rsidRPr="00440867">
        <w:rPr>
          <w:rFonts w:ascii="Times New Roman" w:eastAsia="Times New Roman" w:hAnsi="Times New Roman" w:cs="Times New Roman"/>
          <w:sz w:val="24"/>
          <w:szCs w:val="24"/>
          <w:lang w:eastAsia="ru-RU"/>
        </w:rPr>
        <w:t>едпринимателей и инвесторов</w:t>
      </w:r>
      <w:r w:rsidRPr="00440867">
        <w:rPr>
          <w:rFonts w:ascii="Times New Roman" w:eastAsia="Times New Roman" w:hAnsi="Times New Roman" w:cs="Times New Roman"/>
          <w:sz w:val="24"/>
          <w:szCs w:val="24"/>
          <w:lang w:eastAsia="ru-RU"/>
        </w:rPr>
        <w:t>.</w:t>
      </w:r>
    </w:p>
    <w:p w:rsidR="000D0DF9" w:rsidRPr="00440867" w:rsidRDefault="000D0DF9" w:rsidP="00335D7C">
      <w:pPr>
        <w:widowControl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Бюджетно-налоговая политика будет направлена на </w:t>
      </w:r>
      <w:r w:rsidR="00E261F3" w:rsidRPr="00440867">
        <w:rPr>
          <w:rFonts w:ascii="Times New Roman" w:eastAsia="Times New Roman" w:hAnsi="Times New Roman" w:cs="Times New Roman"/>
          <w:sz w:val="24"/>
          <w:szCs w:val="24"/>
          <w:lang w:eastAsia="ru-RU"/>
        </w:rPr>
        <w:t>восстановление развития экономики, защиту прав собственности и поддержку предпринимателей и инвесторов, эффективное исполнение органами исполнительной власти обязанностей перед обществом, безусловное и своевременное финансирование расходов республиканского бюджета по обеспечению социальных расходов и безопасности, включая угрозы общественному здоровью и вопросы приграничных территорий</w:t>
      </w:r>
      <w:r w:rsidRPr="00440867">
        <w:rPr>
          <w:rFonts w:ascii="Times New Roman" w:eastAsia="Times New Roman" w:hAnsi="Times New Roman" w:cs="Times New Roman"/>
          <w:sz w:val="24"/>
          <w:szCs w:val="24"/>
          <w:lang w:eastAsia="ru-RU"/>
        </w:rPr>
        <w:t>.</w:t>
      </w:r>
    </w:p>
    <w:p w:rsidR="00921879" w:rsidRPr="00440867" w:rsidRDefault="00817CCE" w:rsidP="00335D7C">
      <w:pPr>
        <w:widowControl w:val="0"/>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 xml:space="preserve">Бюджетно-налоговая политика будет </w:t>
      </w:r>
      <w:r w:rsidR="00E41ADC" w:rsidRPr="00440867">
        <w:rPr>
          <w:rFonts w:ascii="Times New Roman" w:eastAsia="Times New Roman" w:hAnsi="Times New Roman" w:cs="Times New Roman"/>
          <w:sz w:val="24"/>
          <w:szCs w:val="24"/>
          <w:lang w:eastAsia="ru-RU"/>
        </w:rPr>
        <w:t>направлена</w:t>
      </w:r>
      <w:r w:rsidRPr="00440867">
        <w:rPr>
          <w:rFonts w:ascii="Times New Roman" w:eastAsia="Times New Roman" w:hAnsi="Times New Roman" w:cs="Times New Roman"/>
          <w:sz w:val="24"/>
          <w:szCs w:val="24"/>
          <w:lang w:eastAsia="ru-RU"/>
        </w:rPr>
        <w:t xml:space="preserve"> на сохранение устойч</w:t>
      </w:r>
      <w:r w:rsidR="00144187" w:rsidRPr="00440867">
        <w:rPr>
          <w:rFonts w:ascii="Times New Roman" w:eastAsia="Times New Roman" w:hAnsi="Times New Roman" w:cs="Times New Roman"/>
          <w:sz w:val="24"/>
          <w:szCs w:val="24"/>
          <w:lang w:eastAsia="ru-RU"/>
        </w:rPr>
        <w:t>ивости государственного бюджет</w:t>
      </w:r>
      <w:r w:rsidR="00144187" w:rsidRPr="00440867">
        <w:rPr>
          <w:rFonts w:ascii="Times New Roman" w:eastAsia="Times New Roman" w:hAnsi="Times New Roman" w:cs="Times New Roman"/>
          <w:sz w:val="24"/>
          <w:szCs w:val="24"/>
          <w:lang w:val="ky-KG" w:eastAsia="ru-RU"/>
        </w:rPr>
        <w:t>а</w:t>
      </w:r>
      <w:r w:rsidR="00427F4D" w:rsidRPr="00440867">
        <w:rPr>
          <w:rFonts w:ascii="Times New Roman" w:eastAsia="Times New Roman" w:hAnsi="Times New Roman" w:cs="Times New Roman"/>
          <w:sz w:val="24"/>
          <w:szCs w:val="24"/>
          <w:lang w:val="ky-KG" w:eastAsia="ru-RU"/>
        </w:rPr>
        <w:t>. Продолжится работа по консолидации бюджета, с</w:t>
      </w:r>
      <w:r w:rsidRPr="00440867">
        <w:rPr>
          <w:rFonts w:ascii="Times New Roman" w:eastAsia="Times New Roman" w:hAnsi="Times New Roman" w:cs="Times New Roman"/>
          <w:sz w:val="24"/>
          <w:szCs w:val="24"/>
          <w:lang w:eastAsia="ru-RU"/>
        </w:rPr>
        <w:t xml:space="preserve"> целью </w:t>
      </w:r>
      <w:r w:rsidR="00486D6D" w:rsidRPr="00440867">
        <w:rPr>
          <w:rFonts w:ascii="Times New Roman" w:eastAsia="Times New Roman" w:hAnsi="Times New Roman" w:cs="Times New Roman"/>
          <w:sz w:val="24"/>
          <w:szCs w:val="24"/>
          <w:lang w:val="ky-KG" w:eastAsia="ru-RU"/>
        </w:rPr>
        <w:t xml:space="preserve">снижения бюджетного дефицита </w:t>
      </w:r>
      <w:r w:rsidR="00144187" w:rsidRPr="00440867">
        <w:rPr>
          <w:rFonts w:ascii="Times New Roman" w:eastAsia="Times New Roman" w:hAnsi="Times New Roman" w:cs="Times New Roman"/>
          <w:sz w:val="24"/>
          <w:szCs w:val="24"/>
          <w:lang w:val="ky-KG" w:eastAsia="ru-RU"/>
        </w:rPr>
        <w:t>и</w:t>
      </w:r>
      <w:r w:rsidR="003453F4" w:rsidRPr="00440867">
        <w:rPr>
          <w:rFonts w:ascii="Times New Roman" w:eastAsia="Times New Roman" w:hAnsi="Times New Roman" w:cs="Times New Roman"/>
          <w:sz w:val="24"/>
          <w:szCs w:val="24"/>
          <w:lang w:val="ky-KG" w:eastAsia="ru-RU"/>
        </w:rPr>
        <w:t xml:space="preserve"> </w:t>
      </w:r>
      <w:r w:rsidR="001E75AD" w:rsidRPr="00440867">
        <w:rPr>
          <w:rFonts w:ascii="Times New Roman" w:eastAsia="Times New Roman" w:hAnsi="Times New Roman" w:cs="Times New Roman"/>
          <w:sz w:val="24"/>
          <w:szCs w:val="24"/>
          <w:lang w:val="ky-KG" w:eastAsia="ru-RU"/>
        </w:rPr>
        <w:t xml:space="preserve">сохранения </w:t>
      </w:r>
      <w:r w:rsidR="00427F4D" w:rsidRPr="00440867">
        <w:rPr>
          <w:rFonts w:ascii="Times New Roman" w:eastAsia="Times New Roman" w:hAnsi="Times New Roman" w:cs="Times New Roman"/>
          <w:sz w:val="24"/>
          <w:szCs w:val="24"/>
          <w:lang w:val="ky-KG" w:eastAsia="ru-RU"/>
        </w:rPr>
        <w:t>устойчивости долговой ситуации</w:t>
      </w:r>
      <w:r w:rsidR="00015E5F" w:rsidRPr="00440867">
        <w:rPr>
          <w:rFonts w:ascii="Times New Roman" w:eastAsia="Times New Roman" w:hAnsi="Times New Roman" w:cs="Times New Roman"/>
          <w:sz w:val="24"/>
          <w:szCs w:val="24"/>
          <w:lang w:val="ky-KG" w:eastAsia="ru-RU"/>
        </w:rPr>
        <w:t xml:space="preserve"> с сохранением </w:t>
      </w:r>
      <w:r w:rsidR="008B528E" w:rsidRPr="00440867">
        <w:rPr>
          <w:rFonts w:ascii="Times New Roman" w:eastAsia="Times New Roman" w:hAnsi="Times New Roman" w:cs="Times New Roman"/>
          <w:sz w:val="24"/>
          <w:szCs w:val="24"/>
          <w:lang w:val="ky-KG" w:eastAsia="ru-RU"/>
        </w:rPr>
        <w:t>осторожного подхода при привлечении</w:t>
      </w:r>
      <w:r w:rsidR="00015E5F" w:rsidRPr="00440867">
        <w:rPr>
          <w:rFonts w:ascii="Times New Roman" w:eastAsia="Times New Roman" w:hAnsi="Times New Roman" w:cs="Times New Roman"/>
          <w:sz w:val="24"/>
          <w:szCs w:val="24"/>
          <w:lang w:val="ky-KG" w:eastAsia="ru-RU"/>
        </w:rPr>
        <w:t xml:space="preserve"> и</w:t>
      </w:r>
      <w:r w:rsidR="008B528E" w:rsidRPr="00440867">
        <w:rPr>
          <w:rFonts w:ascii="Times New Roman" w:eastAsia="Times New Roman" w:hAnsi="Times New Roman" w:cs="Times New Roman"/>
          <w:sz w:val="24"/>
          <w:szCs w:val="24"/>
          <w:lang w:val="ky-KG" w:eastAsia="ru-RU"/>
        </w:rPr>
        <w:t>ли</w:t>
      </w:r>
      <w:r w:rsidR="00015E5F" w:rsidRPr="00440867">
        <w:rPr>
          <w:rFonts w:ascii="Times New Roman" w:eastAsia="Times New Roman" w:hAnsi="Times New Roman" w:cs="Times New Roman"/>
          <w:sz w:val="24"/>
          <w:szCs w:val="24"/>
          <w:lang w:val="ky-KG" w:eastAsia="ru-RU"/>
        </w:rPr>
        <w:t xml:space="preserve"> гарантировании новых долговых обязательств</w:t>
      </w:r>
      <w:r w:rsidR="00427F4D" w:rsidRPr="00440867">
        <w:rPr>
          <w:rFonts w:ascii="Times New Roman" w:eastAsia="Times New Roman" w:hAnsi="Times New Roman" w:cs="Times New Roman"/>
          <w:sz w:val="24"/>
          <w:szCs w:val="24"/>
          <w:lang w:val="ky-KG" w:eastAsia="ru-RU"/>
        </w:rPr>
        <w:t>.</w:t>
      </w:r>
    </w:p>
    <w:p w:rsidR="00C300D8" w:rsidRPr="00440867" w:rsidRDefault="00427F4D" w:rsidP="00335D7C">
      <w:pPr>
        <w:pStyle w:val="afc"/>
        <w:spacing w:before="0" w:beforeAutospacing="0" w:after="0" w:afterAutospacing="0"/>
        <w:ind w:firstLine="709"/>
        <w:jc w:val="both"/>
        <w:rPr>
          <w:bCs/>
          <w:sz w:val="24"/>
          <w:szCs w:val="24"/>
          <w:lang w:val="ky-KG"/>
        </w:rPr>
      </w:pPr>
      <w:r w:rsidRPr="00440867">
        <w:rPr>
          <w:sz w:val="24"/>
          <w:szCs w:val="24"/>
          <w:lang w:val="ky-KG"/>
        </w:rPr>
        <w:t xml:space="preserve"> </w:t>
      </w:r>
      <w:r w:rsidR="00921879" w:rsidRPr="00440867">
        <w:rPr>
          <w:sz w:val="24"/>
          <w:szCs w:val="24"/>
        </w:rPr>
        <w:t>Бюджетно-</w:t>
      </w:r>
      <w:r w:rsidR="00A65148" w:rsidRPr="00440867">
        <w:rPr>
          <w:sz w:val="24"/>
          <w:szCs w:val="24"/>
          <w:lang w:val="ky-KG"/>
        </w:rPr>
        <w:t>налоговая</w:t>
      </w:r>
      <w:r w:rsidR="00921879" w:rsidRPr="00440867">
        <w:rPr>
          <w:sz w:val="24"/>
          <w:szCs w:val="24"/>
        </w:rPr>
        <w:t xml:space="preserve"> политика будет</w:t>
      </w:r>
      <w:r w:rsidR="00921879" w:rsidRPr="00440867">
        <w:rPr>
          <w:sz w:val="24"/>
          <w:szCs w:val="24"/>
          <w:lang w:val="ky-KG"/>
        </w:rPr>
        <w:t xml:space="preserve"> включать в себя такие направления, </w:t>
      </w:r>
      <w:r w:rsidR="00C13AC1" w:rsidRPr="00440867">
        <w:rPr>
          <w:sz w:val="24"/>
          <w:szCs w:val="24"/>
          <w:lang w:val="ky-KG"/>
        </w:rPr>
        <w:t>как усиление управления государственными финансами за счет более точного определения приоритетов,</w:t>
      </w:r>
      <w:r w:rsidR="00921879" w:rsidRPr="00440867">
        <w:rPr>
          <w:sz w:val="24"/>
          <w:szCs w:val="24"/>
          <w:lang w:val="ky-KG"/>
        </w:rPr>
        <w:t xml:space="preserve"> </w:t>
      </w:r>
      <w:r w:rsidR="001E75AD" w:rsidRPr="00440867">
        <w:rPr>
          <w:sz w:val="24"/>
          <w:szCs w:val="24"/>
          <w:lang w:val="ky-KG"/>
        </w:rPr>
        <w:t xml:space="preserve">укрепление бюджетной дисциплины, </w:t>
      </w:r>
      <w:r w:rsidR="00921879" w:rsidRPr="00440867">
        <w:rPr>
          <w:bCs/>
          <w:sz w:val="24"/>
          <w:szCs w:val="24"/>
        </w:rPr>
        <w:t xml:space="preserve">обеспечение эффективного и прозрачного управления государственными финансами путем совершенствования </w:t>
      </w:r>
      <w:r w:rsidR="00921879" w:rsidRPr="00440867">
        <w:rPr>
          <w:bCs/>
          <w:sz w:val="24"/>
          <w:szCs w:val="24"/>
        </w:rPr>
        <w:lastRenderedPageBreak/>
        <w:t>нормативной правовой базы</w:t>
      </w:r>
      <w:r w:rsidR="00B221F8" w:rsidRPr="00440867">
        <w:rPr>
          <w:bCs/>
          <w:sz w:val="24"/>
          <w:szCs w:val="24"/>
          <w:lang w:val="ky-KG"/>
        </w:rPr>
        <w:t xml:space="preserve">; </w:t>
      </w:r>
      <w:r w:rsidR="00C300D8" w:rsidRPr="00440867">
        <w:rPr>
          <w:bCs/>
          <w:sz w:val="24"/>
          <w:szCs w:val="24"/>
        </w:rPr>
        <w:t xml:space="preserve">оптимизацию </w:t>
      </w:r>
      <w:r w:rsidR="00B221F8" w:rsidRPr="00440867">
        <w:rPr>
          <w:bCs/>
          <w:sz w:val="24"/>
          <w:szCs w:val="24"/>
          <w:lang w:val="ky-KG"/>
        </w:rPr>
        <w:t>бюджетных средств в государственных и социальных секторах путем усиления эффективности расходов, сокращения затрат и усиления адресности;</w:t>
      </w:r>
      <w:r w:rsidR="00C300D8" w:rsidRPr="00440867">
        <w:rPr>
          <w:bCs/>
          <w:sz w:val="24"/>
          <w:szCs w:val="24"/>
          <w:lang w:val="ky-KG"/>
        </w:rPr>
        <w:t xml:space="preserve"> </w:t>
      </w:r>
      <w:r w:rsidR="003D30A5" w:rsidRPr="00440867">
        <w:rPr>
          <w:bCs/>
          <w:sz w:val="24"/>
          <w:szCs w:val="24"/>
          <w:lang w:val="ky-KG"/>
        </w:rPr>
        <w:t>совершенствование системы межбюджетных отношений</w:t>
      </w:r>
      <w:r w:rsidR="00B221F8" w:rsidRPr="00440867">
        <w:rPr>
          <w:bCs/>
          <w:sz w:val="24"/>
          <w:szCs w:val="24"/>
          <w:lang w:val="ky-KG"/>
        </w:rPr>
        <w:t>;</w:t>
      </w:r>
      <w:r w:rsidR="00C300D8" w:rsidRPr="00440867">
        <w:rPr>
          <w:bCs/>
          <w:sz w:val="24"/>
          <w:szCs w:val="24"/>
          <w:lang w:val="ky-KG"/>
        </w:rPr>
        <w:t xml:space="preserve"> </w:t>
      </w:r>
      <w:r w:rsidR="000C7769" w:rsidRPr="00440867">
        <w:rPr>
          <w:bCs/>
          <w:sz w:val="24"/>
          <w:szCs w:val="24"/>
          <w:lang w:val="ky-KG"/>
        </w:rPr>
        <w:t>совершенствование управления государственными</w:t>
      </w:r>
      <w:r w:rsidR="000C7769" w:rsidRPr="00440867">
        <w:rPr>
          <w:bCs/>
          <w:sz w:val="24"/>
          <w:szCs w:val="24"/>
        </w:rPr>
        <w:t xml:space="preserve"> инвестици</w:t>
      </w:r>
      <w:r w:rsidR="000C7769" w:rsidRPr="00440867">
        <w:rPr>
          <w:bCs/>
          <w:sz w:val="24"/>
          <w:szCs w:val="24"/>
          <w:lang w:val="ky-KG"/>
        </w:rPr>
        <w:t>ями</w:t>
      </w:r>
      <w:r w:rsidR="00CF28DC" w:rsidRPr="00440867">
        <w:rPr>
          <w:bCs/>
          <w:sz w:val="24"/>
          <w:szCs w:val="24"/>
          <w:lang w:val="ky-KG"/>
        </w:rPr>
        <w:t>,</w:t>
      </w:r>
      <w:r w:rsidR="008B528E" w:rsidRPr="00440867">
        <w:rPr>
          <w:bCs/>
          <w:sz w:val="24"/>
          <w:szCs w:val="24"/>
          <w:lang w:val="ky-KG"/>
        </w:rPr>
        <w:t xml:space="preserve"> чтобы в полной мере реализовать потенциальный положительный эффект фин</w:t>
      </w:r>
      <w:r w:rsidR="00E37D64" w:rsidRPr="00440867">
        <w:rPr>
          <w:bCs/>
          <w:sz w:val="24"/>
          <w:szCs w:val="24"/>
          <w:lang w:val="ky-KG"/>
        </w:rPr>
        <w:t>а</w:t>
      </w:r>
      <w:r w:rsidR="008B528E" w:rsidRPr="00440867">
        <w:rPr>
          <w:bCs/>
          <w:sz w:val="24"/>
          <w:szCs w:val="24"/>
          <w:lang w:val="ky-KG"/>
        </w:rPr>
        <w:t>нсируемых из внешних источников проектов государственных инвестиций.</w:t>
      </w:r>
    </w:p>
    <w:p w:rsidR="00F933ED" w:rsidRPr="00440867" w:rsidRDefault="00E87085" w:rsidP="00335D7C">
      <w:pPr>
        <w:pStyle w:val="afc"/>
        <w:spacing w:before="0" w:beforeAutospacing="0" w:after="0" w:afterAutospacing="0"/>
        <w:ind w:firstLine="709"/>
        <w:jc w:val="both"/>
        <w:rPr>
          <w:sz w:val="24"/>
          <w:szCs w:val="24"/>
          <w:lang w:val="ky-KG"/>
        </w:rPr>
      </w:pPr>
      <w:r w:rsidRPr="00440867">
        <w:rPr>
          <w:sz w:val="24"/>
          <w:szCs w:val="24"/>
          <w:lang w:val="ky-KG"/>
        </w:rPr>
        <w:t>Расходы</w:t>
      </w:r>
      <w:r w:rsidR="00F933ED" w:rsidRPr="00440867">
        <w:rPr>
          <w:sz w:val="24"/>
          <w:szCs w:val="24"/>
          <w:lang w:val="ky-KG"/>
        </w:rPr>
        <w:t xml:space="preserve"> у</w:t>
      </w:r>
      <w:r w:rsidR="00F933ED" w:rsidRPr="00440867">
        <w:rPr>
          <w:sz w:val="24"/>
          <w:szCs w:val="24"/>
        </w:rPr>
        <w:t>чреждени</w:t>
      </w:r>
      <w:r w:rsidR="00F933ED" w:rsidRPr="00440867">
        <w:rPr>
          <w:sz w:val="24"/>
          <w:szCs w:val="24"/>
          <w:lang w:val="ky-KG"/>
        </w:rPr>
        <w:t>й</w:t>
      </w:r>
      <w:r w:rsidR="00F933ED" w:rsidRPr="00440867">
        <w:rPr>
          <w:sz w:val="24"/>
          <w:szCs w:val="24"/>
        </w:rPr>
        <w:t>, финансируемы</w:t>
      </w:r>
      <w:r w:rsidR="00F933ED" w:rsidRPr="00440867">
        <w:rPr>
          <w:sz w:val="24"/>
          <w:szCs w:val="24"/>
          <w:lang w:val="ky-KG"/>
        </w:rPr>
        <w:t>х</w:t>
      </w:r>
      <w:r w:rsidR="00F933ED" w:rsidRPr="00440867">
        <w:rPr>
          <w:sz w:val="24"/>
          <w:szCs w:val="24"/>
        </w:rPr>
        <w:t xml:space="preserve"> из республиканского бюджета</w:t>
      </w:r>
      <w:r w:rsidR="00F933ED" w:rsidRPr="00440867">
        <w:rPr>
          <w:sz w:val="24"/>
          <w:szCs w:val="24"/>
          <w:lang w:val="ky-KG"/>
        </w:rPr>
        <w:t xml:space="preserve">, </w:t>
      </w:r>
      <w:r w:rsidR="00F933ED" w:rsidRPr="00440867">
        <w:rPr>
          <w:sz w:val="24"/>
          <w:szCs w:val="24"/>
        </w:rPr>
        <w:t>вовлечены в процесс разработки бюджета на 20</w:t>
      </w:r>
      <w:r w:rsidR="00A62FF7" w:rsidRPr="00440867">
        <w:rPr>
          <w:sz w:val="24"/>
          <w:szCs w:val="24"/>
          <w:lang w:val="ky-KG"/>
        </w:rPr>
        <w:t>23</w:t>
      </w:r>
      <w:r w:rsidR="00F933ED" w:rsidRPr="00440867">
        <w:rPr>
          <w:sz w:val="24"/>
          <w:szCs w:val="24"/>
        </w:rPr>
        <w:t>-202</w:t>
      </w:r>
      <w:r w:rsidR="00A62FF7" w:rsidRPr="00440867">
        <w:rPr>
          <w:sz w:val="24"/>
          <w:szCs w:val="24"/>
          <w:lang w:val="ky-KG"/>
        </w:rPr>
        <w:t>5</w:t>
      </w:r>
      <w:r w:rsidR="00F933ED" w:rsidRPr="00440867">
        <w:rPr>
          <w:sz w:val="24"/>
          <w:szCs w:val="24"/>
        </w:rPr>
        <w:t xml:space="preserve"> год в программном формате и их программные бюджеты представлены к проекту бюджета.</w:t>
      </w:r>
      <w:r w:rsidRPr="00440867">
        <w:rPr>
          <w:sz w:val="24"/>
          <w:szCs w:val="24"/>
          <w:lang w:val="ky-KG"/>
        </w:rPr>
        <w:t xml:space="preserve"> Внедрена программная классификация</w:t>
      </w:r>
      <w:r w:rsidR="00F933ED" w:rsidRPr="00440867">
        <w:rPr>
          <w:sz w:val="24"/>
          <w:szCs w:val="24"/>
          <w:lang w:val="ky-KG"/>
        </w:rPr>
        <w:t xml:space="preserve"> </w:t>
      </w:r>
      <w:r w:rsidRPr="00440867">
        <w:rPr>
          <w:sz w:val="24"/>
          <w:szCs w:val="24"/>
          <w:lang w:val="ky-KG"/>
        </w:rPr>
        <w:t xml:space="preserve">в автоматизированную систему Казначейства </w:t>
      </w:r>
      <w:r w:rsidR="00F933ED" w:rsidRPr="00440867">
        <w:rPr>
          <w:sz w:val="24"/>
          <w:szCs w:val="24"/>
          <w:lang w:val="ky-KG"/>
        </w:rPr>
        <w:t>для исполнения бюджетных программ, которая представляет собой группировку расходов, определенных бюджетными программами в соответствующих отраслях (секторах) экономики, ориентированных на дос</w:t>
      </w:r>
      <w:r w:rsidR="004F4183" w:rsidRPr="00440867">
        <w:rPr>
          <w:sz w:val="24"/>
          <w:szCs w:val="24"/>
          <w:lang w:val="ky-KG"/>
        </w:rPr>
        <w:t>тижение конкретных результатов.</w:t>
      </w:r>
    </w:p>
    <w:p w:rsidR="0081705F" w:rsidRPr="00440867" w:rsidRDefault="0081705F" w:rsidP="00335D7C">
      <w:pPr>
        <w:pStyle w:val="afc"/>
        <w:spacing w:before="0" w:beforeAutospacing="0" w:after="0" w:afterAutospacing="0"/>
        <w:ind w:firstLine="709"/>
        <w:jc w:val="both"/>
        <w:rPr>
          <w:sz w:val="24"/>
          <w:szCs w:val="24"/>
          <w:lang w:val="ky-KG"/>
        </w:rPr>
      </w:pPr>
    </w:p>
    <w:p w:rsidR="00C921C6" w:rsidRPr="00440867" w:rsidRDefault="00C921C6" w:rsidP="00335D7C">
      <w:pPr>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Основные параметр</w:t>
      </w:r>
      <w:r w:rsidR="002704BF" w:rsidRPr="00440867">
        <w:rPr>
          <w:rFonts w:ascii="Times New Roman" w:eastAsia="Times New Roman" w:hAnsi="Times New Roman" w:cs="Times New Roman"/>
          <w:b/>
          <w:sz w:val="24"/>
          <w:szCs w:val="24"/>
          <w:lang w:eastAsia="ru-RU"/>
        </w:rPr>
        <w:t>ы расходной части бюджета на 20</w:t>
      </w:r>
      <w:r w:rsidR="00A62FF7" w:rsidRPr="00440867">
        <w:rPr>
          <w:rFonts w:ascii="Times New Roman" w:eastAsia="Times New Roman" w:hAnsi="Times New Roman" w:cs="Times New Roman"/>
          <w:b/>
          <w:sz w:val="24"/>
          <w:szCs w:val="24"/>
          <w:lang w:val="ky-KG" w:eastAsia="ru-RU"/>
        </w:rPr>
        <w:t>23</w:t>
      </w:r>
      <w:r w:rsidR="00CD3A58" w:rsidRPr="00440867">
        <w:rPr>
          <w:rFonts w:ascii="Times New Roman" w:eastAsia="Times New Roman" w:hAnsi="Times New Roman" w:cs="Times New Roman"/>
          <w:b/>
          <w:sz w:val="24"/>
          <w:szCs w:val="24"/>
          <w:lang w:eastAsia="ru-RU"/>
        </w:rPr>
        <w:t>-</w:t>
      </w:r>
      <w:r w:rsidRPr="00440867">
        <w:rPr>
          <w:rFonts w:ascii="Times New Roman" w:eastAsia="Times New Roman" w:hAnsi="Times New Roman" w:cs="Times New Roman"/>
          <w:b/>
          <w:sz w:val="24"/>
          <w:szCs w:val="24"/>
          <w:lang w:eastAsia="ru-RU"/>
        </w:rPr>
        <w:t>20</w:t>
      </w:r>
      <w:r w:rsidR="004676BA" w:rsidRPr="00440867">
        <w:rPr>
          <w:rFonts w:ascii="Times New Roman" w:eastAsia="Times New Roman" w:hAnsi="Times New Roman" w:cs="Times New Roman"/>
          <w:b/>
          <w:sz w:val="24"/>
          <w:szCs w:val="24"/>
          <w:lang w:eastAsia="ru-RU"/>
        </w:rPr>
        <w:t>2</w:t>
      </w:r>
      <w:r w:rsidR="00A62FF7" w:rsidRPr="00440867">
        <w:rPr>
          <w:rFonts w:ascii="Times New Roman" w:eastAsia="Times New Roman" w:hAnsi="Times New Roman" w:cs="Times New Roman"/>
          <w:b/>
          <w:sz w:val="24"/>
          <w:szCs w:val="24"/>
          <w:lang w:val="ky-KG" w:eastAsia="ru-RU"/>
        </w:rPr>
        <w:t>5</w:t>
      </w:r>
      <w:r w:rsidRPr="00440867">
        <w:rPr>
          <w:rFonts w:ascii="Times New Roman" w:eastAsia="Times New Roman" w:hAnsi="Times New Roman" w:cs="Times New Roman"/>
          <w:b/>
          <w:sz w:val="24"/>
          <w:szCs w:val="24"/>
          <w:lang w:eastAsia="ru-RU"/>
        </w:rPr>
        <w:t xml:space="preserve"> годы</w:t>
      </w:r>
    </w:p>
    <w:p w:rsidR="00A823E9" w:rsidRPr="00440867" w:rsidRDefault="00A823E9" w:rsidP="00335D7C">
      <w:pPr>
        <w:spacing w:after="0" w:line="240" w:lineRule="auto"/>
        <w:ind w:firstLine="709"/>
        <w:jc w:val="center"/>
        <w:rPr>
          <w:rFonts w:ascii="Times New Roman" w:eastAsia="Times New Roman" w:hAnsi="Times New Roman" w:cs="Times New Roman"/>
          <w:sz w:val="24"/>
          <w:szCs w:val="24"/>
          <w:lang w:eastAsia="ru-RU"/>
        </w:rPr>
      </w:pPr>
    </w:p>
    <w:p w:rsidR="003B0CDF" w:rsidRPr="00440867" w:rsidRDefault="003B0CDF" w:rsidP="00335D7C">
      <w:pPr>
        <w:widowControl w:val="0"/>
        <w:shd w:val="clear" w:color="auto" w:fill="FFFFFF"/>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b/>
          <w:sz w:val="24"/>
          <w:szCs w:val="24"/>
          <w:lang w:eastAsia="ru-RU"/>
        </w:rPr>
        <w:t>Общий объем расходов</w:t>
      </w:r>
      <w:r w:rsidR="00B14C36" w:rsidRPr="00440867">
        <w:rPr>
          <w:rFonts w:ascii="Times New Roman" w:eastAsia="Times New Roman" w:hAnsi="Times New Roman" w:cs="Times New Roman"/>
          <w:b/>
          <w:sz w:val="24"/>
          <w:szCs w:val="24"/>
          <w:lang w:eastAsia="ru-RU"/>
        </w:rPr>
        <w:t xml:space="preserve"> республиканского бюджета на 20</w:t>
      </w:r>
      <w:r w:rsidR="00A62FF7"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eastAsia="ru-RU"/>
        </w:rPr>
        <w:t xml:space="preserve"> без учета финансовых активов установлен на уровне </w:t>
      </w:r>
      <w:r w:rsidR="00413CD3" w:rsidRPr="00440867">
        <w:rPr>
          <w:rFonts w:ascii="Times New Roman" w:eastAsia="Times New Roman" w:hAnsi="Times New Roman" w:cs="Times New Roman"/>
          <w:b/>
          <w:sz w:val="24"/>
          <w:szCs w:val="24"/>
          <w:lang w:eastAsia="ru-RU"/>
        </w:rPr>
        <w:t>346</w:t>
      </w:r>
      <w:r w:rsidRPr="00440867">
        <w:rPr>
          <w:rFonts w:ascii="Times New Roman" w:eastAsia="Times New Roman" w:hAnsi="Times New Roman" w:cs="Times New Roman"/>
          <w:b/>
          <w:sz w:val="24"/>
          <w:szCs w:val="24"/>
          <w:lang w:eastAsia="ru-RU"/>
        </w:rPr>
        <w:t> </w:t>
      </w:r>
      <w:r w:rsidR="00413CD3" w:rsidRPr="00440867">
        <w:rPr>
          <w:rFonts w:ascii="Times New Roman" w:eastAsia="Times New Roman" w:hAnsi="Times New Roman" w:cs="Times New Roman"/>
          <w:b/>
          <w:sz w:val="24"/>
          <w:szCs w:val="24"/>
          <w:lang w:val="ky-KG" w:eastAsia="ru-RU"/>
        </w:rPr>
        <w:t>3</w:t>
      </w:r>
      <w:r w:rsidR="00C86D4F" w:rsidRPr="00440867">
        <w:rPr>
          <w:rFonts w:ascii="Times New Roman" w:eastAsia="Times New Roman" w:hAnsi="Times New Roman" w:cs="Times New Roman"/>
          <w:b/>
          <w:sz w:val="24"/>
          <w:szCs w:val="24"/>
          <w:lang w:val="ky-KG" w:eastAsia="ru-RU"/>
        </w:rPr>
        <w:t>2</w:t>
      </w:r>
      <w:r w:rsidR="003A2A22" w:rsidRPr="00440867">
        <w:rPr>
          <w:rFonts w:ascii="Times New Roman" w:eastAsia="Times New Roman" w:hAnsi="Times New Roman" w:cs="Times New Roman"/>
          <w:b/>
          <w:sz w:val="24"/>
          <w:szCs w:val="24"/>
          <w:lang w:val="ky-KG" w:eastAsia="ru-RU"/>
        </w:rPr>
        <w:t>9</w:t>
      </w:r>
      <w:r w:rsidRPr="00440867">
        <w:rPr>
          <w:rFonts w:ascii="Times New Roman" w:eastAsia="Times New Roman" w:hAnsi="Times New Roman" w:cs="Times New Roman"/>
          <w:b/>
          <w:sz w:val="24"/>
          <w:szCs w:val="24"/>
          <w:lang w:eastAsia="ru-RU"/>
        </w:rPr>
        <w:t>,</w:t>
      </w:r>
      <w:r w:rsidR="000101B5" w:rsidRPr="00440867">
        <w:rPr>
          <w:rFonts w:ascii="Times New Roman" w:eastAsia="Times New Roman" w:hAnsi="Times New Roman" w:cs="Times New Roman"/>
          <w:b/>
          <w:sz w:val="24"/>
          <w:szCs w:val="24"/>
          <w:lang w:val="ky-KG" w:eastAsia="ru-RU"/>
        </w:rPr>
        <w:t>2</w:t>
      </w:r>
      <w:r w:rsidRPr="00440867">
        <w:rPr>
          <w:rFonts w:ascii="Times New Roman" w:eastAsia="Times New Roman" w:hAnsi="Times New Roman" w:cs="Times New Roman"/>
          <w:b/>
          <w:sz w:val="24"/>
          <w:szCs w:val="24"/>
          <w:lang w:eastAsia="ru-RU"/>
        </w:rPr>
        <w:t xml:space="preserve"> млн. сомов</w:t>
      </w:r>
      <w:r w:rsidRPr="00440867">
        <w:rPr>
          <w:rFonts w:ascii="Times New Roman" w:eastAsia="Times New Roman" w:hAnsi="Times New Roman" w:cs="Times New Roman"/>
          <w:sz w:val="24"/>
          <w:szCs w:val="24"/>
          <w:lang w:eastAsia="ru-RU"/>
        </w:rPr>
        <w:t xml:space="preserve"> или </w:t>
      </w:r>
      <w:r w:rsidR="00C86D4F" w:rsidRPr="00440867">
        <w:rPr>
          <w:rFonts w:ascii="Times New Roman" w:eastAsia="Times New Roman" w:hAnsi="Times New Roman" w:cs="Times New Roman"/>
          <w:b/>
          <w:sz w:val="24"/>
          <w:szCs w:val="24"/>
          <w:lang w:val="ky-KG" w:eastAsia="ru-RU"/>
        </w:rPr>
        <w:t>37</w:t>
      </w:r>
      <w:r w:rsidRPr="00440867">
        <w:rPr>
          <w:rFonts w:ascii="Times New Roman" w:eastAsia="Times New Roman" w:hAnsi="Times New Roman" w:cs="Times New Roman"/>
          <w:b/>
          <w:sz w:val="24"/>
          <w:szCs w:val="24"/>
          <w:lang w:eastAsia="ru-RU"/>
        </w:rPr>
        <w:t>,</w:t>
      </w:r>
      <w:r w:rsidR="00413CD3" w:rsidRPr="00440867">
        <w:rPr>
          <w:rFonts w:ascii="Times New Roman" w:eastAsia="Times New Roman" w:hAnsi="Times New Roman" w:cs="Times New Roman"/>
          <w:b/>
          <w:sz w:val="24"/>
          <w:szCs w:val="24"/>
          <w:lang w:val="ky-KG" w:eastAsia="ru-RU"/>
        </w:rPr>
        <w:t>4</w:t>
      </w:r>
      <w:r w:rsidR="00B51DE1" w:rsidRPr="00440867">
        <w:rPr>
          <w:rFonts w:ascii="Times New Roman" w:eastAsia="Times New Roman" w:hAnsi="Times New Roman" w:cs="Times New Roman"/>
          <w:b/>
          <w:sz w:val="24"/>
          <w:szCs w:val="24"/>
          <w:lang w:val="ky-KG" w:eastAsia="ru-RU"/>
        </w:rPr>
        <w:t> </w:t>
      </w:r>
      <w:r w:rsidR="00275CCD" w:rsidRPr="00440867">
        <w:rPr>
          <w:rFonts w:ascii="Times New Roman" w:eastAsia="Times New Roman" w:hAnsi="Times New Roman" w:cs="Times New Roman"/>
          <w:b/>
          <w:sz w:val="24"/>
          <w:szCs w:val="24"/>
          <w:lang w:eastAsia="ru-RU"/>
        </w:rPr>
        <w:t>%</w:t>
      </w:r>
      <w:r w:rsidR="004800CF"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b/>
          <w:sz w:val="24"/>
          <w:szCs w:val="24"/>
          <w:lang w:eastAsia="ru-RU"/>
        </w:rPr>
        <w:t>ВВП</w:t>
      </w:r>
      <w:r w:rsidRPr="00440867">
        <w:rPr>
          <w:rFonts w:ascii="Times New Roman" w:eastAsia="Times New Roman" w:hAnsi="Times New Roman" w:cs="Times New Roman"/>
          <w:sz w:val="24"/>
          <w:szCs w:val="24"/>
          <w:lang w:eastAsia="ru-RU"/>
        </w:rPr>
        <w:t xml:space="preserve">, что на </w:t>
      </w:r>
      <w:r w:rsidR="00413CD3" w:rsidRPr="00440867">
        <w:rPr>
          <w:rFonts w:ascii="Times New Roman" w:eastAsia="Times New Roman" w:hAnsi="Times New Roman" w:cs="Times New Roman"/>
          <w:sz w:val="24"/>
          <w:szCs w:val="24"/>
          <w:lang w:val="ky-KG" w:eastAsia="ru-RU"/>
        </w:rPr>
        <w:t>55 0</w:t>
      </w:r>
      <w:r w:rsidR="00C86D4F" w:rsidRPr="00440867">
        <w:rPr>
          <w:rFonts w:ascii="Times New Roman" w:eastAsia="Times New Roman" w:hAnsi="Times New Roman" w:cs="Times New Roman"/>
          <w:sz w:val="24"/>
          <w:szCs w:val="24"/>
          <w:lang w:val="ky-KG" w:eastAsia="ru-RU"/>
        </w:rPr>
        <w:t>9</w:t>
      </w:r>
      <w:r w:rsidR="003A2A22" w:rsidRPr="00440867">
        <w:rPr>
          <w:rFonts w:ascii="Times New Roman" w:eastAsia="Times New Roman" w:hAnsi="Times New Roman" w:cs="Times New Roman"/>
          <w:sz w:val="24"/>
          <w:szCs w:val="24"/>
          <w:lang w:val="ky-KG" w:eastAsia="ru-RU"/>
        </w:rPr>
        <w:t>4</w:t>
      </w:r>
      <w:r w:rsidRPr="00440867">
        <w:rPr>
          <w:rFonts w:ascii="Times New Roman" w:eastAsia="Times New Roman" w:hAnsi="Times New Roman" w:cs="Times New Roman"/>
          <w:sz w:val="24"/>
          <w:szCs w:val="24"/>
          <w:lang w:eastAsia="ru-RU"/>
        </w:rPr>
        <w:t>,</w:t>
      </w:r>
      <w:r w:rsidR="00413CD3" w:rsidRPr="00440867">
        <w:rPr>
          <w:rFonts w:ascii="Times New Roman" w:eastAsia="Times New Roman" w:hAnsi="Times New Roman" w:cs="Times New Roman"/>
          <w:sz w:val="24"/>
          <w:szCs w:val="24"/>
          <w:lang w:val="ky-KG" w:eastAsia="ru-RU"/>
        </w:rPr>
        <w:t>6</w:t>
      </w:r>
      <w:r w:rsidRPr="00440867">
        <w:rPr>
          <w:rFonts w:ascii="Times New Roman" w:eastAsia="Times New Roman" w:hAnsi="Times New Roman" w:cs="Times New Roman"/>
          <w:sz w:val="24"/>
          <w:szCs w:val="24"/>
          <w:lang w:eastAsia="ru-RU"/>
        </w:rPr>
        <w:t xml:space="preserve"> млн. сомов </w:t>
      </w:r>
      <w:r w:rsidR="00381E48" w:rsidRPr="00440867">
        <w:rPr>
          <w:rFonts w:ascii="Times New Roman" w:eastAsia="Times New Roman" w:hAnsi="Times New Roman" w:cs="Times New Roman"/>
          <w:sz w:val="24"/>
          <w:szCs w:val="24"/>
          <w:lang w:val="ky-KG" w:eastAsia="ru-RU"/>
        </w:rPr>
        <w:t>больше</w:t>
      </w:r>
      <w:r w:rsidRPr="00440867">
        <w:rPr>
          <w:rFonts w:ascii="Times New Roman" w:eastAsia="Times New Roman" w:hAnsi="Times New Roman" w:cs="Times New Roman"/>
          <w:sz w:val="24"/>
          <w:szCs w:val="24"/>
          <w:lang w:eastAsia="ru-RU"/>
        </w:rPr>
        <w:t xml:space="preserve"> </w:t>
      </w:r>
      <w:r w:rsidR="00A727B7" w:rsidRPr="00440867">
        <w:rPr>
          <w:rFonts w:ascii="Times New Roman" w:eastAsia="Times New Roman" w:hAnsi="Times New Roman" w:cs="Times New Roman"/>
          <w:sz w:val="24"/>
          <w:szCs w:val="24"/>
          <w:lang w:eastAsia="ru-RU"/>
        </w:rPr>
        <w:t>утверждённого</w:t>
      </w:r>
      <w:r w:rsidRPr="00440867">
        <w:rPr>
          <w:rFonts w:ascii="Times New Roman" w:eastAsia="Times New Roman" w:hAnsi="Times New Roman" w:cs="Times New Roman"/>
          <w:sz w:val="24"/>
          <w:szCs w:val="24"/>
          <w:lang w:eastAsia="ru-RU"/>
        </w:rPr>
        <w:t xml:space="preserve"> бюджета</w:t>
      </w:r>
      <w:r w:rsidR="00A62FF7" w:rsidRPr="00440867">
        <w:rPr>
          <w:rFonts w:ascii="Times New Roman" w:eastAsia="Times New Roman" w:hAnsi="Times New Roman" w:cs="Times New Roman"/>
          <w:sz w:val="24"/>
          <w:szCs w:val="24"/>
          <w:lang w:eastAsia="ru-RU"/>
        </w:rPr>
        <w:t xml:space="preserve"> 2022 года (291</w:t>
      </w:r>
      <w:r w:rsidR="0070714B" w:rsidRPr="00440867">
        <w:rPr>
          <w:rFonts w:ascii="Times New Roman" w:eastAsia="Times New Roman" w:hAnsi="Times New Roman" w:cs="Times New Roman"/>
          <w:sz w:val="24"/>
          <w:szCs w:val="24"/>
          <w:lang w:eastAsia="ru-RU"/>
        </w:rPr>
        <w:t xml:space="preserve"> </w:t>
      </w:r>
      <w:r w:rsidR="00C32BCE" w:rsidRPr="00440867">
        <w:rPr>
          <w:rFonts w:ascii="Times New Roman" w:eastAsia="Times New Roman" w:hAnsi="Times New Roman" w:cs="Times New Roman"/>
          <w:sz w:val="24"/>
          <w:szCs w:val="24"/>
          <w:lang w:val="ky-KG" w:eastAsia="ru-RU"/>
        </w:rPr>
        <w:t>234</w:t>
      </w:r>
      <w:r w:rsidRPr="00440867">
        <w:rPr>
          <w:rFonts w:ascii="Times New Roman" w:eastAsia="Times New Roman" w:hAnsi="Times New Roman" w:cs="Times New Roman"/>
          <w:sz w:val="24"/>
          <w:szCs w:val="24"/>
          <w:lang w:eastAsia="ru-RU"/>
        </w:rPr>
        <w:t>,</w:t>
      </w:r>
      <w:r w:rsidR="00C32BCE" w:rsidRPr="00440867">
        <w:rPr>
          <w:rFonts w:ascii="Times New Roman" w:eastAsia="Times New Roman" w:hAnsi="Times New Roman" w:cs="Times New Roman"/>
          <w:sz w:val="24"/>
          <w:szCs w:val="24"/>
          <w:lang w:val="ky-KG" w:eastAsia="ru-RU"/>
        </w:rPr>
        <w:t>6</w:t>
      </w:r>
      <w:r w:rsidR="00A227DE" w:rsidRPr="00440867">
        <w:rPr>
          <w:rFonts w:ascii="Times New Roman" w:eastAsia="Times New Roman" w:hAnsi="Times New Roman" w:cs="Times New Roman"/>
          <w:sz w:val="24"/>
          <w:szCs w:val="24"/>
          <w:lang w:eastAsia="ru-RU"/>
        </w:rPr>
        <w:t xml:space="preserve"> млн. сомов)</w:t>
      </w:r>
      <w:r w:rsidR="00A227DE" w:rsidRPr="00440867">
        <w:rPr>
          <w:rFonts w:ascii="Times New Roman" w:eastAsia="Times New Roman" w:hAnsi="Times New Roman" w:cs="Times New Roman"/>
          <w:sz w:val="24"/>
          <w:szCs w:val="24"/>
          <w:lang w:val="ky-KG" w:eastAsia="ru-RU"/>
        </w:rPr>
        <w:t>. С</w:t>
      </w:r>
      <w:r w:rsidRPr="00440867">
        <w:rPr>
          <w:rFonts w:ascii="Times New Roman" w:eastAsia="Times New Roman" w:hAnsi="Times New Roman" w:cs="Times New Roman"/>
          <w:b/>
          <w:i/>
          <w:sz w:val="24"/>
          <w:szCs w:val="24"/>
          <w:lang w:eastAsia="ru-RU"/>
        </w:rPr>
        <w:t xml:space="preserve"> </w:t>
      </w:r>
      <w:r w:rsidRPr="00440867">
        <w:rPr>
          <w:rFonts w:ascii="Times New Roman" w:eastAsia="Times New Roman" w:hAnsi="Times New Roman" w:cs="Times New Roman"/>
          <w:sz w:val="24"/>
          <w:szCs w:val="24"/>
          <w:lang w:eastAsia="ru-RU"/>
        </w:rPr>
        <w:t xml:space="preserve">учетом финансовых активов </w:t>
      </w:r>
      <w:r w:rsidR="009B716D" w:rsidRPr="00440867">
        <w:rPr>
          <w:rFonts w:ascii="Times New Roman" w:eastAsia="Times New Roman" w:hAnsi="Times New Roman" w:cs="Times New Roman"/>
          <w:sz w:val="24"/>
          <w:szCs w:val="24"/>
          <w:lang w:val="ky-KG" w:eastAsia="ru-RU"/>
        </w:rPr>
        <w:t>о</w:t>
      </w:r>
      <w:r w:rsidR="009B716D" w:rsidRPr="00440867">
        <w:rPr>
          <w:rFonts w:ascii="Times New Roman" w:eastAsia="Times New Roman" w:hAnsi="Times New Roman" w:cs="Times New Roman"/>
          <w:sz w:val="24"/>
          <w:szCs w:val="24"/>
          <w:lang w:eastAsia="ru-RU"/>
        </w:rPr>
        <w:t xml:space="preserve">бщий объем расходов республиканского бюджета </w:t>
      </w:r>
      <w:r w:rsidRPr="00440867">
        <w:rPr>
          <w:rFonts w:ascii="Times New Roman" w:eastAsia="Times New Roman" w:hAnsi="Times New Roman" w:cs="Times New Roman"/>
          <w:sz w:val="24"/>
          <w:szCs w:val="24"/>
          <w:lang w:eastAsia="ru-RU"/>
        </w:rPr>
        <w:t xml:space="preserve">установлен на уровне </w:t>
      </w:r>
      <w:r w:rsidR="00413CD3" w:rsidRPr="00440867">
        <w:rPr>
          <w:rFonts w:ascii="Times New Roman" w:eastAsia="Times New Roman" w:hAnsi="Times New Roman" w:cs="Times New Roman"/>
          <w:b/>
          <w:sz w:val="24"/>
          <w:szCs w:val="24"/>
          <w:lang w:eastAsia="ru-RU"/>
        </w:rPr>
        <w:t>384</w:t>
      </w:r>
      <w:r w:rsidR="00ED40EC" w:rsidRPr="00440867">
        <w:rPr>
          <w:rFonts w:ascii="Times New Roman" w:eastAsia="Times New Roman" w:hAnsi="Times New Roman" w:cs="Times New Roman"/>
          <w:b/>
          <w:sz w:val="24"/>
          <w:szCs w:val="24"/>
          <w:lang w:val="ky-KG" w:eastAsia="ru-RU"/>
        </w:rPr>
        <w:t xml:space="preserve"> </w:t>
      </w:r>
      <w:r w:rsidR="00413CD3" w:rsidRPr="00440867">
        <w:rPr>
          <w:rFonts w:ascii="Times New Roman" w:eastAsia="Times New Roman" w:hAnsi="Times New Roman" w:cs="Times New Roman"/>
          <w:b/>
          <w:sz w:val="24"/>
          <w:szCs w:val="24"/>
          <w:lang w:val="ky-KG" w:eastAsia="ru-RU"/>
        </w:rPr>
        <w:t>4</w:t>
      </w:r>
      <w:r w:rsidR="003A2A22" w:rsidRPr="00440867">
        <w:rPr>
          <w:rFonts w:ascii="Times New Roman" w:eastAsia="Times New Roman" w:hAnsi="Times New Roman" w:cs="Times New Roman"/>
          <w:b/>
          <w:sz w:val="24"/>
          <w:szCs w:val="24"/>
          <w:lang w:val="ky-KG" w:eastAsia="ru-RU"/>
        </w:rPr>
        <w:t>65</w:t>
      </w:r>
      <w:r w:rsidR="0070714B" w:rsidRPr="00440867">
        <w:rPr>
          <w:rFonts w:ascii="Times New Roman" w:eastAsia="Times New Roman" w:hAnsi="Times New Roman" w:cs="Times New Roman"/>
          <w:b/>
          <w:sz w:val="24"/>
          <w:szCs w:val="24"/>
          <w:lang w:eastAsia="ru-RU"/>
        </w:rPr>
        <w:t>,</w:t>
      </w:r>
      <w:r w:rsidR="003A2A22" w:rsidRPr="00440867">
        <w:rPr>
          <w:rFonts w:ascii="Times New Roman" w:eastAsia="Times New Roman" w:hAnsi="Times New Roman" w:cs="Times New Roman"/>
          <w:b/>
          <w:sz w:val="24"/>
          <w:szCs w:val="24"/>
          <w:lang w:val="ky-KG" w:eastAsia="ru-RU"/>
        </w:rPr>
        <w:t>9</w:t>
      </w:r>
      <w:r w:rsidR="008E6F07" w:rsidRPr="00440867">
        <w:rPr>
          <w:rFonts w:ascii="Times New Roman" w:eastAsia="Times New Roman" w:hAnsi="Times New Roman" w:cs="Times New Roman"/>
          <w:b/>
          <w:sz w:val="24"/>
          <w:szCs w:val="24"/>
          <w:lang w:val="ky-KG" w:eastAsia="ru-RU"/>
        </w:rPr>
        <w:t xml:space="preserve"> </w:t>
      </w:r>
      <w:r w:rsidRPr="00440867">
        <w:rPr>
          <w:rFonts w:ascii="Times New Roman" w:eastAsia="Times New Roman" w:hAnsi="Times New Roman" w:cs="Times New Roman"/>
          <w:b/>
          <w:sz w:val="24"/>
          <w:szCs w:val="24"/>
          <w:lang w:eastAsia="ru-RU"/>
        </w:rPr>
        <w:t xml:space="preserve">млн. сомов, </w:t>
      </w:r>
      <w:r w:rsidRPr="00440867">
        <w:rPr>
          <w:rFonts w:ascii="Times New Roman" w:eastAsia="Times New Roman" w:hAnsi="Times New Roman" w:cs="Times New Roman"/>
          <w:sz w:val="24"/>
          <w:szCs w:val="24"/>
          <w:lang w:eastAsia="ru-RU"/>
        </w:rPr>
        <w:t xml:space="preserve">в том числе за счет </w:t>
      </w:r>
      <w:r w:rsidRPr="00440867">
        <w:rPr>
          <w:rFonts w:ascii="Times New Roman" w:eastAsia="Times New Roman" w:hAnsi="Times New Roman" w:cs="Times New Roman"/>
          <w:b/>
          <w:sz w:val="24"/>
          <w:szCs w:val="24"/>
          <w:lang w:eastAsia="ru-RU"/>
        </w:rPr>
        <w:t>бюджетных средств –</w:t>
      </w:r>
      <w:r w:rsidRPr="00440867">
        <w:rPr>
          <w:rFonts w:ascii="Times New Roman" w:eastAsia="Times New Roman" w:hAnsi="Times New Roman" w:cs="Times New Roman"/>
          <w:sz w:val="24"/>
          <w:szCs w:val="24"/>
          <w:lang w:eastAsia="ru-RU"/>
        </w:rPr>
        <w:t xml:space="preserve"> </w:t>
      </w:r>
      <w:r w:rsidR="008B3E9F" w:rsidRPr="00440867">
        <w:rPr>
          <w:rFonts w:ascii="Times New Roman" w:eastAsia="Times New Roman" w:hAnsi="Times New Roman" w:cs="Times New Roman"/>
          <w:b/>
          <w:sz w:val="24"/>
          <w:szCs w:val="24"/>
          <w:lang w:eastAsia="ru-RU"/>
        </w:rPr>
        <w:t>317</w:t>
      </w:r>
      <w:r w:rsidRPr="00440867">
        <w:rPr>
          <w:rFonts w:ascii="Times New Roman" w:eastAsia="Times New Roman" w:hAnsi="Times New Roman" w:cs="Times New Roman"/>
          <w:b/>
          <w:sz w:val="24"/>
          <w:szCs w:val="24"/>
          <w:lang w:eastAsia="ru-RU"/>
        </w:rPr>
        <w:t> </w:t>
      </w:r>
      <w:r w:rsidR="008B3E9F" w:rsidRPr="00440867">
        <w:rPr>
          <w:rFonts w:ascii="Times New Roman" w:eastAsia="Times New Roman" w:hAnsi="Times New Roman" w:cs="Times New Roman"/>
          <w:b/>
          <w:sz w:val="24"/>
          <w:szCs w:val="24"/>
          <w:lang w:val="ky-KG" w:eastAsia="ru-RU"/>
        </w:rPr>
        <w:t>0</w:t>
      </w:r>
      <w:r w:rsidR="00B035BC" w:rsidRPr="00440867">
        <w:rPr>
          <w:rFonts w:ascii="Times New Roman" w:eastAsia="Times New Roman" w:hAnsi="Times New Roman" w:cs="Times New Roman"/>
          <w:b/>
          <w:sz w:val="24"/>
          <w:szCs w:val="24"/>
          <w:lang w:val="ky-KG" w:eastAsia="ru-RU"/>
        </w:rPr>
        <w:t>54</w:t>
      </w:r>
      <w:r w:rsidRPr="00440867">
        <w:rPr>
          <w:rFonts w:ascii="Times New Roman" w:eastAsia="Times New Roman" w:hAnsi="Times New Roman" w:cs="Times New Roman"/>
          <w:b/>
          <w:sz w:val="24"/>
          <w:szCs w:val="24"/>
          <w:lang w:eastAsia="ru-RU"/>
        </w:rPr>
        <w:t>,</w:t>
      </w:r>
      <w:r w:rsidR="00B035BC" w:rsidRPr="00440867">
        <w:rPr>
          <w:rFonts w:ascii="Times New Roman" w:eastAsia="Times New Roman" w:hAnsi="Times New Roman" w:cs="Times New Roman"/>
          <w:b/>
          <w:sz w:val="24"/>
          <w:szCs w:val="24"/>
          <w:lang w:val="ky-KG" w:eastAsia="ru-RU"/>
        </w:rPr>
        <w:t>6</w:t>
      </w:r>
      <w:r w:rsidRPr="00440867">
        <w:rPr>
          <w:rFonts w:ascii="Times New Roman" w:eastAsia="Times New Roman" w:hAnsi="Times New Roman" w:cs="Times New Roman"/>
          <w:b/>
          <w:sz w:val="24"/>
          <w:szCs w:val="24"/>
          <w:lang w:eastAsia="ru-RU"/>
        </w:rPr>
        <w:t xml:space="preserve"> млн. сомов</w:t>
      </w:r>
      <w:r w:rsidRPr="00440867">
        <w:rPr>
          <w:rFonts w:ascii="Times New Roman" w:eastAsia="Times New Roman" w:hAnsi="Times New Roman" w:cs="Times New Roman"/>
          <w:sz w:val="24"/>
          <w:szCs w:val="24"/>
          <w:lang w:eastAsia="ru-RU"/>
        </w:rPr>
        <w:t xml:space="preserve">, что на </w:t>
      </w:r>
      <w:r w:rsidR="008B3E9F" w:rsidRPr="00440867">
        <w:rPr>
          <w:rFonts w:ascii="Times New Roman" w:eastAsia="Times New Roman" w:hAnsi="Times New Roman" w:cs="Times New Roman"/>
          <w:sz w:val="24"/>
          <w:szCs w:val="24"/>
          <w:lang w:eastAsia="ru-RU"/>
        </w:rPr>
        <w:t>59</w:t>
      </w:r>
      <w:r w:rsidR="000101B5" w:rsidRPr="00440867">
        <w:rPr>
          <w:rFonts w:ascii="Times New Roman" w:eastAsia="Times New Roman" w:hAnsi="Times New Roman" w:cs="Times New Roman"/>
          <w:sz w:val="24"/>
          <w:szCs w:val="24"/>
          <w:lang w:eastAsia="ru-RU"/>
        </w:rPr>
        <w:t xml:space="preserve"> </w:t>
      </w:r>
      <w:r w:rsidR="008B3E9F" w:rsidRPr="00440867">
        <w:rPr>
          <w:rFonts w:ascii="Times New Roman" w:eastAsia="Times New Roman" w:hAnsi="Times New Roman" w:cs="Times New Roman"/>
          <w:sz w:val="24"/>
          <w:szCs w:val="24"/>
          <w:lang w:val="ky-KG" w:eastAsia="ru-RU"/>
        </w:rPr>
        <w:t>6</w:t>
      </w:r>
      <w:r w:rsidR="00B035BC" w:rsidRPr="00440867">
        <w:rPr>
          <w:rFonts w:ascii="Times New Roman" w:eastAsia="Times New Roman" w:hAnsi="Times New Roman" w:cs="Times New Roman"/>
          <w:sz w:val="24"/>
          <w:szCs w:val="24"/>
          <w:lang w:val="ky-KG" w:eastAsia="ru-RU"/>
        </w:rPr>
        <w:t>12</w:t>
      </w:r>
      <w:r w:rsidRPr="00440867">
        <w:rPr>
          <w:rFonts w:ascii="Times New Roman" w:eastAsia="Times New Roman" w:hAnsi="Times New Roman" w:cs="Times New Roman"/>
          <w:sz w:val="24"/>
          <w:szCs w:val="24"/>
          <w:lang w:eastAsia="ru-RU"/>
        </w:rPr>
        <w:t>,</w:t>
      </w:r>
      <w:r w:rsidR="00B035BC" w:rsidRPr="00440867">
        <w:rPr>
          <w:rFonts w:ascii="Times New Roman" w:eastAsia="Times New Roman" w:hAnsi="Times New Roman" w:cs="Times New Roman"/>
          <w:sz w:val="24"/>
          <w:szCs w:val="24"/>
          <w:lang w:val="ky-KG" w:eastAsia="ru-RU"/>
        </w:rPr>
        <w:t>8</w:t>
      </w:r>
      <w:r w:rsidRPr="00440867">
        <w:rPr>
          <w:rFonts w:ascii="Times New Roman" w:eastAsia="Times New Roman" w:hAnsi="Times New Roman" w:cs="Times New Roman"/>
          <w:sz w:val="24"/>
          <w:szCs w:val="24"/>
          <w:lang w:eastAsia="ru-RU"/>
        </w:rPr>
        <w:t xml:space="preserve"> млн. сомов </w:t>
      </w:r>
      <w:r w:rsidR="00381E48" w:rsidRPr="00440867">
        <w:rPr>
          <w:rFonts w:ascii="Times New Roman" w:eastAsia="Times New Roman" w:hAnsi="Times New Roman" w:cs="Times New Roman"/>
          <w:sz w:val="24"/>
          <w:szCs w:val="24"/>
          <w:lang w:eastAsia="ru-RU"/>
        </w:rPr>
        <w:t>больше</w:t>
      </w:r>
      <w:r w:rsidR="000D43EA" w:rsidRPr="00440867">
        <w:rPr>
          <w:rFonts w:ascii="Times New Roman" w:eastAsia="Times New Roman" w:hAnsi="Times New Roman" w:cs="Times New Roman"/>
          <w:sz w:val="24"/>
          <w:szCs w:val="24"/>
          <w:lang w:eastAsia="ru-RU"/>
        </w:rPr>
        <w:t xml:space="preserve"> </w:t>
      </w:r>
      <w:r w:rsidR="00A727B7" w:rsidRPr="00440867">
        <w:rPr>
          <w:rFonts w:ascii="Times New Roman" w:eastAsia="Times New Roman" w:hAnsi="Times New Roman" w:cs="Times New Roman"/>
          <w:sz w:val="24"/>
          <w:szCs w:val="24"/>
          <w:lang w:eastAsia="ru-RU"/>
        </w:rPr>
        <w:t>утверждённого</w:t>
      </w:r>
      <w:r w:rsidR="00A62FF7" w:rsidRPr="00440867">
        <w:rPr>
          <w:rFonts w:ascii="Times New Roman" w:eastAsia="Times New Roman" w:hAnsi="Times New Roman" w:cs="Times New Roman"/>
          <w:sz w:val="24"/>
          <w:szCs w:val="24"/>
          <w:lang w:eastAsia="ru-RU"/>
        </w:rPr>
        <w:t xml:space="preserve"> бюджета 2022</w:t>
      </w:r>
      <w:r w:rsidR="007B0288" w:rsidRPr="00440867">
        <w:rPr>
          <w:rFonts w:ascii="Times New Roman" w:eastAsia="Times New Roman" w:hAnsi="Times New Roman" w:cs="Times New Roman"/>
          <w:sz w:val="24"/>
          <w:szCs w:val="24"/>
          <w:lang w:eastAsia="ru-RU"/>
        </w:rPr>
        <w:t xml:space="preserve"> года (</w:t>
      </w:r>
      <w:r w:rsidR="00A62FF7" w:rsidRPr="00440867">
        <w:rPr>
          <w:rFonts w:ascii="Times New Roman" w:eastAsia="Times New Roman" w:hAnsi="Times New Roman" w:cs="Times New Roman"/>
          <w:sz w:val="24"/>
          <w:szCs w:val="24"/>
          <w:lang w:eastAsia="ru-RU"/>
        </w:rPr>
        <w:t>257</w:t>
      </w:r>
      <w:r w:rsidR="00673DC1" w:rsidRPr="00440867">
        <w:rPr>
          <w:rFonts w:ascii="Times New Roman" w:eastAsia="Times New Roman" w:hAnsi="Times New Roman" w:cs="Times New Roman"/>
          <w:sz w:val="24"/>
          <w:szCs w:val="24"/>
          <w:lang w:eastAsia="ru-RU"/>
        </w:rPr>
        <w:t> </w:t>
      </w:r>
      <w:r w:rsidR="00A62FF7" w:rsidRPr="00440867">
        <w:rPr>
          <w:rFonts w:ascii="Times New Roman" w:eastAsia="Times New Roman" w:hAnsi="Times New Roman" w:cs="Times New Roman"/>
          <w:sz w:val="24"/>
          <w:szCs w:val="24"/>
          <w:lang w:val="ky-KG" w:eastAsia="ru-RU"/>
        </w:rPr>
        <w:t>441</w:t>
      </w:r>
      <w:r w:rsidR="00673DC1" w:rsidRPr="00440867">
        <w:rPr>
          <w:rFonts w:ascii="Times New Roman" w:eastAsia="Times New Roman" w:hAnsi="Times New Roman" w:cs="Times New Roman"/>
          <w:sz w:val="24"/>
          <w:szCs w:val="24"/>
          <w:lang w:eastAsia="ru-RU"/>
        </w:rPr>
        <w:t>,</w:t>
      </w:r>
      <w:r w:rsidR="00A62FF7" w:rsidRPr="00440867">
        <w:rPr>
          <w:rFonts w:ascii="Times New Roman" w:eastAsia="Times New Roman" w:hAnsi="Times New Roman" w:cs="Times New Roman"/>
          <w:sz w:val="24"/>
          <w:szCs w:val="24"/>
          <w:lang w:val="ky-KG" w:eastAsia="ru-RU"/>
        </w:rPr>
        <w:t>8</w:t>
      </w:r>
      <w:r w:rsidR="00673DC1"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sz w:val="24"/>
          <w:szCs w:val="24"/>
          <w:lang w:eastAsia="ru-RU"/>
        </w:rPr>
        <w:t xml:space="preserve">млн. сомов), </w:t>
      </w:r>
      <w:r w:rsidR="00F62A49" w:rsidRPr="00440867">
        <w:rPr>
          <w:rFonts w:ascii="Times New Roman" w:eastAsia="Times New Roman" w:hAnsi="Times New Roman" w:cs="Times New Roman"/>
          <w:b/>
          <w:sz w:val="24"/>
          <w:szCs w:val="24"/>
          <w:lang w:eastAsia="ru-RU"/>
        </w:rPr>
        <w:t xml:space="preserve">средств </w:t>
      </w:r>
      <w:r w:rsidR="00F524E1" w:rsidRPr="00440867">
        <w:rPr>
          <w:rFonts w:ascii="Times New Roman" w:eastAsia="Times New Roman" w:hAnsi="Times New Roman" w:cs="Times New Roman"/>
          <w:b/>
          <w:sz w:val="24"/>
          <w:szCs w:val="24"/>
          <w:lang w:eastAsia="ru-RU"/>
        </w:rPr>
        <w:t>специальн</w:t>
      </w:r>
      <w:r w:rsidR="00F524E1" w:rsidRPr="00440867">
        <w:rPr>
          <w:rFonts w:ascii="Times New Roman" w:eastAsia="Times New Roman" w:hAnsi="Times New Roman" w:cs="Times New Roman"/>
          <w:b/>
          <w:sz w:val="24"/>
          <w:szCs w:val="24"/>
          <w:lang w:val="ky-KG" w:eastAsia="ru-RU"/>
        </w:rPr>
        <w:t>ых</w:t>
      </w:r>
      <w:r w:rsidR="00F524E1" w:rsidRPr="00440867">
        <w:rPr>
          <w:rFonts w:ascii="Times New Roman" w:eastAsia="Times New Roman" w:hAnsi="Times New Roman" w:cs="Times New Roman"/>
          <w:b/>
          <w:sz w:val="24"/>
          <w:szCs w:val="24"/>
          <w:lang w:eastAsia="ru-RU"/>
        </w:rPr>
        <w:t xml:space="preserve"> счет</w:t>
      </w:r>
      <w:r w:rsidR="00F524E1" w:rsidRPr="00440867">
        <w:rPr>
          <w:rFonts w:ascii="Times New Roman" w:eastAsia="Times New Roman" w:hAnsi="Times New Roman" w:cs="Times New Roman"/>
          <w:b/>
          <w:sz w:val="24"/>
          <w:szCs w:val="24"/>
          <w:lang w:val="ky-KG" w:eastAsia="ru-RU"/>
        </w:rPr>
        <w:t>ов</w:t>
      </w:r>
      <w:r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sz w:val="24"/>
          <w:szCs w:val="24"/>
          <w:lang w:eastAsia="ru-RU"/>
        </w:rPr>
        <w:t xml:space="preserve"> </w:t>
      </w:r>
      <w:r w:rsidR="00B035BC" w:rsidRPr="00440867">
        <w:rPr>
          <w:rFonts w:ascii="Times New Roman" w:eastAsia="Times New Roman" w:hAnsi="Times New Roman" w:cs="Times New Roman"/>
          <w:b/>
          <w:sz w:val="24"/>
          <w:szCs w:val="24"/>
          <w:lang w:val="ky-KG" w:eastAsia="ru-RU"/>
        </w:rPr>
        <w:t>19</w:t>
      </w:r>
      <w:r w:rsidRPr="00440867">
        <w:rPr>
          <w:rFonts w:ascii="Times New Roman" w:eastAsia="Times New Roman" w:hAnsi="Times New Roman" w:cs="Times New Roman"/>
          <w:b/>
          <w:sz w:val="24"/>
          <w:szCs w:val="24"/>
          <w:lang w:eastAsia="ru-RU"/>
        </w:rPr>
        <w:t> </w:t>
      </w:r>
      <w:r w:rsidR="00B035BC" w:rsidRPr="00440867">
        <w:rPr>
          <w:rFonts w:ascii="Times New Roman" w:eastAsia="Times New Roman" w:hAnsi="Times New Roman" w:cs="Times New Roman"/>
          <w:b/>
          <w:sz w:val="24"/>
          <w:szCs w:val="24"/>
          <w:lang w:eastAsia="ru-RU"/>
        </w:rPr>
        <w:t>840</w:t>
      </w:r>
      <w:r w:rsidRPr="00440867">
        <w:rPr>
          <w:rFonts w:ascii="Times New Roman" w:eastAsia="Times New Roman" w:hAnsi="Times New Roman" w:cs="Times New Roman"/>
          <w:b/>
          <w:sz w:val="24"/>
          <w:szCs w:val="24"/>
          <w:lang w:eastAsia="ru-RU"/>
        </w:rPr>
        <w:t xml:space="preserve"> млн. сомов</w:t>
      </w:r>
      <w:r w:rsidR="00D54D78" w:rsidRPr="00440867">
        <w:rPr>
          <w:rFonts w:ascii="Times New Roman" w:eastAsia="Times New Roman" w:hAnsi="Times New Roman" w:cs="Times New Roman"/>
          <w:sz w:val="24"/>
          <w:szCs w:val="24"/>
          <w:lang w:eastAsia="ru-RU"/>
        </w:rPr>
        <w:t xml:space="preserve">, что на </w:t>
      </w:r>
      <w:r w:rsidR="00B035BC" w:rsidRPr="00440867">
        <w:rPr>
          <w:rFonts w:ascii="Times New Roman" w:eastAsia="Times New Roman" w:hAnsi="Times New Roman" w:cs="Times New Roman"/>
          <w:sz w:val="24"/>
          <w:szCs w:val="24"/>
          <w:lang w:eastAsia="ru-RU"/>
        </w:rPr>
        <w:t>5 378</w:t>
      </w:r>
      <w:r w:rsidRPr="00440867">
        <w:rPr>
          <w:rFonts w:ascii="Times New Roman" w:eastAsia="Times New Roman" w:hAnsi="Times New Roman" w:cs="Times New Roman"/>
          <w:sz w:val="24"/>
          <w:szCs w:val="24"/>
          <w:lang w:eastAsia="ru-RU"/>
        </w:rPr>
        <w:t>,</w:t>
      </w:r>
      <w:r w:rsidR="00B035BC" w:rsidRPr="00440867">
        <w:rPr>
          <w:rFonts w:ascii="Times New Roman" w:eastAsia="Times New Roman" w:hAnsi="Times New Roman" w:cs="Times New Roman"/>
          <w:sz w:val="24"/>
          <w:szCs w:val="24"/>
          <w:lang w:val="ky-KG" w:eastAsia="ru-RU"/>
        </w:rPr>
        <w:t>4</w:t>
      </w:r>
      <w:r w:rsidRPr="00440867">
        <w:rPr>
          <w:rFonts w:ascii="Times New Roman" w:eastAsia="Times New Roman" w:hAnsi="Times New Roman" w:cs="Times New Roman"/>
          <w:sz w:val="24"/>
          <w:szCs w:val="24"/>
          <w:lang w:eastAsia="ru-RU"/>
        </w:rPr>
        <w:t xml:space="preserve"> млн. сомов </w:t>
      </w:r>
      <w:r w:rsidR="00FC6155" w:rsidRPr="00440867">
        <w:rPr>
          <w:rFonts w:ascii="Times New Roman" w:eastAsia="Times New Roman" w:hAnsi="Times New Roman" w:cs="Times New Roman"/>
          <w:sz w:val="24"/>
          <w:szCs w:val="24"/>
          <w:lang w:val="ky-KG" w:eastAsia="ru-RU"/>
        </w:rPr>
        <w:t>больше</w:t>
      </w:r>
      <w:r w:rsidRPr="00440867">
        <w:rPr>
          <w:rFonts w:ascii="Times New Roman" w:eastAsia="Times New Roman" w:hAnsi="Times New Roman" w:cs="Times New Roman"/>
          <w:sz w:val="24"/>
          <w:szCs w:val="24"/>
          <w:lang w:eastAsia="ru-RU"/>
        </w:rPr>
        <w:t xml:space="preserve"> </w:t>
      </w:r>
      <w:r w:rsidR="00A727B7" w:rsidRPr="00440867">
        <w:rPr>
          <w:rFonts w:ascii="Times New Roman" w:eastAsia="Times New Roman" w:hAnsi="Times New Roman" w:cs="Times New Roman"/>
          <w:sz w:val="24"/>
          <w:szCs w:val="24"/>
          <w:lang w:eastAsia="ru-RU"/>
        </w:rPr>
        <w:t>утверждённого</w:t>
      </w:r>
      <w:r w:rsidR="00A62FF7" w:rsidRPr="00440867">
        <w:rPr>
          <w:rFonts w:ascii="Times New Roman" w:eastAsia="Times New Roman" w:hAnsi="Times New Roman" w:cs="Times New Roman"/>
          <w:sz w:val="24"/>
          <w:szCs w:val="24"/>
          <w:lang w:eastAsia="ru-RU"/>
        </w:rPr>
        <w:t xml:space="preserve"> бюджета 2022</w:t>
      </w:r>
      <w:r w:rsidRPr="00440867">
        <w:rPr>
          <w:rFonts w:ascii="Times New Roman" w:eastAsia="Times New Roman" w:hAnsi="Times New Roman" w:cs="Times New Roman"/>
          <w:sz w:val="24"/>
          <w:szCs w:val="24"/>
          <w:lang w:eastAsia="ru-RU"/>
        </w:rPr>
        <w:t xml:space="preserve"> года (</w:t>
      </w:r>
      <w:r w:rsidR="00A62FF7" w:rsidRPr="00440867">
        <w:rPr>
          <w:rFonts w:ascii="Times New Roman" w:eastAsia="Times New Roman" w:hAnsi="Times New Roman" w:cs="Times New Roman"/>
          <w:sz w:val="24"/>
          <w:szCs w:val="24"/>
          <w:lang w:val="ky-KG" w:eastAsia="ru-RU"/>
        </w:rPr>
        <w:t>14</w:t>
      </w:r>
      <w:r w:rsidR="00A62FF7" w:rsidRPr="00440867">
        <w:rPr>
          <w:rFonts w:ascii="Times New Roman" w:eastAsia="Times New Roman" w:hAnsi="Times New Roman" w:cs="Times New Roman"/>
          <w:sz w:val="24"/>
          <w:szCs w:val="24"/>
          <w:lang w:eastAsia="ru-RU"/>
        </w:rPr>
        <w:t xml:space="preserve"> </w:t>
      </w:r>
      <w:r w:rsidR="000D43EA" w:rsidRPr="00440867">
        <w:rPr>
          <w:rFonts w:ascii="Times New Roman" w:eastAsia="Times New Roman" w:hAnsi="Times New Roman" w:cs="Times New Roman"/>
          <w:sz w:val="24"/>
          <w:szCs w:val="24"/>
          <w:lang w:val="ky-KG" w:eastAsia="ru-RU"/>
        </w:rPr>
        <w:t>4</w:t>
      </w:r>
      <w:r w:rsidR="00A62FF7" w:rsidRPr="00440867">
        <w:rPr>
          <w:rFonts w:ascii="Times New Roman" w:eastAsia="Times New Roman" w:hAnsi="Times New Roman" w:cs="Times New Roman"/>
          <w:sz w:val="24"/>
          <w:szCs w:val="24"/>
          <w:lang w:val="ky-KG" w:eastAsia="ru-RU"/>
        </w:rPr>
        <w:t>61</w:t>
      </w:r>
      <w:r w:rsidR="00901E66" w:rsidRPr="00440867">
        <w:rPr>
          <w:rFonts w:ascii="Times New Roman" w:eastAsia="Times New Roman" w:hAnsi="Times New Roman" w:cs="Times New Roman"/>
          <w:sz w:val="24"/>
          <w:szCs w:val="24"/>
          <w:lang w:eastAsia="ru-RU"/>
        </w:rPr>
        <w:t>,</w:t>
      </w:r>
      <w:r w:rsidR="00A62FF7" w:rsidRPr="00440867">
        <w:rPr>
          <w:rFonts w:ascii="Times New Roman" w:eastAsia="Times New Roman" w:hAnsi="Times New Roman" w:cs="Times New Roman"/>
          <w:sz w:val="24"/>
          <w:szCs w:val="24"/>
          <w:lang w:val="ky-KG" w:eastAsia="ru-RU"/>
        </w:rPr>
        <w:t>6</w:t>
      </w:r>
      <w:r w:rsidR="00901E66"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sz w:val="24"/>
          <w:szCs w:val="24"/>
          <w:lang w:eastAsia="ru-RU"/>
        </w:rPr>
        <w:t xml:space="preserve">млн. сомов), </w:t>
      </w:r>
      <w:r w:rsidRPr="00440867">
        <w:rPr>
          <w:rFonts w:ascii="Times New Roman" w:eastAsia="Times New Roman" w:hAnsi="Times New Roman" w:cs="Times New Roman"/>
          <w:b/>
          <w:sz w:val="24"/>
          <w:szCs w:val="24"/>
          <w:lang w:eastAsia="ru-RU"/>
        </w:rPr>
        <w:t>средств государственных инвестиций –</w:t>
      </w:r>
      <w:r w:rsidRPr="00440867">
        <w:rPr>
          <w:rFonts w:ascii="Times New Roman" w:eastAsia="Times New Roman" w:hAnsi="Times New Roman" w:cs="Times New Roman"/>
          <w:sz w:val="24"/>
          <w:szCs w:val="24"/>
          <w:lang w:eastAsia="ru-RU"/>
        </w:rPr>
        <w:t xml:space="preserve"> </w:t>
      </w:r>
      <w:r w:rsidR="0068659A" w:rsidRPr="00440867">
        <w:rPr>
          <w:rFonts w:ascii="Times New Roman" w:eastAsia="Times New Roman" w:hAnsi="Times New Roman" w:cs="Times New Roman"/>
          <w:b/>
          <w:sz w:val="24"/>
          <w:szCs w:val="24"/>
          <w:lang w:val="ky-KG" w:eastAsia="ru-RU"/>
        </w:rPr>
        <w:t>4</w:t>
      </w:r>
      <w:r w:rsidR="00C04547" w:rsidRPr="00440867">
        <w:rPr>
          <w:rFonts w:ascii="Times New Roman" w:eastAsia="Times New Roman" w:hAnsi="Times New Roman" w:cs="Times New Roman"/>
          <w:b/>
          <w:sz w:val="24"/>
          <w:szCs w:val="24"/>
          <w:lang w:eastAsia="ru-RU"/>
        </w:rPr>
        <w:t>7</w:t>
      </w:r>
      <w:r w:rsidR="00034EB4" w:rsidRPr="00440867">
        <w:rPr>
          <w:rFonts w:ascii="Times New Roman" w:eastAsia="Times New Roman" w:hAnsi="Times New Roman" w:cs="Times New Roman"/>
          <w:b/>
          <w:sz w:val="24"/>
          <w:szCs w:val="24"/>
          <w:lang w:eastAsia="ru-RU"/>
        </w:rPr>
        <w:t> </w:t>
      </w:r>
      <w:r w:rsidR="0068659A" w:rsidRPr="00440867">
        <w:rPr>
          <w:rFonts w:ascii="Times New Roman" w:eastAsia="Times New Roman" w:hAnsi="Times New Roman" w:cs="Times New Roman"/>
          <w:b/>
          <w:sz w:val="24"/>
          <w:szCs w:val="24"/>
          <w:lang w:eastAsia="ru-RU"/>
        </w:rPr>
        <w:t>571</w:t>
      </w:r>
      <w:r w:rsidR="00034EB4" w:rsidRPr="00440867">
        <w:rPr>
          <w:rFonts w:ascii="Times New Roman" w:eastAsia="Times New Roman" w:hAnsi="Times New Roman" w:cs="Times New Roman"/>
          <w:b/>
          <w:sz w:val="24"/>
          <w:szCs w:val="24"/>
          <w:lang w:eastAsia="ru-RU"/>
        </w:rPr>
        <w:t>,</w:t>
      </w:r>
      <w:r w:rsidR="0068659A" w:rsidRPr="00440867">
        <w:rPr>
          <w:rFonts w:ascii="Times New Roman" w:eastAsia="Times New Roman" w:hAnsi="Times New Roman" w:cs="Times New Roman"/>
          <w:b/>
          <w:sz w:val="24"/>
          <w:szCs w:val="24"/>
          <w:lang w:eastAsia="ru-RU"/>
        </w:rPr>
        <w:t>3</w:t>
      </w:r>
      <w:r w:rsidRPr="00440867">
        <w:rPr>
          <w:rFonts w:ascii="Times New Roman" w:eastAsia="Times New Roman" w:hAnsi="Times New Roman" w:cs="Times New Roman"/>
          <w:b/>
          <w:sz w:val="24"/>
          <w:szCs w:val="24"/>
          <w:lang w:eastAsia="ru-RU"/>
        </w:rPr>
        <w:t xml:space="preserve"> млн. сомов</w:t>
      </w:r>
      <w:r w:rsidRPr="00440867">
        <w:rPr>
          <w:rFonts w:ascii="Times New Roman" w:eastAsia="Times New Roman" w:hAnsi="Times New Roman" w:cs="Times New Roman"/>
          <w:sz w:val="24"/>
          <w:szCs w:val="24"/>
          <w:lang w:eastAsia="ru-RU"/>
        </w:rPr>
        <w:t xml:space="preserve">. В период </w:t>
      </w:r>
      <w:r w:rsidR="00B51DE1" w:rsidRPr="00440867">
        <w:rPr>
          <w:rFonts w:ascii="Times New Roman" w:eastAsia="Times New Roman" w:hAnsi="Times New Roman" w:cs="Times New Roman"/>
          <w:sz w:val="24"/>
          <w:szCs w:val="24"/>
          <w:lang w:eastAsia="ru-RU"/>
        </w:rPr>
        <w:t xml:space="preserve">на </w:t>
      </w:r>
      <w:r w:rsidR="00901E66" w:rsidRPr="00440867">
        <w:rPr>
          <w:rFonts w:ascii="Times New Roman" w:eastAsia="Times New Roman" w:hAnsi="Times New Roman" w:cs="Times New Roman"/>
          <w:b/>
          <w:sz w:val="24"/>
          <w:szCs w:val="24"/>
          <w:lang w:eastAsia="ru-RU"/>
        </w:rPr>
        <w:t>20</w:t>
      </w:r>
      <w:r w:rsidR="00A62FF7" w:rsidRPr="00440867">
        <w:rPr>
          <w:rFonts w:ascii="Times New Roman" w:eastAsia="Times New Roman" w:hAnsi="Times New Roman" w:cs="Times New Roman"/>
          <w:b/>
          <w:sz w:val="24"/>
          <w:szCs w:val="24"/>
          <w:lang w:val="ky-KG" w:eastAsia="ru-RU"/>
        </w:rPr>
        <w:t>24</w:t>
      </w:r>
      <w:r w:rsidR="00034EB4" w:rsidRPr="00440867">
        <w:rPr>
          <w:rFonts w:ascii="Times New Roman" w:eastAsia="Times New Roman" w:hAnsi="Times New Roman" w:cs="Times New Roman"/>
          <w:b/>
          <w:sz w:val="24"/>
          <w:szCs w:val="24"/>
          <w:lang w:eastAsia="ru-RU"/>
        </w:rPr>
        <w:t>-20</w:t>
      </w:r>
      <w:r w:rsidR="00A62FF7" w:rsidRPr="00440867">
        <w:rPr>
          <w:rFonts w:ascii="Times New Roman" w:eastAsia="Times New Roman" w:hAnsi="Times New Roman" w:cs="Times New Roman"/>
          <w:b/>
          <w:sz w:val="24"/>
          <w:szCs w:val="24"/>
          <w:lang w:val="ky-KG" w:eastAsia="ru-RU"/>
        </w:rPr>
        <w:t>25</w:t>
      </w:r>
      <w:r w:rsidRPr="00440867">
        <w:rPr>
          <w:rFonts w:ascii="Times New Roman" w:eastAsia="Times New Roman" w:hAnsi="Times New Roman" w:cs="Times New Roman"/>
          <w:sz w:val="24"/>
          <w:szCs w:val="24"/>
          <w:lang w:eastAsia="ru-RU"/>
        </w:rPr>
        <w:t xml:space="preserve"> годы расходы республиканского бюджета без учета финансовых активов</w:t>
      </w:r>
      <w:r w:rsidR="00E019DB" w:rsidRPr="00440867">
        <w:rPr>
          <w:rFonts w:ascii="Times New Roman" w:eastAsia="Times New Roman" w:hAnsi="Times New Roman" w:cs="Times New Roman"/>
          <w:sz w:val="24"/>
          <w:szCs w:val="24"/>
          <w:lang w:val="ky-KG" w:eastAsia="ru-RU"/>
        </w:rPr>
        <w:t xml:space="preserve"> </w:t>
      </w:r>
      <w:r w:rsidRPr="00440867">
        <w:rPr>
          <w:rFonts w:ascii="Times New Roman" w:eastAsia="Times New Roman" w:hAnsi="Times New Roman" w:cs="Times New Roman"/>
          <w:sz w:val="24"/>
          <w:szCs w:val="24"/>
          <w:lang w:eastAsia="ru-RU"/>
        </w:rPr>
        <w:t xml:space="preserve">составят </w:t>
      </w:r>
      <w:r w:rsidR="00C86D4F" w:rsidRPr="00440867">
        <w:rPr>
          <w:rFonts w:ascii="Times New Roman" w:eastAsia="Times New Roman" w:hAnsi="Times New Roman" w:cs="Times New Roman"/>
          <w:b/>
          <w:sz w:val="24"/>
          <w:szCs w:val="24"/>
          <w:lang w:eastAsia="ru-RU"/>
        </w:rPr>
        <w:t>375</w:t>
      </w:r>
      <w:r w:rsidR="00E019DB" w:rsidRPr="00440867">
        <w:rPr>
          <w:rFonts w:ascii="Times New Roman" w:eastAsia="Times New Roman" w:hAnsi="Times New Roman" w:cs="Times New Roman"/>
          <w:b/>
          <w:sz w:val="24"/>
          <w:szCs w:val="24"/>
          <w:lang w:eastAsia="ru-RU"/>
        </w:rPr>
        <w:t> </w:t>
      </w:r>
      <w:r w:rsidR="00C86D4F" w:rsidRPr="00440867">
        <w:rPr>
          <w:rFonts w:ascii="Times New Roman" w:eastAsia="Times New Roman" w:hAnsi="Times New Roman" w:cs="Times New Roman"/>
          <w:b/>
          <w:sz w:val="24"/>
          <w:szCs w:val="24"/>
          <w:lang w:val="ky-KG" w:eastAsia="ru-RU"/>
        </w:rPr>
        <w:t>8</w:t>
      </w:r>
      <w:r w:rsidR="00B035BC" w:rsidRPr="00440867">
        <w:rPr>
          <w:rFonts w:ascii="Times New Roman" w:eastAsia="Times New Roman" w:hAnsi="Times New Roman" w:cs="Times New Roman"/>
          <w:b/>
          <w:sz w:val="24"/>
          <w:szCs w:val="24"/>
          <w:lang w:val="ky-KG" w:eastAsia="ru-RU"/>
        </w:rPr>
        <w:t>07</w:t>
      </w:r>
      <w:r w:rsidR="003577AC" w:rsidRPr="00440867">
        <w:rPr>
          <w:rFonts w:ascii="Times New Roman" w:eastAsia="Times New Roman" w:hAnsi="Times New Roman" w:cs="Times New Roman"/>
          <w:b/>
          <w:sz w:val="24"/>
          <w:szCs w:val="24"/>
          <w:lang w:eastAsia="ru-RU"/>
        </w:rPr>
        <w:t>,</w:t>
      </w:r>
      <w:r w:rsidR="004E78CD" w:rsidRPr="00440867">
        <w:rPr>
          <w:rFonts w:ascii="Times New Roman" w:eastAsia="Times New Roman" w:hAnsi="Times New Roman" w:cs="Times New Roman"/>
          <w:b/>
          <w:sz w:val="24"/>
          <w:szCs w:val="24"/>
          <w:lang w:val="ky-KG" w:eastAsia="ru-RU"/>
        </w:rPr>
        <w:t>4</w:t>
      </w:r>
      <w:r w:rsidRPr="00440867">
        <w:rPr>
          <w:rFonts w:ascii="Times New Roman" w:eastAsia="Times New Roman" w:hAnsi="Times New Roman" w:cs="Times New Roman"/>
          <w:b/>
          <w:sz w:val="24"/>
          <w:szCs w:val="24"/>
          <w:lang w:eastAsia="ru-RU"/>
        </w:rPr>
        <w:t xml:space="preserve"> млн. сомов</w:t>
      </w:r>
      <w:r w:rsidRPr="00440867">
        <w:rPr>
          <w:rFonts w:ascii="Times New Roman" w:eastAsia="Times New Roman" w:hAnsi="Times New Roman" w:cs="Times New Roman"/>
          <w:sz w:val="24"/>
          <w:szCs w:val="24"/>
          <w:lang w:eastAsia="ru-RU"/>
        </w:rPr>
        <w:t xml:space="preserve"> и </w:t>
      </w:r>
      <w:r w:rsidR="00C86D4F" w:rsidRPr="00440867">
        <w:rPr>
          <w:rFonts w:ascii="Times New Roman" w:eastAsia="Times New Roman" w:hAnsi="Times New Roman" w:cs="Times New Roman"/>
          <w:b/>
          <w:sz w:val="24"/>
          <w:szCs w:val="24"/>
          <w:lang w:eastAsia="ru-RU"/>
        </w:rPr>
        <w:t>420</w:t>
      </w:r>
      <w:r w:rsidR="00E019DB" w:rsidRPr="00440867">
        <w:rPr>
          <w:rFonts w:ascii="Times New Roman" w:eastAsia="Times New Roman" w:hAnsi="Times New Roman" w:cs="Times New Roman"/>
          <w:b/>
          <w:sz w:val="24"/>
          <w:szCs w:val="24"/>
          <w:lang w:eastAsia="ru-RU"/>
        </w:rPr>
        <w:t> </w:t>
      </w:r>
      <w:r w:rsidR="00C86D4F" w:rsidRPr="00440867">
        <w:rPr>
          <w:rFonts w:ascii="Times New Roman" w:eastAsia="Times New Roman" w:hAnsi="Times New Roman" w:cs="Times New Roman"/>
          <w:b/>
          <w:sz w:val="24"/>
          <w:szCs w:val="24"/>
          <w:lang w:val="ky-KG" w:eastAsia="ru-RU"/>
        </w:rPr>
        <w:t>314</w:t>
      </w:r>
      <w:r w:rsidRPr="00440867">
        <w:rPr>
          <w:rFonts w:ascii="Times New Roman" w:eastAsia="Times New Roman" w:hAnsi="Times New Roman" w:cs="Times New Roman"/>
          <w:b/>
          <w:sz w:val="24"/>
          <w:szCs w:val="24"/>
          <w:lang w:eastAsia="ru-RU"/>
        </w:rPr>
        <w:t xml:space="preserve"> млн. сомов</w:t>
      </w:r>
      <w:r w:rsidRPr="00440867">
        <w:rPr>
          <w:rFonts w:ascii="Times New Roman" w:eastAsia="Times New Roman" w:hAnsi="Times New Roman" w:cs="Times New Roman"/>
          <w:sz w:val="24"/>
          <w:szCs w:val="24"/>
          <w:lang w:eastAsia="ru-RU"/>
        </w:rPr>
        <w:t xml:space="preserve"> соответственно.</w:t>
      </w:r>
    </w:p>
    <w:p w:rsidR="00B5218E" w:rsidRPr="00440867" w:rsidRDefault="00B5218E" w:rsidP="00335D7C">
      <w:pPr>
        <w:widowControl w:val="0"/>
        <w:shd w:val="clear" w:color="auto" w:fill="FFFFFF"/>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Средства </w:t>
      </w:r>
      <w:r w:rsidRPr="00440867">
        <w:rPr>
          <w:rFonts w:ascii="Times New Roman" w:eastAsia="Times New Roman" w:hAnsi="Times New Roman" w:cs="Times New Roman"/>
          <w:b/>
          <w:sz w:val="24"/>
          <w:szCs w:val="24"/>
          <w:lang w:eastAsia="ru-RU"/>
        </w:rPr>
        <w:t>специального счета</w:t>
      </w:r>
      <w:r w:rsidRPr="00440867">
        <w:rPr>
          <w:rFonts w:ascii="Times New Roman" w:eastAsia="Times New Roman" w:hAnsi="Times New Roman" w:cs="Times New Roman"/>
          <w:sz w:val="24"/>
          <w:szCs w:val="24"/>
          <w:lang w:eastAsia="ru-RU"/>
        </w:rPr>
        <w:t xml:space="preserve"> в период на </w:t>
      </w:r>
      <w:r w:rsidRPr="00440867">
        <w:rPr>
          <w:rFonts w:ascii="Times New Roman" w:eastAsia="Times New Roman" w:hAnsi="Times New Roman" w:cs="Times New Roman"/>
          <w:b/>
          <w:sz w:val="24"/>
          <w:szCs w:val="24"/>
          <w:lang w:eastAsia="ru-RU"/>
        </w:rPr>
        <w:t>20</w:t>
      </w:r>
      <w:r w:rsidR="00A62FF7" w:rsidRPr="00440867">
        <w:rPr>
          <w:rFonts w:ascii="Times New Roman" w:eastAsia="Times New Roman" w:hAnsi="Times New Roman" w:cs="Times New Roman"/>
          <w:b/>
          <w:sz w:val="24"/>
          <w:szCs w:val="24"/>
          <w:lang w:val="ky-KG" w:eastAsia="ru-RU"/>
        </w:rPr>
        <w:t>24</w:t>
      </w:r>
      <w:r w:rsidRPr="00440867">
        <w:rPr>
          <w:rFonts w:ascii="Times New Roman" w:eastAsia="Times New Roman" w:hAnsi="Times New Roman" w:cs="Times New Roman"/>
          <w:b/>
          <w:sz w:val="24"/>
          <w:szCs w:val="24"/>
          <w:lang w:eastAsia="ru-RU"/>
        </w:rPr>
        <w:t>-20</w:t>
      </w:r>
      <w:r w:rsidR="00A62FF7" w:rsidRPr="00440867">
        <w:rPr>
          <w:rFonts w:ascii="Times New Roman" w:eastAsia="Times New Roman" w:hAnsi="Times New Roman" w:cs="Times New Roman"/>
          <w:b/>
          <w:sz w:val="24"/>
          <w:szCs w:val="24"/>
          <w:lang w:val="ky-KG" w:eastAsia="ru-RU"/>
        </w:rPr>
        <w:t>25</w:t>
      </w:r>
      <w:r w:rsidRPr="00440867">
        <w:rPr>
          <w:rFonts w:ascii="Times New Roman" w:eastAsia="Times New Roman" w:hAnsi="Times New Roman" w:cs="Times New Roman"/>
          <w:sz w:val="24"/>
          <w:szCs w:val="24"/>
          <w:lang w:eastAsia="ru-RU"/>
        </w:rPr>
        <w:t xml:space="preserve"> годы составят </w:t>
      </w:r>
      <w:r w:rsidR="00695B18" w:rsidRPr="00440867">
        <w:rPr>
          <w:rFonts w:ascii="Times New Roman" w:eastAsia="Times New Roman" w:hAnsi="Times New Roman" w:cs="Times New Roman"/>
          <w:b/>
          <w:sz w:val="24"/>
          <w:szCs w:val="24"/>
          <w:lang w:eastAsia="ru-RU"/>
        </w:rPr>
        <w:t>21</w:t>
      </w:r>
      <w:r w:rsidRPr="00440867">
        <w:rPr>
          <w:rFonts w:ascii="Times New Roman" w:eastAsia="Times New Roman" w:hAnsi="Times New Roman" w:cs="Times New Roman"/>
          <w:b/>
          <w:sz w:val="24"/>
          <w:szCs w:val="24"/>
          <w:lang w:eastAsia="ru-RU"/>
        </w:rPr>
        <w:t> </w:t>
      </w:r>
      <w:r w:rsidR="00B035BC" w:rsidRPr="00440867">
        <w:rPr>
          <w:rFonts w:ascii="Times New Roman" w:eastAsia="Times New Roman" w:hAnsi="Times New Roman" w:cs="Times New Roman"/>
          <w:b/>
          <w:sz w:val="24"/>
          <w:szCs w:val="24"/>
          <w:lang w:val="ky-KG" w:eastAsia="ru-RU"/>
        </w:rPr>
        <w:t>458</w:t>
      </w:r>
      <w:r w:rsidRPr="00440867">
        <w:rPr>
          <w:rFonts w:ascii="Times New Roman" w:eastAsia="Times New Roman" w:hAnsi="Times New Roman" w:cs="Times New Roman"/>
          <w:b/>
          <w:sz w:val="24"/>
          <w:szCs w:val="24"/>
          <w:lang w:eastAsia="ru-RU"/>
        </w:rPr>
        <w:t>,</w:t>
      </w:r>
      <w:r w:rsidR="00B035BC" w:rsidRPr="00440867">
        <w:rPr>
          <w:rFonts w:ascii="Times New Roman" w:eastAsia="Times New Roman" w:hAnsi="Times New Roman" w:cs="Times New Roman"/>
          <w:b/>
          <w:sz w:val="24"/>
          <w:szCs w:val="24"/>
          <w:lang w:val="ky-KG" w:eastAsia="ru-RU"/>
        </w:rPr>
        <w:t>8</w:t>
      </w:r>
      <w:r w:rsidRPr="00440867">
        <w:rPr>
          <w:rFonts w:ascii="Times New Roman" w:eastAsia="Times New Roman" w:hAnsi="Times New Roman" w:cs="Times New Roman"/>
          <w:b/>
          <w:sz w:val="24"/>
          <w:szCs w:val="24"/>
          <w:lang w:eastAsia="ru-RU"/>
        </w:rPr>
        <w:t xml:space="preserve"> млн. сомов</w:t>
      </w:r>
      <w:r w:rsidRPr="00440867">
        <w:rPr>
          <w:rFonts w:ascii="Times New Roman" w:eastAsia="Times New Roman" w:hAnsi="Times New Roman" w:cs="Times New Roman"/>
          <w:sz w:val="24"/>
          <w:szCs w:val="24"/>
          <w:lang w:eastAsia="ru-RU"/>
        </w:rPr>
        <w:t xml:space="preserve"> и </w:t>
      </w:r>
      <w:r w:rsidR="003D5470" w:rsidRPr="00440867">
        <w:rPr>
          <w:rFonts w:ascii="Times New Roman" w:eastAsia="Times New Roman" w:hAnsi="Times New Roman" w:cs="Times New Roman"/>
          <w:b/>
          <w:sz w:val="24"/>
          <w:szCs w:val="24"/>
          <w:lang w:eastAsia="ru-RU"/>
        </w:rPr>
        <w:t>21</w:t>
      </w:r>
      <w:r w:rsidRPr="00440867">
        <w:rPr>
          <w:rFonts w:ascii="Times New Roman" w:eastAsia="Times New Roman" w:hAnsi="Times New Roman" w:cs="Times New Roman"/>
          <w:b/>
          <w:sz w:val="24"/>
          <w:szCs w:val="24"/>
          <w:lang w:eastAsia="ru-RU"/>
        </w:rPr>
        <w:t> </w:t>
      </w:r>
      <w:r w:rsidR="00B035BC" w:rsidRPr="00440867">
        <w:rPr>
          <w:rFonts w:ascii="Times New Roman" w:eastAsia="Times New Roman" w:hAnsi="Times New Roman" w:cs="Times New Roman"/>
          <w:b/>
          <w:sz w:val="24"/>
          <w:szCs w:val="24"/>
          <w:lang w:val="ky-KG" w:eastAsia="ru-RU"/>
        </w:rPr>
        <w:t>955</w:t>
      </w:r>
      <w:r w:rsidRPr="00440867">
        <w:rPr>
          <w:rFonts w:ascii="Times New Roman" w:eastAsia="Times New Roman" w:hAnsi="Times New Roman" w:cs="Times New Roman"/>
          <w:b/>
          <w:sz w:val="24"/>
          <w:szCs w:val="24"/>
          <w:lang w:eastAsia="ru-RU"/>
        </w:rPr>
        <w:t>,</w:t>
      </w:r>
      <w:r w:rsidRPr="00440867">
        <w:rPr>
          <w:rFonts w:ascii="Times New Roman" w:eastAsia="Times New Roman" w:hAnsi="Times New Roman" w:cs="Times New Roman"/>
          <w:b/>
          <w:sz w:val="24"/>
          <w:szCs w:val="24"/>
          <w:lang w:val="ky-KG" w:eastAsia="ru-RU"/>
        </w:rPr>
        <w:t>3</w:t>
      </w:r>
      <w:r w:rsidRPr="00440867">
        <w:rPr>
          <w:rFonts w:ascii="Times New Roman" w:eastAsia="Times New Roman" w:hAnsi="Times New Roman" w:cs="Times New Roman"/>
          <w:b/>
          <w:sz w:val="24"/>
          <w:szCs w:val="24"/>
          <w:lang w:eastAsia="ru-RU"/>
        </w:rPr>
        <w:t xml:space="preserve"> млн. сомов</w:t>
      </w:r>
      <w:r w:rsidRPr="00440867">
        <w:rPr>
          <w:rFonts w:ascii="Times New Roman" w:eastAsia="Times New Roman" w:hAnsi="Times New Roman" w:cs="Times New Roman"/>
          <w:sz w:val="24"/>
          <w:szCs w:val="24"/>
          <w:lang w:eastAsia="ru-RU"/>
        </w:rPr>
        <w:t xml:space="preserve"> соответственно.</w:t>
      </w:r>
    </w:p>
    <w:p w:rsidR="00C04547" w:rsidRPr="00440867" w:rsidRDefault="00F62A49" w:rsidP="00335D7C">
      <w:pPr>
        <w:widowControl w:val="0"/>
        <w:shd w:val="clear" w:color="auto" w:fill="FFFFFF"/>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 xml:space="preserve">Средства </w:t>
      </w:r>
      <w:r w:rsidR="00C04547" w:rsidRPr="00440867">
        <w:rPr>
          <w:rFonts w:ascii="Times New Roman" w:eastAsia="Times New Roman" w:hAnsi="Times New Roman" w:cs="Times New Roman"/>
          <w:b/>
          <w:sz w:val="24"/>
          <w:szCs w:val="24"/>
          <w:lang w:eastAsia="ru-RU"/>
        </w:rPr>
        <w:t>государственных инвестиций</w:t>
      </w:r>
      <w:r w:rsidR="00C04547" w:rsidRPr="00440867">
        <w:rPr>
          <w:rFonts w:ascii="Times New Roman" w:eastAsia="Times New Roman" w:hAnsi="Times New Roman" w:cs="Times New Roman"/>
          <w:sz w:val="24"/>
          <w:szCs w:val="24"/>
          <w:lang w:eastAsia="ru-RU"/>
        </w:rPr>
        <w:t xml:space="preserve"> в период на </w:t>
      </w:r>
      <w:r w:rsidR="00C04547" w:rsidRPr="00440867">
        <w:rPr>
          <w:rFonts w:ascii="Times New Roman" w:eastAsia="Times New Roman" w:hAnsi="Times New Roman" w:cs="Times New Roman"/>
          <w:b/>
          <w:sz w:val="24"/>
          <w:szCs w:val="24"/>
          <w:lang w:eastAsia="ru-RU"/>
        </w:rPr>
        <w:t>20</w:t>
      </w:r>
      <w:r w:rsidR="00A62FF7" w:rsidRPr="00440867">
        <w:rPr>
          <w:rFonts w:ascii="Times New Roman" w:eastAsia="Times New Roman" w:hAnsi="Times New Roman" w:cs="Times New Roman"/>
          <w:b/>
          <w:sz w:val="24"/>
          <w:szCs w:val="24"/>
          <w:lang w:val="ky-KG" w:eastAsia="ru-RU"/>
        </w:rPr>
        <w:t>24</w:t>
      </w:r>
      <w:r w:rsidR="00C04547" w:rsidRPr="00440867">
        <w:rPr>
          <w:rFonts w:ascii="Times New Roman" w:eastAsia="Times New Roman" w:hAnsi="Times New Roman" w:cs="Times New Roman"/>
          <w:b/>
          <w:sz w:val="24"/>
          <w:szCs w:val="24"/>
          <w:lang w:eastAsia="ru-RU"/>
        </w:rPr>
        <w:t>-20</w:t>
      </w:r>
      <w:r w:rsidR="00A62FF7" w:rsidRPr="00440867">
        <w:rPr>
          <w:rFonts w:ascii="Times New Roman" w:eastAsia="Times New Roman" w:hAnsi="Times New Roman" w:cs="Times New Roman"/>
          <w:b/>
          <w:sz w:val="24"/>
          <w:szCs w:val="24"/>
          <w:lang w:val="ky-KG" w:eastAsia="ru-RU"/>
        </w:rPr>
        <w:t>25</w:t>
      </w:r>
      <w:r w:rsidR="00C04547" w:rsidRPr="00440867">
        <w:rPr>
          <w:rFonts w:ascii="Times New Roman" w:eastAsia="Times New Roman" w:hAnsi="Times New Roman" w:cs="Times New Roman"/>
          <w:sz w:val="24"/>
          <w:szCs w:val="24"/>
          <w:lang w:eastAsia="ru-RU"/>
        </w:rPr>
        <w:t xml:space="preserve"> годы составят </w:t>
      </w:r>
      <w:r w:rsidR="0068659A" w:rsidRPr="00440867">
        <w:rPr>
          <w:rFonts w:ascii="Times New Roman" w:eastAsia="Times New Roman" w:hAnsi="Times New Roman" w:cs="Times New Roman"/>
          <w:b/>
          <w:sz w:val="24"/>
          <w:szCs w:val="24"/>
          <w:lang w:eastAsia="ru-RU"/>
        </w:rPr>
        <w:t>54</w:t>
      </w:r>
      <w:r w:rsidR="00C04547" w:rsidRPr="00440867">
        <w:rPr>
          <w:rFonts w:ascii="Times New Roman" w:eastAsia="Times New Roman" w:hAnsi="Times New Roman" w:cs="Times New Roman"/>
          <w:b/>
          <w:sz w:val="24"/>
          <w:szCs w:val="24"/>
          <w:lang w:eastAsia="ru-RU"/>
        </w:rPr>
        <w:t> </w:t>
      </w:r>
      <w:r w:rsidR="0068659A" w:rsidRPr="00440867">
        <w:rPr>
          <w:rFonts w:ascii="Times New Roman" w:eastAsia="Times New Roman" w:hAnsi="Times New Roman" w:cs="Times New Roman"/>
          <w:b/>
          <w:sz w:val="24"/>
          <w:szCs w:val="24"/>
          <w:lang w:val="ky-KG" w:eastAsia="ru-RU"/>
        </w:rPr>
        <w:t>938</w:t>
      </w:r>
      <w:r w:rsidR="00C04547" w:rsidRPr="00440867">
        <w:rPr>
          <w:rFonts w:ascii="Times New Roman" w:eastAsia="Times New Roman" w:hAnsi="Times New Roman" w:cs="Times New Roman"/>
          <w:b/>
          <w:sz w:val="24"/>
          <w:szCs w:val="24"/>
          <w:lang w:eastAsia="ru-RU"/>
        </w:rPr>
        <w:t>,</w:t>
      </w:r>
      <w:r w:rsidR="0068659A" w:rsidRPr="00440867">
        <w:rPr>
          <w:rFonts w:ascii="Times New Roman" w:eastAsia="Times New Roman" w:hAnsi="Times New Roman" w:cs="Times New Roman"/>
          <w:b/>
          <w:sz w:val="24"/>
          <w:szCs w:val="24"/>
          <w:lang w:val="ky-KG" w:eastAsia="ru-RU"/>
        </w:rPr>
        <w:t>2</w:t>
      </w:r>
      <w:r w:rsidR="00C04547" w:rsidRPr="00440867">
        <w:rPr>
          <w:rFonts w:ascii="Times New Roman" w:eastAsia="Times New Roman" w:hAnsi="Times New Roman" w:cs="Times New Roman"/>
          <w:b/>
          <w:sz w:val="24"/>
          <w:szCs w:val="24"/>
          <w:lang w:eastAsia="ru-RU"/>
        </w:rPr>
        <w:t xml:space="preserve"> млн. сомов</w:t>
      </w:r>
      <w:r w:rsidR="00C04547" w:rsidRPr="00440867">
        <w:rPr>
          <w:rFonts w:ascii="Times New Roman" w:eastAsia="Times New Roman" w:hAnsi="Times New Roman" w:cs="Times New Roman"/>
          <w:sz w:val="24"/>
          <w:szCs w:val="24"/>
          <w:lang w:eastAsia="ru-RU"/>
        </w:rPr>
        <w:t xml:space="preserve"> и </w:t>
      </w:r>
      <w:r w:rsidR="00C04547" w:rsidRPr="00440867">
        <w:rPr>
          <w:rFonts w:ascii="Times New Roman" w:eastAsia="Times New Roman" w:hAnsi="Times New Roman" w:cs="Times New Roman"/>
          <w:b/>
          <w:sz w:val="24"/>
          <w:szCs w:val="24"/>
          <w:lang w:eastAsia="ru-RU"/>
        </w:rPr>
        <w:t>36 </w:t>
      </w:r>
      <w:r w:rsidR="0068659A" w:rsidRPr="00440867">
        <w:rPr>
          <w:rFonts w:ascii="Times New Roman" w:eastAsia="Times New Roman" w:hAnsi="Times New Roman" w:cs="Times New Roman"/>
          <w:b/>
          <w:sz w:val="24"/>
          <w:szCs w:val="24"/>
          <w:lang w:val="ky-KG" w:eastAsia="ru-RU"/>
        </w:rPr>
        <w:t>868</w:t>
      </w:r>
      <w:r w:rsidR="00C04547" w:rsidRPr="00440867">
        <w:rPr>
          <w:rFonts w:ascii="Times New Roman" w:eastAsia="Times New Roman" w:hAnsi="Times New Roman" w:cs="Times New Roman"/>
          <w:b/>
          <w:sz w:val="24"/>
          <w:szCs w:val="24"/>
          <w:lang w:eastAsia="ru-RU"/>
        </w:rPr>
        <w:t>,</w:t>
      </w:r>
      <w:r w:rsidR="0068659A" w:rsidRPr="00440867">
        <w:rPr>
          <w:rFonts w:ascii="Times New Roman" w:eastAsia="Times New Roman" w:hAnsi="Times New Roman" w:cs="Times New Roman"/>
          <w:b/>
          <w:sz w:val="24"/>
          <w:szCs w:val="24"/>
          <w:lang w:val="ky-KG" w:eastAsia="ru-RU"/>
        </w:rPr>
        <w:t>3</w:t>
      </w:r>
      <w:r w:rsidR="00C04547" w:rsidRPr="00440867">
        <w:rPr>
          <w:rFonts w:ascii="Times New Roman" w:eastAsia="Times New Roman" w:hAnsi="Times New Roman" w:cs="Times New Roman"/>
          <w:b/>
          <w:sz w:val="24"/>
          <w:szCs w:val="24"/>
          <w:lang w:eastAsia="ru-RU"/>
        </w:rPr>
        <w:t xml:space="preserve"> млн. сомов</w:t>
      </w:r>
      <w:r w:rsidR="00C04547" w:rsidRPr="00440867">
        <w:rPr>
          <w:rFonts w:ascii="Times New Roman" w:eastAsia="Times New Roman" w:hAnsi="Times New Roman" w:cs="Times New Roman"/>
          <w:sz w:val="24"/>
          <w:szCs w:val="24"/>
          <w:lang w:eastAsia="ru-RU"/>
        </w:rPr>
        <w:t xml:space="preserve"> соответственно.</w:t>
      </w:r>
    </w:p>
    <w:p w:rsidR="00817CCE" w:rsidRPr="00440867" w:rsidRDefault="00C80620" w:rsidP="00335D7C">
      <w:pPr>
        <w:widowControl w:val="0"/>
        <w:spacing w:after="0" w:line="240" w:lineRule="auto"/>
        <w:ind w:left="7080" w:firstLine="708"/>
        <w:jc w:val="right"/>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 xml:space="preserve"> </w:t>
      </w:r>
      <w:r w:rsidR="00817CCE" w:rsidRPr="00440867">
        <w:rPr>
          <w:rFonts w:ascii="Times New Roman" w:eastAsia="Times New Roman" w:hAnsi="Times New Roman" w:cs="Times New Roman"/>
          <w:sz w:val="20"/>
          <w:szCs w:val="20"/>
          <w:lang w:eastAsia="ru-RU"/>
        </w:rPr>
        <w:t>млн. сом</w:t>
      </w:r>
      <w:r w:rsidR="009F5B80" w:rsidRPr="00440867">
        <w:rPr>
          <w:rFonts w:ascii="Times New Roman" w:eastAsia="Times New Roman" w:hAnsi="Times New Roman" w:cs="Times New Roman"/>
          <w:sz w:val="20"/>
          <w:szCs w:val="20"/>
          <w:lang w:eastAsia="ru-RU"/>
        </w:rPr>
        <w:t>ов</w:t>
      </w:r>
    </w:p>
    <w:tbl>
      <w:tblPr>
        <w:tblpPr w:leftFromText="180" w:rightFromText="180" w:vertAnchor="text" w:horzAnchor="margin" w:tblpXSpec="center" w:tblpY="36"/>
        <w:tblW w:w="9099" w:type="dxa"/>
        <w:tblLayout w:type="fixed"/>
        <w:tblLook w:val="0000" w:firstRow="0" w:lastRow="0" w:firstColumn="0" w:lastColumn="0" w:noHBand="0" w:noVBand="0"/>
      </w:tblPr>
      <w:tblGrid>
        <w:gridCol w:w="2660"/>
        <w:gridCol w:w="1134"/>
        <w:gridCol w:w="1134"/>
        <w:gridCol w:w="1134"/>
        <w:gridCol w:w="1134"/>
        <w:gridCol w:w="850"/>
        <w:gridCol w:w="1053"/>
      </w:tblGrid>
      <w:tr w:rsidR="00104C71" w:rsidRPr="00440867" w:rsidTr="00931C43">
        <w:trPr>
          <w:trHeight w:val="132"/>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797" w:rsidRPr="00440867" w:rsidRDefault="00CE2797" w:rsidP="00335D7C">
            <w:pPr>
              <w:widowControl w:val="0"/>
              <w:spacing w:after="0" w:line="240" w:lineRule="auto"/>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 Наименование</w:t>
            </w:r>
            <w:r w:rsidR="00B51DE1" w:rsidRPr="00440867">
              <w:rPr>
                <w:rFonts w:ascii="Times New Roman" w:eastAsia="Times New Roman" w:hAnsi="Times New Roman" w:cs="Times New Roman"/>
                <w:b/>
                <w:bCs/>
                <w:sz w:val="18"/>
                <w:szCs w:val="18"/>
                <w:lang w:eastAsia="ru-RU"/>
              </w:rPr>
              <w:t xml:space="preserve"> разделов</w:t>
            </w:r>
          </w:p>
        </w:tc>
        <w:tc>
          <w:tcPr>
            <w:tcW w:w="1134" w:type="dxa"/>
            <w:tcBorders>
              <w:top w:val="single" w:sz="4" w:space="0" w:color="auto"/>
              <w:left w:val="single" w:sz="4" w:space="0" w:color="auto"/>
              <w:right w:val="single" w:sz="4" w:space="0" w:color="auto"/>
            </w:tcBorders>
            <w:vAlign w:val="center"/>
          </w:tcPr>
          <w:p w:rsidR="00CE2797" w:rsidRPr="00440867" w:rsidRDefault="00D80C85" w:rsidP="00335D7C">
            <w:pPr>
              <w:widowControl w:val="0"/>
              <w:spacing w:after="0" w:line="240" w:lineRule="auto"/>
              <w:jc w:val="center"/>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2021</w:t>
            </w:r>
            <w:r w:rsidR="00CE2797" w:rsidRPr="00440867">
              <w:rPr>
                <w:rFonts w:ascii="Times New Roman" w:eastAsia="Times New Roman" w:hAnsi="Times New Roman" w:cs="Times New Roman"/>
                <w:b/>
                <w:bCs/>
                <w:sz w:val="18"/>
                <w:szCs w:val="18"/>
                <w:lang w:eastAsia="ru-RU"/>
              </w:rPr>
              <w:t xml:space="preserve"> год</w:t>
            </w:r>
          </w:p>
          <w:p w:rsidR="00CE2797" w:rsidRPr="00440867" w:rsidRDefault="000B5404" w:rsidP="00335D7C">
            <w:pPr>
              <w:widowControl w:val="0"/>
              <w:spacing w:after="0" w:line="240" w:lineRule="auto"/>
              <w:jc w:val="center"/>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ф</w:t>
            </w:r>
            <w:r w:rsidR="00CE2797" w:rsidRPr="00440867">
              <w:rPr>
                <w:rFonts w:ascii="Times New Roman" w:eastAsia="Times New Roman" w:hAnsi="Times New Roman" w:cs="Times New Roman"/>
                <w:b/>
                <w:bCs/>
                <w:sz w:val="18"/>
                <w:szCs w:val="18"/>
                <w:lang w:eastAsia="ru-RU"/>
              </w:rPr>
              <w:t>акт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E2797" w:rsidRPr="00440867" w:rsidRDefault="00D80C85" w:rsidP="00335D7C">
            <w:pPr>
              <w:widowControl w:val="0"/>
              <w:spacing w:after="0" w:line="240" w:lineRule="auto"/>
              <w:jc w:val="center"/>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2022</w:t>
            </w:r>
            <w:r w:rsidR="00CE2797" w:rsidRPr="00440867">
              <w:rPr>
                <w:rFonts w:ascii="Times New Roman" w:eastAsia="Times New Roman" w:hAnsi="Times New Roman" w:cs="Times New Roman"/>
                <w:b/>
                <w:bCs/>
                <w:sz w:val="18"/>
                <w:szCs w:val="18"/>
                <w:lang w:eastAsia="ru-RU"/>
              </w:rPr>
              <w:t xml:space="preserve"> год</w:t>
            </w:r>
          </w:p>
          <w:p w:rsidR="00CE2797" w:rsidRPr="00440867" w:rsidRDefault="00CE2797" w:rsidP="00335D7C">
            <w:pPr>
              <w:widowControl w:val="0"/>
              <w:spacing w:after="0" w:line="240" w:lineRule="auto"/>
              <w:jc w:val="center"/>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утвержд</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E2797" w:rsidRPr="00440867" w:rsidRDefault="00D85F85" w:rsidP="00335D7C">
            <w:pPr>
              <w:widowControl w:val="0"/>
              <w:spacing w:after="0" w:line="240" w:lineRule="auto"/>
              <w:jc w:val="center"/>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20</w:t>
            </w:r>
            <w:r w:rsidR="00D80C85" w:rsidRPr="00440867">
              <w:rPr>
                <w:rFonts w:ascii="Times New Roman" w:eastAsia="Times New Roman" w:hAnsi="Times New Roman" w:cs="Times New Roman"/>
                <w:b/>
                <w:bCs/>
                <w:sz w:val="18"/>
                <w:szCs w:val="18"/>
                <w:lang w:val="ky-KG" w:eastAsia="ru-RU"/>
              </w:rPr>
              <w:t>23</w:t>
            </w:r>
            <w:r w:rsidR="00CE2797" w:rsidRPr="00440867">
              <w:rPr>
                <w:rFonts w:ascii="Times New Roman" w:eastAsia="Times New Roman" w:hAnsi="Times New Roman" w:cs="Times New Roman"/>
                <w:b/>
                <w:bCs/>
                <w:sz w:val="18"/>
                <w:szCs w:val="18"/>
                <w:lang w:eastAsia="ru-RU"/>
              </w:rPr>
              <w:t xml:space="preserve"> год</w:t>
            </w:r>
          </w:p>
          <w:p w:rsidR="00CE2797" w:rsidRPr="00440867" w:rsidRDefault="00CE2797" w:rsidP="00335D7C">
            <w:pPr>
              <w:widowControl w:val="0"/>
              <w:spacing w:after="0" w:line="240" w:lineRule="auto"/>
              <w:jc w:val="center"/>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проект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E2797" w:rsidRPr="00440867" w:rsidRDefault="00CE2797" w:rsidP="00335D7C">
            <w:pPr>
              <w:widowControl w:val="0"/>
              <w:spacing w:after="0" w:line="240" w:lineRule="auto"/>
              <w:jc w:val="center"/>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откл</w:t>
            </w:r>
          </w:p>
        </w:tc>
        <w:tc>
          <w:tcPr>
            <w:tcW w:w="850" w:type="dxa"/>
            <w:tcBorders>
              <w:top w:val="single" w:sz="4" w:space="0" w:color="auto"/>
              <w:left w:val="single" w:sz="4" w:space="0" w:color="auto"/>
              <w:bottom w:val="single" w:sz="4" w:space="0" w:color="auto"/>
              <w:right w:val="single" w:sz="4" w:space="0" w:color="auto"/>
            </w:tcBorders>
          </w:tcPr>
          <w:p w:rsidR="00CE2797" w:rsidRPr="00440867" w:rsidRDefault="00902582" w:rsidP="00335D7C">
            <w:pPr>
              <w:widowControl w:val="0"/>
              <w:spacing w:after="0" w:line="240" w:lineRule="auto"/>
              <w:jc w:val="center"/>
              <w:rPr>
                <w:rFonts w:ascii="Times New Roman" w:eastAsia="Times New Roman" w:hAnsi="Times New Roman" w:cs="Times New Roman"/>
                <w:b/>
                <w:bCs/>
                <w:sz w:val="18"/>
                <w:szCs w:val="18"/>
                <w:lang w:val="ky-KG" w:eastAsia="ru-RU"/>
              </w:rPr>
            </w:pPr>
            <w:r w:rsidRPr="00440867">
              <w:rPr>
                <w:rFonts w:ascii="Times New Roman" w:eastAsia="Times New Roman" w:hAnsi="Times New Roman" w:cs="Times New Roman"/>
                <w:b/>
                <w:bCs/>
                <w:sz w:val="18"/>
                <w:szCs w:val="18"/>
                <w:lang w:val="ky-KG" w:eastAsia="ru-RU"/>
              </w:rPr>
              <w:t xml:space="preserve">% </w:t>
            </w:r>
            <w:r w:rsidR="00CE2797" w:rsidRPr="00440867">
              <w:rPr>
                <w:rFonts w:ascii="Times New Roman" w:eastAsia="Times New Roman" w:hAnsi="Times New Roman" w:cs="Times New Roman"/>
                <w:b/>
                <w:bCs/>
                <w:sz w:val="18"/>
                <w:szCs w:val="18"/>
                <w:lang w:val="ky-KG" w:eastAsia="ru-RU"/>
              </w:rPr>
              <w:t>ВВП</w:t>
            </w:r>
          </w:p>
        </w:tc>
        <w:tc>
          <w:tcPr>
            <w:tcW w:w="1053" w:type="dxa"/>
            <w:tcBorders>
              <w:top w:val="single" w:sz="4" w:space="0" w:color="auto"/>
              <w:left w:val="single" w:sz="4" w:space="0" w:color="auto"/>
              <w:bottom w:val="single" w:sz="4" w:space="0" w:color="auto"/>
              <w:right w:val="single" w:sz="4" w:space="0" w:color="auto"/>
            </w:tcBorders>
          </w:tcPr>
          <w:p w:rsidR="00CE2797" w:rsidRPr="00440867" w:rsidRDefault="00CE2797" w:rsidP="00335D7C">
            <w:pPr>
              <w:widowControl w:val="0"/>
              <w:spacing w:after="0" w:line="240" w:lineRule="auto"/>
              <w:jc w:val="center"/>
              <w:rPr>
                <w:rFonts w:ascii="Times New Roman" w:eastAsia="Times New Roman" w:hAnsi="Times New Roman" w:cs="Times New Roman"/>
                <w:b/>
                <w:bCs/>
                <w:sz w:val="18"/>
                <w:szCs w:val="18"/>
                <w:lang w:val="ky-KG" w:eastAsia="ru-RU"/>
              </w:rPr>
            </w:pPr>
            <w:r w:rsidRPr="00440867">
              <w:rPr>
                <w:rFonts w:ascii="Times New Roman" w:eastAsia="Times New Roman" w:hAnsi="Times New Roman" w:cs="Times New Roman"/>
                <w:b/>
                <w:bCs/>
                <w:sz w:val="18"/>
                <w:szCs w:val="18"/>
                <w:lang w:val="ky-KG" w:eastAsia="ru-RU"/>
              </w:rPr>
              <w:t>% к общим расходам</w:t>
            </w:r>
          </w:p>
        </w:tc>
      </w:tr>
      <w:tr w:rsidR="00104C71" w:rsidRPr="00440867" w:rsidTr="00931C43">
        <w:trPr>
          <w:trHeight w:val="279"/>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0C85" w:rsidRPr="00440867" w:rsidRDefault="00D80C85" w:rsidP="00335D7C">
            <w:pPr>
              <w:widowControl w:val="0"/>
              <w:spacing w:after="0" w:line="240" w:lineRule="auto"/>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Всего (с учетом финансовых активов⃰)</w:t>
            </w:r>
          </w:p>
        </w:tc>
        <w:tc>
          <w:tcPr>
            <w:tcW w:w="1134" w:type="dxa"/>
            <w:tcBorders>
              <w:top w:val="single" w:sz="4" w:space="0" w:color="auto"/>
              <w:left w:val="nil"/>
              <w:bottom w:val="single" w:sz="4" w:space="0" w:color="auto"/>
              <w:right w:val="nil"/>
            </w:tcBorders>
            <w:vAlign w:val="center"/>
          </w:tcPr>
          <w:p w:rsidR="00D80C85" w:rsidRPr="00440867" w:rsidRDefault="0013734A" w:rsidP="00335D7C">
            <w:pPr>
              <w:widowControl w:val="0"/>
              <w:spacing w:after="0" w:line="240" w:lineRule="auto"/>
              <w:jc w:val="center"/>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val="ky-KG" w:eastAsia="ru-RU"/>
              </w:rPr>
              <w:t>2</w:t>
            </w:r>
            <w:r w:rsidR="00D80C85" w:rsidRPr="00440867">
              <w:rPr>
                <w:rFonts w:ascii="Times New Roman" w:eastAsia="Times New Roman" w:hAnsi="Times New Roman" w:cs="Times New Roman"/>
                <w:b/>
                <w:bCs/>
                <w:sz w:val="18"/>
                <w:szCs w:val="18"/>
                <w:lang w:val="ky-KG" w:eastAsia="ru-RU"/>
              </w:rPr>
              <w:t>1</w:t>
            </w:r>
            <w:r w:rsidR="00D80C85" w:rsidRPr="00440867">
              <w:rPr>
                <w:rFonts w:ascii="Times New Roman" w:eastAsia="Times New Roman" w:hAnsi="Times New Roman" w:cs="Times New Roman"/>
                <w:b/>
                <w:bCs/>
                <w:sz w:val="18"/>
                <w:szCs w:val="18"/>
                <w:lang w:val="en-US" w:eastAsia="ru-RU"/>
              </w:rPr>
              <w:t>3</w:t>
            </w:r>
            <w:r w:rsidRPr="00440867">
              <w:rPr>
                <w:rFonts w:ascii="Times New Roman" w:eastAsia="Times New Roman" w:hAnsi="Times New Roman" w:cs="Times New Roman"/>
                <w:b/>
                <w:bCs/>
                <w:sz w:val="18"/>
                <w:szCs w:val="18"/>
                <w:lang w:val="ky-KG" w:eastAsia="ru-RU"/>
              </w:rPr>
              <w:t> 1</w:t>
            </w:r>
            <w:r w:rsidR="00D80C85" w:rsidRPr="00440867">
              <w:rPr>
                <w:rFonts w:ascii="Times New Roman" w:eastAsia="Times New Roman" w:hAnsi="Times New Roman" w:cs="Times New Roman"/>
                <w:b/>
                <w:bCs/>
                <w:sz w:val="18"/>
                <w:szCs w:val="18"/>
                <w:lang w:val="en-US" w:eastAsia="ru-RU"/>
              </w:rPr>
              <w:t>9</w:t>
            </w:r>
            <w:r w:rsidRPr="00440867">
              <w:rPr>
                <w:rFonts w:ascii="Times New Roman" w:eastAsia="Times New Roman" w:hAnsi="Times New Roman" w:cs="Times New Roman"/>
                <w:b/>
                <w:bCs/>
                <w:sz w:val="18"/>
                <w:szCs w:val="18"/>
                <w:lang w:eastAsia="ru-RU"/>
              </w:rPr>
              <w:t>0</w:t>
            </w:r>
            <w:r w:rsidR="00D80C85" w:rsidRPr="00440867">
              <w:rPr>
                <w:rFonts w:ascii="Times New Roman" w:eastAsia="Times New Roman" w:hAnsi="Times New Roman" w:cs="Times New Roman"/>
                <w:b/>
                <w:bCs/>
                <w:sz w:val="18"/>
                <w:szCs w:val="18"/>
                <w:lang w:val="ky-KG" w:eastAsia="ru-RU"/>
              </w:rPr>
              <w:t>,</w:t>
            </w:r>
            <w:r w:rsidRPr="00440867">
              <w:rPr>
                <w:rFonts w:ascii="Times New Roman" w:eastAsia="Times New Roman" w:hAnsi="Times New Roman" w:cs="Times New Roman"/>
                <w:b/>
                <w:bCs/>
                <w:sz w:val="18"/>
                <w:szCs w:val="18"/>
                <w:lang w:eastAsia="ru-RU"/>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0C85" w:rsidRPr="00440867" w:rsidRDefault="00D80C85" w:rsidP="00335D7C">
            <w:pPr>
              <w:widowControl w:val="0"/>
              <w:spacing w:after="0" w:line="240" w:lineRule="auto"/>
              <w:jc w:val="center"/>
              <w:rPr>
                <w:rFonts w:ascii="Times New Roman" w:eastAsia="Times New Roman" w:hAnsi="Times New Roman" w:cs="Times New Roman"/>
                <w:b/>
                <w:bCs/>
                <w:sz w:val="18"/>
                <w:szCs w:val="18"/>
                <w:lang w:val="ky-KG" w:eastAsia="ru-RU"/>
              </w:rPr>
            </w:pPr>
            <w:r w:rsidRPr="00440867">
              <w:rPr>
                <w:rFonts w:ascii="Times New Roman" w:eastAsia="Times New Roman" w:hAnsi="Times New Roman" w:cs="Times New Roman"/>
                <w:b/>
                <w:bCs/>
                <w:sz w:val="18"/>
                <w:szCs w:val="18"/>
                <w:lang w:val="ky-KG" w:eastAsia="ru-RU"/>
              </w:rPr>
              <w:t>309 </w:t>
            </w:r>
            <w:r w:rsidRPr="00440867">
              <w:rPr>
                <w:rFonts w:ascii="Times New Roman" w:eastAsia="Times New Roman" w:hAnsi="Times New Roman" w:cs="Times New Roman"/>
                <w:b/>
                <w:bCs/>
                <w:sz w:val="18"/>
                <w:szCs w:val="18"/>
                <w:lang w:eastAsia="ru-RU"/>
              </w:rPr>
              <w:t>68</w:t>
            </w:r>
            <w:r w:rsidRPr="00440867">
              <w:rPr>
                <w:rFonts w:ascii="Times New Roman" w:eastAsia="Times New Roman" w:hAnsi="Times New Roman" w:cs="Times New Roman"/>
                <w:b/>
                <w:bCs/>
                <w:sz w:val="18"/>
                <w:szCs w:val="18"/>
                <w:lang w:val="ky-KG" w:eastAsia="ru-RU"/>
              </w:rPr>
              <w:t>2,3</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D80C85" w:rsidRPr="00440867" w:rsidRDefault="008B3E9F" w:rsidP="00335D7C">
            <w:pPr>
              <w:widowControl w:val="0"/>
              <w:spacing w:after="0" w:line="240" w:lineRule="auto"/>
              <w:jc w:val="center"/>
              <w:rPr>
                <w:rFonts w:ascii="Times New Roman" w:eastAsia="Times New Roman" w:hAnsi="Times New Roman" w:cs="Times New Roman"/>
                <w:b/>
                <w:bCs/>
                <w:sz w:val="18"/>
                <w:szCs w:val="18"/>
                <w:lang w:val="ky-KG" w:eastAsia="ru-RU"/>
              </w:rPr>
            </w:pPr>
            <w:r w:rsidRPr="00440867">
              <w:rPr>
                <w:rFonts w:ascii="Times New Roman" w:eastAsia="Times New Roman" w:hAnsi="Times New Roman" w:cs="Times New Roman"/>
                <w:b/>
                <w:bCs/>
                <w:sz w:val="18"/>
                <w:szCs w:val="18"/>
                <w:lang w:val="ky-KG" w:eastAsia="ru-RU"/>
              </w:rPr>
              <w:t>384</w:t>
            </w:r>
            <w:r w:rsidR="00D80C85" w:rsidRPr="00440867">
              <w:rPr>
                <w:rFonts w:ascii="Times New Roman" w:eastAsia="Times New Roman" w:hAnsi="Times New Roman" w:cs="Times New Roman"/>
                <w:b/>
                <w:bCs/>
                <w:sz w:val="18"/>
                <w:szCs w:val="18"/>
                <w:lang w:val="ky-KG" w:eastAsia="ru-RU"/>
              </w:rPr>
              <w:t> </w:t>
            </w:r>
            <w:r w:rsidRPr="00440867">
              <w:rPr>
                <w:rFonts w:ascii="Times New Roman" w:eastAsia="Times New Roman" w:hAnsi="Times New Roman" w:cs="Times New Roman"/>
                <w:b/>
                <w:bCs/>
                <w:sz w:val="18"/>
                <w:szCs w:val="18"/>
                <w:lang w:eastAsia="ru-RU"/>
              </w:rPr>
              <w:t>4</w:t>
            </w:r>
            <w:r w:rsidR="00404E1A" w:rsidRPr="00440867">
              <w:rPr>
                <w:rFonts w:ascii="Times New Roman" w:eastAsia="Times New Roman" w:hAnsi="Times New Roman" w:cs="Times New Roman"/>
                <w:b/>
                <w:bCs/>
                <w:sz w:val="18"/>
                <w:szCs w:val="18"/>
                <w:lang w:eastAsia="ru-RU"/>
              </w:rPr>
              <w:t>65</w:t>
            </w:r>
            <w:r w:rsidR="00404E1A" w:rsidRPr="00440867">
              <w:rPr>
                <w:rFonts w:ascii="Times New Roman" w:eastAsia="Times New Roman" w:hAnsi="Times New Roman" w:cs="Times New Roman"/>
                <w:b/>
                <w:bCs/>
                <w:sz w:val="18"/>
                <w:szCs w:val="18"/>
                <w:lang w:val="ky-KG" w:eastAsia="ru-RU"/>
              </w:rPr>
              <w:t>,9</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D80C85" w:rsidRPr="00440867" w:rsidRDefault="008B3E9F" w:rsidP="00335D7C">
            <w:pPr>
              <w:widowControl w:val="0"/>
              <w:spacing w:after="0" w:line="240" w:lineRule="auto"/>
              <w:jc w:val="center"/>
              <w:rPr>
                <w:rFonts w:ascii="Times New Roman" w:eastAsia="Times New Roman" w:hAnsi="Times New Roman" w:cs="Times New Roman"/>
                <w:b/>
                <w:bCs/>
                <w:sz w:val="18"/>
                <w:szCs w:val="18"/>
                <w:lang w:val="ky-KG" w:eastAsia="ru-RU"/>
              </w:rPr>
            </w:pPr>
            <w:r w:rsidRPr="00440867">
              <w:rPr>
                <w:rFonts w:ascii="Times New Roman" w:eastAsia="Times New Roman" w:hAnsi="Times New Roman" w:cs="Times New Roman"/>
                <w:b/>
                <w:bCs/>
                <w:sz w:val="18"/>
                <w:szCs w:val="18"/>
                <w:lang w:val="ky-KG" w:eastAsia="ru-RU"/>
              </w:rPr>
              <w:t>74 7</w:t>
            </w:r>
            <w:r w:rsidR="00404E1A" w:rsidRPr="00440867">
              <w:rPr>
                <w:rFonts w:ascii="Times New Roman" w:eastAsia="Times New Roman" w:hAnsi="Times New Roman" w:cs="Times New Roman"/>
                <w:b/>
                <w:bCs/>
                <w:sz w:val="18"/>
                <w:szCs w:val="18"/>
                <w:lang w:val="ky-KG" w:eastAsia="ru-RU"/>
              </w:rPr>
              <w:t>83</w:t>
            </w:r>
            <w:r w:rsidR="00CA44E6" w:rsidRPr="00440867">
              <w:rPr>
                <w:rFonts w:ascii="Times New Roman" w:eastAsia="Times New Roman" w:hAnsi="Times New Roman" w:cs="Times New Roman"/>
                <w:b/>
                <w:bCs/>
                <w:sz w:val="18"/>
                <w:szCs w:val="18"/>
                <w:lang w:val="ky-KG" w:eastAsia="ru-RU"/>
              </w:rPr>
              <w:t>,6</w:t>
            </w:r>
          </w:p>
        </w:tc>
        <w:tc>
          <w:tcPr>
            <w:tcW w:w="850" w:type="dxa"/>
            <w:tcBorders>
              <w:top w:val="single" w:sz="4" w:space="0" w:color="auto"/>
              <w:left w:val="nil"/>
              <w:bottom w:val="single" w:sz="4" w:space="0" w:color="auto"/>
              <w:right w:val="single" w:sz="4" w:space="0" w:color="auto"/>
            </w:tcBorders>
            <w:vAlign w:val="center"/>
          </w:tcPr>
          <w:p w:rsidR="00D80C85" w:rsidRPr="00440867" w:rsidRDefault="00404E1A" w:rsidP="00335D7C">
            <w:pPr>
              <w:widowControl w:val="0"/>
              <w:spacing w:after="0" w:line="240" w:lineRule="auto"/>
              <w:jc w:val="center"/>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41</w:t>
            </w:r>
            <w:r w:rsidR="00D80C85" w:rsidRPr="00440867">
              <w:rPr>
                <w:rFonts w:ascii="Times New Roman" w:eastAsia="Times New Roman" w:hAnsi="Times New Roman" w:cs="Times New Roman"/>
                <w:b/>
                <w:bCs/>
                <w:sz w:val="18"/>
                <w:szCs w:val="18"/>
                <w:lang w:val="ky-KG" w:eastAsia="ru-RU"/>
              </w:rPr>
              <w:t>,</w:t>
            </w:r>
            <w:r w:rsidR="008B3E9F" w:rsidRPr="00440867">
              <w:rPr>
                <w:rFonts w:ascii="Times New Roman" w:eastAsia="Times New Roman" w:hAnsi="Times New Roman" w:cs="Times New Roman"/>
                <w:b/>
                <w:bCs/>
                <w:sz w:val="18"/>
                <w:szCs w:val="18"/>
                <w:lang w:eastAsia="ru-RU"/>
              </w:rPr>
              <w:t>5</w:t>
            </w:r>
          </w:p>
        </w:tc>
        <w:tc>
          <w:tcPr>
            <w:tcW w:w="1053" w:type="dxa"/>
            <w:tcBorders>
              <w:top w:val="single" w:sz="4" w:space="0" w:color="auto"/>
              <w:left w:val="nil"/>
              <w:bottom w:val="single" w:sz="4" w:space="0" w:color="auto"/>
              <w:right w:val="single" w:sz="4" w:space="0" w:color="auto"/>
            </w:tcBorders>
            <w:vAlign w:val="center"/>
          </w:tcPr>
          <w:p w:rsidR="00D80C85" w:rsidRPr="00440867" w:rsidRDefault="00D80C85" w:rsidP="00335D7C">
            <w:pPr>
              <w:widowControl w:val="0"/>
              <w:spacing w:after="0" w:line="240" w:lineRule="auto"/>
              <w:jc w:val="center"/>
              <w:rPr>
                <w:rFonts w:ascii="Times New Roman" w:eastAsia="Times New Roman" w:hAnsi="Times New Roman" w:cs="Times New Roman"/>
                <w:b/>
                <w:bCs/>
                <w:sz w:val="18"/>
                <w:szCs w:val="18"/>
                <w:lang w:val="ky-KG" w:eastAsia="ru-RU"/>
              </w:rPr>
            </w:pPr>
            <w:r w:rsidRPr="00440867">
              <w:rPr>
                <w:rFonts w:ascii="Times New Roman" w:eastAsia="Times New Roman" w:hAnsi="Times New Roman" w:cs="Times New Roman"/>
                <w:b/>
                <w:bCs/>
                <w:sz w:val="18"/>
                <w:szCs w:val="18"/>
                <w:lang w:val="ky-KG" w:eastAsia="ru-RU"/>
              </w:rPr>
              <w:t>100</w:t>
            </w:r>
          </w:p>
        </w:tc>
      </w:tr>
      <w:tr w:rsidR="00104C71" w:rsidRPr="00440867" w:rsidTr="00931C43">
        <w:trPr>
          <w:trHeight w:val="264"/>
        </w:trPr>
        <w:tc>
          <w:tcPr>
            <w:tcW w:w="2660" w:type="dxa"/>
            <w:tcBorders>
              <w:top w:val="nil"/>
              <w:left w:val="single" w:sz="4" w:space="0" w:color="auto"/>
              <w:bottom w:val="single" w:sz="4" w:space="0" w:color="auto"/>
              <w:right w:val="single" w:sz="4" w:space="0" w:color="auto"/>
            </w:tcBorders>
            <w:shd w:val="clear" w:color="auto" w:fill="auto"/>
            <w:vAlign w:val="center"/>
          </w:tcPr>
          <w:p w:rsidR="00D80C85" w:rsidRPr="00440867" w:rsidRDefault="00D80C85" w:rsidP="00335D7C">
            <w:pPr>
              <w:widowControl w:val="0"/>
              <w:spacing w:after="0" w:line="240" w:lineRule="auto"/>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I. Государственные службы общего назначения</w:t>
            </w:r>
          </w:p>
        </w:tc>
        <w:tc>
          <w:tcPr>
            <w:tcW w:w="1134" w:type="dxa"/>
            <w:tcBorders>
              <w:top w:val="nil"/>
              <w:left w:val="nil"/>
              <w:bottom w:val="single" w:sz="4" w:space="0" w:color="auto"/>
              <w:right w:val="nil"/>
            </w:tcBorders>
            <w:vAlign w:val="center"/>
          </w:tcPr>
          <w:p w:rsidR="00D80C85" w:rsidRPr="00440867" w:rsidRDefault="0013734A" w:rsidP="00335D7C">
            <w:pPr>
              <w:spacing w:after="0" w:line="240" w:lineRule="auto"/>
              <w:jc w:val="center"/>
              <w:rPr>
                <w:rFonts w:ascii="Times New Roman" w:eastAsia="Times New Roman" w:hAnsi="Times New Roman" w:cs="Times New Roman"/>
                <w:bCs/>
                <w:sz w:val="18"/>
                <w:szCs w:val="18"/>
                <w:lang w:eastAsia="ru-RU"/>
              </w:rPr>
            </w:pPr>
            <w:r w:rsidRPr="00440867">
              <w:rPr>
                <w:rFonts w:ascii="Times New Roman" w:eastAsia="Times New Roman" w:hAnsi="Times New Roman" w:cs="Times New Roman"/>
                <w:bCs/>
                <w:sz w:val="18"/>
                <w:szCs w:val="18"/>
                <w:lang w:val="ky-KG" w:eastAsia="ru-RU"/>
              </w:rPr>
              <w:t>62 25</w:t>
            </w:r>
            <w:r w:rsidRPr="00440867">
              <w:rPr>
                <w:rFonts w:ascii="Times New Roman" w:eastAsia="Times New Roman" w:hAnsi="Times New Roman" w:cs="Times New Roman"/>
                <w:bCs/>
                <w:sz w:val="18"/>
                <w:szCs w:val="18"/>
                <w:lang w:eastAsia="ru-RU"/>
              </w:rPr>
              <w:t>5</w:t>
            </w:r>
            <w:r w:rsidR="00D80C85" w:rsidRPr="00440867">
              <w:rPr>
                <w:rFonts w:ascii="Times New Roman" w:eastAsia="Times New Roman" w:hAnsi="Times New Roman" w:cs="Times New Roman"/>
                <w:bCs/>
                <w:sz w:val="18"/>
                <w:szCs w:val="18"/>
                <w:lang w:val="ky-KG" w:eastAsia="ru-RU"/>
              </w:rPr>
              <w:t>,</w:t>
            </w:r>
            <w:r w:rsidRPr="00440867">
              <w:rPr>
                <w:rFonts w:ascii="Times New Roman" w:eastAsia="Times New Roman" w:hAnsi="Times New Roman" w:cs="Times New Roman"/>
                <w:bCs/>
                <w:sz w:val="18"/>
                <w:szCs w:val="18"/>
                <w:lang w:eastAsia="ru-RU"/>
              </w:rPr>
              <w:t>0</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D80C85" w:rsidRPr="00440867" w:rsidRDefault="00D80C85"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71 075,1</w:t>
            </w:r>
          </w:p>
        </w:tc>
        <w:tc>
          <w:tcPr>
            <w:tcW w:w="1134" w:type="dxa"/>
            <w:tcBorders>
              <w:top w:val="nil"/>
              <w:left w:val="nil"/>
              <w:bottom w:val="single" w:sz="4" w:space="0" w:color="auto"/>
              <w:right w:val="single" w:sz="4" w:space="0" w:color="auto"/>
            </w:tcBorders>
            <w:shd w:val="clear" w:color="auto" w:fill="auto"/>
            <w:noWrap/>
            <w:vAlign w:val="center"/>
          </w:tcPr>
          <w:p w:rsidR="00D80C85" w:rsidRPr="00440867" w:rsidRDefault="00CA44E6"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115 390,1</w:t>
            </w:r>
          </w:p>
        </w:tc>
        <w:tc>
          <w:tcPr>
            <w:tcW w:w="1134" w:type="dxa"/>
            <w:tcBorders>
              <w:top w:val="nil"/>
              <w:left w:val="nil"/>
              <w:bottom w:val="single" w:sz="4" w:space="0" w:color="auto"/>
              <w:right w:val="single" w:sz="4" w:space="0" w:color="auto"/>
            </w:tcBorders>
            <w:shd w:val="clear" w:color="auto" w:fill="auto"/>
            <w:noWrap/>
            <w:vAlign w:val="center"/>
          </w:tcPr>
          <w:p w:rsidR="00D80C85" w:rsidRPr="00440867" w:rsidRDefault="00CA44E6" w:rsidP="00335D7C">
            <w:pPr>
              <w:spacing w:after="0" w:line="240" w:lineRule="auto"/>
              <w:jc w:val="center"/>
              <w:rPr>
                <w:rFonts w:ascii="Times New Roman" w:eastAsia="Times New Roman" w:hAnsi="Times New Roman" w:cs="Times New Roman"/>
                <w:sz w:val="18"/>
                <w:szCs w:val="18"/>
                <w:lang w:val="ky-KG" w:eastAsia="ru-RU"/>
              </w:rPr>
            </w:pPr>
            <w:r w:rsidRPr="00440867">
              <w:rPr>
                <w:rFonts w:ascii="Times New Roman" w:eastAsia="Times New Roman" w:hAnsi="Times New Roman" w:cs="Times New Roman"/>
                <w:sz w:val="18"/>
                <w:szCs w:val="18"/>
                <w:lang w:val="ky-KG" w:eastAsia="ru-RU"/>
              </w:rPr>
              <w:t>44 31</w:t>
            </w:r>
            <w:r w:rsidR="005A0358" w:rsidRPr="00440867">
              <w:rPr>
                <w:rFonts w:ascii="Times New Roman" w:eastAsia="Times New Roman" w:hAnsi="Times New Roman" w:cs="Times New Roman"/>
                <w:sz w:val="18"/>
                <w:szCs w:val="18"/>
                <w:lang w:val="ky-KG" w:eastAsia="ru-RU"/>
              </w:rPr>
              <w:t>5</w:t>
            </w:r>
            <w:r w:rsidRPr="00440867">
              <w:rPr>
                <w:rFonts w:ascii="Times New Roman" w:eastAsia="Times New Roman" w:hAnsi="Times New Roman" w:cs="Times New Roman"/>
                <w:sz w:val="18"/>
                <w:szCs w:val="18"/>
                <w:lang w:val="ky-KG" w:eastAsia="ru-RU"/>
              </w:rPr>
              <w:t>,0</w:t>
            </w:r>
          </w:p>
        </w:tc>
        <w:tc>
          <w:tcPr>
            <w:tcW w:w="850" w:type="dxa"/>
            <w:tcBorders>
              <w:top w:val="nil"/>
              <w:left w:val="nil"/>
              <w:bottom w:val="single" w:sz="4" w:space="0" w:color="auto"/>
              <w:right w:val="single" w:sz="4" w:space="0" w:color="auto"/>
            </w:tcBorders>
            <w:vAlign w:val="center"/>
          </w:tcPr>
          <w:p w:rsidR="00D80C85" w:rsidRPr="00440867" w:rsidRDefault="00CA44E6" w:rsidP="00335D7C">
            <w:pPr>
              <w:spacing w:after="0" w:line="240" w:lineRule="auto"/>
              <w:jc w:val="center"/>
              <w:rPr>
                <w:rFonts w:ascii="Times New Roman" w:eastAsia="Times New Roman" w:hAnsi="Times New Roman" w:cs="Times New Roman"/>
                <w:sz w:val="18"/>
                <w:szCs w:val="18"/>
                <w:lang w:val="ky-KG" w:eastAsia="ru-RU"/>
              </w:rPr>
            </w:pPr>
            <w:r w:rsidRPr="00440867">
              <w:rPr>
                <w:rFonts w:ascii="Times New Roman" w:eastAsia="Times New Roman" w:hAnsi="Times New Roman" w:cs="Times New Roman"/>
                <w:sz w:val="18"/>
                <w:szCs w:val="18"/>
                <w:lang w:val="ky-KG" w:eastAsia="ru-RU"/>
              </w:rPr>
              <w:t>12,4</w:t>
            </w:r>
          </w:p>
        </w:tc>
        <w:tc>
          <w:tcPr>
            <w:tcW w:w="1053" w:type="dxa"/>
            <w:tcBorders>
              <w:top w:val="nil"/>
              <w:left w:val="nil"/>
              <w:bottom w:val="single" w:sz="4" w:space="0" w:color="auto"/>
              <w:right w:val="single" w:sz="4" w:space="0" w:color="auto"/>
            </w:tcBorders>
            <w:vAlign w:val="center"/>
          </w:tcPr>
          <w:p w:rsidR="00D80C85" w:rsidRPr="00440867" w:rsidRDefault="00CA44E6" w:rsidP="00335D7C">
            <w:pPr>
              <w:spacing w:after="0" w:line="240" w:lineRule="auto"/>
              <w:jc w:val="center"/>
              <w:rPr>
                <w:rFonts w:ascii="Times New Roman" w:eastAsia="Times New Roman" w:hAnsi="Times New Roman" w:cs="Times New Roman"/>
                <w:sz w:val="18"/>
                <w:szCs w:val="18"/>
                <w:lang w:val="ky-KG" w:eastAsia="ru-RU"/>
              </w:rPr>
            </w:pPr>
            <w:r w:rsidRPr="00440867">
              <w:rPr>
                <w:rFonts w:ascii="Times New Roman" w:eastAsia="Times New Roman" w:hAnsi="Times New Roman" w:cs="Times New Roman"/>
                <w:sz w:val="18"/>
                <w:szCs w:val="18"/>
                <w:lang w:val="ky-KG" w:eastAsia="ru-RU"/>
              </w:rPr>
              <w:t>30,0</w:t>
            </w:r>
          </w:p>
        </w:tc>
      </w:tr>
      <w:tr w:rsidR="00104C71" w:rsidRPr="00440867" w:rsidTr="00931C43">
        <w:trPr>
          <w:trHeight w:val="62"/>
        </w:trPr>
        <w:tc>
          <w:tcPr>
            <w:tcW w:w="2660" w:type="dxa"/>
            <w:tcBorders>
              <w:top w:val="nil"/>
              <w:left w:val="single" w:sz="4" w:space="0" w:color="auto"/>
              <w:bottom w:val="single" w:sz="4" w:space="0" w:color="auto"/>
              <w:right w:val="single" w:sz="4" w:space="0" w:color="auto"/>
            </w:tcBorders>
            <w:shd w:val="clear" w:color="auto" w:fill="auto"/>
            <w:noWrap/>
            <w:vAlign w:val="center"/>
          </w:tcPr>
          <w:p w:rsidR="00D80C85" w:rsidRPr="00440867" w:rsidRDefault="00D80C85" w:rsidP="00335D7C">
            <w:pPr>
              <w:widowControl w:val="0"/>
              <w:spacing w:after="0" w:line="240" w:lineRule="auto"/>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IV. Экономические вопросы</w:t>
            </w:r>
          </w:p>
        </w:tc>
        <w:tc>
          <w:tcPr>
            <w:tcW w:w="1134" w:type="dxa"/>
            <w:tcBorders>
              <w:top w:val="nil"/>
              <w:left w:val="nil"/>
              <w:bottom w:val="single" w:sz="4" w:space="0" w:color="auto"/>
              <w:right w:val="nil"/>
            </w:tcBorders>
            <w:vAlign w:val="center"/>
          </w:tcPr>
          <w:p w:rsidR="00D80C85" w:rsidRPr="00440867" w:rsidRDefault="0013734A" w:rsidP="00335D7C">
            <w:pPr>
              <w:spacing w:after="0" w:line="240" w:lineRule="auto"/>
              <w:jc w:val="center"/>
              <w:rPr>
                <w:rFonts w:ascii="Times New Roman" w:eastAsia="Times New Roman" w:hAnsi="Times New Roman" w:cs="Times New Roman"/>
                <w:bCs/>
                <w:sz w:val="18"/>
                <w:szCs w:val="18"/>
                <w:lang w:eastAsia="ru-RU"/>
              </w:rPr>
            </w:pPr>
            <w:r w:rsidRPr="00440867">
              <w:rPr>
                <w:rFonts w:ascii="Times New Roman" w:eastAsia="Times New Roman" w:hAnsi="Times New Roman" w:cs="Times New Roman"/>
                <w:bCs/>
                <w:sz w:val="18"/>
                <w:szCs w:val="18"/>
                <w:lang w:eastAsia="ru-RU"/>
              </w:rPr>
              <w:t>53</w:t>
            </w:r>
            <w:r w:rsidR="00D80C85" w:rsidRPr="00440867">
              <w:rPr>
                <w:rFonts w:ascii="Times New Roman" w:eastAsia="Times New Roman" w:hAnsi="Times New Roman" w:cs="Times New Roman"/>
                <w:bCs/>
                <w:sz w:val="18"/>
                <w:szCs w:val="18"/>
                <w:lang w:val="ky-KG" w:eastAsia="ru-RU"/>
              </w:rPr>
              <w:t> </w:t>
            </w:r>
            <w:r w:rsidRPr="00440867">
              <w:rPr>
                <w:rFonts w:ascii="Times New Roman" w:eastAsia="Times New Roman" w:hAnsi="Times New Roman" w:cs="Times New Roman"/>
                <w:bCs/>
                <w:sz w:val="18"/>
                <w:szCs w:val="18"/>
                <w:lang w:eastAsia="ru-RU"/>
              </w:rPr>
              <w:t>94</w:t>
            </w:r>
            <w:r w:rsidR="00D80C85" w:rsidRPr="00440867">
              <w:rPr>
                <w:rFonts w:ascii="Times New Roman" w:eastAsia="Times New Roman" w:hAnsi="Times New Roman" w:cs="Times New Roman"/>
                <w:bCs/>
                <w:sz w:val="18"/>
                <w:szCs w:val="18"/>
                <w:lang w:val="en-US" w:eastAsia="ru-RU"/>
              </w:rPr>
              <w:t>2</w:t>
            </w:r>
            <w:r w:rsidR="00D80C85" w:rsidRPr="00440867">
              <w:rPr>
                <w:rFonts w:ascii="Times New Roman" w:eastAsia="Times New Roman" w:hAnsi="Times New Roman" w:cs="Times New Roman"/>
                <w:bCs/>
                <w:sz w:val="18"/>
                <w:szCs w:val="18"/>
                <w:lang w:val="ky-KG" w:eastAsia="ru-RU"/>
              </w:rPr>
              <w:t>,</w:t>
            </w:r>
            <w:r w:rsidRPr="00440867">
              <w:rPr>
                <w:rFonts w:ascii="Times New Roman" w:eastAsia="Times New Roman" w:hAnsi="Times New Roman" w:cs="Times New Roman"/>
                <w:bCs/>
                <w:sz w:val="18"/>
                <w:szCs w:val="18"/>
                <w:lang w:eastAsia="ru-RU"/>
              </w:rPr>
              <w:t>1</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D80C85" w:rsidRPr="00440867" w:rsidRDefault="00D80C85"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136 191,9</w:t>
            </w:r>
          </w:p>
        </w:tc>
        <w:tc>
          <w:tcPr>
            <w:tcW w:w="1134" w:type="dxa"/>
            <w:tcBorders>
              <w:top w:val="nil"/>
              <w:left w:val="nil"/>
              <w:bottom w:val="single" w:sz="4" w:space="0" w:color="auto"/>
              <w:right w:val="single" w:sz="4" w:space="0" w:color="auto"/>
            </w:tcBorders>
            <w:shd w:val="clear" w:color="auto" w:fill="auto"/>
            <w:noWrap/>
            <w:vAlign w:val="center"/>
          </w:tcPr>
          <w:p w:rsidR="00D80C85" w:rsidRPr="00440867" w:rsidRDefault="00CA44E6"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118 313,1</w:t>
            </w:r>
          </w:p>
        </w:tc>
        <w:tc>
          <w:tcPr>
            <w:tcW w:w="1134" w:type="dxa"/>
            <w:tcBorders>
              <w:top w:val="nil"/>
              <w:left w:val="nil"/>
              <w:bottom w:val="single" w:sz="4" w:space="0" w:color="auto"/>
              <w:right w:val="single" w:sz="4" w:space="0" w:color="auto"/>
            </w:tcBorders>
            <w:shd w:val="clear" w:color="auto" w:fill="auto"/>
            <w:noWrap/>
            <w:vAlign w:val="center"/>
          </w:tcPr>
          <w:p w:rsidR="00D80C85" w:rsidRPr="00440867" w:rsidRDefault="00CA44E6"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- 17 878,8</w:t>
            </w:r>
          </w:p>
        </w:tc>
        <w:tc>
          <w:tcPr>
            <w:tcW w:w="850" w:type="dxa"/>
            <w:tcBorders>
              <w:top w:val="nil"/>
              <w:left w:val="nil"/>
              <w:bottom w:val="single" w:sz="4" w:space="0" w:color="auto"/>
              <w:right w:val="single" w:sz="4" w:space="0" w:color="auto"/>
            </w:tcBorders>
          </w:tcPr>
          <w:p w:rsidR="00D80C85" w:rsidRPr="00440867" w:rsidRDefault="00CA44E6"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12,8</w:t>
            </w:r>
          </w:p>
        </w:tc>
        <w:tc>
          <w:tcPr>
            <w:tcW w:w="1053" w:type="dxa"/>
            <w:tcBorders>
              <w:top w:val="nil"/>
              <w:left w:val="nil"/>
              <w:bottom w:val="single" w:sz="4" w:space="0" w:color="auto"/>
              <w:right w:val="single" w:sz="4" w:space="0" w:color="auto"/>
            </w:tcBorders>
          </w:tcPr>
          <w:p w:rsidR="00D80C85" w:rsidRPr="00440867" w:rsidRDefault="00CA44E6"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30,8</w:t>
            </w:r>
          </w:p>
        </w:tc>
      </w:tr>
      <w:tr w:rsidR="00104C71" w:rsidRPr="00440867" w:rsidTr="00931C43">
        <w:trPr>
          <w:trHeight w:val="294"/>
        </w:trPr>
        <w:tc>
          <w:tcPr>
            <w:tcW w:w="2660" w:type="dxa"/>
            <w:tcBorders>
              <w:top w:val="nil"/>
              <w:left w:val="single" w:sz="4" w:space="0" w:color="auto"/>
              <w:bottom w:val="single" w:sz="4" w:space="0" w:color="auto"/>
              <w:right w:val="single" w:sz="4" w:space="0" w:color="auto"/>
            </w:tcBorders>
            <w:shd w:val="clear" w:color="auto" w:fill="auto"/>
            <w:noWrap/>
            <w:vAlign w:val="center"/>
          </w:tcPr>
          <w:p w:rsidR="00D80C85" w:rsidRPr="00440867" w:rsidRDefault="00D80C85" w:rsidP="00335D7C">
            <w:pPr>
              <w:widowControl w:val="0"/>
              <w:spacing w:after="0" w:line="240" w:lineRule="auto"/>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V. Охрана окружающей среды</w:t>
            </w:r>
          </w:p>
        </w:tc>
        <w:tc>
          <w:tcPr>
            <w:tcW w:w="1134" w:type="dxa"/>
            <w:tcBorders>
              <w:top w:val="nil"/>
              <w:left w:val="nil"/>
              <w:bottom w:val="single" w:sz="4" w:space="0" w:color="auto"/>
              <w:right w:val="nil"/>
            </w:tcBorders>
            <w:vAlign w:val="center"/>
          </w:tcPr>
          <w:p w:rsidR="00D80C85" w:rsidRPr="00440867" w:rsidRDefault="0013734A" w:rsidP="00335D7C">
            <w:pPr>
              <w:spacing w:after="0" w:line="240" w:lineRule="auto"/>
              <w:jc w:val="center"/>
              <w:rPr>
                <w:rFonts w:ascii="Times New Roman" w:eastAsia="Times New Roman" w:hAnsi="Times New Roman" w:cs="Times New Roman"/>
                <w:bCs/>
                <w:sz w:val="18"/>
                <w:szCs w:val="18"/>
                <w:lang w:eastAsia="ru-RU"/>
              </w:rPr>
            </w:pPr>
            <w:r w:rsidRPr="00440867">
              <w:rPr>
                <w:rFonts w:ascii="Times New Roman" w:eastAsia="Times New Roman" w:hAnsi="Times New Roman" w:cs="Times New Roman"/>
                <w:bCs/>
                <w:sz w:val="18"/>
                <w:szCs w:val="18"/>
                <w:lang w:val="en-US" w:eastAsia="ru-RU"/>
              </w:rPr>
              <w:t>6</w:t>
            </w:r>
            <w:r w:rsidRPr="00440867">
              <w:rPr>
                <w:rFonts w:ascii="Times New Roman" w:eastAsia="Times New Roman" w:hAnsi="Times New Roman" w:cs="Times New Roman"/>
                <w:bCs/>
                <w:sz w:val="18"/>
                <w:szCs w:val="18"/>
                <w:lang w:eastAsia="ru-RU"/>
              </w:rPr>
              <w:t>89</w:t>
            </w:r>
            <w:r w:rsidR="00D80C85" w:rsidRPr="00440867">
              <w:rPr>
                <w:rFonts w:ascii="Times New Roman" w:eastAsia="Times New Roman" w:hAnsi="Times New Roman" w:cs="Times New Roman"/>
                <w:bCs/>
                <w:sz w:val="18"/>
                <w:szCs w:val="18"/>
                <w:lang w:val="ky-KG" w:eastAsia="ru-RU"/>
              </w:rPr>
              <w:t>,</w:t>
            </w:r>
            <w:r w:rsidRPr="00440867">
              <w:rPr>
                <w:rFonts w:ascii="Times New Roman" w:eastAsia="Times New Roman" w:hAnsi="Times New Roman" w:cs="Times New Roman"/>
                <w:bCs/>
                <w:sz w:val="18"/>
                <w:szCs w:val="18"/>
                <w:lang w:eastAsia="ru-RU"/>
              </w:rPr>
              <w:t>0</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D80C85" w:rsidRPr="00440867" w:rsidRDefault="00D80C85"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992,8</w:t>
            </w:r>
          </w:p>
        </w:tc>
        <w:tc>
          <w:tcPr>
            <w:tcW w:w="1134" w:type="dxa"/>
            <w:tcBorders>
              <w:top w:val="nil"/>
              <w:left w:val="nil"/>
              <w:bottom w:val="single" w:sz="4" w:space="0" w:color="auto"/>
              <w:right w:val="single" w:sz="4" w:space="0" w:color="auto"/>
            </w:tcBorders>
            <w:shd w:val="clear" w:color="auto" w:fill="auto"/>
            <w:noWrap/>
            <w:vAlign w:val="center"/>
          </w:tcPr>
          <w:p w:rsidR="00D80C85" w:rsidRPr="00440867" w:rsidRDefault="00404E1A"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1 386,5</w:t>
            </w:r>
          </w:p>
        </w:tc>
        <w:tc>
          <w:tcPr>
            <w:tcW w:w="1134" w:type="dxa"/>
            <w:tcBorders>
              <w:top w:val="nil"/>
              <w:left w:val="nil"/>
              <w:bottom w:val="single" w:sz="4" w:space="0" w:color="auto"/>
              <w:right w:val="single" w:sz="4" w:space="0" w:color="auto"/>
            </w:tcBorders>
            <w:shd w:val="clear" w:color="auto" w:fill="auto"/>
            <w:noWrap/>
            <w:vAlign w:val="center"/>
          </w:tcPr>
          <w:p w:rsidR="00D80C85" w:rsidRPr="00440867" w:rsidRDefault="00CF4FBA"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393,7</w:t>
            </w:r>
          </w:p>
        </w:tc>
        <w:tc>
          <w:tcPr>
            <w:tcW w:w="850" w:type="dxa"/>
            <w:tcBorders>
              <w:top w:val="nil"/>
              <w:left w:val="nil"/>
              <w:bottom w:val="single" w:sz="4" w:space="0" w:color="auto"/>
              <w:right w:val="single" w:sz="4" w:space="0" w:color="auto"/>
            </w:tcBorders>
          </w:tcPr>
          <w:p w:rsidR="00D80C85" w:rsidRPr="00440867" w:rsidRDefault="00D80C85"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0,1</w:t>
            </w:r>
          </w:p>
        </w:tc>
        <w:tc>
          <w:tcPr>
            <w:tcW w:w="1053" w:type="dxa"/>
            <w:tcBorders>
              <w:top w:val="nil"/>
              <w:left w:val="nil"/>
              <w:bottom w:val="single" w:sz="4" w:space="0" w:color="auto"/>
              <w:right w:val="single" w:sz="4" w:space="0" w:color="auto"/>
            </w:tcBorders>
          </w:tcPr>
          <w:p w:rsidR="00D80C85" w:rsidRPr="00440867" w:rsidRDefault="00CF4FBA"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0,4</w:t>
            </w:r>
          </w:p>
        </w:tc>
      </w:tr>
      <w:tr w:rsidR="00104C71" w:rsidRPr="00440867" w:rsidTr="00931C43">
        <w:trPr>
          <w:trHeight w:val="334"/>
        </w:trPr>
        <w:tc>
          <w:tcPr>
            <w:tcW w:w="2660" w:type="dxa"/>
            <w:tcBorders>
              <w:top w:val="nil"/>
              <w:left w:val="single" w:sz="4" w:space="0" w:color="auto"/>
              <w:bottom w:val="single" w:sz="4" w:space="0" w:color="auto"/>
              <w:right w:val="single" w:sz="4" w:space="0" w:color="auto"/>
            </w:tcBorders>
            <w:shd w:val="clear" w:color="auto" w:fill="auto"/>
            <w:noWrap/>
            <w:vAlign w:val="center"/>
          </w:tcPr>
          <w:p w:rsidR="00D80C85" w:rsidRPr="00440867" w:rsidRDefault="00D80C85" w:rsidP="00335D7C">
            <w:pPr>
              <w:widowControl w:val="0"/>
              <w:spacing w:after="0" w:line="240" w:lineRule="auto"/>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VI. Жилищные и коммунальные услуги</w:t>
            </w:r>
          </w:p>
        </w:tc>
        <w:tc>
          <w:tcPr>
            <w:tcW w:w="1134" w:type="dxa"/>
            <w:tcBorders>
              <w:top w:val="nil"/>
              <w:left w:val="nil"/>
              <w:bottom w:val="single" w:sz="4" w:space="0" w:color="auto"/>
              <w:right w:val="nil"/>
            </w:tcBorders>
            <w:vAlign w:val="center"/>
          </w:tcPr>
          <w:p w:rsidR="00D80C85" w:rsidRPr="00440867" w:rsidRDefault="0013734A"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2 0</w:t>
            </w:r>
            <w:r w:rsidR="00D80C85" w:rsidRPr="00440867">
              <w:rPr>
                <w:rFonts w:ascii="Times New Roman" w:eastAsia="Times New Roman" w:hAnsi="Times New Roman" w:cs="Times New Roman"/>
                <w:bCs/>
                <w:sz w:val="18"/>
                <w:szCs w:val="18"/>
                <w:lang w:val="ky-KG" w:eastAsia="ru-RU"/>
              </w:rPr>
              <w:t>8</w:t>
            </w:r>
            <w:r w:rsidRPr="00440867">
              <w:rPr>
                <w:rFonts w:ascii="Times New Roman" w:eastAsia="Times New Roman" w:hAnsi="Times New Roman" w:cs="Times New Roman"/>
                <w:bCs/>
                <w:sz w:val="18"/>
                <w:szCs w:val="18"/>
                <w:lang w:val="ky-KG" w:eastAsia="ru-RU"/>
              </w:rPr>
              <w:t>5,2</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D80C85" w:rsidRPr="00440867" w:rsidRDefault="00D80C85"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1 434,5</w:t>
            </w:r>
          </w:p>
        </w:tc>
        <w:tc>
          <w:tcPr>
            <w:tcW w:w="1134" w:type="dxa"/>
            <w:tcBorders>
              <w:top w:val="nil"/>
              <w:left w:val="nil"/>
              <w:bottom w:val="single" w:sz="4" w:space="0" w:color="auto"/>
              <w:right w:val="single" w:sz="4" w:space="0" w:color="auto"/>
            </w:tcBorders>
            <w:shd w:val="clear" w:color="auto" w:fill="auto"/>
            <w:noWrap/>
            <w:vAlign w:val="center"/>
          </w:tcPr>
          <w:p w:rsidR="00D80C85" w:rsidRPr="00440867" w:rsidRDefault="00404E1A"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1 583,4</w:t>
            </w:r>
          </w:p>
        </w:tc>
        <w:tc>
          <w:tcPr>
            <w:tcW w:w="1134" w:type="dxa"/>
            <w:tcBorders>
              <w:top w:val="nil"/>
              <w:left w:val="nil"/>
              <w:bottom w:val="single" w:sz="4" w:space="0" w:color="auto"/>
              <w:right w:val="single" w:sz="4" w:space="0" w:color="auto"/>
            </w:tcBorders>
            <w:shd w:val="clear" w:color="auto" w:fill="auto"/>
            <w:noWrap/>
            <w:vAlign w:val="center"/>
          </w:tcPr>
          <w:p w:rsidR="00D80C85" w:rsidRPr="00440867" w:rsidRDefault="00CF4FBA"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148,9</w:t>
            </w:r>
          </w:p>
        </w:tc>
        <w:tc>
          <w:tcPr>
            <w:tcW w:w="850" w:type="dxa"/>
            <w:tcBorders>
              <w:top w:val="nil"/>
              <w:left w:val="nil"/>
              <w:bottom w:val="single" w:sz="4" w:space="0" w:color="auto"/>
              <w:right w:val="single" w:sz="4" w:space="0" w:color="auto"/>
            </w:tcBorders>
            <w:vAlign w:val="center"/>
          </w:tcPr>
          <w:p w:rsidR="00D80C85" w:rsidRPr="00440867" w:rsidRDefault="00D80C85"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0,2</w:t>
            </w:r>
          </w:p>
        </w:tc>
        <w:tc>
          <w:tcPr>
            <w:tcW w:w="1053" w:type="dxa"/>
            <w:tcBorders>
              <w:top w:val="nil"/>
              <w:left w:val="nil"/>
              <w:bottom w:val="single" w:sz="4" w:space="0" w:color="auto"/>
              <w:right w:val="single" w:sz="4" w:space="0" w:color="auto"/>
            </w:tcBorders>
            <w:vAlign w:val="center"/>
          </w:tcPr>
          <w:p w:rsidR="00D80C85" w:rsidRPr="00440867" w:rsidRDefault="00CF4FBA"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0,4</w:t>
            </w:r>
          </w:p>
        </w:tc>
      </w:tr>
      <w:tr w:rsidR="00104C71" w:rsidRPr="00440867" w:rsidTr="00931C43">
        <w:trPr>
          <w:trHeight w:val="294"/>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0C85" w:rsidRPr="00440867" w:rsidRDefault="00D80C85" w:rsidP="00335D7C">
            <w:pPr>
              <w:widowControl w:val="0"/>
              <w:spacing w:after="0" w:line="240" w:lineRule="auto"/>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 xml:space="preserve">VII. Здравоохранение </w:t>
            </w:r>
          </w:p>
        </w:tc>
        <w:tc>
          <w:tcPr>
            <w:tcW w:w="1134" w:type="dxa"/>
            <w:tcBorders>
              <w:top w:val="single" w:sz="4" w:space="0" w:color="auto"/>
              <w:left w:val="nil"/>
              <w:bottom w:val="single" w:sz="4" w:space="0" w:color="auto"/>
              <w:right w:val="nil"/>
            </w:tcBorders>
            <w:vAlign w:val="center"/>
          </w:tcPr>
          <w:p w:rsidR="00D80C85" w:rsidRPr="00440867" w:rsidRDefault="0013734A" w:rsidP="00335D7C">
            <w:pPr>
              <w:spacing w:after="0" w:line="240" w:lineRule="auto"/>
              <w:jc w:val="center"/>
              <w:rPr>
                <w:rFonts w:ascii="Times New Roman" w:eastAsia="Times New Roman" w:hAnsi="Times New Roman" w:cs="Times New Roman"/>
                <w:bCs/>
                <w:sz w:val="18"/>
                <w:szCs w:val="18"/>
                <w:lang w:eastAsia="ru-RU"/>
              </w:rPr>
            </w:pPr>
            <w:r w:rsidRPr="00440867">
              <w:rPr>
                <w:rFonts w:ascii="Times New Roman" w:eastAsia="Times New Roman" w:hAnsi="Times New Roman" w:cs="Times New Roman"/>
                <w:bCs/>
                <w:sz w:val="18"/>
                <w:szCs w:val="18"/>
                <w:lang w:eastAsia="ru-RU"/>
              </w:rPr>
              <w:t>7</w:t>
            </w:r>
            <w:r w:rsidR="00D80C85" w:rsidRPr="00440867">
              <w:rPr>
                <w:rFonts w:ascii="Times New Roman" w:eastAsia="Times New Roman" w:hAnsi="Times New Roman" w:cs="Times New Roman"/>
                <w:bCs/>
                <w:sz w:val="18"/>
                <w:szCs w:val="18"/>
                <w:lang w:val="ky-KG" w:eastAsia="ru-RU"/>
              </w:rPr>
              <w:t> </w:t>
            </w:r>
            <w:r w:rsidRPr="00440867">
              <w:rPr>
                <w:rFonts w:ascii="Times New Roman" w:eastAsia="Times New Roman" w:hAnsi="Times New Roman" w:cs="Times New Roman"/>
                <w:bCs/>
                <w:sz w:val="18"/>
                <w:szCs w:val="18"/>
                <w:lang w:eastAsia="ru-RU"/>
              </w:rPr>
              <w:t>93</w:t>
            </w:r>
            <w:r w:rsidRPr="00440867">
              <w:rPr>
                <w:rFonts w:ascii="Times New Roman" w:eastAsia="Times New Roman" w:hAnsi="Times New Roman" w:cs="Times New Roman"/>
                <w:bCs/>
                <w:sz w:val="18"/>
                <w:szCs w:val="18"/>
                <w:lang w:val="en-US" w:eastAsia="ru-RU"/>
              </w:rPr>
              <w:t>6</w:t>
            </w:r>
            <w:r w:rsidR="00D80C85" w:rsidRPr="00440867">
              <w:rPr>
                <w:rFonts w:ascii="Times New Roman" w:eastAsia="Times New Roman" w:hAnsi="Times New Roman" w:cs="Times New Roman"/>
                <w:bCs/>
                <w:sz w:val="18"/>
                <w:szCs w:val="18"/>
                <w:lang w:val="ky-KG" w:eastAsia="ru-RU"/>
              </w:rPr>
              <w:t>,</w:t>
            </w:r>
            <w:r w:rsidRPr="00440867">
              <w:rPr>
                <w:rFonts w:ascii="Times New Roman" w:eastAsia="Times New Roman" w:hAnsi="Times New Roman" w:cs="Times New Roman"/>
                <w:bCs/>
                <w:sz w:val="18"/>
                <w:szCs w:val="18"/>
                <w:lang w:eastAsia="ru-RU"/>
              </w:rPr>
              <w:t>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0C85" w:rsidRPr="00440867" w:rsidRDefault="00D80C85"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7 894,4</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D80C85" w:rsidRPr="00440867" w:rsidRDefault="00CA44E6"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8 753,4</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D80C85" w:rsidRPr="00440867" w:rsidRDefault="00CA44E6"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859,0</w:t>
            </w:r>
          </w:p>
        </w:tc>
        <w:tc>
          <w:tcPr>
            <w:tcW w:w="850" w:type="dxa"/>
            <w:tcBorders>
              <w:top w:val="single" w:sz="4" w:space="0" w:color="auto"/>
              <w:left w:val="nil"/>
              <w:bottom w:val="single" w:sz="4" w:space="0" w:color="auto"/>
              <w:right w:val="single" w:sz="4" w:space="0" w:color="auto"/>
            </w:tcBorders>
          </w:tcPr>
          <w:p w:rsidR="00D80C85" w:rsidRPr="00440867" w:rsidRDefault="00CF4FBA"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0,9</w:t>
            </w:r>
          </w:p>
        </w:tc>
        <w:tc>
          <w:tcPr>
            <w:tcW w:w="1053" w:type="dxa"/>
            <w:tcBorders>
              <w:top w:val="single" w:sz="4" w:space="0" w:color="auto"/>
              <w:left w:val="nil"/>
              <w:bottom w:val="single" w:sz="4" w:space="0" w:color="auto"/>
              <w:right w:val="single" w:sz="4" w:space="0" w:color="auto"/>
            </w:tcBorders>
          </w:tcPr>
          <w:p w:rsidR="00D80C85" w:rsidRPr="00440867" w:rsidRDefault="00CF4FBA"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2,3</w:t>
            </w:r>
          </w:p>
        </w:tc>
      </w:tr>
      <w:tr w:rsidR="00104C71" w:rsidRPr="00440867" w:rsidTr="00931C43">
        <w:trPr>
          <w:trHeight w:val="60"/>
        </w:trPr>
        <w:tc>
          <w:tcPr>
            <w:tcW w:w="2660" w:type="dxa"/>
            <w:tcBorders>
              <w:top w:val="single" w:sz="4" w:space="0" w:color="auto"/>
              <w:left w:val="single" w:sz="4" w:space="0" w:color="auto"/>
              <w:bottom w:val="single" w:sz="4" w:space="0" w:color="000000"/>
              <w:right w:val="single" w:sz="4" w:space="0" w:color="auto"/>
            </w:tcBorders>
            <w:shd w:val="clear" w:color="auto" w:fill="auto"/>
            <w:vAlign w:val="center"/>
          </w:tcPr>
          <w:p w:rsidR="00D80C85" w:rsidRPr="00440867" w:rsidRDefault="00D80C85" w:rsidP="00335D7C">
            <w:pPr>
              <w:widowControl w:val="0"/>
              <w:spacing w:after="0" w:line="240" w:lineRule="auto"/>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VIII. Отдых, спорт, культура и религия</w:t>
            </w:r>
          </w:p>
        </w:tc>
        <w:tc>
          <w:tcPr>
            <w:tcW w:w="1134" w:type="dxa"/>
            <w:tcBorders>
              <w:top w:val="single" w:sz="4" w:space="0" w:color="auto"/>
              <w:left w:val="single" w:sz="4" w:space="0" w:color="auto"/>
              <w:bottom w:val="single" w:sz="4" w:space="0" w:color="auto"/>
              <w:right w:val="single" w:sz="4" w:space="0" w:color="auto"/>
            </w:tcBorders>
            <w:vAlign w:val="center"/>
          </w:tcPr>
          <w:p w:rsidR="00D80C85" w:rsidRPr="00440867" w:rsidRDefault="0013734A"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3 </w:t>
            </w:r>
            <w:r w:rsidR="00D80C85" w:rsidRPr="00440867">
              <w:rPr>
                <w:rFonts w:ascii="Times New Roman" w:eastAsia="Times New Roman" w:hAnsi="Times New Roman" w:cs="Times New Roman"/>
                <w:bCs/>
                <w:sz w:val="18"/>
                <w:szCs w:val="18"/>
                <w:lang w:val="en-US" w:eastAsia="ru-RU"/>
              </w:rPr>
              <w:t>5</w:t>
            </w:r>
            <w:r w:rsidRPr="00440867">
              <w:rPr>
                <w:rFonts w:ascii="Times New Roman" w:eastAsia="Times New Roman" w:hAnsi="Times New Roman" w:cs="Times New Roman"/>
                <w:bCs/>
                <w:sz w:val="18"/>
                <w:szCs w:val="18"/>
                <w:lang w:eastAsia="ru-RU"/>
              </w:rPr>
              <w:t>32</w:t>
            </w:r>
            <w:r w:rsidRPr="00440867">
              <w:rPr>
                <w:rFonts w:ascii="Times New Roman" w:eastAsia="Times New Roman" w:hAnsi="Times New Roman" w:cs="Times New Roman"/>
                <w:bCs/>
                <w:sz w:val="18"/>
                <w:szCs w:val="18"/>
                <w:lang w:val="ky-KG" w:eastAsia="ru-RU"/>
              </w:rPr>
              <w:t>,2</w:t>
            </w:r>
          </w:p>
        </w:tc>
        <w:tc>
          <w:tcPr>
            <w:tcW w:w="1134" w:type="dxa"/>
            <w:tcBorders>
              <w:top w:val="single" w:sz="4" w:space="0" w:color="auto"/>
              <w:left w:val="single" w:sz="4" w:space="0" w:color="auto"/>
              <w:bottom w:val="single" w:sz="4" w:space="0" w:color="000000"/>
              <w:right w:val="single" w:sz="4" w:space="0" w:color="auto"/>
            </w:tcBorders>
            <w:shd w:val="clear" w:color="auto" w:fill="auto"/>
            <w:noWrap/>
            <w:vAlign w:val="center"/>
          </w:tcPr>
          <w:p w:rsidR="00D80C85" w:rsidRPr="00440867" w:rsidRDefault="00D80C85"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3 524,6</w:t>
            </w:r>
          </w:p>
        </w:tc>
        <w:tc>
          <w:tcPr>
            <w:tcW w:w="1134" w:type="dxa"/>
            <w:tcBorders>
              <w:top w:val="single" w:sz="4" w:space="0" w:color="auto"/>
              <w:left w:val="single" w:sz="4" w:space="0" w:color="auto"/>
              <w:bottom w:val="single" w:sz="4" w:space="0" w:color="000000"/>
              <w:right w:val="single" w:sz="4" w:space="0" w:color="auto"/>
            </w:tcBorders>
            <w:shd w:val="clear" w:color="auto" w:fill="auto"/>
            <w:noWrap/>
            <w:vAlign w:val="center"/>
          </w:tcPr>
          <w:p w:rsidR="00D80C85" w:rsidRPr="00440867" w:rsidRDefault="00CA44E6"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5 927,8</w:t>
            </w:r>
          </w:p>
        </w:tc>
        <w:tc>
          <w:tcPr>
            <w:tcW w:w="1134" w:type="dxa"/>
            <w:tcBorders>
              <w:top w:val="single" w:sz="4" w:space="0" w:color="auto"/>
              <w:left w:val="single" w:sz="4" w:space="0" w:color="auto"/>
              <w:bottom w:val="single" w:sz="4" w:space="0" w:color="000000"/>
              <w:right w:val="single" w:sz="4" w:space="0" w:color="auto"/>
            </w:tcBorders>
            <w:shd w:val="clear" w:color="auto" w:fill="auto"/>
            <w:noWrap/>
            <w:vAlign w:val="center"/>
          </w:tcPr>
          <w:p w:rsidR="00D80C85" w:rsidRPr="00440867" w:rsidRDefault="00CA44E6"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2 403,2</w:t>
            </w:r>
          </w:p>
        </w:tc>
        <w:tc>
          <w:tcPr>
            <w:tcW w:w="850" w:type="dxa"/>
            <w:tcBorders>
              <w:top w:val="single" w:sz="4" w:space="0" w:color="auto"/>
              <w:left w:val="single" w:sz="4" w:space="0" w:color="auto"/>
              <w:bottom w:val="single" w:sz="4" w:space="0" w:color="000000"/>
              <w:right w:val="single" w:sz="4" w:space="0" w:color="auto"/>
            </w:tcBorders>
            <w:vAlign w:val="center"/>
          </w:tcPr>
          <w:p w:rsidR="00D80C85" w:rsidRPr="00440867" w:rsidRDefault="00CF4FBA"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0,6</w:t>
            </w:r>
          </w:p>
        </w:tc>
        <w:tc>
          <w:tcPr>
            <w:tcW w:w="1053" w:type="dxa"/>
            <w:tcBorders>
              <w:top w:val="single" w:sz="4" w:space="0" w:color="auto"/>
              <w:left w:val="single" w:sz="4" w:space="0" w:color="auto"/>
              <w:bottom w:val="single" w:sz="4" w:space="0" w:color="000000"/>
              <w:right w:val="single" w:sz="4" w:space="0" w:color="auto"/>
            </w:tcBorders>
            <w:vAlign w:val="center"/>
          </w:tcPr>
          <w:p w:rsidR="00D80C85" w:rsidRPr="00440867" w:rsidRDefault="00CF4FBA"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1,5</w:t>
            </w:r>
          </w:p>
        </w:tc>
      </w:tr>
      <w:tr w:rsidR="00104C71" w:rsidRPr="00440867" w:rsidTr="00931C43">
        <w:trPr>
          <w:trHeight w:val="294"/>
        </w:trPr>
        <w:tc>
          <w:tcPr>
            <w:tcW w:w="2660" w:type="dxa"/>
            <w:tcBorders>
              <w:top w:val="nil"/>
              <w:left w:val="single" w:sz="4" w:space="0" w:color="auto"/>
              <w:bottom w:val="single" w:sz="4" w:space="0" w:color="auto"/>
              <w:right w:val="single" w:sz="4" w:space="0" w:color="auto"/>
            </w:tcBorders>
            <w:shd w:val="clear" w:color="auto" w:fill="auto"/>
            <w:noWrap/>
            <w:vAlign w:val="center"/>
          </w:tcPr>
          <w:p w:rsidR="00D80C85" w:rsidRPr="00440867" w:rsidRDefault="00D80C85" w:rsidP="00335D7C">
            <w:pPr>
              <w:widowControl w:val="0"/>
              <w:spacing w:after="0" w:line="240" w:lineRule="auto"/>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IХ. Образование</w:t>
            </w:r>
          </w:p>
        </w:tc>
        <w:tc>
          <w:tcPr>
            <w:tcW w:w="1134" w:type="dxa"/>
            <w:tcBorders>
              <w:top w:val="single" w:sz="4" w:space="0" w:color="auto"/>
              <w:left w:val="nil"/>
              <w:bottom w:val="single" w:sz="4" w:space="0" w:color="auto"/>
              <w:right w:val="nil"/>
            </w:tcBorders>
            <w:vAlign w:val="center"/>
          </w:tcPr>
          <w:p w:rsidR="00D80C85" w:rsidRPr="00440867" w:rsidRDefault="0013734A" w:rsidP="00335D7C">
            <w:pPr>
              <w:spacing w:after="0" w:line="240" w:lineRule="auto"/>
              <w:jc w:val="center"/>
              <w:rPr>
                <w:rFonts w:ascii="Times New Roman" w:eastAsia="Times New Roman" w:hAnsi="Times New Roman" w:cs="Times New Roman"/>
                <w:bCs/>
                <w:sz w:val="18"/>
                <w:szCs w:val="18"/>
                <w:lang w:eastAsia="ru-RU"/>
              </w:rPr>
            </w:pPr>
            <w:r w:rsidRPr="00440867">
              <w:rPr>
                <w:rFonts w:ascii="Times New Roman" w:eastAsia="Times New Roman" w:hAnsi="Times New Roman" w:cs="Times New Roman"/>
                <w:bCs/>
                <w:sz w:val="18"/>
                <w:szCs w:val="18"/>
                <w:lang w:val="ky-KG" w:eastAsia="ru-RU"/>
              </w:rPr>
              <w:t>40</w:t>
            </w:r>
            <w:r w:rsidR="00D80C85" w:rsidRPr="00440867">
              <w:rPr>
                <w:rFonts w:ascii="Times New Roman" w:eastAsia="Times New Roman" w:hAnsi="Times New Roman" w:cs="Times New Roman"/>
                <w:bCs/>
                <w:sz w:val="18"/>
                <w:szCs w:val="18"/>
                <w:lang w:val="ky-KG" w:eastAsia="ru-RU"/>
              </w:rPr>
              <w:t> </w:t>
            </w:r>
            <w:r w:rsidR="00D80C85" w:rsidRPr="00440867">
              <w:rPr>
                <w:rFonts w:ascii="Times New Roman" w:eastAsia="Times New Roman" w:hAnsi="Times New Roman" w:cs="Times New Roman"/>
                <w:bCs/>
                <w:sz w:val="18"/>
                <w:szCs w:val="18"/>
                <w:lang w:val="en-US" w:eastAsia="ru-RU"/>
              </w:rPr>
              <w:t>7</w:t>
            </w:r>
            <w:r w:rsidRPr="00440867">
              <w:rPr>
                <w:rFonts w:ascii="Times New Roman" w:eastAsia="Times New Roman" w:hAnsi="Times New Roman" w:cs="Times New Roman"/>
                <w:bCs/>
                <w:sz w:val="18"/>
                <w:szCs w:val="18"/>
                <w:lang w:eastAsia="ru-RU"/>
              </w:rPr>
              <w:t>12</w:t>
            </w:r>
            <w:r w:rsidR="00D80C85" w:rsidRPr="00440867">
              <w:rPr>
                <w:rFonts w:ascii="Times New Roman" w:eastAsia="Times New Roman" w:hAnsi="Times New Roman" w:cs="Times New Roman"/>
                <w:bCs/>
                <w:sz w:val="18"/>
                <w:szCs w:val="18"/>
                <w:lang w:val="ky-KG" w:eastAsia="ru-RU"/>
              </w:rPr>
              <w:t>,</w:t>
            </w:r>
            <w:r w:rsidRPr="00440867">
              <w:rPr>
                <w:rFonts w:ascii="Times New Roman" w:eastAsia="Times New Roman" w:hAnsi="Times New Roman" w:cs="Times New Roman"/>
                <w:bCs/>
                <w:sz w:val="18"/>
                <w:szCs w:val="18"/>
                <w:lang w:eastAsia="ru-RU"/>
              </w:rPr>
              <w:t>9</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D80C85" w:rsidRPr="00440867" w:rsidRDefault="00D80C85"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42 063,4</w:t>
            </w:r>
          </w:p>
        </w:tc>
        <w:tc>
          <w:tcPr>
            <w:tcW w:w="1134" w:type="dxa"/>
            <w:tcBorders>
              <w:top w:val="nil"/>
              <w:left w:val="nil"/>
              <w:bottom w:val="single" w:sz="4" w:space="0" w:color="auto"/>
              <w:right w:val="single" w:sz="4" w:space="0" w:color="auto"/>
            </w:tcBorders>
            <w:shd w:val="clear" w:color="auto" w:fill="auto"/>
            <w:noWrap/>
            <w:vAlign w:val="center"/>
          </w:tcPr>
          <w:p w:rsidR="00D80C85" w:rsidRPr="00440867" w:rsidRDefault="00CA44E6"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65 279,2</w:t>
            </w:r>
          </w:p>
        </w:tc>
        <w:tc>
          <w:tcPr>
            <w:tcW w:w="1134" w:type="dxa"/>
            <w:tcBorders>
              <w:top w:val="nil"/>
              <w:left w:val="nil"/>
              <w:bottom w:val="single" w:sz="4" w:space="0" w:color="auto"/>
              <w:right w:val="single" w:sz="4" w:space="0" w:color="auto"/>
            </w:tcBorders>
            <w:shd w:val="clear" w:color="auto" w:fill="auto"/>
            <w:noWrap/>
            <w:vAlign w:val="center"/>
          </w:tcPr>
          <w:p w:rsidR="00D80C85" w:rsidRPr="00440867" w:rsidRDefault="00CA44E6"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23 215,8</w:t>
            </w:r>
          </w:p>
        </w:tc>
        <w:tc>
          <w:tcPr>
            <w:tcW w:w="850" w:type="dxa"/>
            <w:tcBorders>
              <w:top w:val="nil"/>
              <w:left w:val="nil"/>
              <w:bottom w:val="single" w:sz="4" w:space="0" w:color="auto"/>
              <w:right w:val="single" w:sz="4" w:space="0" w:color="auto"/>
            </w:tcBorders>
          </w:tcPr>
          <w:p w:rsidR="00D80C85" w:rsidRPr="00440867" w:rsidRDefault="00CF4FBA"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7,0</w:t>
            </w:r>
          </w:p>
        </w:tc>
        <w:tc>
          <w:tcPr>
            <w:tcW w:w="1053" w:type="dxa"/>
            <w:tcBorders>
              <w:top w:val="nil"/>
              <w:left w:val="nil"/>
              <w:bottom w:val="single" w:sz="4" w:space="0" w:color="auto"/>
              <w:right w:val="single" w:sz="4" w:space="0" w:color="auto"/>
            </w:tcBorders>
          </w:tcPr>
          <w:p w:rsidR="00D80C85" w:rsidRPr="00440867" w:rsidRDefault="00CA44E6"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17,0</w:t>
            </w:r>
          </w:p>
        </w:tc>
      </w:tr>
      <w:tr w:rsidR="00104C71" w:rsidRPr="00440867" w:rsidTr="00931C43">
        <w:trPr>
          <w:trHeight w:val="294"/>
        </w:trPr>
        <w:tc>
          <w:tcPr>
            <w:tcW w:w="2660" w:type="dxa"/>
            <w:tcBorders>
              <w:top w:val="nil"/>
              <w:left w:val="single" w:sz="4" w:space="0" w:color="auto"/>
              <w:bottom w:val="single" w:sz="4" w:space="0" w:color="auto"/>
              <w:right w:val="single" w:sz="4" w:space="0" w:color="auto"/>
            </w:tcBorders>
            <w:shd w:val="clear" w:color="auto" w:fill="auto"/>
            <w:noWrap/>
            <w:vAlign w:val="center"/>
          </w:tcPr>
          <w:p w:rsidR="00D80C85" w:rsidRPr="00440867" w:rsidRDefault="00D80C85" w:rsidP="00335D7C">
            <w:pPr>
              <w:widowControl w:val="0"/>
              <w:spacing w:after="0" w:line="240" w:lineRule="auto"/>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Х. Социальная защита</w:t>
            </w:r>
          </w:p>
        </w:tc>
        <w:tc>
          <w:tcPr>
            <w:tcW w:w="1134" w:type="dxa"/>
            <w:tcBorders>
              <w:top w:val="nil"/>
              <w:left w:val="nil"/>
              <w:bottom w:val="single" w:sz="4" w:space="0" w:color="auto"/>
              <w:right w:val="nil"/>
            </w:tcBorders>
            <w:vAlign w:val="center"/>
          </w:tcPr>
          <w:p w:rsidR="00D80C85" w:rsidRPr="00440867" w:rsidRDefault="0013734A"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11 977,5</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D80C85" w:rsidRPr="00440867" w:rsidRDefault="00D80C85"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15 553,4</w:t>
            </w:r>
          </w:p>
        </w:tc>
        <w:tc>
          <w:tcPr>
            <w:tcW w:w="1134" w:type="dxa"/>
            <w:tcBorders>
              <w:top w:val="nil"/>
              <w:left w:val="nil"/>
              <w:bottom w:val="single" w:sz="4" w:space="0" w:color="auto"/>
              <w:right w:val="single" w:sz="4" w:space="0" w:color="auto"/>
            </w:tcBorders>
            <w:shd w:val="clear" w:color="auto" w:fill="auto"/>
            <w:noWrap/>
            <w:vAlign w:val="center"/>
          </w:tcPr>
          <w:p w:rsidR="00D80C85" w:rsidRPr="00440867" w:rsidRDefault="00CA44E6"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19 928,8</w:t>
            </w:r>
          </w:p>
        </w:tc>
        <w:tc>
          <w:tcPr>
            <w:tcW w:w="1134" w:type="dxa"/>
            <w:tcBorders>
              <w:top w:val="nil"/>
              <w:left w:val="nil"/>
              <w:bottom w:val="single" w:sz="4" w:space="0" w:color="auto"/>
              <w:right w:val="single" w:sz="4" w:space="0" w:color="auto"/>
            </w:tcBorders>
            <w:shd w:val="clear" w:color="auto" w:fill="auto"/>
            <w:noWrap/>
            <w:vAlign w:val="center"/>
          </w:tcPr>
          <w:p w:rsidR="00D80C85" w:rsidRPr="00440867" w:rsidRDefault="00CA44E6"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4 375,4</w:t>
            </w:r>
          </w:p>
        </w:tc>
        <w:tc>
          <w:tcPr>
            <w:tcW w:w="850" w:type="dxa"/>
            <w:tcBorders>
              <w:top w:val="nil"/>
              <w:left w:val="nil"/>
              <w:bottom w:val="single" w:sz="4" w:space="0" w:color="auto"/>
              <w:right w:val="single" w:sz="4" w:space="0" w:color="auto"/>
            </w:tcBorders>
          </w:tcPr>
          <w:p w:rsidR="00D80C85" w:rsidRPr="00440867" w:rsidRDefault="00CF4FBA"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2,1</w:t>
            </w:r>
          </w:p>
        </w:tc>
        <w:tc>
          <w:tcPr>
            <w:tcW w:w="1053" w:type="dxa"/>
            <w:tcBorders>
              <w:top w:val="nil"/>
              <w:left w:val="nil"/>
              <w:bottom w:val="single" w:sz="4" w:space="0" w:color="auto"/>
              <w:right w:val="single" w:sz="4" w:space="0" w:color="auto"/>
            </w:tcBorders>
          </w:tcPr>
          <w:p w:rsidR="00D80C85" w:rsidRPr="00440867" w:rsidRDefault="00CF4FBA" w:rsidP="00335D7C">
            <w:pPr>
              <w:spacing w:after="0" w:line="240" w:lineRule="auto"/>
              <w:jc w:val="center"/>
              <w:rPr>
                <w:rFonts w:ascii="Times New Roman" w:eastAsia="Times New Roman" w:hAnsi="Times New Roman" w:cs="Times New Roman"/>
                <w:bCs/>
                <w:sz w:val="18"/>
                <w:szCs w:val="18"/>
                <w:lang w:val="ky-KG" w:eastAsia="ru-RU"/>
              </w:rPr>
            </w:pPr>
            <w:r w:rsidRPr="00440867">
              <w:rPr>
                <w:rFonts w:ascii="Times New Roman" w:eastAsia="Times New Roman" w:hAnsi="Times New Roman" w:cs="Times New Roman"/>
                <w:bCs/>
                <w:sz w:val="18"/>
                <w:szCs w:val="18"/>
                <w:lang w:val="ky-KG" w:eastAsia="ru-RU"/>
              </w:rPr>
              <w:t>5,2</w:t>
            </w:r>
          </w:p>
        </w:tc>
      </w:tr>
    </w:tbl>
    <w:p w:rsidR="000B0E57" w:rsidRPr="00440867" w:rsidRDefault="000B0E57"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расходы даны с учетом финансовых активов для обеспечения принципа полноты бюджетной системы Кыргызской Республики</w:t>
      </w:r>
      <w:r w:rsidR="0007649B" w:rsidRPr="00440867">
        <w:rPr>
          <w:rFonts w:ascii="Times New Roman" w:hAnsi="Times New Roman" w:cs="Times New Roman"/>
          <w:sz w:val="24"/>
          <w:szCs w:val="24"/>
        </w:rPr>
        <w:t>.</w:t>
      </w:r>
      <w:r w:rsidRPr="00440867">
        <w:rPr>
          <w:rFonts w:ascii="Times New Roman" w:hAnsi="Times New Roman" w:cs="Times New Roman"/>
          <w:sz w:val="24"/>
          <w:szCs w:val="24"/>
        </w:rPr>
        <w:t xml:space="preserve"> </w:t>
      </w:r>
    </w:p>
    <w:p w:rsidR="00DE00AA" w:rsidRPr="00440867" w:rsidRDefault="00DE00AA" w:rsidP="00335D7C">
      <w:pPr>
        <w:widowControl w:val="0"/>
        <w:spacing w:after="0" w:line="240" w:lineRule="auto"/>
        <w:ind w:firstLine="709"/>
        <w:jc w:val="center"/>
        <w:rPr>
          <w:rFonts w:ascii="Times New Roman" w:eastAsia="Times New Roman" w:hAnsi="Times New Roman" w:cs="Times New Roman"/>
          <w:b/>
          <w:sz w:val="24"/>
          <w:szCs w:val="24"/>
          <w:lang w:eastAsia="ru-RU"/>
        </w:rPr>
      </w:pPr>
    </w:p>
    <w:p w:rsidR="00817CCE" w:rsidRPr="00440867" w:rsidRDefault="00817CCE" w:rsidP="00335D7C">
      <w:pPr>
        <w:widowControl w:val="0"/>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Раздел 701 «Государственные службы общего назначения»</w:t>
      </w:r>
    </w:p>
    <w:p w:rsidR="00817CCE" w:rsidRPr="00440867" w:rsidRDefault="00817CCE" w:rsidP="00335D7C">
      <w:pPr>
        <w:spacing w:after="0" w:line="240" w:lineRule="auto"/>
        <w:ind w:firstLine="709"/>
        <w:jc w:val="both"/>
        <w:rPr>
          <w:rFonts w:ascii="Times New Roman" w:eastAsia="Times New Roman" w:hAnsi="Times New Roman" w:cs="Times New Roman"/>
          <w:sz w:val="24"/>
          <w:szCs w:val="24"/>
          <w:lang w:eastAsia="ru-RU"/>
        </w:rPr>
      </w:pPr>
    </w:p>
    <w:p w:rsidR="00E57B12" w:rsidRPr="00440867" w:rsidRDefault="00E57B12"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Данный раздел включает в себя расходы на исполнительные и законодательные органы, бюджетно-финансовые вопросы, международные отношения, общие вопрос</w:t>
      </w:r>
      <w:r w:rsidR="0005051C" w:rsidRPr="00440867">
        <w:rPr>
          <w:rFonts w:ascii="Times New Roman" w:eastAsia="Times New Roman" w:hAnsi="Times New Roman" w:cs="Times New Roman"/>
          <w:sz w:val="24"/>
          <w:szCs w:val="24"/>
          <w:lang w:eastAsia="ru-RU"/>
        </w:rPr>
        <w:t xml:space="preserve">ы </w:t>
      </w:r>
      <w:r w:rsidR="0005051C" w:rsidRPr="00440867">
        <w:rPr>
          <w:rFonts w:ascii="Times New Roman" w:eastAsia="Times New Roman" w:hAnsi="Times New Roman" w:cs="Times New Roman"/>
          <w:sz w:val="24"/>
          <w:szCs w:val="24"/>
          <w:lang w:eastAsia="ru-RU"/>
        </w:rPr>
        <w:lastRenderedPageBreak/>
        <w:t>кадрового обслуживания, служб</w:t>
      </w:r>
      <w:r w:rsidR="00E10370" w:rsidRPr="00440867">
        <w:rPr>
          <w:rFonts w:ascii="Times New Roman" w:eastAsia="Times New Roman" w:hAnsi="Times New Roman" w:cs="Times New Roman"/>
          <w:sz w:val="24"/>
          <w:szCs w:val="24"/>
          <w:lang w:val="ky-KG" w:eastAsia="ru-RU"/>
        </w:rPr>
        <w:t>ы</w:t>
      </w:r>
      <w:r w:rsidRPr="00440867">
        <w:rPr>
          <w:rFonts w:ascii="Times New Roman" w:eastAsia="Times New Roman" w:hAnsi="Times New Roman" w:cs="Times New Roman"/>
          <w:sz w:val="24"/>
          <w:szCs w:val="24"/>
          <w:lang w:eastAsia="ru-RU"/>
        </w:rPr>
        <w:t xml:space="preserve"> планирования и статистические службы общего назначения, </w:t>
      </w:r>
      <w:r w:rsidR="00376E31" w:rsidRPr="00440867">
        <w:rPr>
          <w:rFonts w:ascii="Times New Roman" w:eastAsia="Times New Roman" w:hAnsi="Times New Roman" w:cs="Times New Roman"/>
          <w:sz w:val="24"/>
          <w:szCs w:val="24"/>
          <w:lang w:eastAsia="ru-RU"/>
        </w:rPr>
        <w:t xml:space="preserve">прочие общие службы, </w:t>
      </w:r>
      <w:r w:rsidR="00230908" w:rsidRPr="00440867">
        <w:rPr>
          <w:rFonts w:ascii="Times New Roman" w:eastAsia="Times New Roman" w:hAnsi="Times New Roman" w:cs="Times New Roman"/>
          <w:sz w:val="24"/>
          <w:szCs w:val="24"/>
          <w:lang w:eastAsia="ru-RU"/>
        </w:rPr>
        <w:t>службы по переписи населения</w:t>
      </w:r>
      <w:r w:rsidR="00230908" w:rsidRPr="00440867">
        <w:rPr>
          <w:rFonts w:ascii="Times New Roman" w:eastAsia="Times New Roman" w:hAnsi="Times New Roman" w:cs="Times New Roman"/>
          <w:sz w:val="24"/>
          <w:szCs w:val="24"/>
          <w:lang w:val="ky-KG" w:eastAsia="ru-RU"/>
        </w:rPr>
        <w:t>,</w:t>
      </w:r>
      <w:r w:rsidR="00D82224" w:rsidRPr="00440867">
        <w:rPr>
          <w:rFonts w:ascii="Times New Roman" w:eastAsia="Times New Roman" w:hAnsi="Times New Roman" w:cs="Times New Roman"/>
          <w:sz w:val="24"/>
          <w:szCs w:val="24"/>
          <w:lang w:eastAsia="ru-RU"/>
        </w:rPr>
        <w:t xml:space="preserve"> </w:t>
      </w:r>
      <w:r w:rsidR="00884436" w:rsidRPr="00440867">
        <w:rPr>
          <w:rFonts w:ascii="Times New Roman" w:eastAsia="Times New Roman" w:hAnsi="Times New Roman" w:cs="Times New Roman"/>
          <w:sz w:val="24"/>
          <w:szCs w:val="24"/>
          <w:lang w:eastAsia="ru-RU"/>
        </w:rPr>
        <w:t xml:space="preserve">научные исследования и опытно-конструкторские разработки, </w:t>
      </w:r>
      <w:r w:rsidR="00D82224" w:rsidRPr="00440867">
        <w:rPr>
          <w:rFonts w:ascii="Times New Roman" w:eastAsia="Times New Roman" w:hAnsi="Times New Roman" w:cs="Times New Roman"/>
          <w:sz w:val="24"/>
          <w:szCs w:val="24"/>
          <w:lang w:eastAsia="ru-RU"/>
        </w:rPr>
        <w:t>выборы и проведение ре</w:t>
      </w:r>
      <w:r w:rsidR="00884436" w:rsidRPr="00440867">
        <w:rPr>
          <w:rFonts w:ascii="Times New Roman" w:eastAsia="Times New Roman" w:hAnsi="Times New Roman" w:cs="Times New Roman"/>
          <w:sz w:val="24"/>
          <w:szCs w:val="24"/>
          <w:lang w:eastAsia="ru-RU"/>
        </w:rPr>
        <w:t>ферендумов,</w:t>
      </w:r>
      <w:r w:rsidR="00D82224" w:rsidRPr="00440867">
        <w:rPr>
          <w:rFonts w:ascii="Times New Roman" w:eastAsia="Times New Roman" w:hAnsi="Times New Roman" w:cs="Times New Roman"/>
          <w:sz w:val="24"/>
          <w:szCs w:val="24"/>
          <w:lang w:eastAsia="ru-RU"/>
        </w:rPr>
        <w:t xml:space="preserve"> прочие учреждения общего назначения, другие услуги государственной</w:t>
      </w:r>
      <w:r w:rsidR="00376E31" w:rsidRPr="00440867">
        <w:rPr>
          <w:rFonts w:ascii="Times New Roman" w:eastAsia="Times New Roman" w:hAnsi="Times New Roman" w:cs="Times New Roman"/>
          <w:sz w:val="24"/>
          <w:szCs w:val="24"/>
          <w:lang w:eastAsia="ru-RU"/>
        </w:rPr>
        <w:t xml:space="preserve"> </w:t>
      </w:r>
      <w:r w:rsidR="00376E31" w:rsidRPr="00440867">
        <w:rPr>
          <w:rFonts w:ascii="Times New Roman" w:eastAsia="Times New Roman" w:hAnsi="Times New Roman" w:cs="Times New Roman"/>
          <w:sz w:val="24"/>
          <w:szCs w:val="24"/>
          <w:lang w:val="ky-KG" w:eastAsia="ru-RU"/>
        </w:rPr>
        <w:t>службы</w:t>
      </w:r>
      <w:r w:rsidR="00376E31" w:rsidRPr="00440867">
        <w:rPr>
          <w:rFonts w:ascii="Times New Roman" w:eastAsia="Times New Roman" w:hAnsi="Times New Roman" w:cs="Times New Roman"/>
          <w:sz w:val="24"/>
          <w:szCs w:val="24"/>
          <w:lang w:eastAsia="ru-RU"/>
        </w:rPr>
        <w:t xml:space="preserve"> общего назначения, не отнесенные к другим категориям, </w:t>
      </w:r>
      <w:r w:rsidR="0005051C" w:rsidRPr="00440867">
        <w:rPr>
          <w:rFonts w:ascii="Times New Roman" w:eastAsia="Times New Roman" w:hAnsi="Times New Roman" w:cs="Times New Roman"/>
          <w:sz w:val="24"/>
          <w:szCs w:val="24"/>
          <w:lang w:eastAsia="ru-RU"/>
        </w:rPr>
        <w:t>обслуживани</w:t>
      </w:r>
      <w:r w:rsidR="00F62A49" w:rsidRPr="00440867">
        <w:rPr>
          <w:rFonts w:ascii="Times New Roman" w:eastAsia="Times New Roman" w:hAnsi="Times New Roman" w:cs="Times New Roman"/>
          <w:sz w:val="24"/>
          <w:szCs w:val="24"/>
          <w:lang w:val="ky-KG" w:eastAsia="ru-RU"/>
        </w:rPr>
        <w:t xml:space="preserve">е </w:t>
      </w:r>
      <w:r w:rsidR="002662FE" w:rsidRPr="00440867">
        <w:rPr>
          <w:rFonts w:ascii="Times New Roman" w:eastAsia="Times New Roman" w:hAnsi="Times New Roman" w:cs="Times New Roman"/>
          <w:sz w:val="24"/>
          <w:szCs w:val="24"/>
          <w:lang w:eastAsia="ru-RU"/>
        </w:rPr>
        <w:t xml:space="preserve">государственного долга, </w:t>
      </w:r>
      <w:r w:rsidR="009D4FB4" w:rsidRPr="00440867">
        <w:rPr>
          <w:rFonts w:ascii="Times New Roman" w:eastAsia="Times New Roman" w:hAnsi="Times New Roman" w:cs="Times New Roman"/>
          <w:sz w:val="24"/>
          <w:szCs w:val="24"/>
          <w:lang w:val="ky-KG" w:eastAsia="ru-RU"/>
        </w:rPr>
        <w:t xml:space="preserve">выравнивающие и целевые </w:t>
      </w:r>
      <w:r w:rsidR="00376E31" w:rsidRPr="00440867">
        <w:rPr>
          <w:rFonts w:ascii="Times New Roman" w:eastAsia="Times New Roman" w:hAnsi="Times New Roman" w:cs="Times New Roman"/>
          <w:sz w:val="24"/>
          <w:szCs w:val="24"/>
          <w:lang w:val="ky-KG" w:eastAsia="ru-RU"/>
        </w:rPr>
        <w:t>трансферты местным</w:t>
      </w:r>
      <w:r w:rsidR="00230908" w:rsidRPr="00440867">
        <w:rPr>
          <w:rFonts w:ascii="Times New Roman" w:eastAsia="Times New Roman" w:hAnsi="Times New Roman" w:cs="Times New Roman"/>
          <w:sz w:val="24"/>
          <w:szCs w:val="24"/>
          <w:lang w:val="ky-KG" w:eastAsia="ru-RU"/>
        </w:rPr>
        <w:t xml:space="preserve"> бюджет</w:t>
      </w:r>
      <w:r w:rsidR="00376E31" w:rsidRPr="00440867">
        <w:rPr>
          <w:rFonts w:ascii="Times New Roman" w:eastAsia="Times New Roman" w:hAnsi="Times New Roman" w:cs="Times New Roman"/>
          <w:sz w:val="24"/>
          <w:szCs w:val="24"/>
          <w:lang w:val="ky-KG" w:eastAsia="ru-RU"/>
        </w:rPr>
        <w:t>ам</w:t>
      </w:r>
      <w:r w:rsidR="00296D58" w:rsidRPr="00440867">
        <w:rPr>
          <w:rFonts w:ascii="Times New Roman" w:eastAsia="Times New Roman" w:hAnsi="Times New Roman" w:cs="Times New Roman"/>
          <w:sz w:val="24"/>
          <w:szCs w:val="24"/>
          <w:lang w:val="ky-KG" w:eastAsia="ru-RU"/>
        </w:rPr>
        <w:t xml:space="preserve">, </w:t>
      </w:r>
      <w:r w:rsidR="00376E31" w:rsidRPr="00440867">
        <w:rPr>
          <w:rFonts w:ascii="Times New Roman" w:eastAsia="Times New Roman" w:hAnsi="Times New Roman" w:cs="Times New Roman"/>
          <w:sz w:val="24"/>
          <w:szCs w:val="24"/>
          <w:lang w:val="ky-KG" w:eastAsia="ru-RU"/>
        </w:rPr>
        <w:t xml:space="preserve">ассигнования из республиканского бюджета в бюджет </w:t>
      </w:r>
      <w:r w:rsidR="00296D58" w:rsidRPr="00440867">
        <w:rPr>
          <w:rFonts w:ascii="Times New Roman" w:eastAsia="Times New Roman" w:hAnsi="Times New Roman" w:cs="Times New Roman"/>
          <w:sz w:val="24"/>
          <w:szCs w:val="24"/>
          <w:lang w:val="ky-KG" w:eastAsia="ru-RU"/>
        </w:rPr>
        <w:t>Фонд</w:t>
      </w:r>
      <w:r w:rsidR="00376E31" w:rsidRPr="00440867">
        <w:rPr>
          <w:rFonts w:ascii="Times New Roman" w:eastAsia="Times New Roman" w:hAnsi="Times New Roman" w:cs="Times New Roman"/>
          <w:sz w:val="24"/>
          <w:szCs w:val="24"/>
          <w:lang w:val="ky-KG" w:eastAsia="ru-RU"/>
        </w:rPr>
        <w:t>а</w:t>
      </w:r>
      <w:r w:rsidR="00296D58" w:rsidRPr="00440867">
        <w:rPr>
          <w:rFonts w:ascii="Times New Roman" w:eastAsia="Times New Roman" w:hAnsi="Times New Roman" w:cs="Times New Roman"/>
          <w:sz w:val="24"/>
          <w:szCs w:val="24"/>
          <w:lang w:val="ky-KG" w:eastAsia="ru-RU"/>
        </w:rPr>
        <w:t xml:space="preserve"> обязательного м</w:t>
      </w:r>
      <w:r w:rsidR="00563AEA" w:rsidRPr="00440867">
        <w:rPr>
          <w:rFonts w:ascii="Times New Roman" w:eastAsia="Times New Roman" w:hAnsi="Times New Roman" w:cs="Times New Roman"/>
          <w:sz w:val="24"/>
          <w:szCs w:val="24"/>
          <w:lang w:val="ky-KG" w:eastAsia="ru-RU"/>
        </w:rPr>
        <w:t>едицинского страхования</w:t>
      </w:r>
      <w:r w:rsidR="00563AEA" w:rsidRPr="00440867">
        <w:rPr>
          <w:rFonts w:ascii="Times New Roman" w:hAnsi="Times New Roman" w:cs="Times New Roman"/>
          <w:sz w:val="24"/>
          <w:szCs w:val="24"/>
        </w:rPr>
        <w:t xml:space="preserve"> </w:t>
      </w:r>
      <w:r w:rsidR="00563AEA" w:rsidRPr="00440867">
        <w:rPr>
          <w:rFonts w:ascii="Times New Roman" w:hAnsi="Times New Roman" w:cs="Times New Roman"/>
          <w:bCs/>
          <w:sz w:val="24"/>
          <w:szCs w:val="24"/>
          <w:lang w:val="ky-KG"/>
        </w:rPr>
        <w:t>при Министерстве здраво</w:t>
      </w:r>
      <w:r w:rsidR="00201851" w:rsidRPr="00440867">
        <w:rPr>
          <w:rFonts w:ascii="Times New Roman" w:hAnsi="Times New Roman" w:cs="Times New Roman"/>
          <w:bCs/>
          <w:sz w:val="24"/>
          <w:szCs w:val="24"/>
          <w:lang w:val="ky-KG"/>
        </w:rPr>
        <w:t>охранения</w:t>
      </w:r>
      <w:r w:rsidR="00563AEA" w:rsidRPr="00440867">
        <w:rPr>
          <w:rFonts w:ascii="Times New Roman" w:hAnsi="Times New Roman" w:cs="Times New Roman"/>
          <w:bCs/>
          <w:sz w:val="24"/>
          <w:szCs w:val="24"/>
          <w:lang w:val="ky-KG"/>
        </w:rPr>
        <w:t xml:space="preserve"> Кыргызской Республики</w:t>
      </w:r>
      <w:r w:rsidR="00563AEA" w:rsidRPr="00440867">
        <w:rPr>
          <w:rFonts w:ascii="Times New Roman" w:eastAsia="Times New Roman" w:hAnsi="Times New Roman" w:cs="Times New Roman"/>
          <w:sz w:val="24"/>
          <w:szCs w:val="24"/>
          <w:lang w:val="ky-KG" w:eastAsia="ru-RU"/>
        </w:rPr>
        <w:t xml:space="preserve"> </w:t>
      </w:r>
      <w:r w:rsidR="00376E31" w:rsidRPr="00440867">
        <w:rPr>
          <w:rFonts w:ascii="Times New Roman" w:eastAsia="Times New Roman" w:hAnsi="Times New Roman" w:cs="Times New Roman"/>
          <w:sz w:val="24"/>
          <w:szCs w:val="24"/>
          <w:lang w:val="ky-KG" w:eastAsia="ru-RU"/>
        </w:rPr>
        <w:t xml:space="preserve">и </w:t>
      </w:r>
      <w:r w:rsidR="009D4FB4" w:rsidRPr="00440867">
        <w:rPr>
          <w:rFonts w:ascii="Times New Roman" w:eastAsia="Times New Roman" w:hAnsi="Times New Roman" w:cs="Times New Roman"/>
          <w:sz w:val="24"/>
          <w:szCs w:val="24"/>
          <w:lang w:val="ky-KG" w:eastAsia="ru-RU"/>
        </w:rPr>
        <w:t xml:space="preserve">в бюджет </w:t>
      </w:r>
      <w:r w:rsidR="00376E31" w:rsidRPr="00440867">
        <w:rPr>
          <w:rFonts w:ascii="Times New Roman" w:eastAsia="Times New Roman" w:hAnsi="Times New Roman" w:cs="Times New Roman"/>
          <w:sz w:val="24"/>
          <w:szCs w:val="24"/>
          <w:lang w:val="ky-KG" w:eastAsia="ru-RU"/>
        </w:rPr>
        <w:t>Социального</w:t>
      </w:r>
      <w:r w:rsidR="00296D58" w:rsidRPr="00440867">
        <w:rPr>
          <w:rFonts w:ascii="Times New Roman" w:eastAsia="Times New Roman" w:hAnsi="Times New Roman" w:cs="Times New Roman"/>
          <w:sz w:val="24"/>
          <w:szCs w:val="24"/>
          <w:lang w:val="ky-KG" w:eastAsia="ru-RU"/>
        </w:rPr>
        <w:t xml:space="preserve"> фонд</w:t>
      </w:r>
      <w:r w:rsidR="00376E31" w:rsidRPr="00440867">
        <w:rPr>
          <w:rFonts w:ascii="Times New Roman" w:eastAsia="Times New Roman" w:hAnsi="Times New Roman" w:cs="Times New Roman"/>
          <w:sz w:val="24"/>
          <w:szCs w:val="24"/>
          <w:lang w:val="ky-KG" w:eastAsia="ru-RU"/>
        </w:rPr>
        <w:t>а</w:t>
      </w:r>
      <w:r w:rsidR="005A6768" w:rsidRPr="00440867">
        <w:rPr>
          <w:rFonts w:ascii="Times New Roman" w:hAnsi="Times New Roman" w:cs="Times New Roman"/>
          <w:sz w:val="24"/>
          <w:szCs w:val="24"/>
        </w:rPr>
        <w:t xml:space="preserve"> Кыргызской Республики</w:t>
      </w:r>
      <w:r w:rsidR="005D2387" w:rsidRPr="00440867">
        <w:rPr>
          <w:rFonts w:ascii="Times New Roman" w:hAnsi="Times New Roman" w:cs="Times New Roman"/>
          <w:sz w:val="24"/>
          <w:szCs w:val="24"/>
        </w:rPr>
        <w:t xml:space="preserve"> при Кабинете Министров </w:t>
      </w:r>
      <w:r w:rsidR="005D2387" w:rsidRPr="00440867">
        <w:rPr>
          <w:rFonts w:ascii="Times New Roman" w:hAnsi="Times New Roman" w:cs="Times New Roman"/>
          <w:bCs/>
          <w:sz w:val="24"/>
          <w:szCs w:val="24"/>
          <w:lang w:val="ky-KG"/>
        </w:rPr>
        <w:t>Кыргызской Республики</w:t>
      </w:r>
      <w:r w:rsidRPr="00440867">
        <w:rPr>
          <w:rFonts w:ascii="Times New Roman" w:eastAsia="Times New Roman" w:hAnsi="Times New Roman" w:cs="Times New Roman"/>
          <w:sz w:val="24"/>
          <w:szCs w:val="24"/>
          <w:lang w:eastAsia="ru-RU"/>
        </w:rPr>
        <w:t>.</w:t>
      </w:r>
    </w:p>
    <w:p w:rsidR="00817CCE" w:rsidRPr="00440867" w:rsidRDefault="00817CCE"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 xml:space="preserve">Расходы по разделу </w:t>
      </w:r>
      <w:r w:rsidRPr="00440867">
        <w:rPr>
          <w:rFonts w:ascii="Times New Roman" w:eastAsia="Times New Roman" w:hAnsi="Times New Roman" w:cs="Times New Roman"/>
          <w:b/>
          <w:sz w:val="24"/>
          <w:szCs w:val="24"/>
          <w:lang w:eastAsia="ru-RU"/>
        </w:rPr>
        <w:t xml:space="preserve">«Государственные службы общего назначения» </w:t>
      </w:r>
      <w:r w:rsidRPr="00440867">
        <w:rPr>
          <w:rFonts w:ascii="Times New Roman" w:eastAsia="Times New Roman" w:hAnsi="Times New Roman" w:cs="Times New Roman"/>
          <w:sz w:val="24"/>
          <w:szCs w:val="24"/>
          <w:lang w:eastAsia="ru-RU"/>
        </w:rPr>
        <w:t xml:space="preserve">на </w:t>
      </w:r>
      <w:r w:rsidR="00C6374D" w:rsidRPr="00440867">
        <w:rPr>
          <w:rFonts w:ascii="Times New Roman" w:eastAsia="Times New Roman" w:hAnsi="Times New Roman" w:cs="Times New Roman"/>
          <w:b/>
          <w:sz w:val="24"/>
          <w:szCs w:val="24"/>
          <w:lang w:eastAsia="ru-RU"/>
        </w:rPr>
        <w:t>20</w:t>
      </w:r>
      <w:r w:rsidR="00127BBB"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eastAsia="ru-RU"/>
        </w:rPr>
        <w:t xml:space="preserve"> предусмотрены в сумме </w:t>
      </w:r>
      <w:r w:rsidR="005A0358" w:rsidRPr="00440867">
        <w:rPr>
          <w:rFonts w:ascii="Times New Roman" w:eastAsia="Times New Roman" w:hAnsi="Times New Roman" w:cs="Times New Roman"/>
          <w:b/>
          <w:sz w:val="24"/>
          <w:szCs w:val="24"/>
          <w:lang w:val="ky-KG" w:eastAsia="ru-RU"/>
        </w:rPr>
        <w:t>115</w:t>
      </w:r>
      <w:r w:rsidR="006815BC" w:rsidRPr="00440867">
        <w:rPr>
          <w:rFonts w:ascii="Times New Roman" w:eastAsia="Times New Roman" w:hAnsi="Times New Roman" w:cs="Times New Roman"/>
          <w:b/>
          <w:sz w:val="24"/>
          <w:szCs w:val="24"/>
          <w:lang w:eastAsia="ru-RU"/>
        </w:rPr>
        <w:t> </w:t>
      </w:r>
      <w:r w:rsidR="005A0358" w:rsidRPr="00440867">
        <w:rPr>
          <w:rFonts w:ascii="Times New Roman" w:eastAsia="Times New Roman" w:hAnsi="Times New Roman" w:cs="Times New Roman"/>
          <w:b/>
          <w:sz w:val="24"/>
          <w:szCs w:val="24"/>
          <w:lang w:eastAsia="ru-RU"/>
        </w:rPr>
        <w:t>390</w:t>
      </w:r>
      <w:r w:rsidR="006815BC" w:rsidRPr="00440867">
        <w:rPr>
          <w:rFonts w:ascii="Times New Roman" w:eastAsia="Times New Roman" w:hAnsi="Times New Roman" w:cs="Times New Roman"/>
          <w:b/>
          <w:sz w:val="24"/>
          <w:szCs w:val="24"/>
          <w:lang w:eastAsia="ru-RU"/>
        </w:rPr>
        <w:t>,</w:t>
      </w:r>
      <w:r w:rsidR="005A0358" w:rsidRPr="00440867">
        <w:rPr>
          <w:rFonts w:ascii="Times New Roman" w:eastAsia="Times New Roman" w:hAnsi="Times New Roman" w:cs="Times New Roman"/>
          <w:b/>
          <w:sz w:val="24"/>
          <w:szCs w:val="24"/>
          <w:lang w:val="ky-KG" w:eastAsia="ru-RU"/>
        </w:rPr>
        <w:t>1</w:t>
      </w:r>
      <w:r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b/>
          <w:bCs/>
          <w:sz w:val="24"/>
          <w:szCs w:val="24"/>
          <w:lang w:eastAsia="ru-RU"/>
        </w:rPr>
        <w:t>млн. сомов</w:t>
      </w:r>
      <w:r w:rsidRPr="00440867">
        <w:rPr>
          <w:rFonts w:ascii="Times New Roman" w:eastAsia="Times New Roman" w:hAnsi="Times New Roman" w:cs="Times New Roman"/>
          <w:sz w:val="24"/>
          <w:szCs w:val="24"/>
          <w:lang w:eastAsia="ru-RU"/>
        </w:rPr>
        <w:t xml:space="preserve"> с </w:t>
      </w:r>
      <w:r w:rsidR="006379CF" w:rsidRPr="00440867">
        <w:rPr>
          <w:rFonts w:ascii="Times New Roman" w:eastAsia="Times New Roman" w:hAnsi="Times New Roman" w:cs="Times New Roman"/>
          <w:sz w:val="24"/>
          <w:szCs w:val="24"/>
          <w:lang w:val="ky-KG" w:eastAsia="ru-RU"/>
        </w:rPr>
        <w:t>увелич</w:t>
      </w:r>
      <w:r w:rsidR="00692218" w:rsidRPr="00440867">
        <w:rPr>
          <w:rFonts w:ascii="Times New Roman" w:eastAsia="Times New Roman" w:hAnsi="Times New Roman" w:cs="Times New Roman"/>
          <w:sz w:val="24"/>
          <w:szCs w:val="24"/>
          <w:lang w:val="ky-KG" w:eastAsia="ru-RU"/>
        </w:rPr>
        <w:t>ением</w:t>
      </w:r>
      <w:r w:rsidRPr="00440867">
        <w:rPr>
          <w:rFonts w:ascii="Times New Roman" w:eastAsia="Times New Roman" w:hAnsi="Times New Roman" w:cs="Times New Roman"/>
          <w:sz w:val="24"/>
          <w:szCs w:val="24"/>
          <w:lang w:eastAsia="ru-RU"/>
        </w:rPr>
        <w:t xml:space="preserve"> на </w:t>
      </w:r>
      <w:r w:rsidR="005A0358" w:rsidRPr="00440867">
        <w:rPr>
          <w:rFonts w:ascii="Times New Roman" w:eastAsia="Times New Roman" w:hAnsi="Times New Roman" w:cs="Times New Roman"/>
          <w:sz w:val="24"/>
          <w:szCs w:val="24"/>
          <w:lang w:eastAsia="ru-RU"/>
        </w:rPr>
        <w:t>44</w:t>
      </w:r>
      <w:r w:rsidR="00D40A9A" w:rsidRPr="00440867">
        <w:rPr>
          <w:rFonts w:ascii="Times New Roman" w:eastAsia="Times New Roman" w:hAnsi="Times New Roman" w:cs="Times New Roman"/>
          <w:sz w:val="24"/>
          <w:szCs w:val="24"/>
          <w:lang w:eastAsia="ru-RU"/>
        </w:rPr>
        <w:t xml:space="preserve"> </w:t>
      </w:r>
      <w:r w:rsidR="005A0358" w:rsidRPr="00440867">
        <w:rPr>
          <w:rFonts w:ascii="Times New Roman" w:eastAsia="Times New Roman" w:hAnsi="Times New Roman" w:cs="Times New Roman"/>
          <w:sz w:val="24"/>
          <w:szCs w:val="24"/>
          <w:lang w:eastAsia="ru-RU"/>
        </w:rPr>
        <w:t>314</w:t>
      </w:r>
      <w:r w:rsidR="006815BC" w:rsidRPr="00440867">
        <w:rPr>
          <w:rFonts w:ascii="Times New Roman" w:eastAsia="Times New Roman" w:hAnsi="Times New Roman" w:cs="Times New Roman"/>
          <w:sz w:val="24"/>
          <w:szCs w:val="24"/>
          <w:lang w:eastAsia="ru-RU"/>
        </w:rPr>
        <w:t>,</w:t>
      </w:r>
      <w:r w:rsidR="00F10182" w:rsidRPr="00440867">
        <w:rPr>
          <w:rFonts w:ascii="Times New Roman" w:eastAsia="Times New Roman" w:hAnsi="Times New Roman" w:cs="Times New Roman"/>
          <w:sz w:val="24"/>
          <w:szCs w:val="24"/>
          <w:lang w:val="ky-KG" w:eastAsia="ru-RU"/>
        </w:rPr>
        <w:t>9</w:t>
      </w:r>
      <w:r w:rsidRPr="00440867">
        <w:rPr>
          <w:rFonts w:ascii="Times New Roman" w:eastAsia="Times New Roman" w:hAnsi="Times New Roman" w:cs="Times New Roman"/>
          <w:sz w:val="24"/>
          <w:szCs w:val="24"/>
          <w:lang w:eastAsia="ru-RU"/>
        </w:rPr>
        <w:t xml:space="preserve"> млн. сомов относительно </w:t>
      </w:r>
      <w:r w:rsidR="00A727B7" w:rsidRPr="00440867">
        <w:rPr>
          <w:rFonts w:ascii="Times New Roman" w:eastAsia="Times New Roman" w:hAnsi="Times New Roman" w:cs="Times New Roman"/>
          <w:sz w:val="24"/>
          <w:szCs w:val="24"/>
          <w:lang w:eastAsia="ru-RU"/>
        </w:rPr>
        <w:t>утверждённого</w:t>
      </w:r>
      <w:r w:rsidR="00127BBB" w:rsidRPr="00440867">
        <w:rPr>
          <w:rFonts w:ascii="Times New Roman" w:eastAsia="Times New Roman" w:hAnsi="Times New Roman" w:cs="Times New Roman"/>
          <w:sz w:val="24"/>
          <w:szCs w:val="24"/>
          <w:lang w:eastAsia="ru-RU"/>
        </w:rPr>
        <w:t xml:space="preserve"> бюджета 2022</w:t>
      </w:r>
      <w:r w:rsidRPr="00440867">
        <w:rPr>
          <w:rFonts w:ascii="Times New Roman" w:eastAsia="Times New Roman" w:hAnsi="Times New Roman" w:cs="Times New Roman"/>
          <w:sz w:val="24"/>
          <w:szCs w:val="24"/>
          <w:lang w:eastAsia="ru-RU"/>
        </w:rPr>
        <w:t xml:space="preserve"> года, в том числе расходы за счет </w:t>
      </w:r>
      <w:r w:rsidRPr="00440867">
        <w:rPr>
          <w:rFonts w:ascii="Times New Roman" w:eastAsia="Times New Roman" w:hAnsi="Times New Roman" w:cs="Times New Roman"/>
          <w:b/>
          <w:sz w:val="24"/>
          <w:szCs w:val="24"/>
          <w:lang w:eastAsia="ru-RU"/>
        </w:rPr>
        <w:t xml:space="preserve">бюджетных средств </w:t>
      </w:r>
      <w:r w:rsidRPr="00440867">
        <w:rPr>
          <w:rFonts w:ascii="Times New Roman" w:eastAsia="Times New Roman" w:hAnsi="Times New Roman" w:cs="Times New Roman"/>
          <w:sz w:val="24"/>
          <w:szCs w:val="24"/>
          <w:lang w:eastAsia="ru-RU"/>
        </w:rPr>
        <w:t>составят</w:t>
      </w:r>
      <w:r w:rsidRPr="00440867">
        <w:rPr>
          <w:rFonts w:ascii="Times New Roman" w:eastAsia="Times New Roman" w:hAnsi="Times New Roman" w:cs="Times New Roman"/>
          <w:b/>
          <w:sz w:val="24"/>
          <w:szCs w:val="24"/>
          <w:lang w:eastAsia="ru-RU"/>
        </w:rPr>
        <w:t xml:space="preserve"> </w:t>
      </w:r>
      <w:r w:rsidR="005A0358" w:rsidRPr="00440867">
        <w:rPr>
          <w:rFonts w:ascii="Times New Roman" w:eastAsia="Times New Roman" w:hAnsi="Times New Roman" w:cs="Times New Roman"/>
          <w:b/>
          <w:sz w:val="24"/>
          <w:szCs w:val="24"/>
          <w:lang w:val="ky-KG" w:eastAsia="ru-RU"/>
        </w:rPr>
        <w:t>113 532,2</w:t>
      </w:r>
      <w:r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b/>
          <w:bCs/>
          <w:sz w:val="24"/>
          <w:szCs w:val="24"/>
          <w:lang w:eastAsia="ru-RU"/>
        </w:rPr>
        <w:t>млн. сомов</w:t>
      </w:r>
      <w:r w:rsidRPr="00440867">
        <w:rPr>
          <w:rFonts w:ascii="Times New Roman" w:eastAsia="Times New Roman" w:hAnsi="Times New Roman" w:cs="Times New Roman"/>
          <w:bCs/>
          <w:sz w:val="24"/>
          <w:szCs w:val="24"/>
          <w:lang w:eastAsia="ru-RU"/>
        </w:rPr>
        <w:t xml:space="preserve"> с </w:t>
      </w:r>
      <w:r w:rsidR="006379CF" w:rsidRPr="00440867">
        <w:rPr>
          <w:rFonts w:ascii="Times New Roman" w:eastAsia="Times New Roman" w:hAnsi="Times New Roman" w:cs="Times New Roman"/>
          <w:bCs/>
          <w:sz w:val="24"/>
          <w:szCs w:val="24"/>
          <w:lang w:val="ky-KG" w:eastAsia="ru-RU"/>
        </w:rPr>
        <w:t>увелич</w:t>
      </w:r>
      <w:r w:rsidR="00692218" w:rsidRPr="00440867">
        <w:rPr>
          <w:rFonts w:ascii="Times New Roman" w:eastAsia="Times New Roman" w:hAnsi="Times New Roman" w:cs="Times New Roman"/>
          <w:bCs/>
          <w:sz w:val="24"/>
          <w:szCs w:val="24"/>
          <w:lang w:val="ky-KG" w:eastAsia="ru-RU"/>
        </w:rPr>
        <w:t>ением</w:t>
      </w:r>
      <w:r w:rsidRPr="00440867">
        <w:rPr>
          <w:rFonts w:ascii="Times New Roman" w:eastAsia="Times New Roman" w:hAnsi="Times New Roman" w:cs="Times New Roman"/>
          <w:bCs/>
          <w:sz w:val="24"/>
          <w:szCs w:val="24"/>
          <w:lang w:eastAsia="ru-RU"/>
        </w:rPr>
        <w:t xml:space="preserve"> на </w:t>
      </w:r>
      <w:r w:rsidR="005A0358" w:rsidRPr="00440867">
        <w:rPr>
          <w:rFonts w:ascii="Times New Roman" w:eastAsia="Times New Roman" w:hAnsi="Times New Roman" w:cs="Times New Roman"/>
          <w:bCs/>
          <w:sz w:val="24"/>
          <w:szCs w:val="24"/>
          <w:lang w:eastAsia="ru-RU"/>
        </w:rPr>
        <w:t>43 665</w:t>
      </w:r>
      <w:r w:rsidR="00A75AF8" w:rsidRPr="00440867">
        <w:rPr>
          <w:rFonts w:ascii="Times New Roman" w:eastAsia="Times New Roman" w:hAnsi="Times New Roman" w:cs="Times New Roman"/>
          <w:bCs/>
          <w:sz w:val="24"/>
          <w:szCs w:val="24"/>
          <w:lang w:eastAsia="ru-RU"/>
        </w:rPr>
        <w:t>,</w:t>
      </w:r>
      <w:r w:rsidR="005A0358" w:rsidRPr="00440867">
        <w:rPr>
          <w:rFonts w:ascii="Times New Roman" w:eastAsia="Times New Roman" w:hAnsi="Times New Roman" w:cs="Times New Roman"/>
          <w:bCs/>
          <w:sz w:val="24"/>
          <w:szCs w:val="24"/>
          <w:lang w:val="ky-KG" w:eastAsia="ru-RU"/>
        </w:rPr>
        <w:t>5</w:t>
      </w:r>
      <w:r w:rsidRPr="00440867">
        <w:rPr>
          <w:rFonts w:ascii="Times New Roman" w:eastAsia="Times New Roman" w:hAnsi="Times New Roman" w:cs="Times New Roman"/>
          <w:bCs/>
          <w:sz w:val="24"/>
          <w:szCs w:val="24"/>
          <w:lang w:eastAsia="ru-RU"/>
        </w:rPr>
        <w:t xml:space="preserve"> млн. сомов</w:t>
      </w:r>
      <w:r w:rsidR="008628D1" w:rsidRPr="00440867">
        <w:rPr>
          <w:rFonts w:ascii="Times New Roman" w:eastAsia="Times New Roman" w:hAnsi="Times New Roman" w:cs="Times New Roman"/>
          <w:bCs/>
          <w:sz w:val="24"/>
          <w:szCs w:val="24"/>
          <w:lang w:eastAsia="ru-RU"/>
        </w:rPr>
        <w:t>,</w:t>
      </w:r>
      <w:r w:rsidR="00D40A9A" w:rsidRPr="00440867">
        <w:rPr>
          <w:rFonts w:ascii="Times New Roman" w:eastAsia="Times New Roman" w:hAnsi="Times New Roman" w:cs="Times New Roman"/>
          <w:bCs/>
          <w:sz w:val="24"/>
          <w:szCs w:val="24"/>
          <w:lang w:eastAsia="ru-RU"/>
        </w:rPr>
        <w:t xml:space="preserve"> </w:t>
      </w:r>
      <w:r w:rsidR="00F62A49" w:rsidRPr="00440867">
        <w:rPr>
          <w:rFonts w:ascii="Times New Roman" w:eastAsia="Times New Roman" w:hAnsi="Times New Roman" w:cs="Times New Roman"/>
          <w:b/>
          <w:sz w:val="24"/>
          <w:szCs w:val="24"/>
          <w:lang w:eastAsia="ru-RU"/>
        </w:rPr>
        <w:t xml:space="preserve">средств </w:t>
      </w:r>
      <w:r w:rsidR="00F739D7" w:rsidRPr="00440867">
        <w:rPr>
          <w:rFonts w:ascii="Times New Roman" w:eastAsia="Times New Roman" w:hAnsi="Times New Roman" w:cs="Times New Roman"/>
          <w:b/>
          <w:sz w:val="24"/>
          <w:szCs w:val="24"/>
          <w:lang w:eastAsia="ru-RU"/>
        </w:rPr>
        <w:t>специального счета</w:t>
      </w:r>
      <w:r w:rsidRPr="00440867">
        <w:rPr>
          <w:rFonts w:ascii="Times New Roman" w:eastAsia="Times New Roman" w:hAnsi="Times New Roman" w:cs="Times New Roman"/>
          <w:b/>
          <w:sz w:val="24"/>
          <w:szCs w:val="24"/>
          <w:lang w:eastAsia="ru-RU"/>
        </w:rPr>
        <w:t xml:space="preserve"> </w:t>
      </w:r>
      <w:r w:rsidR="008750E0" w:rsidRPr="00440867">
        <w:rPr>
          <w:rFonts w:ascii="Times New Roman" w:eastAsia="Times New Roman" w:hAnsi="Times New Roman" w:cs="Times New Roman"/>
          <w:b/>
          <w:sz w:val="24"/>
          <w:szCs w:val="24"/>
          <w:lang w:val="ky-KG" w:eastAsia="ru-RU"/>
        </w:rPr>
        <w:t>1 857</w:t>
      </w:r>
      <w:r w:rsidRPr="00440867">
        <w:rPr>
          <w:rFonts w:ascii="Times New Roman" w:eastAsia="Times New Roman" w:hAnsi="Times New Roman" w:cs="Times New Roman"/>
          <w:b/>
          <w:sz w:val="24"/>
          <w:szCs w:val="24"/>
          <w:lang w:val="ky-KG" w:eastAsia="ru-RU"/>
        </w:rPr>
        <w:t>,</w:t>
      </w:r>
      <w:r w:rsidR="008750E0" w:rsidRPr="00440867">
        <w:rPr>
          <w:rFonts w:ascii="Times New Roman" w:eastAsia="Times New Roman" w:hAnsi="Times New Roman" w:cs="Times New Roman"/>
          <w:b/>
          <w:sz w:val="24"/>
          <w:szCs w:val="24"/>
          <w:lang w:val="ky-KG" w:eastAsia="ru-RU"/>
        </w:rPr>
        <w:t>9</w:t>
      </w:r>
      <w:r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b/>
          <w:bCs/>
          <w:sz w:val="24"/>
          <w:szCs w:val="24"/>
          <w:lang w:eastAsia="ru-RU"/>
        </w:rPr>
        <w:t>млн. сомов</w:t>
      </w:r>
      <w:r w:rsidRPr="00440867">
        <w:rPr>
          <w:rFonts w:ascii="Times New Roman" w:eastAsia="Times New Roman" w:hAnsi="Times New Roman" w:cs="Times New Roman"/>
          <w:bCs/>
          <w:sz w:val="24"/>
          <w:szCs w:val="24"/>
          <w:lang w:eastAsia="ru-RU"/>
        </w:rPr>
        <w:t xml:space="preserve"> с </w:t>
      </w:r>
      <w:r w:rsidR="006815BC" w:rsidRPr="00440867">
        <w:rPr>
          <w:rFonts w:ascii="Times New Roman" w:eastAsia="Times New Roman" w:hAnsi="Times New Roman" w:cs="Times New Roman"/>
          <w:bCs/>
          <w:sz w:val="24"/>
          <w:szCs w:val="24"/>
          <w:lang w:val="ky-KG" w:eastAsia="ru-RU"/>
        </w:rPr>
        <w:t>увеличением</w:t>
      </w:r>
      <w:r w:rsidRPr="00440867">
        <w:rPr>
          <w:rFonts w:ascii="Times New Roman" w:eastAsia="Times New Roman" w:hAnsi="Times New Roman" w:cs="Times New Roman"/>
          <w:bCs/>
          <w:sz w:val="24"/>
          <w:szCs w:val="24"/>
          <w:lang w:eastAsia="ru-RU"/>
        </w:rPr>
        <w:t xml:space="preserve"> на </w:t>
      </w:r>
      <w:r w:rsidR="000817CC" w:rsidRPr="00440867">
        <w:rPr>
          <w:rFonts w:ascii="Times New Roman" w:eastAsia="Times New Roman" w:hAnsi="Times New Roman" w:cs="Times New Roman"/>
          <w:bCs/>
          <w:sz w:val="24"/>
          <w:szCs w:val="24"/>
          <w:lang w:val="ky-KG" w:eastAsia="ru-RU"/>
        </w:rPr>
        <w:t>6</w:t>
      </w:r>
      <w:r w:rsidR="008750E0" w:rsidRPr="00440867">
        <w:rPr>
          <w:rFonts w:ascii="Times New Roman" w:eastAsia="Times New Roman" w:hAnsi="Times New Roman" w:cs="Times New Roman"/>
          <w:bCs/>
          <w:sz w:val="24"/>
          <w:szCs w:val="24"/>
          <w:lang w:val="ky-KG" w:eastAsia="ru-RU"/>
        </w:rPr>
        <w:t>50</w:t>
      </w:r>
      <w:r w:rsidRPr="00440867">
        <w:rPr>
          <w:rFonts w:ascii="Times New Roman" w:eastAsia="Times New Roman" w:hAnsi="Times New Roman" w:cs="Times New Roman"/>
          <w:bCs/>
          <w:sz w:val="24"/>
          <w:szCs w:val="24"/>
          <w:lang w:val="ky-KG" w:eastAsia="ru-RU"/>
        </w:rPr>
        <w:t>,</w:t>
      </w:r>
      <w:r w:rsidR="008750E0" w:rsidRPr="00440867">
        <w:rPr>
          <w:rFonts w:ascii="Times New Roman" w:eastAsia="Times New Roman" w:hAnsi="Times New Roman" w:cs="Times New Roman"/>
          <w:bCs/>
          <w:sz w:val="24"/>
          <w:szCs w:val="24"/>
          <w:lang w:val="ky-KG" w:eastAsia="ru-RU"/>
        </w:rPr>
        <w:t>5</w:t>
      </w:r>
      <w:r w:rsidRPr="00440867">
        <w:rPr>
          <w:rFonts w:ascii="Times New Roman" w:eastAsia="Times New Roman" w:hAnsi="Times New Roman" w:cs="Times New Roman"/>
          <w:bCs/>
          <w:sz w:val="24"/>
          <w:szCs w:val="24"/>
          <w:lang w:eastAsia="ru-RU"/>
        </w:rPr>
        <w:t xml:space="preserve"> млн. сомов.</w:t>
      </w:r>
      <w:r w:rsidR="00DC3F8F" w:rsidRPr="00440867">
        <w:rPr>
          <w:rFonts w:ascii="Times New Roman" w:eastAsia="Times New Roman" w:hAnsi="Times New Roman" w:cs="Times New Roman"/>
          <w:bCs/>
          <w:sz w:val="24"/>
          <w:szCs w:val="24"/>
          <w:lang w:val="ky-KG" w:eastAsia="ru-RU"/>
        </w:rPr>
        <w:t xml:space="preserve"> Ра</w:t>
      </w:r>
      <w:r w:rsidR="00D12D31" w:rsidRPr="00440867">
        <w:rPr>
          <w:rFonts w:ascii="Times New Roman" w:eastAsia="Times New Roman" w:hAnsi="Times New Roman" w:cs="Times New Roman"/>
          <w:bCs/>
          <w:sz w:val="24"/>
          <w:szCs w:val="24"/>
          <w:lang w:val="ky-KG" w:eastAsia="ru-RU"/>
        </w:rPr>
        <w:t xml:space="preserve">сходы по разделу составляют </w:t>
      </w:r>
      <w:r w:rsidR="005A0358" w:rsidRPr="00440867">
        <w:rPr>
          <w:rFonts w:ascii="Times New Roman" w:eastAsia="Times New Roman" w:hAnsi="Times New Roman" w:cs="Times New Roman"/>
          <w:bCs/>
          <w:sz w:val="24"/>
          <w:szCs w:val="24"/>
          <w:lang w:val="ky-KG" w:eastAsia="ru-RU"/>
        </w:rPr>
        <w:t>30</w:t>
      </w:r>
      <w:r w:rsidR="005304E3" w:rsidRPr="00440867">
        <w:rPr>
          <w:rFonts w:ascii="Times New Roman" w:eastAsia="Times New Roman" w:hAnsi="Times New Roman" w:cs="Times New Roman"/>
          <w:bCs/>
          <w:sz w:val="24"/>
          <w:szCs w:val="24"/>
          <w:lang w:val="ky-KG" w:eastAsia="ru-RU"/>
        </w:rPr>
        <w:t>,</w:t>
      </w:r>
      <w:r w:rsidR="005A0358" w:rsidRPr="00440867">
        <w:rPr>
          <w:rFonts w:ascii="Times New Roman" w:eastAsia="Times New Roman" w:hAnsi="Times New Roman" w:cs="Times New Roman"/>
          <w:bCs/>
          <w:sz w:val="24"/>
          <w:szCs w:val="24"/>
          <w:lang w:val="ky-KG" w:eastAsia="ru-RU"/>
        </w:rPr>
        <w:t>0</w:t>
      </w:r>
      <w:r w:rsidR="005F2833" w:rsidRPr="00440867">
        <w:rPr>
          <w:rFonts w:ascii="Times New Roman" w:eastAsia="Times New Roman" w:hAnsi="Times New Roman" w:cs="Times New Roman"/>
          <w:bCs/>
          <w:sz w:val="24"/>
          <w:szCs w:val="24"/>
          <w:lang w:val="ky-KG" w:eastAsia="ru-RU"/>
        </w:rPr>
        <w:t> </w:t>
      </w:r>
      <w:r w:rsidR="00275CCD" w:rsidRPr="00440867">
        <w:rPr>
          <w:rFonts w:ascii="Times New Roman" w:eastAsia="Times New Roman" w:hAnsi="Times New Roman" w:cs="Times New Roman"/>
          <w:bCs/>
          <w:sz w:val="24"/>
          <w:szCs w:val="24"/>
          <w:lang w:val="ky-KG" w:eastAsia="ru-RU"/>
        </w:rPr>
        <w:t>%</w:t>
      </w:r>
      <w:r w:rsidR="00585E8D" w:rsidRPr="00440867">
        <w:rPr>
          <w:rFonts w:ascii="Times New Roman" w:eastAsia="Times New Roman" w:hAnsi="Times New Roman" w:cs="Times New Roman"/>
          <w:bCs/>
          <w:sz w:val="24"/>
          <w:szCs w:val="24"/>
          <w:lang w:val="ky-KG" w:eastAsia="ru-RU"/>
        </w:rPr>
        <w:t xml:space="preserve"> </w:t>
      </w:r>
      <w:r w:rsidR="00DC3F8F" w:rsidRPr="00440867">
        <w:rPr>
          <w:rFonts w:ascii="Times New Roman" w:eastAsia="Times New Roman" w:hAnsi="Times New Roman" w:cs="Times New Roman"/>
          <w:bCs/>
          <w:sz w:val="24"/>
          <w:szCs w:val="24"/>
          <w:lang w:val="ky-KG" w:eastAsia="ru-RU"/>
        </w:rPr>
        <w:t xml:space="preserve">общих расходов республиканского бюджета (с учетом финансовых активов) и </w:t>
      </w:r>
      <w:r w:rsidR="005A0358" w:rsidRPr="00440867">
        <w:rPr>
          <w:rFonts w:ascii="Times New Roman" w:eastAsia="Times New Roman" w:hAnsi="Times New Roman" w:cs="Times New Roman"/>
          <w:bCs/>
          <w:sz w:val="24"/>
          <w:szCs w:val="24"/>
          <w:lang w:val="ky-KG" w:eastAsia="ru-RU"/>
        </w:rPr>
        <w:t>12,4</w:t>
      </w:r>
      <w:r w:rsidR="005F2833" w:rsidRPr="00440867">
        <w:rPr>
          <w:rFonts w:ascii="Times New Roman" w:eastAsia="Times New Roman" w:hAnsi="Times New Roman" w:cs="Times New Roman"/>
          <w:bCs/>
          <w:sz w:val="24"/>
          <w:szCs w:val="24"/>
          <w:lang w:val="ky-KG" w:eastAsia="ru-RU"/>
        </w:rPr>
        <w:t> </w:t>
      </w:r>
      <w:r w:rsidR="00275CCD" w:rsidRPr="00440867">
        <w:rPr>
          <w:rFonts w:ascii="Times New Roman" w:eastAsia="Times New Roman" w:hAnsi="Times New Roman" w:cs="Times New Roman"/>
          <w:bCs/>
          <w:sz w:val="24"/>
          <w:szCs w:val="24"/>
          <w:lang w:val="ky-KG" w:eastAsia="ru-RU"/>
        </w:rPr>
        <w:t>%</w:t>
      </w:r>
      <w:r w:rsidR="003E517B" w:rsidRPr="00440867">
        <w:rPr>
          <w:rFonts w:ascii="Times New Roman" w:eastAsia="Times New Roman" w:hAnsi="Times New Roman" w:cs="Times New Roman"/>
          <w:bCs/>
          <w:sz w:val="24"/>
          <w:szCs w:val="24"/>
          <w:lang w:val="ky-KG" w:eastAsia="ru-RU"/>
        </w:rPr>
        <w:t xml:space="preserve"> </w:t>
      </w:r>
      <w:r w:rsidR="00127BBB" w:rsidRPr="00440867">
        <w:rPr>
          <w:rFonts w:ascii="Times New Roman" w:eastAsia="Times New Roman" w:hAnsi="Times New Roman" w:cs="Times New Roman"/>
          <w:bCs/>
          <w:sz w:val="24"/>
          <w:szCs w:val="24"/>
          <w:lang w:val="ky-KG" w:eastAsia="ru-RU"/>
        </w:rPr>
        <w:t>ВВП на 2023</w:t>
      </w:r>
      <w:r w:rsidR="00DC3F8F" w:rsidRPr="00440867">
        <w:rPr>
          <w:rFonts w:ascii="Times New Roman" w:eastAsia="Times New Roman" w:hAnsi="Times New Roman" w:cs="Times New Roman"/>
          <w:bCs/>
          <w:sz w:val="24"/>
          <w:szCs w:val="24"/>
          <w:lang w:val="ky-KG" w:eastAsia="ru-RU"/>
        </w:rPr>
        <w:t xml:space="preserve"> год.</w:t>
      </w:r>
    </w:p>
    <w:p w:rsidR="00A823E9" w:rsidRPr="00440867" w:rsidRDefault="006379CF" w:rsidP="00335D7C">
      <w:pPr>
        <w:widowControl w:val="0"/>
        <w:spacing w:after="0" w:line="240" w:lineRule="auto"/>
        <w:ind w:firstLine="709"/>
        <w:jc w:val="both"/>
        <w:rPr>
          <w:rFonts w:ascii="Times New Roman" w:eastAsia="Calibri" w:hAnsi="Times New Roman" w:cs="Times New Roman"/>
          <w:sz w:val="24"/>
          <w:szCs w:val="24"/>
        </w:rPr>
      </w:pPr>
      <w:r w:rsidRPr="00440867">
        <w:rPr>
          <w:rFonts w:ascii="Times New Roman" w:hAnsi="Times New Roman" w:cs="Times New Roman"/>
          <w:sz w:val="24"/>
          <w:szCs w:val="24"/>
        </w:rPr>
        <w:t>Увелич</w:t>
      </w:r>
      <w:r w:rsidR="00B250AC" w:rsidRPr="00440867">
        <w:rPr>
          <w:rFonts w:ascii="Times New Roman" w:hAnsi="Times New Roman" w:cs="Times New Roman"/>
          <w:sz w:val="24"/>
          <w:szCs w:val="24"/>
        </w:rPr>
        <w:t xml:space="preserve">ение </w:t>
      </w:r>
      <w:r w:rsidR="00E37EBC" w:rsidRPr="00440867">
        <w:rPr>
          <w:rFonts w:ascii="Times New Roman" w:hAnsi="Times New Roman" w:cs="Times New Roman"/>
          <w:sz w:val="24"/>
          <w:szCs w:val="24"/>
        </w:rPr>
        <w:t>расходов по бюджетным средствам предусмотрено</w:t>
      </w:r>
      <w:r w:rsidR="00B250AC" w:rsidRPr="00440867">
        <w:rPr>
          <w:rFonts w:ascii="Times New Roman" w:hAnsi="Times New Roman" w:cs="Times New Roman"/>
          <w:sz w:val="24"/>
          <w:szCs w:val="24"/>
        </w:rPr>
        <w:t xml:space="preserve"> </w:t>
      </w:r>
      <w:r w:rsidR="00800BF8" w:rsidRPr="00440867">
        <w:rPr>
          <w:rFonts w:ascii="Times New Roman" w:hAnsi="Times New Roman" w:cs="Times New Roman"/>
          <w:sz w:val="24"/>
          <w:szCs w:val="24"/>
        </w:rPr>
        <w:t xml:space="preserve">на повышение заработной платы государственных и муниципальных служащих, </w:t>
      </w:r>
      <w:r w:rsidR="002D6AF5" w:rsidRPr="00440867">
        <w:rPr>
          <w:rFonts w:ascii="Times New Roman" w:hAnsi="Times New Roman" w:cs="Times New Roman"/>
          <w:sz w:val="24"/>
          <w:szCs w:val="24"/>
        </w:rPr>
        <w:t xml:space="preserve">на ассигнования из республиканского бюджета в </w:t>
      </w:r>
      <w:r w:rsidR="00800BF8" w:rsidRPr="00440867">
        <w:rPr>
          <w:rFonts w:ascii="Times New Roman" w:hAnsi="Times New Roman" w:cs="Times New Roman"/>
          <w:sz w:val="24"/>
          <w:szCs w:val="24"/>
        </w:rPr>
        <w:t xml:space="preserve">Социальный фонд Кыргызской Республики при Кабинете Министров Кыргызской Республики, </w:t>
      </w:r>
      <w:r w:rsidR="00E37EBC" w:rsidRPr="00440867">
        <w:rPr>
          <w:rFonts w:ascii="Times New Roman" w:hAnsi="Times New Roman" w:cs="Times New Roman"/>
          <w:sz w:val="24"/>
          <w:szCs w:val="24"/>
        </w:rPr>
        <w:t>Фонд обязательного медицинского страхования</w:t>
      </w:r>
      <w:r w:rsidR="00E37EBC" w:rsidRPr="00440867">
        <w:rPr>
          <w:rFonts w:ascii="Times New Roman" w:eastAsia="Calibri" w:hAnsi="Times New Roman" w:cs="Times New Roman"/>
          <w:bCs/>
          <w:sz w:val="24"/>
          <w:szCs w:val="24"/>
          <w:lang w:eastAsia="ru-RU"/>
        </w:rPr>
        <w:t xml:space="preserve"> при Министерстве здраво</w:t>
      </w:r>
      <w:r w:rsidR="00376E15" w:rsidRPr="00440867">
        <w:rPr>
          <w:rFonts w:ascii="Times New Roman" w:eastAsia="Calibri" w:hAnsi="Times New Roman" w:cs="Times New Roman"/>
          <w:bCs/>
          <w:sz w:val="24"/>
          <w:szCs w:val="24"/>
          <w:lang w:eastAsia="ru-RU"/>
        </w:rPr>
        <w:t>охранения</w:t>
      </w:r>
      <w:r w:rsidR="00E37EBC" w:rsidRPr="00440867">
        <w:rPr>
          <w:rFonts w:ascii="Times New Roman" w:eastAsia="Calibri" w:hAnsi="Times New Roman" w:cs="Times New Roman"/>
          <w:bCs/>
          <w:sz w:val="24"/>
          <w:szCs w:val="24"/>
          <w:lang w:eastAsia="ru-RU"/>
        </w:rPr>
        <w:t xml:space="preserve"> </w:t>
      </w:r>
      <w:r w:rsidR="00800BF8" w:rsidRPr="00440867">
        <w:rPr>
          <w:rFonts w:ascii="Times New Roman" w:hAnsi="Times New Roman" w:cs="Times New Roman"/>
          <w:sz w:val="24"/>
          <w:szCs w:val="24"/>
        </w:rPr>
        <w:t>Кыргызской Республики,</w:t>
      </w:r>
      <w:r w:rsidR="002D6AF5" w:rsidRPr="00440867">
        <w:rPr>
          <w:rFonts w:ascii="Times New Roman" w:eastAsia="Calibri" w:hAnsi="Times New Roman" w:cs="Times New Roman"/>
          <w:sz w:val="24"/>
          <w:szCs w:val="24"/>
        </w:rPr>
        <w:t xml:space="preserve"> </w:t>
      </w:r>
      <w:r w:rsidR="00800BF8" w:rsidRPr="00440867">
        <w:rPr>
          <w:rFonts w:ascii="Times New Roman" w:eastAsia="Calibri" w:hAnsi="Times New Roman" w:cs="Times New Roman"/>
          <w:sz w:val="24"/>
          <w:szCs w:val="24"/>
        </w:rPr>
        <w:t xml:space="preserve">выравнивающие </w:t>
      </w:r>
      <w:r w:rsidR="005A0358" w:rsidRPr="00440867">
        <w:rPr>
          <w:rFonts w:ascii="Times New Roman" w:eastAsia="Calibri" w:hAnsi="Times New Roman" w:cs="Times New Roman"/>
          <w:sz w:val="24"/>
          <w:szCs w:val="24"/>
        </w:rPr>
        <w:t xml:space="preserve">и целевые </w:t>
      </w:r>
      <w:r w:rsidR="00800BF8" w:rsidRPr="00440867">
        <w:rPr>
          <w:rFonts w:ascii="Times New Roman" w:eastAsia="Calibri" w:hAnsi="Times New Roman" w:cs="Times New Roman"/>
          <w:sz w:val="24"/>
          <w:szCs w:val="24"/>
        </w:rPr>
        <w:t xml:space="preserve">трансферты, </w:t>
      </w:r>
      <w:r w:rsidR="002D6AF5" w:rsidRPr="00440867">
        <w:rPr>
          <w:rFonts w:ascii="Times New Roman" w:eastAsia="Calibri" w:hAnsi="Times New Roman" w:cs="Times New Roman"/>
          <w:sz w:val="24"/>
          <w:szCs w:val="24"/>
          <w:lang w:val="ky-KG"/>
        </w:rPr>
        <w:t>обслуживание государственного долга</w:t>
      </w:r>
      <w:r w:rsidR="00800BF8" w:rsidRPr="00440867">
        <w:rPr>
          <w:rFonts w:ascii="Times New Roman" w:eastAsia="Calibri" w:hAnsi="Times New Roman" w:cs="Times New Roman"/>
          <w:sz w:val="24"/>
          <w:szCs w:val="24"/>
          <w:lang w:val="ky-KG"/>
        </w:rPr>
        <w:t xml:space="preserve"> Кыргызской Республики</w:t>
      </w:r>
      <w:r w:rsidR="00274F5E" w:rsidRPr="00440867">
        <w:rPr>
          <w:rFonts w:ascii="Times New Roman" w:eastAsia="Calibri" w:hAnsi="Times New Roman" w:cs="Times New Roman"/>
          <w:sz w:val="24"/>
          <w:szCs w:val="24"/>
          <w:lang w:val="ky-KG"/>
        </w:rPr>
        <w:t>.</w:t>
      </w:r>
      <w:r w:rsidR="002D6AF5" w:rsidRPr="00440867">
        <w:rPr>
          <w:rFonts w:ascii="Times New Roman" w:eastAsia="Calibri" w:hAnsi="Times New Roman" w:cs="Times New Roman"/>
          <w:sz w:val="24"/>
          <w:szCs w:val="24"/>
        </w:rPr>
        <w:t xml:space="preserve"> </w:t>
      </w:r>
    </w:p>
    <w:p w:rsidR="0081705F" w:rsidRPr="00440867" w:rsidRDefault="0081705F" w:rsidP="00335D7C">
      <w:pPr>
        <w:widowControl w:val="0"/>
        <w:spacing w:after="0" w:line="240" w:lineRule="auto"/>
        <w:ind w:firstLine="709"/>
        <w:jc w:val="both"/>
        <w:rPr>
          <w:rFonts w:ascii="Times New Roman" w:eastAsia="Calibri" w:hAnsi="Times New Roman" w:cs="Times New Roman"/>
          <w:sz w:val="24"/>
          <w:szCs w:val="24"/>
        </w:rPr>
      </w:pPr>
    </w:p>
    <w:p w:rsidR="00C6412A" w:rsidRPr="00440867" w:rsidRDefault="00C6412A"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 xml:space="preserve">Расходы по подразделу </w:t>
      </w:r>
      <w:r w:rsidR="00D92E78" w:rsidRPr="00440867">
        <w:rPr>
          <w:rFonts w:ascii="Times New Roman" w:eastAsia="Calibri" w:hAnsi="Times New Roman" w:cs="Times New Roman"/>
          <w:sz w:val="24"/>
          <w:szCs w:val="24"/>
          <w:lang w:eastAsia="ru-RU"/>
        </w:rPr>
        <w:t>«</w:t>
      </w:r>
      <w:r w:rsidRPr="00440867">
        <w:rPr>
          <w:rFonts w:ascii="Times New Roman" w:eastAsia="Calibri" w:hAnsi="Times New Roman" w:cs="Times New Roman"/>
          <w:b/>
          <w:sz w:val="24"/>
          <w:szCs w:val="24"/>
          <w:lang w:eastAsia="ru-RU"/>
        </w:rPr>
        <w:t>исполнительн</w:t>
      </w:r>
      <w:r w:rsidR="00D92E78" w:rsidRPr="00440867">
        <w:rPr>
          <w:rFonts w:ascii="Times New Roman" w:eastAsia="Calibri" w:hAnsi="Times New Roman" w:cs="Times New Roman"/>
          <w:b/>
          <w:sz w:val="24"/>
          <w:szCs w:val="24"/>
          <w:lang w:eastAsia="ru-RU"/>
        </w:rPr>
        <w:t xml:space="preserve">ые и </w:t>
      </w:r>
      <w:r w:rsidRPr="00440867">
        <w:rPr>
          <w:rFonts w:ascii="Times New Roman" w:eastAsia="Calibri" w:hAnsi="Times New Roman" w:cs="Times New Roman"/>
          <w:b/>
          <w:sz w:val="24"/>
          <w:szCs w:val="24"/>
          <w:lang w:eastAsia="ru-RU"/>
        </w:rPr>
        <w:t>законодательны</w:t>
      </w:r>
      <w:r w:rsidR="00D92E78" w:rsidRPr="00440867">
        <w:rPr>
          <w:rFonts w:ascii="Times New Roman" w:eastAsia="Calibri" w:hAnsi="Times New Roman" w:cs="Times New Roman"/>
          <w:b/>
          <w:sz w:val="24"/>
          <w:szCs w:val="24"/>
          <w:lang w:eastAsia="ru-RU"/>
        </w:rPr>
        <w:t>е</w:t>
      </w:r>
      <w:r w:rsidRPr="00440867">
        <w:rPr>
          <w:rFonts w:ascii="Times New Roman" w:eastAsia="Calibri" w:hAnsi="Times New Roman" w:cs="Times New Roman"/>
          <w:b/>
          <w:sz w:val="24"/>
          <w:szCs w:val="24"/>
          <w:lang w:eastAsia="ru-RU"/>
        </w:rPr>
        <w:t xml:space="preserve"> орган</w:t>
      </w:r>
      <w:r w:rsidR="00D92E78" w:rsidRPr="00440867">
        <w:rPr>
          <w:rFonts w:ascii="Times New Roman" w:eastAsia="Calibri" w:hAnsi="Times New Roman" w:cs="Times New Roman"/>
          <w:b/>
          <w:sz w:val="24"/>
          <w:szCs w:val="24"/>
          <w:lang w:eastAsia="ru-RU"/>
        </w:rPr>
        <w:t>ы»</w:t>
      </w:r>
      <w:r w:rsidR="005E100B" w:rsidRPr="00440867">
        <w:rPr>
          <w:rFonts w:ascii="Times New Roman" w:eastAsia="Calibri" w:hAnsi="Times New Roman" w:cs="Times New Roman"/>
          <w:sz w:val="24"/>
          <w:szCs w:val="24"/>
          <w:lang w:eastAsia="ru-RU"/>
        </w:rPr>
        <w:t xml:space="preserve"> на 20</w:t>
      </w:r>
      <w:r w:rsidR="00654047" w:rsidRPr="00440867">
        <w:rPr>
          <w:rFonts w:ascii="Times New Roman" w:eastAsia="Calibri" w:hAnsi="Times New Roman" w:cs="Times New Roman"/>
          <w:sz w:val="24"/>
          <w:szCs w:val="24"/>
          <w:lang w:val="ky-KG" w:eastAsia="ru-RU"/>
        </w:rPr>
        <w:t>23</w:t>
      </w:r>
      <w:r w:rsidRPr="00440867">
        <w:rPr>
          <w:rFonts w:ascii="Times New Roman" w:eastAsia="Calibri" w:hAnsi="Times New Roman" w:cs="Times New Roman"/>
          <w:sz w:val="24"/>
          <w:szCs w:val="24"/>
          <w:lang w:eastAsia="ru-RU"/>
        </w:rPr>
        <w:t xml:space="preserve"> год предусмотрены в сумме </w:t>
      </w:r>
      <w:r w:rsidR="00785EF1" w:rsidRPr="00440867">
        <w:rPr>
          <w:rFonts w:ascii="Times New Roman" w:eastAsia="Calibri" w:hAnsi="Times New Roman" w:cs="Times New Roman"/>
          <w:sz w:val="24"/>
          <w:szCs w:val="24"/>
          <w:lang w:eastAsia="ru-RU"/>
        </w:rPr>
        <w:t>2</w:t>
      </w:r>
      <w:r w:rsidR="006C175B" w:rsidRPr="00440867">
        <w:rPr>
          <w:rFonts w:ascii="Times New Roman" w:eastAsia="Calibri" w:hAnsi="Times New Roman" w:cs="Times New Roman"/>
          <w:sz w:val="24"/>
          <w:szCs w:val="24"/>
          <w:lang w:eastAsia="ru-RU"/>
        </w:rPr>
        <w:t> </w:t>
      </w:r>
      <w:r w:rsidR="00D10EC0" w:rsidRPr="00440867">
        <w:rPr>
          <w:rFonts w:ascii="Times New Roman" w:eastAsia="Calibri" w:hAnsi="Times New Roman" w:cs="Times New Roman"/>
          <w:sz w:val="24"/>
          <w:szCs w:val="24"/>
          <w:lang w:val="ky-KG" w:eastAsia="ru-RU"/>
        </w:rPr>
        <w:t>545</w:t>
      </w:r>
      <w:r w:rsidR="006C175B" w:rsidRPr="00440867">
        <w:rPr>
          <w:rFonts w:ascii="Times New Roman" w:eastAsia="Calibri" w:hAnsi="Times New Roman" w:cs="Times New Roman"/>
          <w:sz w:val="24"/>
          <w:szCs w:val="24"/>
          <w:lang w:eastAsia="ru-RU"/>
        </w:rPr>
        <w:t>,</w:t>
      </w:r>
      <w:r w:rsidR="00D10EC0" w:rsidRPr="00440867">
        <w:rPr>
          <w:rFonts w:ascii="Times New Roman" w:eastAsia="Calibri" w:hAnsi="Times New Roman" w:cs="Times New Roman"/>
          <w:sz w:val="24"/>
          <w:szCs w:val="24"/>
          <w:lang w:val="ky-KG" w:eastAsia="ru-RU"/>
        </w:rPr>
        <w:t>6</w:t>
      </w:r>
      <w:r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bCs/>
          <w:sz w:val="24"/>
          <w:szCs w:val="24"/>
          <w:lang w:eastAsia="ru-RU"/>
        </w:rPr>
        <w:t>млн. сомов</w:t>
      </w:r>
      <w:r w:rsidRPr="00440867">
        <w:rPr>
          <w:rFonts w:ascii="Times New Roman" w:eastAsia="Calibri" w:hAnsi="Times New Roman" w:cs="Times New Roman"/>
          <w:sz w:val="24"/>
          <w:szCs w:val="24"/>
          <w:lang w:eastAsia="ru-RU"/>
        </w:rPr>
        <w:t xml:space="preserve"> с </w:t>
      </w:r>
      <w:r w:rsidR="00785EF1" w:rsidRPr="00440867">
        <w:rPr>
          <w:rFonts w:ascii="Times New Roman" w:eastAsia="Calibri" w:hAnsi="Times New Roman" w:cs="Times New Roman"/>
          <w:sz w:val="24"/>
          <w:szCs w:val="24"/>
          <w:lang w:val="ky-KG" w:eastAsia="ru-RU"/>
        </w:rPr>
        <w:t>увелич</w:t>
      </w:r>
      <w:r w:rsidR="005E100B" w:rsidRPr="00440867">
        <w:rPr>
          <w:rFonts w:ascii="Times New Roman" w:eastAsia="Calibri" w:hAnsi="Times New Roman" w:cs="Times New Roman"/>
          <w:sz w:val="24"/>
          <w:szCs w:val="24"/>
          <w:lang w:val="ky-KG" w:eastAsia="ru-RU"/>
        </w:rPr>
        <w:t>ением</w:t>
      </w:r>
      <w:r w:rsidR="006C175B" w:rsidRPr="00440867">
        <w:rPr>
          <w:rFonts w:ascii="Times New Roman" w:eastAsia="Calibri" w:hAnsi="Times New Roman" w:cs="Times New Roman"/>
          <w:sz w:val="24"/>
          <w:szCs w:val="24"/>
          <w:lang w:eastAsia="ru-RU"/>
        </w:rPr>
        <w:t xml:space="preserve"> на </w:t>
      </w:r>
      <w:r w:rsidR="00D10EC0" w:rsidRPr="00440867">
        <w:rPr>
          <w:rFonts w:ascii="Times New Roman" w:eastAsia="Calibri" w:hAnsi="Times New Roman" w:cs="Times New Roman"/>
          <w:sz w:val="24"/>
          <w:szCs w:val="24"/>
          <w:lang w:val="ky-KG" w:eastAsia="ru-RU"/>
        </w:rPr>
        <w:t>513</w:t>
      </w:r>
      <w:r w:rsidR="006C175B" w:rsidRPr="00440867">
        <w:rPr>
          <w:rFonts w:ascii="Times New Roman" w:eastAsia="Calibri" w:hAnsi="Times New Roman" w:cs="Times New Roman"/>
          <w:sz w:val="24"/>
          <w:szCs w:val="24"/>
          <w:lang w:eastAsia="ru-RU"/>
        </w:rPr>
        <w:t>,</w:t>
      </w:r>
      <w:r w:rsidR="00D10EC0" w:rsidRPr="00440867">
        <w:rPr>
          <w:rFonts w:ascii="Times New Roman" w:eastAsia="Calibri" w:hAnsi="Times New Roman" w:cs="Times New Roman"/>
          <w:sz w:val="24"/>
          <w:szCs w:val="24"/>
          <w:lang w:val="ky-KG" w:eastAsia="ru-RU"/>
        </w:rPr>
        <w:t>9</w:t>
      </w:r>
      <w:r w:rsidR="006C175B" w:rsidRPr="00440867">
        <w:rPr>
          <w:rFonts w:ascii="Times New Roman" w:eastAsia="Calibri" w:hAnsi="Times New Roman" w:cs="Times New Roman"/>
          <w:sz w:val="24"/>
          <w:szCs w:val="24"/>
          <w:lang w:eastAsia="ru-RU"/>
        </w:rPr>
        <w:t xml:space="preserve"> млн. сомов </w:t>
      </w:r>
      <w:r w:rsidRPr="00440867">
        <w:rPr>
          <w:rFonts w:ascii="Times New Roman" w:eastAsia="Calibri" w:hAnsi="Times New Roman" w:cs="Times New Roman"/>
          <w:sz w:val="24"/>
          <w:szCs w:val="24"/>
          <w:lang w:eastAsia="ru-RU"/>
        </w:rPr>
        <w:t xml:space="preserve">относительно </w:t>
      </w:r>
      <w:r w:rsidR="00A727B7" w:rsidRPr="00440867">
        <w:rPr>
          <w:rFonts w:ascii="Times New Roman" w:eastAsia="Calibri" w:hAnsi="Times New Roman" w:cs="Times New Roman"/>
          <w:sz w:val="24"/>
          <w:szCs w:val="24"/>
          <w:lang w:eastAsia="ru-RU"/>
        </w:rPr>
        <w:t>утверждённого</w:t>
      </w:r>
      <w:r w:rsidR="00654047" w:rsidRPr="00440867">
        <w:rPr>
          <w:rFonts w:ascii="Times New Roman" w:eastAsia="Calibri" w:hAnsi="Times New Roman" w:cs="Times New Roman"/>
          <w:sz w:val="24"/>
          <w:szCs w:val="24"/>
          <w:lang w:eastAsia="ru-RU"/>
        </w:rPr>
        <w:t xml:space="preserve"> бюджета 2022</w:t>
      </w:r>
      <w:r w:rsidRPr="00440867">
        <w:rPr>
          <w:rFonts w:ascii="Times New Roman" w:eastAsia="Calibri" w:hAnsi="Times New Roman" w:cs="Times New Roman"/>
          <w:sz w:val="24"/>
          <w:szCs w:val="24"/>
          <w:lang w:eastAsia="ru-RU"/>
        </w:rPr>
        <w:t xml:space="preserve"> года, в том числе расходы за счет</w:t>
      </w:r>
      <w:r w:rsidR="00361199" w:rsidRPr="00440867">
        <w:rPr>
          <w:rFonts w:ascii="Times New Roman" w:eastAsia="Calibri" w:hAnsi="Times New Roman" w:cs="Times New Roman"/>
          <w:sz w:val="24"/>
          <w:szCs w:val="24"/>
          <w:lang w:eastAsia="ru-RU"/>
        </w:rPr>
        <w:t xml:space="preserve"> бюджетных средств составят 2</w:t>
      </w:r>
      <w:r w:rsidR="00FE2142" w:rsidRPr="00440867">
        <w:rPr>
          <w:rFonts w:ascii="Times New Roman" w:eastAsia="Calibri" w:hAnsi="Times New Roman" w:cs="Times New Roman"/>
          <w:sz w:val="24"/>
          <w:szCs w:val="24"/>
          <w:lang w:eastAsia="ru-RU"/>
        </w:rPr>
        <w:t xml:space="preserve"> </w:t>
      </w:r>
      <w:r w:rsidR="00D10EC0" w:rsidRPr="00440867">
        <w:rPr>
          <w:rFonts w:ascii="Times New Roman" w:eastAsia="Calibri" w:hAnsi="Times New Roman" w:cs="Times New Roman"/>
          <w:sz w:val="24"/>
          <w:szCs w:val="24"/>
          <w:lang w:val="ky-KG" w:eastAsia="ru-RU"/>
        </w:rPr>
        <w:t>307</w:t>
      </w:r>
      <w:r w:rsidR="006C175B" w:rsidRPr="00440867">
        <w:rPr>
          <w:rFonts w:ascii="Times New Roman" w:eastAsia="Calibri" w:hAnsi="Times New Roman" w:cs="Times New Roman"/>
          <w:sz w:val="24"/>
          <w:szCs w:val="24"/>
          <w:lang w:eastAsia="ru-RU"/>
        </w:rPr>
        <w:t>,</w:t>
      </w:r>
      <w:r w:rsidR="00D10EC0" w:rsidRPr="00440867">
        <w:rPr>
          <w:rFonts w:ascii="Times New Roman" w:eastAsia="Calibri" w:hAnsi="Times New Roman" w:cs="Times New Roman"/>
          <w:sz w:val="24"/>
          <w:szCs w:val="24"/>
          <w:lang w:val="ky-KG" w:eastAsia="ru-RU"/>
        </w:rPr>
        <w:t>9</w:t>
      </w:r>
      <w:r w:rsidRPr="00440867">
        <w:rPr>
          <w:rFonts w:ascii="Times New Roman" w:eastAsia="Calibri" w:hAnsi="Times New Roman" w:cs="Times New Roman"/>
          <w:sz w:val="24"/>
          <w:szCs w:val="24"/>
          <w:lang w:eastAsia="ru-RU"/>
        </w:rPr>
        <w:t xml:space="preserve"> </w:t>
      </w:r>
      <w:r w:rsidR="009F5B80" w:rsidRPr="00440867">
        <w:rPr>
          <w:rFonts w:ascii="Times New Roman" w:eastAsia="Calibri" w:hAnsi="Times New Roman" w:cs="Times New Roman"/>
          <w:bCs/>
          <w:sz w:val="24"/>
          <w:szCs w:val="24"/>
          <w:lang w:eastAsia="ru-RU"/>
        </w:rPr>
        <w:t>млн. сомов</w:t>
      </w:r>
      <w:r w:rsidRPr="00440867">
        <w:rPr>
          <w:rFonts w:ascii="Times New Roman" w:eastAsia="Calibri" w:hAnsi="Times New Roman" w:cs="Times New Roman"/>
          <w:bCs/>
          <w:sz w:val="24"/>
          <w:szCs w:val="24"/>
          <w:lang w:eastAsia="ru-RU"/>
        </w:rPr>
        <w:t xml:space="preserve"> с </w:t>
      </w:r>
      <w:r w:rsidR="00785EF1" w:rsidRPr="00440867">
        <w:rPr>
          <w:rFonts w:ascii="Times New Roman" w:eastAsia="Calibri" w:hAnsi="Times New Roman" w:cs="Times New Roman"/>
          <w:bCs/>
          <w:sz w:val="24"/>
          <w:szCs w:val="24"/>
          <w:lang w:val="ky-KG" w:eastAsia="ru-RU"/>
        </w:rPr>
        <w:t>увелич</w:t>
      </w:r>
      <w:r w:rsidR="005E100B" w:rsidRPr="00440867">
        <w:rPr>
          <w:rFonts w:ascii="Times New Roman" w:eastAsia="Calibri" w:hAnsi="Times New Roman" w:cs="Times New Roman"/>
          <w:bCs/>
          <w:sz w:val="24"/>
          <w:szCs w:val="24"/>
          <w:lang w:val="ky-KG" w:eastAsia="ru-RU"/>
        </w:rPr>
        <w:t>ением</w:t>
      </w:r>
      <w:r w:rsidR="000877E1" w:rsidRPr="00440867">
        <w:rPr>
          <w:rFonts w:ascii="Times New Roman" w:eastAsia="Calibri" w:hAnsi="Times New Roman" w:cs="Times New Roman"/>
          <w:bCs/>
          <w:sz w:val="24"/>
          <w:szCs w:val="24"/>
          <w:lang w:eastAsia="ru-RU"/>
        </w:rPr>
        <w:t xml:space="preserve"> на </w:t>
      </w:r>
      <w:r w:rsidR="00D10EC0" w:rsidRPr="00440867">
        <w:rPr>
          <w:rFonts w:ascii="Times New Roman" w:eastAsia="Calibri" w:hAnsi="Times New Roman" w:cs="Times New Roman"/>
          <w:bCs/>
          <w:sz w:val="24"/>
          <w:szCs w:val="24"/>
          <w:lang w:val="ky-KG" w:eastAsia="ru-RU"/>
        </w:rPr>
        <w:t>388</w:t>
      </w:r>
      <w:r w:rsidR="006C175B" w:rsidRPr="00440867">
        <w:rPr>
          <w:rFonts w:ascii="Times New Roman" w:eastAsia="Calibri" w:hAnsi="Times New Roman" w:cs="Times New Roman"/>
          <w:bCs/>
          <w:sz w:val="24"/>
          <w:szCs w:val="24"/>
          <w:lang w:eastAsia="ru-RU"/>
        </w:rPr>
        <w:t>,</w:t>
      </w:r>
      <w:r w:rsidR="00D10EC0" w:rsidRPr="00440867">
        <w:rPr>
          <w:rFonts w:ascii="Times New Roman" w:eastAsia="Calibri" w:hAnsi="Times New Roman" w:cs="Times New Roman"/>
          <w:bCs/>
          <w:sz w:val="24"/>
          <w:szCs w:val="24"/>
          <w:lang w:val="ky-KG" w:eastAsia="ru-RU"/>
        </w:rPr>
        <w:t>1</w:t>
      </w:r>
      <w:r w:rsidRPr="00440867">
        <w:rPr>
          <w:rFonts w:ascii="Times New Roman" w:eastAsia="Calibri" w:hAnsi="Times New Roman" w:cs="Times New Roman"/>
          <w:bCs/>
          <w:sz w:val="24"/>
          <w:szCs w:val="24"/>
          <w:lang w:eastAsia="ru-RU"/>
        </w:rPr>
        <w:t xml:space="preserve"> млн. сомов</w:t>
      </w:r>
      <w:r w:rsidR="00361199" w:rsidRPr="00440867">
        <w:rPr>
          <w:rFonts w:ascii="Times New Roman" w:eastAsia="Calibri" w:hAnsi="Times New Roman" w:cs="Times New Roman"/>
          <w:sz w:val="24"/>
          <w:szCs w:val="24"/>
          <w:lang w:eastAsia="ru-RU"/>
        </w:rPr>
        <w:t xml:space="preserve"> или </w:t>
      </w:r>
      <w:r w:rsidR="00D10EC0" w:rsidRPr="00440867">
        <w:rPr>
          <w:rFonts w:ascii="Times New Roman" w:eastAsia="Calibri" w:hAnsi="Times New Roman" w:cs="Times New Roman"/>
          <w:sz w:val="24"/>
          <w:szCs w:val="24"/>
          <w:lang w:val="ky-KG" w:eastAsia="ru-RU"/>
        </w:rPr>
        <w:t>на 2</w:t>
      </w:r>
      <w:r w:rsidR="00361199" w:rsidRPr="00440867">
        <w:rPr>
          <w:rFonts w:ascii="Times New Roman" w:eastAsia="Calibri" w:hAnsi="Times New Roman" w:cs="Times New Roman"/>
          <w:sz w:val="24"/>
          <w:szCs w:val="24"/>
          <w:lang w:val="ky-KG" w:eastAsia="ru-RU"/>
        </w:rPr>
        <w:t>0</w:t>
      </w:r>
      <w:r w:rsidR="00361199" w:rsidRPr="00440867">
        <w:rPr>
          <w:rFonts w:ascii="Times New Roman" w:eastAsia="Calibri" w:hAnsi="Times New Roman" w:cs="Times New Roman"/>
          <w:sz w:val="24"/>
          <w:szCs w:val="24"/>
          <w:lang w:eastAsia="ru-RU"/>
        </w:rPr>
        <w:t>,</w:t>
      </w:r>
      <w:r w:rsidR="00D10EC0" w:rsidRPr="00440867">
        <w:rPr>
          <w:rFonts w:ascii="Times New Roman" w:eastAsia="Calibri" w:hAnsi="Times New Roman" w:cs="Times New Roman"/>
          <w:sz w:val="24"/>
          <w:szCs w:val="24"/>
          <w:lang w:val="ky-KG" w:eastAsia="ru-RU"/>
        </w:rPr>
        <w:t>2</w:t>
      </w:r>
      <w:r w:rsidR="00361199" w:rsidRPr="00440867">
        <w:rPr>
          <w:rFonts w:ascii="Times New Roman" w:eastAsia="Calibri" w:hAnsi="Times New Roman" w:cs="Times New Roman"/>
          <w:sz w:val="24"/>
          <w:szCs w:val="24"/>
          <w:lang w:eastAsia="ru-RU"/>
        </w:rPr>
        <w:t> %</w:t>
      </w:r>
      <w:r w:rsidRPr="00440867">
        <w:rPr>
          <w:rFonts w:ascii="Times New Roman" w:eastAsia="Calibri" w:hAnsi="Times New Roman" w:cs="Times New Roman"/>
          <w:bCs/>
          <w:sz w:val="24"/>
          <w:szCs w:val="24"/>
          <w:lang w:eastAsia="ru-RU"/>
        </w:rPr>
        <w:t xml:space="preserve">, </w:t>
      </w:r>
      <w:r w:rsidR="00AE5747" w:rsidRPr="00440867">
        <w:rPr>
          <w:rFonts w:ascii="Times New Roman" w:eastAsia="Calibri" w:hAnsi="Times New Roman" w:cs="Times New Roman"/>
          <w:sz w:val="24"/>
          <w:szCs w:val="24"/>
          <w:lang w:eastAsia="ru-RU"/>
        </w:rPr>
        <w:t>средств</w:t>
      </w:r>
      <w:r w:rsidR="003453F4" w:rsidRPr="00440867">
        <w:rPr>
          <w:rFonts w:ascii="Times New Roman" w:eastAsia="Calibri" w:hAnsi="Times New Roman" w:cs="Times New Roman"/>
          <w:sz w:val="24"/>
          <w:szCs w:val="24"/>
          <w:lang w:eastAsia="ru-RU"/>
        </w:rPr>
        <w:t xml:space="preserve"> </w:t>
      </w:r>
      <w:r w:rsidR="00AE5747" w:rsidRPr="00440867">
        <w:rPr>
          <w:rFonts w:ascii="Times New Roman" w:eastAsia="Calibri" w:hAnsi="Times New Roman" w:cs="Times New Roman"/>
          <w:sz w:val="24"/>
          <w:szCs w:val="24"/>
          <w:lang w:eastAsia="ru-RU"/>
        </w:rPr>
        <w:t>специального счета</w:t>
      </w:r>
      <w:r w:rsidR="006C175B" w:rsidRPr="00440867">
        <w:rPr>
          <w:rFonts w:ascii="Times New Roman" w:eastAsia="Calibri" w:hAnsi="Times New Roman" w:cs="Times New Roman"/>
          <w:sz w:val="24"/>
          <w:szCs w:val="24"/>
          <w:lang w:eastAsia="ru-RU"/>
        </w:rPr>
        <w:t xml:space="preserve"> </w:t>
      </w:r>
      <w:r w:rsidR="00361199" w:rsidRPr="00440867">
        <w:rPr>
          <w:rFonts w:ascii="Times New Roman" w:eastAsia="Calibri" w:hAnsi="Times New Roman" w:cs="Times New Roman"/>
          <w:sz w:val="24"/>
          <w:szCs w:val="24"/>
          <w:lang w:val="ky-KG" w:eastAsia="ru-RU"/>
        </w:rPr>
        <w:t>237</w:t>
      </w:r>
      <w:r w:rsidR="006C175B" w:rsidRPr="00440867">
        <w:rPr>
          <w:rFonts w:ascii="Times New Roman" w:eastAsia="Calibri" w:hAnsi="Times New Roman" w:cs="Times New Roman"/>
          <w:sz w:val="24"/>
          <w:szCs w:val="24"/>
          <w:lang w:eastAsia="ru-RU"/>
        </w:rPr>
        <w:t>,</w:t>
      </w:r>
      <w:r w:rsidR="00361199" w:rsidRPr="00440867">
        <w:rPr>
          <w:rFonts w:ascii="Times New Roman" w:eastAsia="Calibri" w:hAnsi="Times New Roman" w:cs="Times New Roman"/>
          <w:sz w:val="24"/>
          <w:szCs w:val="24"/>
          <w:lang w:val="ky-KG" w:eastAsia="ru-RU"/>
        </w:rPr>
        <w:t>7</w:t>
      </w:r>
      <w:r w:rsidR="00464CB2" w:rsidRPr="00440867">
        <w:rPr>
          <w:rFonts w:ascii="Times New Roman" w:eastAsia="Calibri" w:hAnsi="Times New Roman" w:cs="Times New Roman"/>
          <w:sz w:val="24"/>
          <w:szCs w:val="24"/>
          <w:lang w:val="ky-KG" w:eastAsia="ru-RU"/>
        </w:rPr>
        <w:t xml:space="preserve"> </w:t>
      </w:r>
      <w:r w:rsidR="009F5B80" w:rsidRPr="00440867">
        <w:rPr>
          <w:rFonts w:ascii="Times New Roman" w:eastAsia="Calibri" w:hAnsi="Times New Roman" w:cs="Times New Roman"/>
          <w:bCs/>
          <w:sz w:val="24"/>
          <w:szCs w:val="24"/>
          <w:lang w:eastAsia="ru-RU"/>
        </w:rPr>
        <w:t>млн. сомов</w:t>
      </w:r>
      <w:r w:rsidRPr="00440867">
        <w:rPr>
          <w:rFonts w:ascii="Times New Roman" w:eastAsia="Calibri" w:hAnsi="Times New Roman" w:cs="Times New Roman"/>
          <w:bCs/>
          <w:sz w:val="24"/>
          <w:szCs w:val="24"/>
          <w:lang w:eastAsia="ru-RU"/>
        </w:rPr>
        <w:t xml:space="preserve"> с </w:t>
      </w:r>
      <w:r w:rsidR="00785EF1" w:rsidRPr="00440867">
        <w:rPr>
          <w:rFonts w:ascii="Times New Roman" w:eastAsia="Calibri" w:hAnsi="Times New Roman" w:cs="Times New Roman"/>
          <w:bCs/>
          <w:sz w:val="24"/>
          <w:szCs w:val="24"/>
          <w:lang w:val="ky-KG" w:eastAsia="ru-RU"/>
        </w:rPr>
        <w:t>увелич</w:t>
      </w:r>
      <w:r w:rsidR="005E100B" w:rsidRPr="00440867">
        <w:rPr>
          <w:rFonts w:ascii="Times New Roman" w:eastAsia="Calibri" w:hAnsi="Times New Roman" w:cs="Times New Roman"/>
          <w:bCs/>
          <w:sz w:val="24"/>
          <w:szCs w:val="24"/>
          <w:lang w:val="ky-KG" w:eastAsia="ru-RU"/>
        </w:rPr>
        <w:t>ением</w:t>
      </w:r>
      <w:r w:rsidR="00464CB2" w:rsidRPr="00440867">
        <w:rPr>
          <w:rFonts w:ascii="Times New Roman" w:eastAsia="Calibri" w:hAnsi="Times New Roman" w:cs="Times New Roman"/>
          <w:bCs/>
          <w:sz w:val="24"/>
          <w:szCs w:val="24"/>
          <w:lang w:val="ky-KG" w:eastAsia="ru-RU"/>
        </w:rPr>
        <w:t xml:space="preserve"> </w:t>
      </w:r>
      <w:r w:rsidR="006C175B" w:rsidRPr="00440867">
        <w:rPr>
          <w:rFonts w:ascii="Times New Roman" w:eastAsia="Calibri" w:hAnsi="Times New Roman" w:cs="Times New Roman"/>
          <w:bCs/>
          <w:sz w:val="24"/>
          <w:szCs w:val="24"/>
          <w:lang w:eastAsia="ru-RU"/>
        </w:rPr>
        <w:t>на</w:t>
      </w:r>
      <w:r w:rsidR="00361199" w:rsidRPr="00440867">
        <w:rPr>
          <w:rFonts w:ascii="Times New Roman" w:eastAsia="Calibri" w:hAnsi="Times New Roman" w:cs="Times New Roman"/>
          <w:bCs/>
          <w:sz w:val="24"/>
          <w:szCs w:val="24"/>
          <w:lang w:eastAsia="ru-RU"/>
        </w:rPr>
        <w:t xml:space="preserve"> </w:t>
      </w:r>
      <w:r w:rsidR="00361199" w:rsidRPr="00440867">
        <w:rPr>
          <w:rFonts w:ascii="Times New Roman" w:eastAsia="Calibri" w:hAnsi="Times New Roman" w:cs="Times New Roman"/>
          <w:bCs/>
          <w:sz w:val="24"/>
          <w:szCs w:val="24"/>
          <w:lang w:val="ky-KG" w:eastAsia="ru-RU"/>
        </w:rPr>
        <w:t>125,8</w:t>
      </w:r>
      <w:r w:rsidR="00361199" w:rsidRPr="00440867">
        <w:rPr>
          <w:rFonts w:ascii="Times New Roman" w:eastAsia="Calibri" w:hAnsi="Times New Roman" w:cs="Times New Roman"/>
          <w:bCs/>
          <w:sz w:val="24"/>
          <w:szCs w:val="24"/>
          <w:lang w:eastAsia="ru-RU"/>
        </w:rPr>
        <w:t xml:space="preserve"> млн. </w:t>
      </w:r>
      <w:r w:rsidRPr="00440867">
        <w:rPr>
          <w:rFonts w:ascii="Times New Roman" w:eastAsia="Calibri" w:hAnsi="Times New Roman" w:cs="Times New Roman"/>
          <w:bCs/>
          <w:sz w:val="24"/>
          <w:szCs w:val="24"/>
          <w:lang w:eastAsia="ru-RU"/>
        </w:rPr>
        <w:t>со</w:t>
      </w:r>
      <w:r w:rsidR="009F5B80" w:rsidRPr="00440867">
        <w:rPr>
          <w:rFonts w:ascii="Times New Roman" w:eastAsia="Calibri" w:hAnsi="Times New Roman" w:cs="Times New Roman"/>
          <w:bCs/>
          <w:sz w:val="24"/>
          <w:szCs w:val="24"/>
          <w:lang w:eastAsia="ru-RU"/>
        </w:rPr>
        <w:t>мов</w:t>
      </w:r>
      <w:r w:rsidRPr="00440867">
        <w:rPr>
          <w:rFonts w:ascii="Times New Roman" w:eastAsia="Calibri" w:hAnsi="Times New Roman" w:cs="Times New Roman"/>
          <w:bCs/>
          <w:sz w:val="24"/>
          <w:szCs w:val="24"/>
          <w:lang w:eastAsia="ru-RU"/>
        </w:rPr>
        <w:t xml:space="preserve"> </w:t>
      </w:r>
      <w:r w:rsidRPr="00440867">
        <w:rPr>
          <w:rFonts w:ascii="Times New Roman" w:eastAsia="Calibri" w:hAnsi="Times New Roman" w:cs="Times New Roman"/>
          <w:sz w:val="24"/>
          <w:szCs w:val="24"/>
          <w:lang w:eastAsia="ru-RU"/>
        </w:rPr>
        <w:t>(данный подраздел включает в себя Жогорку Кене</w:t>
      </w:r>
      <w:r w:rsidR="00C249F0" w:rsidRPr="00440867">
        <w:rPr>
          <w:rFonts w:ascii="Times New Roman" w:eastAsia="Calibri" w:hAnsi="Times New Roman" w:cs="Times New Roman"/>
          <w:sz w:val="24"/>
          <w:szCs w:val="24"/>
          <w:lang w:eastAsia="ru-RU"/>
        </w:rPr>
        <w:t>ш Кырг</w:t>
      </w:r>
      <w:r w:rsidR="00785EF1" w:rsidRPr="00440867">
        <w:rPr>
          <w:rFonts w:ascii="Times New Roman" w:eastAsia="Calibri" w:hAnsi="Times New Roman" w:cs="Times New Roman"/>
          <w:sz w:val="24"/>
          <w:szCs w:val="24"/>
          <w:lang w:eastAsia="ru-RU"/>
        </w:rPr>
        <w:t>ызской Республики, Администрацию</w:t>
      </w:r>
      <w:r w:rsidRPr="00440867">
        <w:rPr>
          <w:rFonts w:ascii="Times New Roman" w:eastAsia="Calibri" w:hAnsi="Times New Roman" w:cs="Times New Roman"/>
          <w:sz w:val="24"/>
          <w:szCs w:val="24"/>
          <w:lang w:eastAsia="ru-RU"/>
        </w:rPr>
        <w:t xml:space="preserve"> През</w:t>
      </w:r>
      <w:r w:rsidR="00785EF1" w:rsidRPr="00440867">
        <w:rPr>
          <w:rFonts w:ascii="Times New Roman" w:eastAsia="Calibri" w:hAnsi="Times New Roman" w:cs="Times New Roman"/>
          <w:sz w:val="24"/>
          <w:szCs w:val="24"/>
          <w:lang w:eastAsia="ru-RU"/>
        </w:rPr>
        <w:t>идента Кыргызской Республики</w:t>
      </w:r>
      <w:r w:rsidRPr="00440867">
        <w:rPr>
          <w:rFonts w:ascii="Times New Roman" w:eastAsia="Calibri" w:hAnsi="Times New Roman" w:cs="Times New Roman"/>
          <w:sz w:val="24"/>
          <w:szCs w:val="24"/>
          <w:lang w:eastAsia="ru-RU"/>
        </w:rPr>
        <w:t>, Управление делами Президента Кыргызской Республики, Счетн</w:t>
      </w:r>
      <w:r w:rsidR="00C04EC2" w:rsidRPr="00440867">
        <w:rPr>
          <w:rFonts w:ascii="Times New Roman" w:eastAsia="Calibri" w:hAnsi="Times New Roman" w:cs="Times New Roman"/>
          <w:sz w:val="24"/>
          <w:szCs w:val="24"/>
          <w:lang w:eastAsia="ru-RU"/>
        </w:rPr>
        <w:t xml:space="preserve">ую </w:t>
      </w:r>
      <w:r w:rsidR="00C04EC2" w:rsidRPr="00440867">
        <w:rPr>
          <w:rFonts w:ascii="Times New Roman" w:eastAsia="Calibri" w:hAnsi="Times New Roman" w:cs="Times New Roman"/>
          <w:sz w:val="24"/>
          <w:szCs w:val="24"/>
          <w:lang w:val="ky-KG" w:eastAsia="ru-RU"/>
        </w:rPr>
        <w:t>п</w:t>
      </w:r>
      <w:r w:rsidRPr="00440867">
        <w:rPr>
          <w:rFonts w:ascii="Times New Roman" w:eastAsia="Calibri" w:hAnsi="Times New Roman" w:cs="Times New Roman"/>
          <w:sz w:val="24"/>
          <w:szCs w:val="24"/>
          <w:lang w:eastAsia="ru-RU"/>
        </w:rPr>
        <w:t>алат</w:t>
      </w:r>
      <w:r w:rsidR="009F5B80" w:rsidRPr="00440867">
        <w:rPr>
          <w:rFonts w:ascii="Times New Roman" w:eastAsia="Calibri" w:hAnsi="Times New Roman" w:cs="Times New Roman"/>
          <w:sz w:val="24"/>
          <w:szCs w:val="24"/>
          <w:lang w:eastAsia="ru-RU"/>
        </w:rPr>
        <w:t>у</w:t>
      </w:r>
      <w:r w:rsidR="00F632AA" w:rsidRPr="00440867">
        <w:rPr>
          <w:rFonts w:ascii="Times New Roman" w:eastAsia="Calibri" w:hAnsi="Times New Roman" w:cs="Times New Roman"/>
          <w:sz w:val="24"/>
          <w:szCs w:val="24"/>
          <w:lang w:eastAsia="ru-RU"/>
        </w:rPr>
        <w:t xml:space="preserve"> Кыргызской Республики</w:t>
      </w:r>
      <w:r w:rsidR="00F632AA" w:rsidRPr="00440867">
        <w:rPr>
          <w:rFonts w:ascii="Times New Roman" w:eastAsia="Calibri" w:hAnsi="Times New Roman" w:cs="Times New Roman"/>
          <w:sz w:val="24"/>
          <w:szCs w:val="24"/>
          <w:lang w:val="ky-KG" w:eastAsia="ru-RU"/>
        </w:rPr>
        <w:t xml:space="preserve">, </w:t>
      </w:r>
      <w:r w:rsidRPr="00440867">
        <w:rPr>
          <w:rFonts w:ascii="Times New Roman" w:eastAsia="Calibri" w:hAnsi="Times New Roman" w:cs="Times New Roman"/>
          <w:sz w:val="24"/>
          <w:szCs w:val="24"/>
          <w:lang w:eastAsia="ru-RU"/>
        </w:rPr>
        <w:t>Министерство юстиции Кыргызской Республики</w:t>
      </w:r>
      <w:r w:rsidR="00F632AA" w:rsidRPr="00440867">
        <w:rPr>
          <w:rFonts w:ascii="Times New Roman" w:eastAsia="Calibri" w:hAnsi="Times New Roman" w:cs="Times New Roman"/>
          <w:sz w:val="24"/>
          <w:szCs w:val="24"/>
          <w:lang w:val="ky-KG" w:eastAsia="ru-RU"/>
        </w:rPr>
        <w:t xml:space="preserve">, </w:t>
      </w:r>
      <w:r w:rsidR="00E345E0" w:rsidRPr="00440867">
        <w:rPr>
          <w:rFonts w:ascii="Times New Roman" w:eastAsia="Calibri" w:hAnsi="Times New Roman" w:cs="Times New Roman"/>
          <w:sz w:val="24"/>
          <w:szCs w:val="24"/>
          <w:lang w:val="ky-KG" w:eastAsia="ru-RU"/>
        </w:rPr>
        <w:t xml:space="preserve">включая </w:t>
      </w:r>
      <w:r w:rsidR="00F632AA" w:rsidRPr="00440867">
        <w:rPr>
          <w:rFonts w:ascii="Times New Roman" w:eastAsia="Calibri" w:hAnsi="Times New Roman" w:cs="Times New Roman"/>
          <w:sz w:val="24"/>
          <w:szCs w:val="24"/>
          <w:lang w:val="ky-KG" w:eastAsia="ru-RU"/>
        </w:rPr>
        <w:t xml:space="preserve">Центр по координации гарантированной государством юридической помощи при Министерстве юстиции </w:t>
      </w:r>
      <w:r w:rsidR="00F632AA" w:rsidRPr="00440867">
        <w:rPr>
          <w:rFonts w:ascii="Times New Roman" w:eastAsia="Calibri" w:hAnsi="Times New Roman" w:cs="Times New Roman"/>
          <w:sz w:val="24"/>
          <w:szCs w:val="24"/>
          <w:lang w:eastAsia="ru-RU"/>
        </w:rPr>
        <w:t>Кыргызской Республики</w:t>
      </w:r>
      <w:r w:rsidR="003B1FA9" w:rsidRPr="00440867">
        <w:rPr>
          <w:rFonts w:ascii="Times New Roman" w:eastAsia="Calibri" w:hAnsi="Times New Roman" w:cs="Times New Roman"/>
          <w:sz w:val="24"/>
          <w:szCs w:val="24"/>
          <w:lang w:eastAsia="ru-RU"/>
        </w:rPr>
        <w:t xml:space="preserve">, </w:t>
      </w:r>
      <w:r w:rsidR="00361199" w:rsidRPr="00440867">
        <w:rPr>
          <w:rFonts w:ascii="Times New Roman" w:eastAsia="Calibri" w:hAnsi="Times New Roman" w:cs="Times New Roman"/>
          <w:sz w:val="24"/>
          <w:szCs w:val="24"/>
          <w:lang w:eastAsia="ru-RU"/>
        </w:rPr>
        <w:t xml:space="preserve">Институт нормотворчества и верховенства права при </w:t>
      </w:r>
      <w:r w:rsidR="00361199" w:rsidRPr="00440867">
        <w:rPr>
          <w:rFonts w:ascii="Times New Roman" w:eastAsia="Calibri" w:hAnsi="Times New Roman" w:cs="Times New Roman"/>
          <w:sz w:val="24"/>
          <w:szCs w:val="24"/>
          <w:lang w:val="ky-KG" w:eastAsia="ru-RU"/>
        </w:rPr>
        <w:t xml:space="preserve">Министерстве юстиции </w:t>
      </w:r>
      <w:r w:rsidR="00361199" w:rsidRPr="00440867">
        <w:rPr>
          <w:rFonts w:ascii="Times New Roman" w:eastAsia="Calibri" w:hAnsi="Times New Roman" w:cs="Times New Roman"/>
          <w:sz w:val="24"/>
          <w:szCs w:val="24"/>
          <w:lang w:eastAsia="ru-RU"/>
        </w:rPr>
        <w:t xml:space="preserve">Кыргызской Республики, </w:t>
      </w:r>
      <w:r w:rsidR="003B1FA9" w:rsidRPr="00440867">
        <w:rPr>
          <w:rFonts w:ascii="Times New Roman" w:eastAsia="Calibri" w:hAnsi="Times New Roman" w:cs="Times New Roman"/>
          <w:sz w:val="24"/>
          <w:szCs w:val="24"/>
          <w:lang w:eastAsia="ru-RU"/>
        </w:rPr>
        <w:t>расходы государственного значения</w:t>
      </w:r>
      <w:r w:rsidRPr="00440867">
        <w:rPr>
          <w:rFonts w:ascii="Times New Roman" w:eastAsia="Calibri" w:hAnsi="Times New Roman" w:cs="Times New Roman"/>
          <w:sz w:val="24"/>
          <w:szCs w:val="24"/>
          <w:lang w:eastAsia="ru-RU"/>
        </w:rPr>
        <w:t>).</w:t>
      </w:r>
    </w:p>
    <w:p w:rsidR="00C6412A" w:rsidRPr="00440867" w:rsidRDefault="00C6412A" w:rsidP="00335D7C">
      <w:pPr>
        <w:spacing w:after="0" w:line="240" w:lineRule="auto"/>
        <w:jc w:val="right"/>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млн.</w:t>
      </w:r>
      <w:r w:rsidR="0007268A" w:rsidRPr="00440867">
        <w:rPr>
          <w:rFonts w:ascii="Times New Roman" w:eastAsia="Calibri" w:hAnsi="Times New Roman" w:cs="Times New Roman"/>
          <w:sz w:val="20"/>
          <w:szCs w:val="20"/>
          <w:lang w:eastAsia="ru-RU"/>
        </w:rPr>
        <w:t xml:space="preserve"> </w:t>
      </w:r>
      <w:r w:rsidRPr="00440867">
        <w:rPr>
          <w:rFonts w:ascii="Times New Roman" w:eastAsia="Calibri" w:hAnsi="Times New Roman" w:cs="Times New Roman"/>
          <w:sz w:val="20"/>
          <w:szCs w:val="20"/>
          <w:lang w:eastAsia="ru-RU"/>
        </w:rPr>
        <w:t>сом</w:t>
      </w:r>
      <w:r w:rsidR="00594477" w:rsidRPr="00440867">
        <w:rPr>
          <w:rFonts w:ascii="Times New Roman" w:eastAsia="Calibri" w:hAnsi="Times New Roman" w:cs="Times New Roman"/>
          <w:sz w:val="20"/>
          <w:szCs w:val="20"/>
          <w:lang w:eastAsia="ru-RU"/>
        </w:rPr>
        <w:t>ов</w:t>
      </w:r>
    </w:p>
    <w:tbl>
      <w:tblPr>
        <w:tblpPr w:leftFromText="180" w:rightFromText="180" w:vertAnchor="text" w:horzAnchor="margin" w:tblpXSpec="center" w:tblpY="140"/>
        <w:tblW w:w="9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992"/>
        <w:gridCol w:w="1134"/>
        <w:gridCol w:w="1276"/>
        <w:gridCol w:w="667"/>
        <w:gridCol w:w="1134"/>
        <w:gridCol w:w="1134"/>
      </w:tblGrid>
      <w:tr w:rsidR="00104C71" w:rsidRPr="00440867" w:rsidTr="00931C43">
        <w:trPr>
          <w:trHeight w:val="139"/>
        </w:trPr>
        <w:tc>
          <w:tcPr>
            <w:tcW w:w="2802" w:type="dxa"/>
            <w:vAlign w:val="center"/>
          </w:tcPr>
          <w:p w:rsidR="00C6412A" w:rsidRPr="00440867" w:rsidRDefault="00C6412A"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992" w:type="dxa"/>
            <w:vAlign w:val="center"/>
          </w:tcPr>
          <w:p w:rsidR="00C6412A" w:rsidRPr="00440867" w:rsidRDefault="00654047"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C6412A" w:rsidRPr="00440867">
              <w:rPr>
                <w:rFonts w:ascii="Times New Roman" w:eastAsia="Calibri" w:hAnsi="Times New Roman" w:cs="Times New Roman"/>
                <w:b/>
                <w:bCs/>
                <w:sz w:val="20"/>
                <w:szCs w:val="20"/>
                <w:lang w:eastAsia="ru-RU"/>
              </w:rPr>
              <w:t xml:space="preserve"> год</w:t>
            </w:r>
            <w:r w:rsidR="00BE750D" w:rsidRPr="00440867">
              <w:rPr>
                <w:rFonts w:ascii="Times New Roman" w:eastAsia="Calibri" w:hAnsi="Times New Roman" w:cs="Times New Roman"/>
                <w:b/>
                <w:bCs/>
                <w:sz w:val="20"/>
                <w:szCs w:val="20"/>
                <w:lang w:eastAsia="ru-RU"/>
              </w:rPr>
              <w:t xml:space="preserve"> факт</w:t>
            </w:r>
          </w:p>
        </w:tc>
        <w:tc>
          <w:tcPr>
            <w:tcW w:w="1134" w:type="dxa"/>
            <w:vAlign w:val="center"/>
          </w:tcPr>
          <w:p w:rsidR="00C6412A" w:rsidRPr="00440867" w:rsidRDefault="00654047"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C6412A" w:rsidRPr="00440867">
              <w:rPr>
                <w:rFonts w:ascii="Times New Roman" w:eastAsia="Calibri" w:hAnsi="Times New Roman" w:cs="Times New Roman"/>
                <w:b/>
                <w:bCs/>
                <w:sz w:val="20"/>
                <w:szCs w:val="20"/>
                <w:lang w:eastAsia="ru-RU"/>
              </w:rPr>
              <w:t xml:space="preserve"> год</w:t>
            </w:r>
            <w:r w:rsidR="00BE750D" w:rsidRPr="00440867">
              <w:rPr>
                <w:rFonts w:ascii="Times New Roman" w:eastAsia="Calibri" w:hAnsi="Times New Roman" w:cs="Times New Roman"/>
                <w:b/>
                <w:bCs/>
                <w:sz w:val="20"/>
                <w:szCs w:val="20"/>
                <w:lang w:eastAsia="ru-RU"/>
              </w:rPr>
              <w:t xml:space="preserve"> утвержд</w:t>
            </w:r>
          </w:p>
        </w:tc>
        <w:tc>
          <w:tcPr>
            <w:tcW w:w="1276" w:type="dxa"/>
            <w:vAlign w:val="center"/>
          </w:tcPr>
          <w:p w:rsidR="00C6412A" w:rsidRPr="00440867" w:rsidRDefault="00BD184E"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654047" w:rsidRPr="00440867">
              <w:rPr>
                <w:rFonts w:ascii="Times New Roman" w:eastAsia="Calibri" w:hAnsi="Times New Roman" w:cs="Times New Roman"/>
                <w:b/>
                <w:bCs/>
                <w:sz w:val="20"/>
                <w:szCs w:val="20"/>
                <w:lang w:val="ky-KG" w:eastAsia="ru-RU"/>
              </w:rPr>
              <w:t>23</w:t>
            </w:r>
            <w:r w:rsidR="00C6412A" w:rsidRPr="00440867">
              <w:rPr>
                <w:rFonts w:ascii="Times New Roman" w:eastAsia="Calibri" w:hAnsi="Times New Roman" w:cs="Times New Roman"/>
                <w:b/>
                <w:bCs/>
                <w:sz w:val="20"/>
                <w:szCs w:val="20"/>
                <w:lang w:eastAsia="ru-RU"/>
              </w:rPr>
              <w:t xml:space="preserve"> год</w:t>
            </w:r>
            <w:r w:rsidR="00BE750D" w:rsidRPr="00440867">
              <w:rPr>
                <w:rFonts w:ascii="Times New Roman" w:eastAsia="Calibri" w:hAnsi="Times New Roman" w:cs="Times New Roman"/>
                <w:b/>
                <w:bCs/>
                <w:sz w:val="20"/>
                <w:szCs w:val="20"/>
                <w:lang w:eastAsia="ru-RU"/>
              </w:rPr>
              <w:t xml:space="preserve"> проект</w:t>
            </w:r>
          </w:p>
        </w:tc>
        <w:tc>
          <w:tcPr>
            <w:tcW w:w="667" w:type="dxa"/>
            <w:vAlign w:val="center"/>
          </w:tcPr>
          <w:p w:rsidR="00C6412A" w:rsidRPr="00440867" w:rsidRDefault="00BE750D"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34" w:type="dxa"/>
            <w:vAlign w:val="center"/>
          </w:tcPr>
          <w:p w:rsidR="00C6412A" w:rsidRPr="00440867" w:rsidRDefault="0053115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654047" w:rsidRPr="00440867">
              <w:rPr>
                <w:rFonts w:ascii="Times New Roman" w:eastAsia="Calibri" w:hAnsi="Times New Roman" w:cs="Times New Roman"/>
                <w:b/>
                <w:bCs/>
                <w:sz w:val="20"/>
                <w:szCs w:val="20"/>
                <w:lang w:val="ky-KG" w:eastAsia="ru-RU"/>
              </w:rPr>
              <w:t>24</w:t>
            </w:r>
            <w:r w:rsidR="00C6412A" w:rsidRPr="00440867">
              <w:rPr>
                <w:rFonts w:ascii="Times New Roman" w:eastAsia="Calibri" w:hAnsi="Times New Roman" w:cs="Times New Roman"/>
                <w:b/>
                <w:bCs/>
                <w:sz w:val="20"/>
                <w:szCs w:val="20"/>
                <w:lang w:eastAsia="ru-RU"/>
              </w:rPr>
              <w:t xml:space="preserve"> год</w:t>
            </w:r>
            <w:r w:rsidR="00BE750D" w:rsidRPr="00440867">
              <w:rPr>
                <w:rFonts w:ascii="Times New Roman" w:eastAsia="Calibri" w:hAnsi="Times New Roman" w:cs="Times New Roman"/>
                <w:b/>
                <w:bCs/>
                <w:sz w:val="20"/>
                <w:szCs w:val="20"/>
                <w:lang w:eastAsia="ru-RU"/>
              </w:rPr>
              <w:t xml:space="preserve"> </w:t>
            </w:r>
            <w:r w:rsidR="00475D40" w:rsidRPr="00440867">
              <w:rPr>
                <w:rFonts w:ascii="Times New Roman" w:eastAsia="Calibri" w:hAnsi="Times New Roman" w:cs="Times New Roman"/>
                <w:b/>
                <w:bCs/>
                <w:sz w:val="20"/>
                <w:szCs w:val="20"/>
                <w:lang w:eastAsia="ru-RU"/>
              </w:rPr>
              <w:t>прогноз</w:t>
            </w:r>
          </w:p>
        </w:tc>
        <w:tc>
          <w:tcPr>
            <w:tcW w:w="1134" w:type="dxa"/>
            <w:vAlign w:val="center"/>
          </w:tcPr>
          <w:p w:rsidR="00C6412A" w:rsidRPr="00440867" w:rsidRDefault="006B37F6"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654047" w:rsidRPr="00440867">
              <w:rPr>
                <w:rFonts w:ascii="Times New Roman" w:eastAsia="Calibri" w:hAnsi="Times New Roman" w:cs="Times New Roman"/>
                <w:b/>
                <w:bCs/>
                <w:sz w:val="20"/>
                <w:szCs w:val="20"/>
                <w:lang w:val="ky-KG" w:eastAsia="ru-RU"/>
              </w:rPr>
              <w:t>25</w:t>
            </w:r>
            <w:r w:rsidR="00C6412A" w:rsidRPr="00440867">
              <w:rPr>
                <w:rFonts w:ascii="Times New Roman" w:eastAsia="Calibri" w:hAnsi="Times New Roman" w:cs="Times New Roman"/>
                <w:b/>
                <w:bCs/>
                <w:sz w:val="20"/>
                <w:szCs w:val="20"/>
                <w:lang w:eastAsia="ru-RU"/>
              </w:rPr>
              <w:t xml:space="preserve"> год</w:t>
            </w:r>
            <w:r w:rsidR="00BE750D" w:rsidRPr="00440867">
              <w:rPr>
                <w:rFonts w:ascii="Times New Roman" w:eastAsia="Calibri" w:hAnsi="Times New Roman" w:cs="Times New Roman"/>
                <w:b/>
                <w:bCs/>
                <w:sz w:val="20"/>
                <w:szCs w:val="20"/>
                <w:lang w:eastAsia="ru-RU"/>
              </w:rPr>
              <w:t xml:space="preserve"> про</w:t>
            </w:r>
            <w:r w:rsidR="00475D40" w:rsidRPr="00440867">
              <w:rPr>
                <w:rFonts w:ascii="Times New Roman" w:eastAsia="Calibri" w:hAnsi="Times New Roman" w:cs="Times New Roman"/>
                <w:b/>
                <w:bCs/>
                <w:sz w:val="20"/>
                <w:szCs w:val="20"/>
                <w:lang w:eastAsia="ru-RU"/>
              </w:rPr>
              <w:t>гноз</w:t>
            </w:r>
          </w:p>
        </w:tc>
      </w:tr>
      <w:tr w:rsidR="00104C71" w:rsidRPr="00440867" w:rsidTr="00931C43">
        <w:trPr>
          <w:trHeight w:val="255"/>
        </w:trPr>
        <w:tc>
          <w:tcPr>
            <w:tcW w:w="2802" w:type="dxa"/>
            <w:shd w:val="clear" w:color="000000" w:fill="FFFFFF"/>
            <w:vAlign w:val="bottom"/>
          </w:tcPr>
          <w:p w:rsidR="00654047" w:rsidRPr="00440867" w:rsidRDefault="00654047" w:rsidP="00335D7C">
            <w:pPr>
              <w:spacing w:after="0" w:line="240" w:lineRule="auto"/>
              <w:rPr>
                <w:rFonts w:ascii="Times New Roman" w:eastAsia="Calibri" w:hAnsi="Times New Roman" w:cs="Times New Roman"/>
                <w:bCs/>
                <w:sz w:val="20"/>
                <w:szCs w:val="20"/>
                <w:lang w:eastAsia="ru-RU"/>
              </w:rPr>
            </w:pPr>
            <w:r w:rsidRPr="00440867">
              <w:rPr>
                <w:rFonts w:ascii="Times New Roman" w:eastAsia="Calibri" w:hAnsi="Times New Roman" w:cs="Times New Roman"/>
                <w:bCs/>
                <w:sz w:val="20"/>
                <w:szCs w:val="20"/>
                <w:lang w:eastAsia="ru-RU"/>
              </w:rPr>
              <w:t>Всего</w:t>
            </w:r>
          </w:p>
        </w:tc>
        <w:tc>
          <w:tcPr>
            <w:tcW w:w="992" w:type="dxa"/>
            <w:shd w:val="clear" w:color="000000" w:fill="FFFFFF"/>
            <w:vAlign w:val="bottom"/>
          </w:tcPr>
          <w:p w:rsidR="00654047" w:rsidRPr="00440867" w:rsidRDefault="008E3046"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en-US"/>
              </w:rPr>
              <w:t>2</w:t>
            </w:r>
            <w:r w:rsidRPr="00440867">
              <w:rPr>
                <w:rFonts w:ascii="Times New Roman" w:hAnsi="Times New Roman" w:cs="Times New Roman"/>
                <w:bCs/>
                <w:sz w:val="20"/>
                <w:szCs w:val="20"/>
                <w:lang w:val="ky-KG"/>
              </w:rPr>
              <w:t> </w:t>
            </w:r>
            <w:r w:rsidR="000B2FB5" w:rsidRPr="00440867">
              <w:rPr>
                <w:rFonts w:ascii="Times New Roman" w:hAnsi="Times New Roman" w:cs="Times New Roman"/>
                <w:bCs/>
                <w:sz w:val="20"/>
                <w:szCs w:val="20"/>
              </w:rPr>
              <w:t>049</w:t>
            </w:r>
            <w:r w:rsidRPr="00440867">
              <w:rPr>
                <w:rFonts w:ascii="Times New Roman" w:hAnsi="Times New Roman" w:cs="Times New Roman"/>
                <w:bCs/>
                <w:sz w:val="20"/>
                <w:szCs w:val="20"/>
                <w:lang w:val="ky-KG"/>
              </w:rPr>
              <w:t>,</w:t>
            </w:r>
            <w:r w:rsidR="000B2FB5" w:rsidRPr="00440867">
              <w:rPr>
                <w:rFonts w:ascii="Times New Roman" w:hAnsi="Times New Roman" w:cs="Times New Roman"/>
                <w:bCs/>
                <w:sz w:val="20"/>
                <w:szCs w:val="20"/>
              </w:rPr>
              <w:t>2</w:t>
            </w:r>
          </w:p>
        </w:tc>
        <w:tc>
          <w:tcPr>
            <w:tcW w:w="1134" w:type="dxa"/>
            <w:shd w:val="clear" w:color="000000" w:fill="FFFFFF"/>
            <w:vAlign w:val="bottom"/>
          </w:tcPr>
          <w:p w:rsidR="00654047" w:rsidRPr="00440867" w:rsidRDefault="0065404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2 031,7</w:t>
            </w:r>
          </w:p>
        </w:tc>
        <w:tc>
          <w:tcPr>
            <w:tcW w:w="1276" w:type="dxa"/>
            <w:shd w:val="clear" w:color="000000" w:fill="FFFFFF"/>
            <w:vAlign w:val="bottom"/>
          </w:tcPr>
          <w:p w:rsidR="00654047" w:rsidRPr="00440867" w:rsidRDefault="00D10EC0"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2 545,6</w:t>
            </w:r>
          </w:p>
        </w:tc>
        <w:tc>
          <w:tcPr>
            <w:tcW w:w="667" w:type="dxa"/>
            <w:shd w:val="clear" w:color="000000" w:fill="FFFFFF"/>
            <w:vAlign w:val="bottom"/>
          </w:tcPr>
          <w:p w:rsidR="00654047" w:rsidRPr="00440867" w:rsidRDefault="00D10EC0"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513</w:t>
            </w:r>
            <w:r w:rsidR="00654047"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9</w:t>
            </w:r>
          </w:p>
        </w:tc>
        <w:tc>
          <w:tcPr>
            <w:tcW w:w="1134" w:type="dxa"/>
            <w:shd w:val="clear" w:color="000000" w:fill="FFFFFF"/>
            <w:vAlign w:val="bottom"/>
          </w:tcPr>
          <w:p w:rsidR="00654047" w:rsidRPr="00440867" w:rsidRDefault="00361199"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2 392,0</w:t>
            </w:r>
          </w:p>
        </w:tc>
        <w:tc>
          <w:tcPr>
            <w:tcW w:w="1134" w:type="dxa"/>
            <w:shd w:val="clear" w:color="000000" w:fill="FFFFFF"/>
            <w:vAlign w:val="bottom"/>
          </w:tcPr>
          <w:p w:rsidR="00654047" w:rsidRPr="00440867" w:rsidRDefault="00361199"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2 419,8</w:t>
            </w:r>
          </w:p>
        </w:tc>
      </w:tr>
      <w:tr w:rsidR="00104C71" w:rsidRPr="00440867" w:rsidTr="00931C43">
        <w:trPr>
          <w:trHeight w:val="255"/>
        </w:trPr>
        <w:tc>
          <w:tcPr>
            <w:tcW w:w="2802" w:type="dxa"/>
            <w:shd w:val="clear" w:color="000000" w:fill="FFFFFF"/>
            <w:vAlign w:val="bottom"/>
          </w:tcPr>
          <w:p w:rsidR="00654047" w:rsidRPr="00440867" w:rsidRDefault="00654047"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бюджетные средства</w:t>
            </w:r>
          </w:p>
        </w:tc>
        <w:tc>
          <w:tcPr>
            <w:tcW w:w="992" w:type="dxa"/>
            <w:shd w:val="clear" w:color="000000" w:fill="FFFFFF"/>
            <w:vAlign w:val="bottom"/>
          </w:tcPr>
          <w:p w:rsidR="00654047" w:rsidRPr="00440867" w:rsidRDefault="000B2FB5"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1 981,1</w:t>
            </w:r>
          </w:p>
        </w:tc>
        <w:tc>
          <w:tcPr>
            <w:tcW w:w="1134" w:type="dxa"/>
            <w:shd w:val="clear" w:color="000000" w:fill="FFFFFF"/>
            <w:vAlign w:val="bottom"/>
          </w:tcPr>
          <w:p w:rsidR="00654047" w:rsidRPr="00440867" w:rsidRDefault="00654047"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1</w:t>
            </w:r>
            <w:r w:rsidRPr="00440867">
              <w:rPr>
                <w:rFonts w:ascii="Times New Roman" w:hAnsi="Times New Roman" w:cs="Times New Roman"/>
                <w:sz w:val="20"/>
                <w:szCs w:val="20"/>
                <w:lang w:val="ky-KG"/>
              </w:rPr>
              <w:t xml:space="preserve"> 919</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8</w:t>
            </w:r>
          </w:p>
        </w:tc>
        <w:tc>
          <w:tcPr>
            <w:tcW w:w="1276" w:type="dxa"/>
            <w:shd w:val="clear" w:color="000000" w:fill="FFFFFF"/>
            <w:vAlign w:val="bottom"/>
          </w:tcPr>
          <w:p w:rsidR="00654047" w:rsidRPr="00440867" w:rsidRDefault="00361199"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2</w:t>
            </w:r>
            <w:r w:rsidR="00D10EC0" w:rsidRPr="00440867">
              <w:rPr>
                <w:rFonts w:ascii="Times New Roman" w:hAnsi="Times New Roman" w:cs="Times New Roman"/>
                <w:sz w:val="20"/>
                <w:szCs w:val="20"/>
                <w:lang w:val="ky-KG"/>
              </w:rPr>
              <w:t xml:space="preserve"> 307</w:t>
            </w:r>
            <w:r w:rsidR="00654047" w:rsidRPr="00440867">
              <w:rPr>
                <w:rFonts w:ascii="Times New Roman" w:hAnsi="Times New Roman" w:cs="Times New Roman"/>
                <w:sz w:val="20"/>
                <w:szCs w:val="20"/>
              </w:rPr>
              <w:t>,</w:t>
            </w:r>
            <w:r w:rsidR="00D10EC0" w:rsidRPr="00440867">
              <w:rPr>
                <w:rFonts w:ascii="Times New Roman" w:hAnsi="Times New Roman" w:cs="Times New Roman"/>
                <w:sz w:val="20"/>
                <w:szCs w:val="20"/>
                <w:lang w:val="ky-KG"/>
              </w:rPr>
              <w:t>9</w:t>
            </w:r>
          </w:p>
        </w:tc>
        <w:tc>
          <w:tcPr>
            <w:tcW w:w="667" w:type="dxa"/>
            <w:shd w:val="clear" w:color="000000" w:fill="FFFFFF"/>
            <w:vAlign w:val="bottom"/>
          </w:tcPr>
          <w:p w:rsidR="00654047" w:rsidRPr="00440867" w:rsidRDefault="00D10EC0"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388</w:t>
            </w:r>
            <w:r w:rsidR="00654047"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1</w:t>
            </w:r>
          </w:p>
        </w:tc>
        <w:tc>
          <w:tcPr>
            <w:tcW w:w="1134" w:type="dxa"/>
            <w:shd w:val="clear" w:color="000000" w:fill="FFFFFF"/>
            <w:vAlign w:val="bottom"/>
          </w:tcPr>
          <w:p w:rsidR="00654047" w:rsidRPr="00440867" w:rsidRDefault="00361199"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2 153</w:t>
            </w:r>
            <w:r w:rsidR="00654047" w:rsidRPr="00440867">
              <w:rPr>
                <w:rFonts w:ascii="Times New Roman" w:hAnsi="Times New Roman" w:cs="Times New Roman"/>
                <w:sz w:val="20"/>
                <w:szCs w:val="20"/>
              </w:rPr>
              <w:t>,</w:t>
            </w:r>
            <w:r w:rsidRPr="00440867">
              <w:rPr>
                <w:rFonts w:ascii="Times New Roman" w:hAnsi="Times New Roman" w:cs="Times New Roman"/>
                <w:sz w:val="20"/>
                <w:szCs w:val="20"/>
                <w:lang w:val="ky-KG"/>
              </w:rPr>
              <w:t>4</w:t>
            </w:r>
          </w:p>
        </w:tc>
        <w:tc>
          <w:tcPr>
            <w:tcW w:w="1134" w:type="dxa"/>
            <w:shd w:val="clear" w:color="000000" w:fill="FFFFFF"/>
            <w:vAlign w:val="bottom"/>
          </w:tcPr>
          <w:p w:rsidR="00654047" w:rsidRPr="00440867" w:rsidRDefault="00361199"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2 180</w:t>
            </w:r>
            <w:r w:rsidR="00654047" w:rsidRPr="00440867">
              <w:rPr>
                <w:rFonts w:ascii="Times New Roman" w:hAnsi="Times New Roman" w:cs="Times New Roman"/>
                <w:sz w:val="20"/>
                <w:szCs w:val="20"/>
              </w:rPr>
              <w:t>,</w:t>
            </w:r>
            <w:r w:rsidR="00654047" w:rsidRPr="00440867">
              <w:rPr>
                <w:rFonts w:ascii="Times New Roman" w:hAnsi="Times New Roman" w:cs="Times New Roman"/>
                <w:sz w:val="20"/>
                <w:szCs w:val="20"/>
                <w:lang w:val="ky-KG"/>
              </w:rPr>
              <w:t>3</w:t>
            </w:r>
          </w:p>
        </w:tc>
      </w:tr>
      <w:tr w:rsidR="00104C71" w:rsidRPr="00440867" w:rsidTr="00931C43">
        <w:trPr>
          <w:trHeight w:val="255"/>
        </w:trPr>
        <w:tc>
          <w:tcPr>
            <w:tcW w:w="2802" w:type="dxa"/>
            <w:shd w:val="clear" w:color="000000" w:fill="FFFFFF"/>
            <w:vAlign w:val="bottom"/>
          </w:tcPr>
          <w:p w:rsidR="00654047" w:rsidRPr="00440867" w:rsidRDefault="00654047"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 xml:space="preserve">средства специального счета </w:t>
            </w:r>
          </w:p>
        </w:tc>
        <w:tc>
          <w:tcPr>
            <w:tcW w:w="992" w:type="dxa"/>
            <w:shd w:val="clear" w:color="000000" w:fill="FFFFFF"/>
            <w:vAlign w:val="bottom"/>
          </w:tcPr>
          <w:p w:rsidR="00654047" w:rsidRPr="00440867" w:rsidRDefault="00503E38"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68,1</w:t>
            </w:r>
          </w:p>
        </w:tc>
        <w:tc>
          <w:tcPr>
            <w:tcW w:w="1134" w:type="dxa"/>
            <w:shd w:val="clear" w:color="000000" w:fill="FFFFFF"/>
            <w:vAlign w:val="bottom"/>
          </w:tcPr>
          <w:p w:rsidR="00654047" w:rsidRPr="00440867" w:rsidRDefault="00654047"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111</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9</w:t>
            </w:r>
          </w:p>
        </w:tc>
        <w:tc>
          <w:tcPr>
            <w:tcW w:w="1276" w:type="dxa"/>
            <w:shd w:val="clear" w:color="000000" w:fill="FFFFFF"/>
            <w:vAlign w:val="bottom"/>
          </w:tcPr>
          <w:p w:rsidR="00654047" w:rsidRPr="00440867" w:rsidRDefault="00361199"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237</w:t>
            </w:r>
            <w:r w:rsidR="00654047" w:rsidRPr="00440867">
              <w:rPr>
                <w:rFonts w:ascii="Times New Roman" w:hAnsi="Times New Roman" w:cs="Times New Roman"/>
                <w:sz w:val="20"/>
                <w:szCs w:val="20"/>
              </w:rPr>
              <w:t>,</w:t>
            </w:r>
            <w:r w:rsidR="00654047" w:rsidRPr="00440867">
              <w:rPr>
                <w:rFonts w:ascii="Times New Roman" w:hAnsi="Times New Roman" w:cs="Times New Roman"/>
                <w:sz w:val="20"/>
                <w:szCs w:val="20"/>
                <w:lang w:val="ky-KG"/>
              </w:rPr>
              <w:t>7</w:t>
            </w:r>
          </w:p>
        </w:tc>
        <w:tc>
          <w:tcPr>
            <w:tcW w:w="667" w:type="dxa"/>
            <w:shd w:val="clear" w:color="000000" w:fill="FFFFFF"/>
            <w:vAlign w:val="bottom"/>
          </w:tcPr>
          <w:p w:rsidR="00654047" w:rsidRPr="00440867" w:rsidRDefault="00361199"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125</w:t>
            </w:r>
            <w:r w:rsidR="00654047"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8</w:t>
            </w:r>
          </w:p>
        </w:tc>
        <w:tc>
          <w:tcPr>
            <w:tcW w:w="1134" w:type="dxa"/>
            <w:shd w:val="clear" w:color="000000" w:fill="FFFFFF"/>
            <w:vAlign w:val="bottom"/>
          </w:tcPr>
          <w:p w:rsidR="00654047" w:rsidRPr="00440867" w:rsidRDefault="00361199"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238</w:t>
            </w:r>
            <w:r w:rsidR="00654047" w:rsidRPr="00440867">
              <w:rPr>
                <w:rFonts w:ascii="Times New Roman" w:hAnsi="Times New Roman" w:cs="Times New Roman"/>
                <w:sz w:val="20"/>
                <w:szCs w:val="20"/>
              </w:rPr>
              <w:t>,</w:t>
            </w:r>
            <w:r w:rsidRPr="00440867">
              <w:rPr>
                <w:rFonts w:ascii="Times New Roman" w:hAnsi="Times New Roman" w:cs="Times New Roman"/>
                <w:sz w:val="20"/>
                <w:szCs w:val="20"/>
                <w:lang w:val="ky-KG"/>
              </w:rPr>
              <w:t>6</w:t>
            </w:r>
          </w:p>
        </w:tc>
        <w:tc>
          <w:tcPr>
            <w:tcW w:w="1134" w:type="dxa"/>
            <w:shd w:val="clear" w:color="000000" w:fill="FFFFFF"/>
            <w:vAlign w:val="bottom"/>
          </w:tcPr>
          <w:p w:rsidR="00654047" w:rsidRPr="00440867" w:rsidRDefault="00361199"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239</w:t>
            </w:r>
            <w:r w:rsidR="00654047" w:rsidRPr="00440867">
              <w:rPr>
                <w:rFonts w:ascii="Times New Roman" w:hAnsi="Times New Roman" w:cs="Times New Roman"/>
                <w:sz w:val="20"/>
                <w:szCs w:val="20"/>
              </w:rPr>
              <w:t>,</w:t>
            </w:r>
            <w:r w:rsidRPr="00440867">
              <w:rPr>
                <w:rFonts w:ascii="Times New Roman" w:hAnsi="Times New Roman" w:cs="Times New Roman"/>
                <w:sz w:val="20"/>
                <w:szCs w:val="20"/>
                <w:lang w:val="ky-KG"/>
              </w:rPr>
              <w:t>5</w:t>
            </w:r>
          </w:p>
        </w:tc>
      </w:tr>
    </w:tbl>
    <w:p w:rsidR="00935242" w:rsidRPr="00440867" w:rsidRDefault="00935242" w:rsidP="00335D7C">
      <w:pPr>
        <w:spacing w:after="0" w:line="240" w:lineRule="auto"/>
        <w:ind w:firstLine="709"/>
        <w:jc w:val="both"/>
        <w:rPr>
          <w:rFonts w:ascii="Times New Roman" w:eastAsia="Calibri" w:hAnsi="Times New Roman" w:cs="Times New Roman"/>
          <w:sz w:val="24"/>
          <w:szCs w:val="24"/>
          <w:lang w:val="ky-KG" w:eastAsia="ru-RU"/>
        </w:rPr>
      </w:pPr>
    </w:p>
    <w:p w:rsidR="00054006" w:rsidRPr="00440867" w:rsidRDefault="009932D0"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Увеличение</w:t>
      </w:r>
      <w:r w:rsidR="00F62A49" w:rsidRPr="00440867">
        <w:rPr>
          <w:rFonts w:ascii="Times New Roman" w:hAnsi="Times New Roman" w:cs="Times New Roman"/>
          <w:sz w:val="24"/>
          <w:szCs w:val="24"/>
        </w:rPr>
        <w:t xml:space="preserve"> по бюджетным средствам </w:t>
      </w:r>
      <w:r w:rsidR="008628D1" w:rsidRPr="00440867">
        <w:rPr>
          <w:rFonts w:ascii="Times New Roman" w:hAnsi="Times New Roman" w:cs="Times New Roman"/>
          <w:sz w:val="24"/>
          <w:szCs w:val="24"/>
        </w:rPr>
        <w:t>на</w:t>
      </w:r>
      <w:r w:rsidR="005558CB" w:rsidRPr="00440867">
        <w:rPr>
          <w:rFonts w:ascii="Times New Roman" w:hAnsi="Times New Roman" w:cs="Times New Roman"/>
          <w:sz w:val="24"/>
          <w:szCs w:val="24"/>
          <w:lang w:val="ky-KG"/>
        </w:rPr>
        <w:t xml:space="preserve"> </w:t>
      </w:r>
      <w:r w:rsidR="00D10EC0" w:rsidRPr="00440867">
        <w:rPr>
          <w:rFonts w:ascii="Times New Roman" w:hAnsi="Times New Roman" w:cs="Times New Roman"/>
          <w:sz w:val="24"/>
          <w:szCs w:val="24"/>
          <w:lang w:val="ky-KG"/>
        </w:rPr>
        <w:t>388,1</w:t>
      </w:r>
      <w:r w:rsidRPr="00440867">
        <w:rPr>
          <w:rFonts w:ascii="Times New Roman" w:hAnsi="Times New Roman" w:cs="Times New Roman"/>
          <w:sz w:val="24"/>
          <w:szCs w:val="24"/>
        </w:rPr>
        <w:t xml:space="preserve"> млн. сом</w:t>
      </w:r>
      <w:r w:rsidRPr="00440867">
        <w:rPr>
          <w:rFonts w:ascii="Times New Roman" w:hAnsi="Times New Roman" w:cs="Times New Roman"/>
          <w:sz w:val="24"/>
          <w:szCs w:val="24"/>
          <w:lang w:val="ky-KG"/>
        </w:rPr>
        <w:t>ов связано</w:t>
      </w:r>
      <w:r w:rsidR="00FA1976" w:rsidRPr="00440867">
        <w:rPr>
          <w:rFonts w:ascii="Times New Roman" w:hAnsi="Times New Roman" w:cs="Times New Roman"/>
          <w:sz w:val="24"/>
          <w:szCs w:val="24"/>
          <w:lang w:val="ky-KG"/>
        </w:rPr>
        <w:t>:</w:t>
      </w:r>
    </w:p>
    <w:p w:rsidR="00D10EC0" w:rsidRPr="00440867" w:rsidRDefault="00D10EC0"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- 181,4 млн. сомов с увеличением расходов аппарата Жогорку Кенеша Кыргызской Республики;</w:t>
      </w:r>
    </w:p>
    <w:p w:rsidR="00087A3E" w:rsidRPr="00440867" w:rsidRDefault="00087A3E"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- 162,5 млн. сомов с увеличением фонда оплаты труда работников Счетной Палаты Кыргызской Республики;</w:t>
      </w:r>
    </w:p>
    <w:p w:rsidR="00087A3E" w:rsidRPr="00440867" w:rsidRDefault="00087A3E"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xml:space="preserve">- 38,5 млн. сомов </w:t>
      </w:r>
      <w:r w:rsidR="000B2FB5" w:rsidRPr="00440867">
        <w:rPr>
          <w:rFonts w:ascii="Times New Roman" w:hAnsi="Times New Roman" w:cs="Times New Roman"/>
          <w:sz w:val="24"/>
          <w:szCs w:val="24"/>
          <w:lang w:val="ky-KG"/>
        </w:rPr>
        <w:t>для обеспечения полноценной деятельности;</w:t>
      </w:r>
    </w:p>
    <w:p w:rsidR="00087A3E" w:rsidRPr="00440867" w:rsidRDefault="00087A3E"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5,8 млн. сомов с образованием Института нормотворчества и верховенства права  при Министерстве юстиции Кыргызской Республики.</w:t>
      </w:r>
    </w:p>
    <w:p w:rsidR="00946E99" w:rsidRPr="00440867" w:rsidRDefault="00490A5C"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lastRenderedPageBreak/>
        <w:t>Увелич</w:t>
      </w:r>
      <w:r w:rsidR="00F62A49" w:rsidRPr="00440867">
        <w:rPr>
          <w:rFonts w:ascii="Times New Roman" w:hAnsi="Times New Roman" w:cs="Times New Roman"/>
          <w:sz w:val="24"/>
          <w:szCs w:val="24"/>
          <w:lang w:val="ky-KG"/>
        </w:rPr>
        <w:t xml:space="preserve">ение </w:t>
      </w:r>
      <w:r w:rsidR="00946E99" w:rsidRPr="00440867">
        <w:rPr>
          <w:rFonts w:ascii="Times New Roman" w:hAnsi="Times New Roman" w:cs="Times New Roman"/>
          <w:sz w:val="24"/>
          <w:szCs w:val="24"/>
          <w:lang w:val="ky-KG"/>
        </w:rPr>
        <w:t>по ср</w:t>
      </w:r>
      <w:r w:rsidR="00361199" w:rsidRPr="00440867">
        <w:rPr>
          <w:rFonts w:ascii="Times New Roman" w:hAnsi="Times New Roman" w:cs="Times New Roman"/>
          <w:sz w:val="24"/>
          <w:szCs w:val="24"/>
          <w:lang w:val="ky-KG"/>
        </w:rPr>
        <w:t>едствам специального счета на 125,8</w:t>
      </w:r>
      <w:r w:rsidRPr="00440867">
        <w:rPr>
          <w:rFonts w:ascii="Times New Roman" w:hAnsi="Times New Roman" w:cs="Times New Roman"/>
          <w:sz w:val="24"/>
          <w:szCs w:val="24"/>
          <w:lang w:val="ky-KG"/>
        </w:rPr>
        <w:t xml:space="preserve"> млн. сомов связано с увелич</w:t>
      </w:r>
      <w:r w:rsidR="00946E99" w:rsidRPr="00440867">
        <w:rPr>
          <w:rFonts w:ascii="Times New Roman" w:hAnsi="Times New Roman" w:cs="Times New Roman"/>
          <w:sz w:val="24"/>
          <w:szCs w:val="24"/>
          <w:lang w:val="ky-KG"/>
        </w:rPr>
        <w:t xml:space="preserve">ением прогнозных </w:t>
      </w:r>
      <w:r w:rsidR="005F2833" w:rsidRPr="00440867">
        <w:rPr>
          <w:rFonts w:ascii="Times New Roman" w:hAnsi="Times New Roman" w:cs="Times New Roman"/>
          <w:sz w:val="24"/>
          <w:szCs w:val="24"/>
          <w:lang w:val="ky-KG"/>
        </w:rPr>
        <w:t>поступлений средств</w:t>
      </w:r>
      <w:r w:rsidR="00CE05C3" w:rsidRPr="00440867">
        <w:rPr>
          <w:rFonts w:ascii="Times New Roman" w:hAnsi="Times New Roman" w:cs="Times New Roman"/>
          <w:sz w:val="24"/>
          <w:szCs w:val="24"/>
          <w:lang w:val="ky-KG"/>
        </w:rPr>
        <w:t>, в том числе за счет иных средств, аккумулируемых на специальных счетах Министерства юстиции К</w:t>
      </w:r>
      <w:r w:rsidR="001C0E05" w:rsidRPr="00440867">
        <w:rPr>
          <w:rFonts w:ascii="Times New Roman" w:hAnsi="Times New Roman" w:cs="Times New Roman"/>
          <w:sz w:val="24"/>
          <w:szCs w:val="24"/>
          <w:lang w:val="ky-KG"/>
        </w:rPr>
        <w:t>ыргызской Республики</w:t>
      </w:r>
      <w:r w:rsidR="00946E99" w:rsidRPr="00440867">
        <w:rPr>
          <w:rFonts w:ascii="Times New Roman" w:hAnsi="Times New Roman" w:cs="Times New Roman"/>
          <w:sz w:val="24"/>
          <w:szCs w:val="24"/>
          <w:lang w:val="ky-KG"/>
        </w:rPr>
        <w:t>.</w:t>
      </w:r>
    </w:p>
    <w:p w:rsidR="000B4CD5" w:rsidRPr="00440867" w:rsidRDefault="000B4CD5" w:rsidP="00335D7C">
      <w:pPr>
        <w:spacing w:after="0" w:line="240" w:lineRule="auto"/>
        <w:ind w:firstLine="709"/>
        <w:jc w:val="both"/>
        <w:rPr>
          <w:rFonts w:ascii="Times New Roman" w:hAnsi="Times New Roman" w:cs="Times New Roman"/>
          <w:sz w:val="24"/>
          <w:szCs w:val="24"/>
          <w:lang w:val="ky-KG"/>
        </w:rPr>
      </w:pPr>
    </w:p>
    <w:p w:rsidR="00C6412A" w:rsidRPr="00440867" w:rsidRDefault="00946E99"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Р</w:t>
      </w:r>
      <w:r w:rsidR="00C6412A" w:rsidRPr="00440867">
        <w:rPr>
          <w:rFonts w:ascii="Times New Roman" w:eastAsia="Calibri" w:hAnsi="Times New Roman" w:cs="Times New Roman"/>
          <w:sz w:val="24"/>
          <w:szCs w:val="24"/>
          <w:lang w:eastAsia="ru-RU"/>
        </w:rPr>
        <w:t>асходы по подразделу</w:t>
      </w:r>
      <w:r w:rsidR="00C6412A" w:rsidRPr="00440867">
        <w:rPr>
          <w:rFonts w:ascii="Times New Roman" w:eastAsia="Calibri" w:hAnsi="Times New Roman" w:cs="Times New Roman"/>
          <w:b/>
          <w:sz w:val="24"/>
          <w:szCs w:val="24"/>
          <w:lang w:eastAsia="ru-RU"/>
        </w:rPr>
        <w:t xml:space="preserve"> </w:t>
      </w:r>
      <w:r w:rsidR="00D92E78" w:rsidRPr="00440867">
        <w:rPr>
          <w:rFonts w:ascii="Times New Roman" w:eastAsia="Calibri" w:hAnsi="Times New Roman" w:cs="Times New Roman"/>
          <w:b/>
          <w:sz w:val="24"/>
          <w:szCs w:val="24"/>
          <w:lang w:eastAsia="ru-RU"/>
        </w:rPr>
        <w:t>«</w:t>
      </w:r>
      <w:r w:rsidR="00C6412A" w:rsidRPr="00440867">
        <w:rPr>
          <w:rFonts w:ascii="Times New Roman" w:eastAsia="Calibri" w:hAnsi="Times New Roman" w:cs="Times New Roman"/>
          <w:b/>
          <w:sz w:val="24"/>
          <w:szCs w:val="24"/>
          <w:lang w:eastAsia="ru-RU"/>
        </w:rPr>
        <w:t>бюджетно-финансовы</w:t>
      </w:r>
      <w:r w:rsidR="00D92E78" w:rsidRPr="00440867">
        <w:rPr>
          <w:rFonts w:ascii="Times New Roman" w:eastAsia="Calibri" w:hAnsi="Times New Roman" w:cs="Times New Roman"/>
          <w:b/>
          <w:sz w:val="24"/>
          <w:szCs w:val="24"/>
          <w:lang w:eastAsia="ru-RU"/>
        </w:rPr>
        <w:t>е</w:t>
      </w:r>
      <w:r w:rsidR="00C6412A" w:rsidRPr="00440867">
        <w:rPr>
          <w:rFonts w:ascii="Times New Roman" w:eastAsia="Calibri" w:hAnsi="Times New Roman" w:cs="Times New Roman"/>
          <w:b/>
          <w:sz w:val="24"/>
          <w:szCs w:val="24"/>
          <w:lang w:eastAsia="ru-RU"/>
        </w:rPr>
        <w:t xml:space="preserve"> </w:t>
      </w:r>
      <w:r w:rsidR="00F15A00" w:rsidRPr="00440867">
        <w:rPr>
          <w:rFonts w:ascii="Times New Roman" w:eastAsia="Calibri" w:hAnsi="Times New Roman" w:cs="Times New Roman"/>
          <w:b/>
          <w:sz w:val="24"/>
          <w:szCs w:val="24"/>
          <w:lang w:val="ky-KG" w:eastAsia="ru-RU"/>
        </w:rPr>
        <w:t>вопросы</w:t>
      </w:r>
      <w:r w:rsidR="00D92E78" w:rsidRPr="00440867">
        <w:rPr>
          <w:rFonts w:ascii="Times New Roman" w:eastAsia="Calibri" w:hAnsi="Times New Roman" w:cs="Times New Roman"/>
          <w:b/>
          <w:sz w:val="24"/>
          <w:szCs w:val="24"/>
          <w:lang w:eastAsia="ru-RU"/>
        </w:rPr>
        <w:t>»</w:t>
      </w:r>
      <w:r w:rsidR="006C4FED" w:rsidRPr="00440867">
        <w:rPr>
          <w:rFonts w:ascii="Times New Roman" w:eastAsia="Calibri" w:hAnsi="Times New Roman" w:cs="Times New Roman"/>
          <w:sz w:val="24"/>
          <w:szCs w:val="24"/>
          <w:lang w:eastAsia="ru-RU"/>
        </w:rPr>
        <w:t xml:space="preserve"> на 20</w:t>
      </w:r>
      <w:r w:rsidR="00B206C1" w:rsidRPr="00440867">
        <w:rPr>
          <w:rFonts w:ascii="Times New Roman" w:eastAsia="Calibri" w:hAnsi="Times New Roman" w:cs="Times New Roman"/>
          <w:sz w:val="24"/>
          <w:szCs w:val="24"/>
          <w:lang w:val="ky-KG" w:eastAsia="ru-RU"/>
        </w:rPr>
        <w:t>23</w:t>
      </w:r>
      <w:r w:rsidR="00D909F4" w:rsidRPr="00440867">
        <w:rPr>
          <w:rFonts w:ascii="Times New Roman" w:eastAsia="Calibri" w:hAnsi="Times New Roman" w:cs="Times New Roman"/>
          <w:sz w:val="24"/>
          <w:szCs w:val="24"/>
          <w:lang w:eastAsia="ru-RU"/>
        </w:rPr>
        <w:t xml:space="preserve"> год предусмотрены в сумме </w:t>
      </w:r>
      <w:r w:rsidR="005F7C12" w:rsidRPr="00440867">
        <w:rPr>
          <w:rFonts w:ascii="Times New Roman" w:eastAsia="Calibri" w:hAnsi="Times New Roman" w:cs="Times New Roman"/>
          <w:sz w:val="24"/>
          <w:szCs w:val="24"/>
          <w:lang w:eastAsia="ru-RU"/>
        </w:rPr>
        <w:t>2</w:t>
      </w:r>
      <w:r w:rsidR="00531151" w:rsidRPr="00440867">
        <w:rPr>
          <w:rFonts w:ascii="Times New Roman" w:eastAsia="Calibri" w:hAnsi="Times New Roman" w:cs="Times New Roman"/>
          <w:sz w:val="24"/>
          <w:szCs w:val="24"/>
          <w:lang w:eastAsia="ru-RU"/>
        </w:rPr>
        <w:t> </w:t>
      </w:r>
      <w:r w:rsidR="005F7C12" w:rsidRPr="00440867">
        <w:rPr>
          <w:rFonts w:ascii="Times New Roman" w:eastAsia="Calibri" w:hAnsi="Times New Roman" w:cs="Times New Roman"/>
          <w:sz w:val="24"/>
          <w:szCs w:val="24"/>
          <w:lang w:val="ky-KG" w:eastAsia="ru-RU"/>
        </w:rPr>
        <w:t>464</w:t>
      </w:r>
      <w:r w:rsidR="00715718" w:rsidRPr="00440867">
        <w:rPr>
          <w:rFonts w:ascii="Times New Roman" w:eastAsia="Calibri" w:hAnsi="Times New Roman" w:cs="Times New Roman"/>
          <w:sz w:val="24"/>
          <w:szCs w:val="24"/>
          <w:lang w:eastAsia="ru-RU"/>
        </w:rPr>
        <w:t>,</w:t>
      </w:r>
      <w:r w:rsidR="005F7C12" w:rsidRPr="00440867">
        <w:rPr>
          <w:rFonts w:ascii="Times New Roman" w:eastAsia="Calibri" w:hAnsi="Times New Roman" w:cs="Times New Roman"/>
          <w:sz w:val="24"/>
          <w:szCs w:val="24"/>
          <w:lang w:val="ky-KG" w:eastAsia="ru-RU"/>
        </w:rPr>
        <w:t>6</w:t>
      </w:r>
      <w:r w:rsidR="00C6412A" w:rsidRPr="00440867">
        <w:rPr>
          <w:rFonts w:ascii="Times New Roman" w:eastAsia="Calibri" w:hAnsi="Times New Roman" w:cs="Times New Roman"/>
          <w:sz w:val="24"/>
          <w:szCs w:val="24"/>
          <w:lang w:eastAsia="ru-RU"/>
        </w:rPr>
        <w:t xml:space="preserve"> </w:t>
      </w:r>
      <w:r w:rsidR="00C6412A" w:rsidRPr="00440867">
        <w:rPr>
          <w:rFonts w:ascii="Times New Roman" w:eastAsia="Calibri" w:hAnsi="Times New Roman" w:cs="Times New Roman"/>
          <w:bCs/>
          <w:sz w:val="24"/>
          <w:szCs w:val="24"/>
          <w:lang w:eastAsia="ru-RU"/>
        </w:rPr>
        <w:t>млн.</w:t>
      </w:r>
      <w:r w:rsidR="00531151" w:rsidRPr="00440867">
        <w:rPr>
          <w:rFonts w:ascii="Times New Roman" w:eastAsia="Calibri" w:hAnsi="Times New Roman" w:cs="Times New Roman"/>
          <w:bCs/>
          <w:sz w:val="24"/>
          <w:szCs w:val="24"/>
          <w:lang w:val="ky-KG" w:eastAsia="ru-RU"/>
        </w:rPr>
        <w:t xml:space="preserve"> </w:t>
      </w:r>
      <w:r w:rsidR="00C6412A" w:rsidRPr="00440867">
        <w:rPr>
          <w:rFonts w:ascii="Times New Roman" w:eastAsia="Calibri" w:hAnsi="Times New Roman" w:cs="Times New Roman"/>
          <w:bCs/>
          <w:sz w:val="24"/>
          <w:szCs w:val="24"/>
          <w:lang w:eastAsia="ru-RU"/>
        </w:rPr>
        <w:t>сомов</w:t>
      </w:r>
      <w:r w:rsidR="00715718" w:rsidRPr="00440867">
        <w:rPr>
          <w:rFonts w:ascii="Times New Roman" w:eastAsia="Calibri" w:hAnsi="Times New Roman" w:cs="Times New Roman"/>
          <w:sz w:val="24"/>
          <w:szCs w:val="24"/>
          <w:lang w:eastAsia="ru-RU"/>
        </w:rPr>
        <w:t xml:space="preserve"> с </w:t>
      </w:r>
      <w:r w:rsidR="00BF3006" w:rsidRPr="00440867">
        <w:rPr>
          <w:rFonts w:ascii="Times New Roman" w:eastAsia="Calibri" w:hAnsi="Times New Roman" w:cs="Times New Roman"/>
          <w:sz w:val="24"/>
          <w:szCs w:val="24"/>
          <w:lang w:val="ky-KG" w:eastAsia="ru-RU"/>
        </w:rPr>
        <w:t>у</w:t>
      </w:r>
      <w:r w:rsidR="008F391B" w:rsidRPr="00440867">
        <w:rPr>
          <w:rFonts w:ascii="Times New Roman" w:eastAsia="Calibri" w:hAnsi="Times New Roman" w:cs="Times New Roman"/>
          <w:sz w:val="24"/>
          <w:szCs w:val="24"/>
          <w:lang w:val="ky-KG" w:eastAsia="ru-RU"/>
        </w:rPr>
        <w:t>велич</w:t>
      </w:r>
      <w:r w:rsidR="00BF3006" w:rsidRPr="00440867">
        <w:rPr>
          <w:rFonts w:ascii="Times New Roman" w:eastAsia="Calibri" w:hAnsi="Times New Roman" w:cs="Times New Roman"/>
          <w:sz w:val="24"/>
          <w:szCs w:val="24"/>
          <w:lang w:val="ky-KG" w:eastAsia="ru-RU"/>
        </w:rPr>
        <w:t>ением</w:t>
      </w:r>
      <w:r w:rsidR="00715718" w:rsidRPr="00440867">
        <w:rPr>
          <w:rFonts w:ascii="Times New Roman" w:eastAsia="Calibri" w:hAnsi="Times New Roman" w:cs="Times New Roman"/>
          <w:sz w:val="24"/>
          <w:szCs w:val="24"/>
          <w:lang w:eastAsia="ru-RU"/>
        </w:rPr>
        <w:t xml:space="preserve"> на </w:t>
      </w:r>
      <w:r w:rsidR="005F7C12" w:rsidRPr="00440867">
        <w:rPr>
          <w:rFonts w:ascii="Times New Roman" w:eastAsia="Calibri" w:hAnsi="Times New Roman" w:cs="Times New Roman"/>
          <w:sz w:val="24"/>
          <w:szCs w:val="24"/>
          <w:lang w:val="ky-KG" w:eastAsia="ru-RU"/>
        </w:rPr>
        <w:t>515</w:t>
      </w:r>
      <w:r w:rsidR="00715718" w:rsidRPr="00440867">
        <w:rPr>
          <w:rFonts w:ascii="Times New Roman" w:eastAsia="Calibri" w:hAnsi="Times New Roman" w:cs="Times New Roman"/>
          <w:sz w:val="24"/>
          <w:szCs w:val="24"/>
          <w:lang w:eastAsia="ru-RU"/>
        </w:rPr>
        <w:t>,</w:t>
      </w:r>
      <w:r w:rsidR="005F7C12" w:rsidRPr="00440867">
        <w:rPr>
          <w:rFonts w:ascii="Times New Roman" w:eastAsia="Calibri" w:hAnsi="Times New Roman" w:cs="Times New Roman"/>
          <w:sz w:val="24"/>
          <w:szCs w:val="24"/>
          <w:lang w:val="ky-KG" w:eastAsia="ru-RU"/>
        </w:rPr>
        <w:t>2</w:t>
      </w:r>
      <w:r w:rsidR="007F1074" w:rsidRPr="00440867">
        <w:rPr>
          <w:rFonts w:ascii="Times New Roman" w:eastAsia="Calibri" w:hAnsi="Times New Roman" w:cs="Times New Roman"/>
          <w:sz w:val="24"/>
          <w:szCs w:val="24"/>
          <w:lang w:eastAsia="ru-RU"/>
        </w:rPr>
        <w:t xml:space="preserve"> млн.</w:t>
      </w:r>
      <w:r w:rsidR="00531151" w:rsidRPr="00440867">
        <w:rPr>
          <w:rFonts w:ascii="Times New Roman" w:eastAsia="Calibri" w:hAnsi="Times New Roman" w:cs="Times New Roman"/>
          <w:sz w:val="24"/>
          <w:szCs w:val="24"/>
          <w:lang w:val="ky-KG" w:eastAsia="ru-RU"/>
        </w:rPr>
        <w:t xml:space="preserve"> </w:t>
      </w:r>
      <w:r w:rsidR="007F1074" w:rsidRPr="00440867">
        <w:rPr>
          <w:rFonts w:ascii="Times New Roman" w:eastAsia="Calibri" w:hAnsi="Times New Roman" w:cs="Times New Roman"/>
          <w:sz w:val="24"/>
          <w:szCs w:val="24"/>
          <w:lang w:eastAsia="ru-RU"/>
        </w:rPr>
        <w:t>сомов</w:t>
      </w:r>
      <w:r w:rsidR="00531151" w:rsidRPr="00440867">
        <w:rPr>
          <w:rFonts w:ascii="Times New Roman" w:eastAsia="Calibri" w:hAnsi="Times New Roman" w:cs="Times New Roman"/>
          <w:sz w:val="24"/>
          <w:szCs w:val="24"/>
          <w:lang w:eastAsia="ru-RU"/>
        </w:rPr>
        <w:t xml:space="preserve"> </w:t>
      </w:r>
      <w:r w:rsidR="00E10D56" w:rsidRPr="00440867">
        <w:rPr>
          <w:rFonts w:ascii="Times New Roman" w:eastAsia="Calibri" w:hAnsi="Times New Roman" w:cs="Times New Roman"/>
          <w:sz w:val="24"/>
          <w:szCs w:val="24"/>
          <w:lang w:eastAsia="ru-RU"/>
        </w:rPr>
        <w:t>относит</w:t>
      </w:r>
      <w:r w:rsidR="005B7833" w:rsidRPr="00440867">
        <w:rPr>
          <w:rFonts w:ascii="Times New Roman" w:eastAsia="Calibri" w:hAnsi="Times New Roman" w:cs="Times New Roman"/>
          <w:sz w:val="24"/>
          <w:szCs w:val="24"/>
          <w:lang w:eastAsia="ru-RU"/>
        </w:rPr>
        <w:t xml:space="preserve">ельно </w:t>
      </w:r>
      <w:r w:rsidR="00A727B7" w:rsidRPr="00440867">
        <w:rPr>
          <w:rFonts w:ascii="Times New Roman" w:eastAsia="Calibri" w:hAnsi="Times New Roman" w:cs="Times New Roman"/>
          <w:sz w:val="24"/>
          <w:szCs w:val="24"/>
          <w:lang w:eastAsia="ru-RU"/>
        </w:rPr>
        <w:t>утверждённого</w:t>
      </w:r>
      <w:r w:rsidR="00B206C1" w:rsidRPr="00440867">
        <w:rPr>
          <w:rFonts w:ascii="Times New Roman" w:eastAsia="Calibri" w:hAnsi="Times New Roman" w:cs="Times New Roman"/>
          <w:sz w:val="24"/>
          <w:szCs w:val="24"/>
          <w:lang w:eastAsia="ru-RU"/>
        </w:rPr>
        <w:t xml:space="preserve"> бюджета 2022</w:t>
      </w:r>
      <w:r w:rsidR="00E10D56" w:rsidRPr="00440867">
        <w:rPr>
          <w:rFonts w:ascii="Times New Roman" w:eastAsia="Calibri" w:hAnsi="Times New Roman" w:cs="Times New Roman"/>
          <w:sz w:val="24"/>
          <w:szCs w:val="24"/>
          <w:lang w:eastAsia="ru-RU"/>
        </w:rPr>
        <w:t xml:space="preserve"> года</w:t>
      </w:r>
      <w:r w:rsidR="005F7C12" w:rsidRPr="00440867">
        <w:rPr>
          <w:rFonts w:ascii="Times New Roman" w:eastAsia="Calibri" w:hAnsi="Times New Roman" w:cs="Times New Roman"/>
          <w:sz w:val="24"/>
          <w:szCs w:val="24"/>
          <w:lang w:eastAsia="ru-RU"/>
        </w:rPr>
        <w:t>, в том числе бюджетные средства 2 291,1 млн. сомов, с увеличением на 341,8 млн. сомов или на 17,5 %</w:t>
      </w:r>
      <w:r w:rsidR="00E10D56" w:rsidRPr="00440867">
        <w:rPr>
          <w:rFonts w:ascii="Times New Roman" w:eastAsia="Calibri" w:hAnsi="Times New Roman" w:cs="Times New Roman"/>
          <w:sz w:val="24"/>
          <w:szCs w:val="24"/>
          <w:lang w:eastAsia="ru-RU"/>
        </w:rPr>
        <w:t xml:space="preserve"> </w:t>
      </w:r>
      <w:r w:rsidR="005F7C12" w:rsidRPr="00440867">
        <w:rPr>
          <w:rFonts w:ascii="Times New Roman" w:eastAsia="Calibri" w:hAnsi="Times New Roman" w:cs="Times New Roman"/>
          <w:sz w:val="24"/>
          <w:szCs w:val="24"/>
          <w:lang w:eastAsia="ru-RU"/>
        </w:rPr>
        <w:t xml:space="preserve">относительно утверждённого бюджета 2022 года, средства специального счета 173,4 млн. сомов, с увеличением на 173,4 млн. сомов </w:t>
      </w:r>
      <w:r w:rsidR="00C6412A" w:rsidRPr="00440867">
        <w:rPr>
          <w:rFonts w:ascii="Times New Roman" w:eastAsia="Calibri" w:hAnsi="Times New Roman" w:cs="Times New Roman"/>
          <w:sz w:val="24"/>
          <w:szCs w:val="24"/>
          <w:lang w:eastAsia="ru-RU"/>
        </w:rPr>
        <w:t xml:space="preserve">(данный </w:t>
      </w:r>
      <w:r w:rsidR="0095434D" w:rsidRPr="00440867">
        <w:rPr>
          <w:rFonts w:ascii="Times New Roman" w:eastAsia="Calibri" w:hAnsi="Times New Roman" w:cs="Times New Roman"/>
          <w:sz w:val="24"/>
          <w:szCs w:val="24"/>
          <w:lang w:eastAsia="ru-RU"/>
        </w:rPr>
        <w:t>подраздел включает Министерство</w:t>
      </w:r>
      <w:r w:rsidR="0056665B" w:rsidRPr="00440867">
        <w:rPr>
          <w:rFonts w:ascii="Times New Roman" w:eastAsia="Calibri" w:hAnsi="Times New Roman" w:cs="Times New Roman"/>
          <w:sz w:val="24"/>
          <w:szCs w:val="24"/>
          <w:lang w:eastAsia="ru-RU"/>
        </w:rPr>
        <w:t xml:space="preserve"> </w:t>
      </w:r>
      <w:r w:rsidR="00C6412A" w:rsidRPr="00440867">
        <w:rPr>
          <w:rFonts w:ascii="Times New Roman" w:eastAsia="Calibri" w:hAnsi="Times New Roman" w:cs="Times New Roman"/>
          <w:sz w:val="24"/>
          <w:szCs w:val="24"/>
          <w:lang w:eastAsia="ru-RU"/>
        </w:rPr>
        <w:t>финансов Кыргы</w:t>
      </w:r>
      <w:r w:rsidR="008F0E5E" w:rsidRPr="00440867">
        <w:rPr>
          <w:rFonts w:ascii="Times New Roman" w:eastAsia="Calibri" w:hAnsi="Times New Roman" w:cs="Times New Roman"/>
          <w:sz w:val="24"/>
          <w:szCs w:val="24"/>
          <w:lang w:eastAsia="ru-RU"/>
        </w:rPr>
        <w:t>зской Республики</w:t>
      </w:r>
      <w:r w:rsidR="00A8526F" w:rsidRPr="00440867">
        <w:rPr>
          <w:rFonts w:ascii="Times New Roman" w:eastAsia="Calibri" w:hAnsi="Times New Roman" w:cs="Times New Roman"/>
          <w:sz w:val="24"/>
          <w:szCs w:val="24"/>
          <w:lang w:eastAsia="ru-RU"/>
        </w:rPr>
        <w:t xml:space="preserve">, </w:t>
      </w:r>
      <w:r w:rsidR="008F0E5E" w:rsidRPr="00440867">
        <w:rPr>
          <w:rFonts w:ascii="Times New Roman" w:eastAsia="Calibri" w:hAnsi="Times New Roman" w:cs="Times New Roman"/>
          <w:sz w:val="24"/>
          <w:szCs w:val="24"/>
          <w:lang w:eastAsia="ru-RU"/>
        </w:rPr>
        <w:t>Государственную н</w:t>
      </w:r>
      <w:r w:rsidR="00D92E78" w:rsidRPr="00440867">
        <w:rPr>
          <w:rFonts w:ascii="Times New Roman" w:eastAsia="Calibri" w:hAnsi="Times New Roman" w:cs="Times New Roman"/>
          <w:sz w:val="24"/>
          <w:szCs w:val="24"/>
          <w:lang w:eastAsia="ru-RU"/>
        </w:rPr>
        <w:t>алоговую службу</w:t>
      </w:r>
      <w:r w:rsidR="004324EC" w:rsidRPr="00440867">
        <w:rPr>
          <w:rFonts w:ascii="Times New Roman" w:eastAsia="Calibri" w:hAnsi="Times New Roman" w:cs="Times New Roman"/>
          <w:sz w:val="24"/>
          <w:szCs w:val="24"/>
          <w:lang w:eastAsia="ru-RU"/>
        </w:rPr>
        <w:t xml:space="preserve"> </w:t>
      </w:r>
      <w:r w:rsidR="000075EB" w:rsidRPr="00440867">
        <w:rPr>
          <w:rFonts w:ascii="Times New Roman" w:eastAsia="Calibri" w:hAnsi="Times New Roman" w:cs="Times New Roman"/>
          <w:sz w:val="24"/>
          <w:szCs w:val="24"/>
          <w:lang w:val="ky-KG" w:eastAsia="ru-RU"/>
        </w:rPr>
        <w:t xml:space="preserve">при </w:t>
      </w:r>
      <w:r w:rsidR="00DA0248" w:rsidRPr="00440867">
        <w:rPr>
          <w:rFonts w:ascii="Times New Roman" w:eastAsia="Calibri" w:hAnsi="Times New Roman" w:cs="Times New Roman"/>
          <w:sz w:val="24"/>
          <w:szCs w:val="24"/>
          <w:lang w:eastAsia="ru-RU"/>
        </w:rPr>
        <w:t>Министерстве</w:t>
      </w:r>
      <w:r w:rsidR="0056665B" w:rsidRPr="00440867">
        <w:rPr>
          <w:rFonts w:ascii="Times New Roman" w:eastAsia="Calibri" w:hAnsi="Times New Roman" w:cs="Times New Roman"/>
          <w:sz w:val="24"/>
          <w:szCs w:val="24"/>
          <w:lang w:eastAsia="ru-RU"/>
        </w:rPr>
        <w:t xml:space="preserve"> финансов</w:t>
      </w:r>
      <w:r w:rsidR="000075EB" w:rsidRPr="00440867">
        <w:rPr>
          <w:rFonts w:ascii="Times New Roman" w:eastAsia="Calibri" w:hAnsi="Times New Roman" w:cs="Times New Roman"/>
          <w:sz w:val="24"/>
          <w:szCs w:val="24"/>
          <w:lang w:val="ky-KG" w:eastAsia="ru-RU"/>
        </w:rPr>
        <w:t xml:space="preserve"> </w:t>
      </w:r>
      <w:r w:rsidR="004324EC" w:rsidRPr="00440867">
        <w:rPr>
          <w:rFonts w:ascii="Times New Roman" w:eastAsia="Calibri" w:hAnsi="Times New Roman" w:cs="Times New Roman"/>
          <w:sz w:val="24"/>
          <w:szCs w:val="24"/>
          <w:lang w:eastAsia="ru-RU"/>
        </w:rPr>
        <w:t>Кыргызской Республики</w:t>
      </w:r>
      <w:r w:rsidR="00A8526F" w:rsidRPr="00440867">
        <w:rPr>
          <w:rFonts w:ascii="Times New Roman" w:eastAsia="Calibri" w:hAnsi="Times New Roman" w:cs="Times New Roman"/>
          <w:sz w:val="24"/>
          <w:szCs w:val="24"/>
          <w:lang w:eastAsia="ru-RU"/>
        </w:rPr>
        <w:t xml:space="preserve"> и Службу внутреннего аудита при Министерстве финансов</w:t>
      </w:r>
      <w:r w:rsidR="00A8526F" w:rsidRPr="00440867">
        <w:rPr>
          <w:rFonts w:ascii="Times New Roman" w:eastAsia="Calibri" w:hAnsi="Times New Roman" w:cs="Times New Roman"/>
          <w:sz w:val="24"/>
          <w:szCs w:val="24"/>
          <w:lang w:val="ky-KG" w:eastAsia="ru-RU"/>
        </w:rPr>
        <w:t xml:space="preserve"> </w:t>
      </w:r>
      <w:r w:rsidR="00A8526F" w:rsidRPr="00440867">
        <w:rPr>
          <w:rFonts w:ascii="Times New Roman" w:eastAsia="Calibri" w:hAnsi="Times New Roman" w:cs="Times New Roman"/>
          <w:sz w:val="24"/>
          <w:szCs w:val="24"/>
          <w:lang w:eastAsia="ru-RU"/>
        </w:rPr>
        <w:t>Кыргызской Республики</w:t>
      </w:r>
      <w:r w:rsidR="004324EC" w:rsidRPr="00440867">
        <w:rPr>
          <w:rFonts w:ascii="Times New Roman" w:eastAsia="Calibri" w:hAnsi="Times New Roman" w:cs="Times New Roman"/>
          <w:sz w:val="24"/>
          <w:szCs w:val="24"/>
          <w:lang w:eastAsia="ru-RU"/>
        </w:rPr>
        <w:t>).</w:t>
      </w:r>
    </w:p>
    <w:p w:rsidR="00C6412A" w:rsidRPr="00440867" w:rsidRDefault="00C6412A" w:rsidP="00335D7C">
      <w:pPr>
        <w:spacing w:after="0" w:line="240" w:lineRule="auto"/>
        <w:jc w:val="right"/>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млн.</w:t>
      </w:r>
      <w:r w:rsidR="004324EC" w:rsidRPr="00440867">
        <w:rPr>
          <w:rFonts w:ascii="Times New Roman" w:eastAsia="Calibri" w:hAnsi="Times New Roman" w:cs="Times New Roman"/>
          <w:sz w:val="20"/>
          <w:szCs w:val="20"/>
          <w:lang w:eastAsia="ru-RU"/>
        </w:rPr>
        <w:t xml:space="preserve"> </w:t>
      </w:r>
      <w:r w:rsidRPr="00440867">
        <w:rPr>
          <w:rFonts w:ascii="Times New Roman" w:eastAsia="Calibri" w:hAnsi="Times New Roman" w:cs="Times New Roman"/>
          <w:sz w:val="20"/>
          <w:szCs w:val="20"/>
          <w:lang w:eastAsia="ru-RU"/>
        </w:rPr>
        <w:t>сом</w:t>
      </w:r>
      <w:r w:rsidR="00594477" w:rsidRPr="00440867">
        <w:rPr>
          <w:rFonts w:ascii="Times New Roman" w:eastAsia="Calibri" w:hAnsi="Times New Roman" w:cs="Times New Roman"/>
          <w:sz w:val="20"/>
          <w:szCs w:val="20"/>
          <w:lang w:eastAsia="ru-RU"/>
        </w:rPr>
        <w:t>ов</w:t>
      </w:r>
    </w:p>
    <w:tbl>
      <w:tblPr>
        <w:tblpPr w:leftFromText="180" w:rightFromText="180" w:vertAnchor="text" w:horzAnchor="margin" w:tblpXSpec="center" w:tblpY="140"/>
        <w:tblW w:w="9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1275"/>
        <w:gridCol w:w="993"/>
        <w:gridCol w:w="992"/>
        <w:gridCol w:w="923"/>
        <w:gridCol w:w="1110"/>
        <w:gridCol w:w="1111"/>
      </w:tblGrid>
      <w:tr w:rsidR="00104C71" w:rsidRPr="00440867" w:rsidTr="00931C43">
        <w:trPr>
          <w:trHeight w:val="60"/>
        </w:trPr>
        <w:tc>
          <w:tcPr>
            <w:tcW w:w="2802" w:type="dxa"/>
            <w:vAlign w:val="center"/>
          </w:tcPr>
          <w:p w:rsidR="00475D40" w:rsidRPr="00440867" w:rsidRDefault="00475D4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275" w:type="dxa"/>
            <w:vAlign w:val="center"/>
          </w:tcPr>
          <w:p w:rsidR="00475D40" w:rsidRPr="00440867" w:rsidRDefault="00B206C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475D40" w:rsidRPr="00440867">
              <w:rPr>
                <w:rFonts w:ascii="Times New Roman" w:eastAsia="Calibri" w:hAnsi="Times New Roman" w:cs="Times New Roman"/>
                <w:b/>
                <w:bCs/>
                <w:sz w:val="20"/>
                <w:szCs w:val="20"/>
                <w:lang w:eastAsia="ru-RU"/>
              </w:rPr>
              <w:t xml:space="preserve"> год факт</w:t>
            </w:r>
          </w:p>
        </w:tc>
        <w:tc>
          <w:tcPr>
            <w:tcW w:w="993" w:type="dxa"/>
            <w:vAlign w:val="center"/>
          </w:tcPr>
          <w:p w:rsidR="00475D40" w:rsidRPr="00440867" w:rsidRDefault="00B206C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475D40" w:rsidRPr="00440867">
              <w:rPr>
                <w:rFonts w:ascii="Times New Roman" w:eastAsia="Calibri" w:hAnsi="Times New Roman" w:cs="Times New Roman"/>
                <w:b/>
                <w:bCs/>
                <w:sz w:val="20"/>
                <w:szCs w:val="20"/>
                <w:lang w:eastAsia="ru-RU"/>
              </w:rPr>
              <w:t xml:space="preserve"> год утвержд</w:t>
            </w:r>
          </w:p>
        </w:tc>
        <w:tc>
          <w:tcPr>
            <w:tcW w:w="992" w:type="dxa"/>
            <w:vAlign w:val="center"/>
          </w:tcPr>
          <w:p w:rsidR="00475D40" w:rsidRPr="00440867" w:rsidRDefault="006E7A66"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B206C1" w:rsidRPr="00440867">
              <w:rPr>
                <w:rFonts w:ascii="Times New Roman" w:eastAsia="Calibri" w:hAnsi="Times New Roman" w:cs="Times New Roman"/>
                <w:b/>
                <w:bCs/>
                <w:sz w:val="20"/>
                <w:szCs w:val="20"/>
                <w:lang w:val="ky-KG" w:eastAsia="ru-RU"/>
              </w:rPr>
              <w:t>23</w:t>
            </w:r>
            <w:r w:rsidR="00475D40" w:rsidRPr="00440867">
              <w:rPr>
                <w:rFonts w:ascii="Times New Roman" w:eastAsia="Calibri" w:hAnsi="Times New Roman" w:cs="Times New Roman"/>
                <w:b/>
                <w:bCs/>
                <w:sz w:val="20"/>
                <w:szCs w:val="20"/>
                <w:lang w:eastAsia="ru-RU"/>
              </w:rPr>
              <w:t xml:space="preserve"> год проект</w:t>
            </w:r>
          </w:p>
        </w:tc>
        <w:tc>
          <w:tcPr>
            <w:tcW w:w="923" w:type="dxa"/>
            <w:vAlign w:val="center"/>
          </w:tcPr>
          <w:p w:rsidR="00475D40" w:rsidRPr="00440867" w:rsidRDefault="00475D4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10" w:type="dxa"/>
            <w:vAlign w:val="center"/>
          </w:tcPr>
          <w:p w:rsidR="00475D40" w:rsidRPr="00440867" w:rsidRDefault="0053115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B206C1" w:rsidRPr="00440867">
              <w:rPr>
                <w:rFonts w:ascii="Times New Roman" w:eastAsia="Calibri" w:hAnsi="Times New Roman" w:cs="Times New Roman"/>
                <w:b/>
                <w:bCs/>
                <w:sz w:val="20"/>
                <w:szCs w:val="20"/>
                <w:lang w:val="ky-KG" w:eastAsia="ru-RU"/>
              </w:rPr>
              <w:t>24</w:t>
            </w:r>
            <w:r w:rsidR="00475D40" w:rsidRPr="00440867">
              <w:rPr>
                <w:rFonts w:ascii="Times New Roman" w:eastAsia="Calibri" w:hAnsi="Times New Roman" w:cs="Times New Roman"/>
                <w:b/>
                <w:bCs/>
                <w:sz w:val="20"/>
                <w:szCs w:val="20"/>
                <w:lang w:eastAsia="ru-RU"/>
              </w:rPr>
              <w:t xml:space="preserve"> год прогноз</w:t>
            </w:r>
          </w:p>
        </w:tc>
        <w:tc>
          <w:tcPr>
            <w:tcW w:w="1111" w:type="dxa"/>
            <w:vAlign w:val="center"/>
          </w:tcPr>
          <w:p w:rsidR="00475D40" w:rsidRPr="00440867" w:rsidRDefault="00C319CD"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B206C1" w:rsidRPr="00440867">
              <w:rPr>
                <w:rFonts w:ascii="Times New Roman" w:eastAsia="Calibri" w:hAnsi="Times New Roman" w:cs="Times New Roman"/>
                <w:b/>
                <w:bCs/>
                <w:sz w:val="20"/>
                <w:szCs w:val="20"/>
                <w:lang w:val="ky-KG" w:eastAsia="ru-RU"/>
              </w:rPr>
              <w:t>25</w:t>
            </w:r>
            <w:r w:rsidR="00475D40" w:rsidRPr="00440867">
              <w:rPr>
                <w:rFonts w:ascii="Times New Roman" w:eastAsia="Calibri" w:hAnsi="Times New Roman" w:cs="Times New Roman"/>
                <w:b/>
                <w:bCs/>
                <w:sz w:val="20"/>
                <w:szCs w:val="20"/>
                <w:lang w:eastAsia="ru-RU"/>
              </w:rPr>
              <w:t xml:space="preserve"> год прогноз</w:t>
            </w:r>
          </w:p>
        </w:tc>
      </w:tr>
      <w:tr w:rsidR="00104C71" w:rsidRPr="00440867" w:rsidTr="00931C43">
        <w:trPr>
          <w:trHeight w:val="255"/>
        </w:trPr>
        <w:tc>
          <w:tcPr>
            <w:tcW w:w="2802" w:type="dxa"/>
            <w:shd w:val="clear" w:color="000000" w:fill="FFFFFF"/>
            <w:vAlign w:val="bottom"/>
          </w:tcPr>
          <w:p w:rsidR="00B206C1" w:rsidRPr="00440867" w:rsidRDefault="00B206C1" w:rsidP="00335D7C">
            <w:pPr>
              <w:spacing w:after="0" w:line="240" w:lineRule="auto"/>
              <w:rPr>
                <w:rFonts w:ascii="Times New Roman" w:eastAsia="Calibri" w:hAnsi="Times New Roman" w:cs="Times New Roman"/>
                <w:bCs/>
                <w:sz w:val="20"/>
                <w:szCs w:val="20"/>
                <w:lang w:eastAsia="ru-RU"/>
              </w:rPr>
            </w:pPr>
            <w:r w:rsidRPr="00440867">
              <w:rPr>
                <w:rFonts w:ascii="Times New Roman" w:eastAsia="Calibri" w:hAnsi="Times New Roman" w:cs="Times New Roman"/>
                <w:bCs/>
                <w:sz w:val="20"/>
                <w:szCs w:val="20"/>
                <w:lang w:eastAsia="ru-RU"/>
              </w:rPr>
              <w:t>Всего</w:t>
            </w:r>
          </w:p>
        </w:tc>
        <w:tc>
          <w:tcPr>
            <w:tcW w:w="1275"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bCs/>
                <w:sz w:val="20"/>
                <w:szCs w:val="20"/>
                <w:lang w:val="en-US"/>
              </w:rPr>
            </w:pPr>
            <w:r w:rsidRPr="00440867">
              <w:rPr>
                <w:rFonts w:ascii="Times New Roman" w:hAnsi="Times New Roman" w:cs="Times New Roman"/>
                <w:sz w:val="20"/>
                <w:szCs w:val="20"/>
              </w:rPr>
              <w:t xml:space="preserve">1 </w:t>
            </w:r>
            <w:r w:rsidRPr="00440867">
              <w:rPr>
                <w:rFonts w:ascii="Times New Roman" w:hAnsi="Times New Roman" w:cs="Times New Roman"/>
                <w:sz w:val="20"/>
                <w:szCs w:val="20"/>
                <w:lang w:val="ky-KG"/>
              </w:rPr>
              <w:t>9</w:t>
            </w:r>
            <w:r w:rsidR="008E3046" w:rsidRPr="00440867">
              <w:rPr>
                <w:rFonts w:ascii="Times New Roman" w:hAnsi="Times New Roman" w:cs="Times New Roman"/>
                <w:sz w:val="20"/>
                <w:szCs w:val="20"/>
                <w:lang w:val="en-US"/>
              </w:rPr>
              <w:t>64</w:t>
            </w:r>
            <w:r w:rsidRPr="00440867">
              <w:rPr>
                <w:rFonts w:ascii="Times New Roman" w:hAnsi="Times New Roman" w:cs="Times New Roman"/>
                <w:sz w:val="20"/>
                <w:szCs w:val="20"/>
              </w:rPr>
              <w:t>,</w:t>
            </w:r>
            <w:r w:rsidR="008E3046" w:rsidRPr="00440867">
              <w:rPr>
                <w:rFonts w:ascii="Times New Roman" w:hAnsi="Times New Roman" w:cs="Times New Roman"/>
                <w:sz w:val="20"/>
                <w:szCs w:val="20"/>
                <w:lang w:val="en-US"/>
              </w:rPr>
              <w:t>2</w:t>
            </w:r>
          </w:p>
        </w:tc>
        <w:tc>
          <w:tcPr>
            <w:tcW w:w="993"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 xml:space="preserve">1 </w:t>
            </w:r>
            <w:r w:rsidRPr="00440867">
              <w:rPr>
                <w:rFonts w:ascii="Times New Roman" w:hAnsi="Times New Roman" w:cs="Times New Roman"/>
                <w:bCs/>
                <w:sz w:val="20"/>
                <w:szCs w:val="20"/>
                <w:lang w:val="ky-KG"/>
              </w:rPr>
              <w:t>949</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4</w:t>
            </w:r>
          </w:p>
        </w:tc>
        <w:tc>
          <w:tcPr>
            <w:tcW w:w="992"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w:t>
            </w:r>
            <w:r w:rsidRPr="00440867">
              <w:rPr>
                <w:rFonts w:ascii="Times New Roman" w:hAnsi="Times New Roman" w:cs="Times New Roman"/>
                <w:bCs/>
                <w:sz w:val="20"/>
                <w:szCs w:val="20"/>
              </w:rPr>
              <w:t xml:space="preserve"> </w:t>
            </w:r>
            <w:r w:rsidR="005F7C12" w:rsidRPr="00440867">
              <w:rPr>
                <w:rFonts w:ascii="Times New Roman" w:hAnsi="Times New Roman" w:cs="Times New Roman"/>
                <w:bCs/>
                <w:sz w:val="20"/>
                <w:szCs w:val="20"/>
                <w:lang w:val="ky-KG"/>
              </w:rPr>
              <w:t>464</w:t>
            </w:r>
            <w:r w:rsidRPr="00440867">
              <w:rPr>
                <w:rFonts w:ascii="Times New Roman" w:hAnsi="Times New Roman" w:cs="Times New Roman"/>
                <w:bCs/>
                <w:sz w:val="20"/>
                <w:szCs w:val="20"/>
              </w:rPr>
              <w:t>,</w:t>
            </w:r>
            <w:r w:rsidR="005F7C12" w:rsidRPr="00440867">
              <w:rPr>
                <w:rFonts w:ascii="Times New Roman" w:hAnsi="Times New Roman" w:cs="Times New Roman"/>
                <w:bCs/>
                <w:sz w:val="20"/>
                <w:szCs w:val="20"/>
                <w:lang w:val="ky-KG"/>
              </w:rPr>
              <w:t>6</w:t>
            </w:r>
          </w:p>
        </w:tc>
        <w:tc>
          <w:tcPr>
            <w:tcW w:w="923" w:type="dxa"/>
            <w:shd w:val="clear" w:color="000000" w:fill="FFFFFF"/>
            <w:vAlign w:val="bottom"/>
          </w:tcPr>
          <w:p w:rsidR="00B206C1" w:rsidRPr="00440867" w:rsidRDefault="005F7C12"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515</w:t>
            </w:r>
            <w:r w:rsidR="00B206C1"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2</w:t>
            </w:r>
          </w:p>
        </w:tc>
        <w:tc>
          <w:tcPr>
            <w:tcW w:w="1110"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w:t>
            </w:r>
            <w:r w:rsidRPr="00440867">
              <w:rPr>
                <w:rFonts w:ascii="Times New Roman" w:hAnsi="Times New Roman" w:cs="Times New Roman"/>
                <w:bCs/>
                <w:sz w:val="20"/>
                <w:szCs w:val="20"/>
              </w:rPr>
              <w:t xml:space="preserve"> </w:t>
            </w:r>
            <w:r w:rsidR="005F7C12" w:rsidRPr="00440867">
              <w:rPr>
                <w:rFonts w:ascii="Times New Roman" w:hAnsi="Times New Roman" w:cs="Times New Roman"/>
                <w:bCs/>
                <w:sz w:val="20"/>
                <w:szCs w:val="20"/>
                <w:lang w:val="ky-KG"/>
              </w:rPr>
              <w:t>498</w:t>
            </w:r>
            <w:r w:rsidRPr="00440867">
              <w:rPr>
                <w:rFonts w:ascii="Times New Roman" w:hAnsi="Times New Roman" w:cs="Times New Roman"/>
                <w:bCs/>
                <w:sz w:val="20"/>
                <w:szCs w:val="20"/>
              </w:rPr>
              <w:t>,</w:t>
            </w:r>
            <w:r w:rsidR="005F7C12" w:rsidRPr="00440867">
              <w:rPr>
                <w:rFonts w:ascii="Times New Roman" w:hAnsi="Times New Roman" w:cs="Times New Roman"/>
                <w:bCs/>
                <w:sz w:val="20"/>
                <w:szCs w:val="20"/>
                <w:lang w:val="ky-KG"/>
              </w:rPr>
              <w:t>1</w:t>
            </w:r>
          </w:p>
        </w:tc>
        <w:tc>
          <w:tcPr>
            <w:tcW w:w="1111" w:type="dxa"/>
            <w:shd w:val="clear" w:color="000000" w:fill="FFFFFF"/>
            <w:vAlign w:val="bottom"/>
          </w:tcPr>
          <w:p w:rsidR="005F7C12" w:rsidRPr="00440867" w:rsidRDefault="00B206C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w:t>
            </w:r>
            <w:r w:rsidR="005F7C12" w:rsidRPr="00440867">
              <w:rPr>
                <w:rFonts w:ascii="Times New Roman" w:hAnsi="Times New Roman" w:cs="Times New Roman"/>
                <w:bCs/>
                <w:sz w:val="20"/>
                <w:szCs w:val="20"/>
              </w:rPr>
              <w:t> </w:t>
            </w:r>
            <w:r w:rsidR="005F7C12" w:rsidRPr="00440867">
              <w:rPr>
                <w:rFonts w:ascii="Times New Roman" w:hAnsi="Times New Roman" w:cs="Times New Roman"/>
                <w:bCs/>
                <w:sz w:val="20"/>
                <w:szCs w:val="20"/>
                <w:lang w:val="ky-KG"/>
              </w:rPr>
              <w:t>531</w:t>
            </w:r>
            <w:r w:rsidRPr="00440867">
              <w:rPr>
                <w:rFonts w:ascii="Times New Roman" w:hAnsi="Times New Roman" w:cs="Times New Roman"/>
                <w:bCs/>
                <w:sz w:val="20"/>
                <w:szCs w:val="20"/>
              </w:rPr>
              <w:t>,</w:t>
            </w:r>
            <w:r w:rsidR="005F7C12" w:rsidRPr="00440867">
              <w:rPr>
                <w:rFonts w:ascii="Times New Roman" w:hAnsi="Times New Roman" w:cs="Times New Roman"/>
                <w:bCs/>
                <w:sz w:val="20"/>
                <w:szCs w:val="20"/>
                <w:lang w:val="ky-KG"/>
              </w:rPr>
              <w:t>3</w:t>
            </w:r>
          </w:p>
        </w:tc>
      </w:tr>
      <w:tr w:rsidR="00104C71" w:rsidRPr="00440867" w:rsidTr="00931C43">
        <w:trPr>
          <w:trHeight w:val="255"/>
        </w:trPr>
        <w:tc>
          <w:tcPr>
            <w:tcW w:w="2802" w:type="dxa"/>
            <w:shd w:val="clear" w:color="000000" w:fill="FFFFFF"/>
            <w:vAlign w:val="bottom"/>
          </w:tcPr>
          <w:p w:rsidR="00B206C1" w:rsidRPr="00440867" w:rsidRDefault="00B206C1"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бюджетные средства</w:t>
            </w:r>
          </w:p>
        </w:tc>
        <w:tc>
          <w:tcPr>
            <w:tcW w:w="1275"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sz w:val="20"/>
                <w:szCs w:val="20"/>
                <w:lang w:val="en-US"/>
              </w:rPr>
            </w:pPr>
            <w:r w:rsidRPr="00440867">
              <w:rPr>
                <w:rFonts w:ascii="Times New Roman" w:hAnsi="Times New Roman" w:cs="Times New Roman"/>
                <w:sz w:val="20"/>
                <w:szCs w:val="20"/>
              </w:rPr>
              <w:t xml:space="preserve">1 </w:t>
            </w:r>
            <w:r w:rsidRPr="00440867">
              <w:rPr>
                <w:rFonts w:ascii="Times New Roman" w:hAnsi="Times New Roman" w:cs="Times New Roman"/>
                <w:sz w:val="20"/>
                <w:szCs w:val="20"/>
                <w:lang w:val="ky-KG"/>
              </w:rPr>
              <w:t>9</w:t>
            </w:r>
            <w:r w:rsidR="008E3046" w:rsidRPr="00440867">
              <w:rPr>
                <w:rFonts w:ascii="Times New Roman" w:hAnsi="Times New Roman" w:cs="Times New Roman"/>
                <w:sz w:val="20"/>
                <w:szCs w:val="20"/>
                <w:lang w:val="en-US"/>
              </w:rPr>
              <w:t>64</w:t>
            </w:r>
            <w:r w:rsidRPr="00440867">
              <w:rPr>
                <w:rFonts w:ascii="Times New Roman" w:hAnsi="Times New Roman" w:cs="Times New Roman"/>
                <w:sz w:val="20"/>
                <w:szCs w:val="20"/>
              </w:rPr>
              <w:t>,</w:t>
            </w:r>
            <w:r w:rsidR="008E3046" w:rsidRPr="00440867">
              <w:rPr>
                <w:rFonts w:ascii="Times New Roman" w:hAnsi="Times New Roman" w:cs="Times New Roman"/>
                <w:sz w:val="20"/>
                <w:szCs w:val="20"/>
                <w:lang w:val="en-US"/>
              </w:rPr>
              <w:t>2</w:t>
            </w:r>
          </w:p>
        </w:tc>
        <w:tc>
          <w:tcPr>
            <w:tcW w:w="993"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 xml:space="preserve">1 </w:t>
            </w:r>
            <w:r w:rsidRPr="00440867">
              <w:rPr>
                <w:rFonts w:ascii="Times New Roman" w:hAnsi="Times New Roman" w:cs="Times New Roman"/>
                <w:bCs/>
                <w:sz w:val="20"/>
                <w:szCs w:val="20"/>
                <w:lang w:val="ky-KG"/>
              </w:rPr>
              <w:t>949</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4</w:t>
            </w:r>
          </w:p>
        </w:tc>
        <w:tc>
          <w:tcPr>
            <w:tcW w:w="992"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w:t>
            </w:r>
            <w:r w:rsidRPr="00440867">
              <w:rPr>
                <w:rFonts w:ascii="Times New Roman" w:hAnsi="Times New Roman" w:cs="Times New Roman"/>
                <w:bCs/>
                <w:sz w:val="20"/>
                <w:szCs w:val="20"/>
              </w:rPr>
              <w:t xml:space="preserve"> </w:t>
            </w:r>
            <w:r w:rsidR="005F7C12" w:rsidRPr="00440867">
              <w:rPr>
                <w:rFonts w:ascii="Times New Roman" w:hAnsi="Times New Roman" w:cs="Times New Roman"/>
                <w:bCs/>
                <w:sz w:val="20"/>
                <w:szCs w:val="20"/>
                <w:lang w:val="ky-KG"/>
              </w:rPr>
              <w:t>291</w:t>
            </w:r>
            <w:r w:rsidRPr="00440867">
              <w:rPr>
                <w:rFonts w:ascii="Times New Roman" w:hAnsi="Times New Roman" w:cs="Times New Roman"/>
                <w:bCs/>
                <w:sz w:val="20"/>
                <w:szCs w:val="20"/>
              </w:rPr>
              <w:t>,</w:t>
            </w:r>
            <w:r w:rsidR="005F7C12" w:rsidRPr="00440867">
              <w:rPr>
                <w:rFonts w:ascii="Times New Roman" w:hAnsi="Times New Roman" w:cs="Times New Roman"/>
                <w:bCs/>
                <w:sz w:val="20"/>
                <w:szCs w:val="20"/>
                <w:lang w:val="ky-KG"/>
              </w:rPr>
              <w:t>1</w:t>
            </w:r>
          </w:p>
        </w:tc>
        <w:tc>
          <w:tcPr>
            <w:tcW w:w="923" w:type="dxa"/>
            <w:shd w:val="clear" w:color="000000" w:fill="FFFFFF"/>
            <w:vAlign w:val="bottom"/>
          </w:tcPr>
          <w:p w:rsidR="00B206C1" w:rsidRPr="00440867" w:rsidRDefault="005F7C12"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341</w:t>
            </w:r>
            <w:r w:rsidR="00B206C1"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8</w:t>
            </w:r>
          </w:p>
        </w:tc>
        <w:tc>
          <w:tcPr>
            <w:tcW w:w="1110"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w:t>
            </w:r>
            <w:r w:rsidRPr="00440867">
              <w:rPr>
                <w:rFonts w:ascii="Times New Roman" w:hAnsi="Times New Roman" w:cs="Times New Roman"/>
                <w:bCs/>
                <w:sz w:val="20"/>
                <w:szCs w:val="20"/>
              </w:rPr>
              <w:t xml:space="preserve"> </w:t>
            </w:r>
            <w:r w:rsidR="005F7C12" w:rsidRPr="00440867">
              <w:rPr>
                <w:rFonts w:ascii="Times New Roman" w:hAnsi="Times New Roman" w:cs="Times New Roman"/>
                <w:bCs/>
                <w:sz w:val="20"/>
                <w:szCs w:val="20"/>
                <w:lang w:val="ky-KG"/>
              </w:rPr>
              <w:t>314</w:t>
            </w:r>
            <w:r w:rsidRPr="00440867">
              <w:rPr>
                <w:rFonts w:ascii="Times New Roman" w:hAnsi="Times New Roman" w:cs="Times New Roman"/>
                <w:bCs/>
                <w:sz w:val="20"/>
                <w:szCs w:val="20"/>
              </w:rPr>
              <w:t>,</w:t>
            </w:r>
            <w:r w:rsidR="005F7C12" w:rsidRPr="00440867">
              <w:rPr>
                <w:rFonts w:ascii="Times New Roman" w:hAnsi="Times New Roman" w:cs="Times New Roman"/>
                <w:bCs/>
                <w:sz w:val="20"/>
                <w:szCs w:val="20"/>
                <w:lang w:val="ky-KG"/>
              </w:rPr>
              <w:t>6</w:t>
            </w:r>
          </w:p>
        </w:tc>
        <w:tc>
          <w:tcPr>
            <w:tcW w:w="1111"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w:t>
            </w:r>
            <w:r w:rsidRPr="00440867">
              <w:rPr>
                <w:rFonts w:ascii="Times New Roman" w:hAnsi="Times New Roman" w:cs="Times New Roman"/>
                <w:bCs/>
                <w:sz w:val="20"/>
                <w:szCs w:val="20"/>
              </w:rPr>
              <w:t xml:space="preserve"> </w:t>
            </w:r>
            <w:r w:rsidR="005F7C12" w:rsidRPr="00440867">
              <w:rPr>
                <w:rFonts w:ascii="Times New Roman" w:hAnsi="Times New Roman" w:cs="Times New Roman"/>
                <w:bCs/>
                <w:sz w:val="20"/>
                <w:szCs w:val="20"/>
                <w:lang w:val="ky-KG"/>
              </w:rPr>
              <w:t>33</w:t>
            </w:r>
            <w:r w:rsidRPr="00440867">
              <w:rPr>
                <w:rFonts w:ascii="Times New Roman" w:hAnsi="Times New Roman" w:cs="Times New Roman"/>
                <w:bCs/>
                <w:sz w:val="20"/>
                <w:szCs w:val="20"/>
                <w:lang w:val="ky-KG"/>
              </w:rPr>
              <w:t>7</w:t>
            </w:r>
            <w:r w:rsidRPr="00440867">
              <w:rPr>
                <w:rFonts w:ascii="Times New Roman" w:hAnsi="Times New Roman" w:cs="Times New Roman"/>
                <w:bCs/>
                <w:sz w:val="20"/>
                <w:szCs w:val="20"/>
              </w:rPr>
              <w:t>,</w:t>
            </w:r>
            <w:r w:rsidR="005F7C12" w:rsidRPr="00440867">
              <w:rPr>
                <w:rFonts w:ascii="Times New Roman" w:hAnsi="Times New Roman" w:cs="Times New Roman"/>
                <w:bCs/>
                <w:sz w:val="20"/>
                <w:szCs w:val="20"/>
                <w:lang w:val="ky-KG"/>
              </w:rPr>
              <w:t>7</w:t>
            </w:r>
          </w:p>
        </w:tc>
      </w:tr>
      <w:tr w:rsidR="00104C71" w:rsidRPr="00440867" w:rsidTr="00931C43">
        <w:trPr>
          <w:trHeight w:val="255"/>
        </w:trPr>
        <w:tc>
          <w:tcPr>
            <w:tcW w:w="2802" w:type="dxa"/>
            <w:shd w:val="clear" w:color="000000" w:fill="FFFFFF"/>
            <w:vAlign w:val="bottom"/>
          </w:tcPr>
          <w:p w:rsidR="005F7C12" w:rsidRPr="00440867" w:rsidRDefault="005F7C12"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средства специального счета</w:t>
            </w:r>
          </w:p>
        </w:tc>
        <w:tc>
          <w:tcPr>
            <w:tcW w:w="1275" w:type="dxa"/>
            <w:shd w:val="clear" w:color="000000" w:fill="FFFFFF"/>
            <w:vAlign w:val="bottom"/>
          </w:tcPr>
          <w:p w:rsidR="005F7C12" w:rsidRPr="00440867" w:rsidRDefault="005F7C12" w:rsidP="00335D7C">
            <w:pPr>
              <w:spacing w:after="0" w:line="240" w:lineRule="auto"/>
              <w:jc w:val="center"/>
              <w:rPr>
                <w:rFonts w:ascii="Times New Roman" w:hAnsi="Times New Roman" w:cs="Times New Roman"/>
                <w:sz w:val="20"/>
                <w:szCs w:val="20"/>
              </w:rPr>
            </w:pPr>
          </w:p>
        </w:tc>
        <w:tc>
          <w:tcPr>
            <w:tcW w:w="993" w:type="dxa"/>
            <w:shd w:val="clear" w:color="000000" w:fill="FFFFFF"/>
            <w:vAlign w:val="bottom"/>
          </w:tcPr>
          <w:p w:rsidR="005F7C12" w:rsidRPr="00440867" w:rsidRDefault="005F7C12" w:rsidP="00335D7C">
            <w:pPr>
              <w:spacing w:after="0" w:line="240" w:lineRule="auto"/>
              <w:jc w:val="center"/>
              <w:rPr>
                <w:rFonts w:ascii="Times New Roman" w:hAnsi="Times New Roman" w:cs="Times New Roman"/>
                <w:bCs/>
                <w:sz w:val="20"/>
                <w:szCs w:val="20"/>
              </w:rPr>
            </w:pPr>
          </w:p>
        </w:tc>
        <w:tc>
          <w:tcPr>
            <w:tcW w:w="992" w:type="dxa"/>
            <w:shd w:val="clear" w:color="000000" w:fill="FFFFFF"/>
            <w:vAlign w:val="bottom"/>
          </w:tcPr>
          <w:p w:rsidR="005F7C12" w:rsidRPr="00440867" w:rsidRDefault="005F7C12"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173,4</w:t>
            </w:r>
          </w:p>
        </w:tc>
        <w:tc>
          <w:tcPr>
            <w:tcW w:w="923" w:type="dxa"/>
            <w:shd w:val="clear" w:color="000000" w:fill="FFFFFF"/>
            <w:vAlign w:val="bottom"/>
          </w:tcPr>
          <w:p w:rsidR="005F7C12" w:rsidRPr="00440867" w:rsidRDefault="005F7C12"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173,4</w:t>
            </w:r>
          </w:p>
        </w:tc>
        <w:tc>
          <w:tcPr>
            <w:tcW w:w="1110" w:type="dxa"/>
            <w:shd w:val="clear" w:color="000000" w:fill="FFFFFF"/>
            <w:vAlign w:val="bottom"/>
          </w:tcPr>
          <w:p w:rsidR="005F7C12" w:rsidRPr="00440867" w:rsidRDefault="005F7C12"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183,5</w:t>
            </w:r>
          </w:p>
        </w:tc>
        <w:tc>
          <w:tcPr>
            <w:tcW w:w="1111" w:type="dxa"/>
            <w:shd w:val="clear" w:color="000000" w:fill="FFFFFF"/>
            <w:vAlign w:val="bottom"/>
          </w:tcPr>
          <w:p w:rsidR="005F7C12" w:rsidRPr="00440867" w:rsidRDefault="005F7C12"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193,6</w:t>
            </w:r>
          </w:p>
        </w:tc>
      </w:tr>
    </w:tbl>
    <w:p w:rsidR="003D11AF" w:rsidRPr="00440867" w:rsidRDefault="003D11AF" w:rsidP="00335D7C">
      <w:pPr>
        <w:spacing w:after="0" w:line="240" w:lineRule="auto"/>
        <w:ind w:firstLine="709"/>
        <w:jc w:val="both"/>
        <w:rPr>
          <w:rFonts w:ascii="Times New Roman" w:hAnsi="Times New Roman" w:cs="Times New Roman"/>
          <w:sz w:val="24"/>
          <w:szCs w:val="24"/>
        </w:rPr>
      </w:pPr>
    </w:p>
    <w:p w:rsidR="0065032D" w:rsidRPr="00440867" w:rsidRDefault="008F391B"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lang w:val="ky-KG"/>
        </w:rPr>
        <w:t>Увеличение</w:t>
      </w:r>
      <w:r w:rsidRPr="00440867">
        <w:rPr>
          <w:rFonts w:ascii="Times New Roman" w:eastAsia="Calibri" w:hAnsi="Times New Roman" w:cs="Times New Roman"/>
          <w:sz w:val="24"/>
          <w:szCs w:val="24"/>
        </w:rPr>
        <w:t xml:space="preserve"> по бюджетным средствам </w:t>
      </w:r>
      <w:r w:rsidR="004E1E1A" w:rsidRPr="00440867">
        <w:rPr>
          <w:rFonts w:ascii="Times New Roman" w:eastAsia="Calibri" w:hAnsi="Times New Roman" w:cs="Times New Roman"/>
          <w:sz w:val="24"/>
          <w:szCs w:val="24"/>
        </w:rPr>
        <w:t>на</w:t>
      </w:r>
      <w:r w:rsidR="0065032D" w:rsidRPr="00440867">
        <w:rPr>
          <w:rFonts w:ascii="Times New Roman" w:eastAsia="Calibri" w:hAnsi="Times New Roman" w:cs="Times New Roman"/>
          <w:sz w:val="24"/>
          <w:szCs w:val="24"/>
          <w:lang w:val="ky-KG"/>
        </w:rPr>
        <w:t xml:space="preserve"> </w:t>
      </w:r>
      <w:r w:rsidR="005F7C12" w:rsidRPr="00440867">
        <w:rPr>
          <w:rFonts w:ascii="Times New Roman" w:eastAsia="Calibri" w:hAnsi="Times New Roman" w:cs="Times New Roman"/>
          <w:sz w:val="24"/>
          <w:szCs w:val="24"/>
          <w:lang w:val="ky-KG"/>
        </w:rPr>
        <w:t>341</w:t>
      </w:r>
      <w:r w:rsidR="0065032D" w:rsidRPr="00440867">
        <w:rPr>
          <w:rFonts w:ascii="Times New Roman" w:eastAsia="Calibri" w:hAnsi="Times New Roman" w:cs="Times New Roman"/>
          <w:sz w:val="24"/>
          <w:szCs w:val="24"/>
          <w:lang w:val="ky-KG"/>
        </w:rPr>
        <w:t>,</w:t>
      </w:r>
      <w:r w:rsidR="005F7C12" w:rsidRPr="00440867">
        <w:rPr>
          <w:rFonts w:ascii="Times New Roman" w:eastAsia="Calibri" w:hAnsi="Times New Roman" w:cs="Times New Roman"/>
          <w:sz w:val="24"/>
          <w:szCs w:val="24"/>
          <w:lang w:val="ky-KG"/>
        </w:rPr>
        <w:t>8</w:t>
      </w:r>
      <w:r w:rsidRPr="00440867">
        <w:rPr>
          <w:rFonts w:ascii="Times New Roman" w:eastAsia="Calibri" w:hAnsi="Times New Roman" w:cs="Times New Roman"/>
          <w:sz w:val="24"/>
          <w:szCs w:val="24"/>
          <w:lang w:val="ky-KG"/>
        </w:rPr>
        <w:t xml:space="preserve"> </w:t>
      </w:r>
      <w:r w:rsidRPr="00440867">
        <w:rPr>
          <w:rFonts w:ascii="Times New Roman" w:eastAsia="Calibri" w:hAnsi="Times New Roman" w:cs="Times New Roman"/>
          <w:sz w:val="24"/>
          <w:szCs w:val="24"/>
        </w:rPr>
        <w:t>млн. сомов</w:t>
      </w:r>
      <w:r w:rsidRPr="00440867">
        <w:rPr>
          <w:rFonts w:ascii="Times New Roman" w:eastAsia="Calibri" w:hAnsi="Times New Roman" w:cs="Times New Roman"/>
          <w:sz w:val="24"/>
          <w:szCs w:val="24"/>
          <w:lang w:val="ky-KG"/>
        </w:rPr>
        <w:t xml:space="preserve"> </w:t>
      </w:r>
      <w:r w:rsidRPr="00440867">
        <w:rPr>
          <w:rFonts w:ascii="Times New Roman" w:eastAsia="Calibri" w:hAnsi="Times New Roman" w:cs="Times New Roman"/>
          <w:sz w:val="24"/>
          <w:szCs w:val="24"/>
        </w:rPr>
        <w:t>связано</w:t>
      </w:r>
      <w:r w:rsidR="009245EC" w:rsidRPr="00440867">
        <w:rPr>
          <w:rFonts w:ascii="Times New Roman" w:eastAsia="Calibri" w:hAnsi="Times New Roman" w:cs="Times New Roman"/>
          <w:sz w:val="24"/>
          <w:szCs w:val="24"/>
        </w:rPr>
        <w:t>:</w:t>
      </w:r>
    </w:p>
    <w:p w:rsidR="005F7C12" w:rsidRPr="00440867" w:rsidRDefault="005F7C12"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hAnsi="Times New Roman" w:cs="Times New Roman"/>
          <w:sz w:val="24"/>
          <w:szCs w:val="24"/>
          <w:lang w:val="ky-KG"/>
        </w:rPr>
        <w:t xml:space="preserve">- </w:t>
      </w:r>
      <w:r w:rsidRPr="00440867">
        <w:rPr>
          <w:rFonts w:ascii="Times New Roman" w:eastAsia="Calibri" w:hAnsi="Times New Roman" w:cs="Times New Roman"/>
          <w:sz w:val="24"/>
          <w:szCs w:val="24"/>
          <w:lang w:eastAsia="ru-RU"/>
        </w:rPr>
        <w:t xml:space="preserve">184,2 млн. сомов </w:t>
      </w:r>
      <w:r w:rsidR="00BD6E39" w:rsidRPr="00440867">
        <w:rPr>
          <w:rFonts w:ascii="Times New Roman" w:eastAsia="Calibri" w:hAnsi="Times New Roman" w:cs="Times New Roman"/>
          <w:sz w:val="24"/>
          <w:szCs w:val="24"/>
          <w:lang w:eastAsia="ru-RU"/>
        </w:rPr>
        <w:t xml:space="preserve">с </w:t>
      </w:r>
      <w:r w:rsidR="000B2FB5" w:rsidRPr="00440867">
        <w:rPr>
          <w:rFonts w:ascii="Times New Roman" w:eastAsia="Calibri" w:hAnsi="Times New Roman" w:cs="Times New Roman"/>
          <w:sz w:val="24"/>
          <w:szCs w:val="24"/>
          <w:lang w:eastAsia="ru-RU"/>
        </w:rPr>
        <w:t>реорганизацией</w:t>
      </w:r>
      <w:r w:rsidRPr="00440867">
        <w:rPr>
          <w:rFonts w:ascii="Times New Roman" w:eastAsia="Calibri" w:hAnsi="Times New Roman" w:cs="Times New Roman"/>
          <w:sz w:val="24"/>
          <w:szCs w:val="24"/>
          <w:lang w:eastAsia="ru-RU"/>
        </w:rPr>
        <w:t xml:space="preserve"> Фонда Государственной налоговой службы </w:t>
      </w:r>
      <w:r w:rsidRPr="00440867">
        <w:rPr>
          <w:rFonts w:ascii="Times New Roman" w:eastAsia="Calibri" w:hAnsi="Times New Roman" w:cs="Times New Roman"/>
          <w:sz w:val="24"/>
          <w:szCs w:val="24"/>
          <w:lang w:val="ky-KG" w:eastAsia="ru-RU"/>
        </w:rPr>
        <w:t xml:space="preserve">при Министерстве финансов </w:t>
      </w:r>
      <w:r w:rsidRPr="00440867">
        <w:rPr>
          <w:rFonts w:ascii="Times New Roman" w:eastAsia="Calibri" w:hAnsi="Times New Roman" w:cs="Times New Roman"/>
          <w:sz w:val="24"/>
          <w:szCs w:val="24"/>
          <w:lang w:eastAsia="ru-RU"/>
        </w:rPr>
        <w:t>Кыргызской Республики</w:t>
      </w:r>
      <w:r w:rsidRPr="00440867">
        <w:rPr>
          <w:rFonts w:ascii="Times New Roman" w:eastAsia="Calibri" w:hAnsi="Times New Roman" w:cs="Times New Roman"/>
          <w:sz w:val="24"/>
          <w:szCs w:val="24"/>
          <w:lang w:val="ky-KG" w:eastAsia="ru-RU"/>
        </w:rPr>
        <w:t xml:space="preserve"> созданных </w:t>
      </w:r>
      <w:r w:rsidRPr="00440867">
        <w:rPr>
          <w:rFonts w:ascii="Times New Roman" w:eastAsia="Calibri" w:hAnsi="Times New Roman" w:cs="Times New Roman"/>
          <w:sz w:val="24"/>
          <w:szCs w:val="24"/>
        </w:rPr>
        <w:t>в целях стимулирования труда работников налоговых органов</w:t>
      </w:r>
      <w:r w:rsidR="00BD6E39" w:rsidRPr="00440867">
        <w:rPr>
          <w:rFonts w:ascii="Times New Roman" w:eastAsia="Calibri" w:hAnsi="Times New Roman" w:cs="Times New Roman"/>
          <w:sz w:val="24"/>
          <w:szCs w:val="24"/>
          <w:lang w:eastAsia="ru-RU"/>
        </w:rPr>
        <w:t>;</w:t>
      </w:r>
    </w:p>
    <w:p w:rsidR="00476804" w:rsidRPr="00440867" w:rsidRDefault="00476804"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 </w:t>
      </w:r>
      <w:r w:rsidR="005F7C12" w:rsidRPr="00440867">
        <w:rPr>
          <w:rFonts w:ascii="Times New Roman" w:eastAsia="Calibri" w:hAnsi="Times New Roman" w:cs="Times New Roman"/>
          <w:sz w:val="24"/>
          <w:szCs w:val="24"/>
        </w:rPr>
        <w:t xml:space="preserve">59,0 млн. сомов </w:t>
      </w:r>
      <w:r w:rsidRPr="00440867">
        <w:rPr>
          <w:rFonts w:ascii="Times New Roman" w:eastAsia="Calibri" w:hAnsi="Times New Roman" w:cs="Times New Roman"/>
          <w:sz w:val="24"/>
          <w:szCs w:val="24"/>
        </w:rPr>
        <w:t>с образованием Службы внутреннего аудита при Министерстве финансов Кыргызской Республики на базе действующих структурных подразделений государственных органов и учереждений Кыргызской Республики, обязанных иметь службы внутреннего аудита;</w:t>
      </w:r>
    </w:p>
    <w:p w:rsidR="00BD6E39" w:rsidRPr="00440867" w:rsidRDefault="00BD6E39"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 xml:space="preserve">- 54,8 млн. сомов с </w:t>
      </w:r>
      <w:r w:rsidR="000B2FB5" w:rsidRPr="00440867">
        <w:rPr>
          <w:rFonts w:ascii="Times New Roman" w:eastAsia="Calibri" w:hAnsi="Times New Roman" w:cs="Times New Roman"/>
          <w:sz w:val="24"/>
          <w:szCs w:val="24"/>
          <w:lang w:eastAsia="ru-RU"/>
        </w:rPr>
        <w:t>реорганизацией</w:t>
      </w:r>
      <w:r w:rsidRPr="00440867">
        <w:rPr>
          <w:rFonts w:ascii="Times New Roman" w:eastAsia="Calibri" w:hAnsi="Times New Roman" w:cs="Times New Roman"/>
          <w:sz w:val="24"/>
          <w:szCs w:val="24"/>
          <w:lang w:eastAsia="ru-RU"/>
        </w:rPr>
        <w:t xml:space="preserve"> Фонда развития и материального обеспечения Министерства финансов Кыргызской Республики созданного в целях укрепления материально-технической базы, создания необходимых условий для работы и обеспечения социальной защиты сотрудников Министерства финансов Кыргызской Республики;</w:t>
      </w:r>
    </w:p>
    <w:p w:rsidR="00BD6E39" w:rsidRPr="00440867" w:rsidRDefault="00BD6E39"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- 43,8 млн. сомов</w:t>
      </w:r>
      <w:r w:rsidR="000B2FB5" w:rsidRPr="00440867">
        <w:rPr>
          <w:rFonts w:ascii="Times New Roman" w:eastAsia="Calibri" w:hAnsi="Times New Roman" w:cs="Times New Roman"/>
          <w:sz w:val="24"/>
          <w:szCs w:val="24"/>
          <w:lang w:eastAsia="ru-RU"/>
        </w:rPr>
        <w:t xml:space="preserve"> для обеспечения полноценной деятельности</w:t>
      </w:r>
      <w:r w:rsidRPr="00440867">
        <w:rPr>
          <w:rFonts w:ascii="Times New Roman" w:eastAsia="Calibri" w:hAnsi="Times New Roman" w:cs="Times New Roman"/>
          <w:sz w:val="24"/>
          <w:szCs w:val="24"/>
          <w:lang w:eastAsia="ru-RU"/>
        </w:rPr>
        <w:t>.</w:t>
      </w:r>
    </w:p>
    <w:p w:rsidR="005F7C12" w:rsidRPr="00440867" w:rsidRDefault="005F7C12"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Увеличение по средствам специального счета на 173,4 млн. сомов связано с увеличением прогнозных поступлений средств Министерства финансов Кыргызской Республики.</w:t>
      </w:r>
    </w:p>
    <w:p w:rsidR="00636B2B" w:rsidRPr="00440867" w:rsidRDefault="00636B2B" w:rsidP="00335D7C">
      <w:pPr>
        <w:spacing w:after="0" w:line="240" w:lineRule="auto"/>
        <w:ind w:firstLine="709"/>
        <w:jc w:val="both"/>
        <w:rPr>
          <w:rFonts w:ascii="Times New Roman" w:hAnsi="Times New Roman" w:cs="Times New Roman"/>
          <w:sz w:val="24"/>
          <w:szCs w:val="24"/>
          <w:lang w:val="ky-KG"/>
        </w:rPr>
      </w:pPr>
    </w:p>
    <w:p w:rsidR="00335D7C" w:rsidRPr="00440867" w:rsidRDefault="00C6412A" w:rsidP="00C77A08">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 xml:space="preserve">Расходы по подразделу </w:t>
      </w:r>
      <w:r w:rsidR="00251DEE" w:rsidRPr="00440867">
        <w:rPr>
          <w:rFonts w:ascii="Times New Roman" w:eastAsia="Calibri" w:hAnsi="Times New Roman" w:cs="Times New Roman"/>
          <w:b/>
          <w:sz w:val="24"/>
          <w:szCs w:val="24"/>
          <w:lang w:eastAsia="ru-RU"/>
        </w:rPr>
        <w:t>«м</w:t>
      </w:r>
      <w:r w:rsidRPr="00440867">
        <w:rPr>
          <w:rFonts w:ascii="Times New Roman" w:eastAsia="Calibri" w:hAnsi="Times New Roman" w:cs="Times New Roman"/>
          <w:b/>
          <w:sz w:val="24"/>
          <w:szCs w:val="24"/>
          <w:lang w:eastAsia="ru-RU"/>
        </w:rPr>
        <w:t xml:space="preserve">еждународные отношения» </w:t>
      </w:r>
      <w:r w:rsidR="00053C30" w:rsidRPr="00440867">
        <w:rPr>
          <w:rFonts w:ascii="Times New Roman" w:eastAsia="Calibri" w:hAnsi="Times New Roman" w:cs="Times New Roman"/>
          <w:sz w:val="24"/>
          <w:szCs w:val="24"/>
          <w:lang w:eastAsia="ru-RU"/>
        </w:rPr>
        <w:t>на</w:t>
      </w:r>
      <w:r w:rsidR="00AD7FAE" w:rsidRPr="00440867">
        <w:rPr>
          <w:rFonts w:ascii="Times New Roman" w:eastAsia="Calibri" w:hAnsi="Times New Roman" w:cs="Times New Roman"/>
          <w:sz w:val="24"/>
          <w:szCs w:val="24"/>
          <w:lang w:eastAsia="ru-RU"/>
        </w:rPr>
        <w:t xml:space="preserve"> 20</w:t>
      </w:r>
      <w:r w:rsidR="00B206C1" w:rsidRPr="00440867">
        <w:rPr>
          <w:rFonts w:ascii="Times New Roman" w:eastAsia="Calibri" w:hAnsi="Times New Roman" w:cs="Times New Roman"/>
          <w:sz w:val="24"/>
          <w:szCs w:val="24"/>
          <w:lang w:val="ky-KG" w:eastAsia="ru-RU"/>
        </w:rPr>
        <w:t>23</w:t>
      </w:r>
      <w:r w:rsidR="00053C30" w:rsidRPr="00440867">
        <w:rPr>
          <w:rFonts w:ascii="Times New Roman" w:eastAsia="Calibri" w:hAnsi="Times New Roman" w:cs="Times New Roman"/>
          <w:sz w:val="24"/>
          <w:szCs w:val="24"/>
          <w:lang w:eastAsia="ru-RU"/>
        </w:rPr>
        <w:t xml:space="preserve"> год</w:t>
      </w:r>
      <w:r w:rsidR="00C07453" w:rsidRPr="00440867">
        <w:rPr>
          <w:rFonts w:ascii="Times New Roman" w:eastAsia="Calibri" w:hAnsi="Times New Roman" w:cs="Times New Roman"/>
          <w:sz w:val="24"/>
          <w:szCs w:val="24"/>
          <w:lang w:eastAsia="ru-RU"/>
        </w:rPr>
        <w:t xml:space="preserve"> предусмотрены в сумме 2</w:t>
      </w:r>
      <w:r w:rsidR="0009603C" w:rsidRPr="00440867">
        <w:rPr>
          <w:rFonts w:ascii="Times New Roman" w:eastAsia="Calibri" w:hAnsi="Times New Roman" w:cs="Times New Roman"/>
          <w:sz w:val="24"/>
          <w:szCs w:val="24"/>
          <w:lang w:eastAsia="ru-RU"/>
        </w:rPr>
        <w:t xml:space="preserve"> </w:t>
      </w:r>
      <w:r w:rsidR="00A253FF" w:rsidRPr="00440867">
        <w:rPr>
          <w:rFonts w:ascii="Times New Roman" w:eastAsia="Calibri" w:hAnsi="Times New Roman" w:cs="Times New Roman"/>
          <w:sz w:val="24"/>
          <w:szCs w:val="24"/>
          <w:lang w:eastAsia="ru-RU"/>
        </w:rPr>
        <w:t>523</w:t>
      </w:r>
      <w:r w:rsidR="00C42FB2" w:rsidRPr="00440867">
        <w:rPr>
          <w:rFonts w:ascii="Times New Roman" w:eastAsia="Calibri" w:hAnsi="Times New Roman" w:cs="Times New Roman"/>
          <w:sz w:val="24"/>
          <w:szCs w:val="24"/>
          <w:lang w:eastAsia="ru-RU"/>
        </w:rPr>
        <w:t>,</w:t>
      </w:r>
      <w:r w:rsidR="00A253FF" w:rsidRPr="00440867">
        <w:rPr>
          <w:rFonts w:ascii="Times New Roman" w:eastAsia="Calibri" w:hAnsi="Times New Roman" w:cs="Times New Roman"/>
          <w:sz w:val="24"/>
          <w:szCs w:val="24"/>
          <w:lang w:val="ky-KG" w:eastAsia="ru-RU"/>
        </w:rPr>
        <w:t>1</w:t>
      </w:r>
      <w:r w:rsidR="00C07453" w:rsidRPr="00440867">
        <w:rPr>
          <w:rFonts w:ascii="Times New Roman" w:eastAsia="Calibri" w:hAnsi="Times New Roman" w:cs="Times New Roman"/>
          <w:sz w:val="24"/>
          <w:szCs w:val="24"/>
          <w:lang w:eastAsia="ru-RU"/>
        </w:rPr>
        <w:t xml:space="preserve"> млн. сомов с увелич</w:t>
      </w:r>
      <w:r w:rsidR="006057EB" w:rsidRPr="00440867">
        <w:rPr>
          <w:rFonts w:ascii="Times New Roman" w:eastAsia="Calibri" w:hAnsi="Times New Roman" w:cs="Times New Roman"/>
          <w:sz w:val="24"/>
          <w:szCs w:val="24"/>
          <w:lang w:eastAsia="ru-RU"/>
        </w:rPr>
        <w:t xml:space="preserve">ением на </w:t>
      </w:r>
      <w:r w:rsidR="00A253FF" w:rsidRPr="00440867">
        <w:rPr>
          <w:rFonts w:ascii="Times New Roman" w:eastAsia="Calibri" w:hAnsi="Times New Roman" w:cs="Times New Roman"/>
          <w:sz w:val="24"/>
          <w:szCs w:val="24"/>
          <w:lang w:eastAsia="ru-RU"/>
        </w:rPr>
        <w:t>105</w:t>
      </w:r>
      <w:r w:rsidR="00C42FB2" w:rsidRPr="00440867">
        <w:rPr>
          <w:rFonts w:ascii="Times New Roman" w:eastAsia="Calibri" w:hAnsi="Times New Roman" w:cs="Times New Roman"/>
          <w:sz w:val="24"/>
          <w:szCs w:val="24"/>
          <w:lang w:eastAsia="ru-RU"/>
        </w:rPr>
        <w:t>,</w:t>
      </w:r>
      <w:r w:rsidR="00A253FF" w:rsidRPr="00440867">
        <w:rPr>
          <w:rFonts w:ascii="Times New Roman" w:eastAsia="Calibri" w:hAnsi="Times New Roman" w:cs="Times New Roman"/>
          <w:sz w:val="24"/>
          <w:szCs w:val="24"/>
          <w:lang w:val="ky-KG" w:eastAsia="ru-RU"/>
        </w:rPr>
        <w:t>3</w:t>
      </w:r>
      <w:r w:rsidRPr="00440867">
        <w:rPr>
          <w:rFonts w:ascii="Times New Roman" w:eastAsia="Calibri" w:hAnsi="Times New Roman" w:cs="Times New Roman"/>
          <w:sz w:val="24"/>
          <w:szCs w:val="24"/>
          <w:lang w:eastAsia="ru-RU"/>
        </w:rPr>
        <w:t xml:space="preserve"> млн. сомов относит</w:t>
      </w:r>
      <w:r w:rsidR="00C07453" w:rsidRPr="00440867">
        <w:rPr>
          <w:rFonts w:ascii="Times New Roman" w:eastAsia="Calibri" w:hAnsi="Times New Roman" w:cs="Times New Roman"/>
          <w:sz w:val="24"/>
          <w:szCs w:val="24"/>
          <w:lang w:eastAsia="ru-RU"/>
        </w:rPr>
        <w:t xml:space="preserve">ельно </w:t>
      </w:r>
      <w:r w:rsidR="00A727B7" w:rsidRPr="00440867">
        <w:rPr>
          <w:rFonts w:ascii="Times New Roman" w:eastAsia="Calibri" w:hAnsi="Times New Roman" w:cs="Times New Roman"/>
          <w:sz w:val="24"/>
          <w:szCs w:val="24"/>
          <w:lang w:eastAsia="ru-RU"/>
        </w:rPr>
        <w:t>утверждённого</w:t>
      </w:r>
      <w:r w:rsidR="00B206C1" w:rsidRPr="00440867">
        <w:rPr>
          <w:rFonts w:ascii="Times New Roman" w:eastAsia="Calibri" w:hAnsi="Times New Roman" w:cs="Times New Roman"/>
          <w:sz w:val="24"/>
          <w:szCs w:val="24"/>
          <w:lang w:eastAsia="ru-RU"/>
        </w:rPr>
        <w:t xml:space="preserve"> бюджета 2022</w:t>
      </w:r>
      <w:r w:rsidRPr="00440867">
        <w:rPr>
          <w:rFonts w:ascii="Times New Roman" w:eastAsia="Calibri" w:hAnsi="Times New Roman" w:cs="Times New Roman"/>
          <w:sz w:val="24"/>
          <w:szCs w:val="24"/>
          <w:lang w:eastAsia="ru-RU"/>
        </w:rPr>
        <w:t xml:space="preserve"> года, в том числе расходы за счет</w:t>
      </w:r>
      <w:r w:rsidR="00C42FB2" w:rsidRPr="00440867">
        <w:rPr>
          <w:rFonts w:ascii="Times New Roman" w:eastAsia="Calibri" w:hAnsi="Times New Roman" w:cs="Times New Roman"/>
          <w:sz w:val="24"/>
          <w:szCs w:val="24"/>
          <w:lang w:eastAsia="ru-RU"/>
        </w:rPr>
        <w:t xml:space="preserve"> бюджетных средств составят 1</w:t>
      </w:r>
      <w:r w:rsidR="006057EB" w:rsidRPr="00440867">
        <w:rPr>
          <w:rFonts w:ascii="Times New Roman" w:eastAsia="Calibri" w:hAnsi="Times New Roman" w:cs="Times New Roman"/>
          <w:sz w:val="24"/>
          <w:szCs w:val="24"/>
          <w:lang w:val="ky-KG" w:eastAsia="ru-RU"/>
        </w:rPr>
        <w:t xml:space="preserve"> </w:t>
      </w:r>
      <w:r w:rsidR="00267BF6" w:rsidRPr="00440867">
        <w:rPr>
          <w:rFonts w:ascii="Times New Roman" w:eastAsia="Calibri" w:hAnsi="Times New Roman" w:cs="Times New Roman"/>
          <w:sz w:val="24"/>
          <w:szCs w:val="24"/>
          <w:lang w:eastAsia="ru-RU"/>
        </w:rPr>
        <w:t>9</w:t>
      </w:r>
      <w:r w:rsidR="00A253FF" w:rsidRPr="00440867">
        <w:rPr>
          <w:rFonts w:ascii="Times New Roman" w:eastAsia="Calibri" w:hAnsi="Times New Roman" w:cs="Times New Roman"/>
          <w:sz w:val="24"/>
          <w:szCs w:val="24"/>
          <w:lang w:eastAsia="ru-RU"/>
        </w:rPr>
        <w:t>66</w:t>
      </w:r>
      <w:r w:rsidR="00C42FB2" w:rsidRPr="00440867">
        <w:rPr>
          <w:rFonts w:ascii="Times New Roman" w:eastAsia="Calibri" w:hAnsi="Times New Roman" w:cs="Times New Roman"/>
          <w:sz w:val="24"/>
          <w:szCs w:val="24"/>
          <w:lang w:eastAsia="ru-RU"/>
        </w:rPr>
        <w:t>,</w:t>
      </w:r>
      <w:r w:rsidR="00A253FF" w:rsidRPr="00440867">
        <w:rPr>
          <w:rFonts w:ascii="Times New Roman" w:eastAsia="Calibri" w:hAnsi="Times New Roman" w:cs="Times New Roman"/>
          <w:sz w:val="24"/>
          <w:szCs w:val="24"/>
          <w:lang w:val="ky-KG" w:eastAsia="ru-RU"/>
        </w:rPr>
        <w:t>5</w:t>
      </w:r>
      <w:r w:rsidR="00C42FB2" w:rsidRPr="00440867">
        <w:rPr>
          <w:rFonts w:ascii="Times New Roman" w:eastAsia="Calibri" w:hAnsi="Times New Roman" w:cs="Times New Roman"/>
          <w:sz w:val="24"/>
          <w:szCs w:val="24"/>
          <w:lang w:val="ky-KG" w:eastAsia="ru-RU"/>
        </w:rPr>
        <w:t xml:space="preserve"> </w:t>
      </w:r>
      <w:r w:rsidR="00C42FB2" w:rsidRPr="00440867">
        <w:rPr>
          <w:rFonts w:ascii="Times New Roman" w:eastAsia="Calibri" w:hAnsi="Times New Roman" w:cs="Times New Roman"/>
          <w:sz w:val="24"/>
          <w:szCs w:val="24"/>
          <w:lang w:eastAsia="ru-RU"/>
        </w:rPr>
        <w:t>млн. сомов</w:t>
      </w:r>
      <w:r w:rsidR="004800CF" w:rsidRPr="00440867">
        <w:rPr>
          <w:rFonts w:ascii="Times New Roman" w:eastAsia="Calibri" w:hAnsi="Times New Roman" w:cs="Times New Roman"/>
          <w:sz w:val="24"/>
          <w:szCs w:val="24"/>
          <w:lang w:val="ky-KG" w:eastAsia="ru-RU"/>
        </w:rPr>
        <w:t xml:space="preserve"> </w:t>
      </w:r>
      <w:r w:rsidR="005A6597" w:rsidRPr="00440867">
        <w:rPr>
          <w:rFonts w:ascii="Times New Roman" w:eastAsia="Calibri" w:hAnsi="Times New Roman" w:cs="Times New Roman"/>
          <w:sz w:val="24"/>
          <w:szCs w:val="24"/>
          <w:lang w:eastAsia="ru-RU"/>
        </w:rPr>
        <w:t xml:space="preserve">с </w:t>
      </w:r>
      <w:r w:rsidR="00C07453" w:rsidRPr="00440867">
        <w:rPr>
          <w:rFonts w:ascii="Times New Roman" w:eastAsia="Calibri" w:hAnsi="Times New Roman" w:cs="Times New Roman"/>
          <w:sz w:val="24"/>
          <w:szCs w:val="24"/>
          <w:lang w:val="ky-KG" w:eastAsia="ru-RU"/>
        </w:rPr>
        <w:t>увелич</w:t>
      </w:r>
      <w:r w:rsidR="005A6597" w:rsidRPr="00440867">
        <w:rPr>
          <w:rFonts w:ascii="Times New Roman" w:eastAsia="Calibri" w:hAnsi="Times New Roman" w:cs="Times New Roman"/>
          <w:sz w:val="24"/>
          <w:szCs w:val="24"/>
          <w:lang w:val="ky-KG" w:eastAsia="ru-RU"/>
        </w:rPr>
        <w:t>ением</w:t>
      </w:r>
      <w:r w:rsidR="005A6597" w:rsidRPr="00440867">
        <w:rPr>
          <w:rFonts w:ascii="Times New Roman" w:eastAsia="Calibri" w:hAnsi="Times New Roman" w:cs="Times New Roman"/>
          <w:sz w:val="24"/>
          <w:szCs w:val="24"/>
          <w:lang w:eastAsia="ru-RU"/>
        </w:rPr>
        <w:t xml:space="preserve"> на </w:t>
      </w:r>
      <w:r w:rsidR="00A253FF" w:rsidRPr="00440867">
        <w:rPr>
          <w:rFonts w:ascii="Times New Roman" w:eastAsia="Calibri" w:hAnsi="Times New Roman" w:cs="Times New Roman"/>
          <w:sz w:val="24"/>
          <w:szCs w:val="24"/>
          <w:lang w:val="ky-KG" w:eastAsia="ru-RU"/>
        </w:rPr>
        <w:t>58</w:t>
      </w:r>
      <w:r w:rsidR="005A6597" w:rsidRPr="00440867">
        <w:rPr>
          <w:rFonts w:ascii="Times New Roman" w:eastAsia="Calibri" w:hAnsi="Times New Roman" w:cs="Times New Roman"/>
          <w:sz w:val="24"/>
          <w:szCs w:val="24"/>
          <w:lang w:eastAsia="ru-RU"/>
        </w:rPr>
        <w:t>,</w:t>
      </w:r>
      <w:r w:rsidR="00A253FF" w:rsidRPr="00440867">
        <w:rPr>
          <w:rFonts w:ascii="Times New Roman" w:eastAsia="Calibri" w:hAnsi="Times New Roman" w:cs="Times New Roman"/>
          <w:sz w:val="24"/>
          <w:szCs w:val="24"/>
          <w:lang w:val="ky-KG" w:eastAsia="ru-RU"/>
        </w:rPr>
        <w:t>8</w:t>
      </w:r>
      <w:r w:rsidR="005A6597" w:rsidRPr="00440867">
        <w:rPr>
          <w:rFonts w:ascii="Times New Roman" w:eastAsia="Calibri" w:hAnsi="Times New Roman" w:cs="Times New Roman"/>
          <w:sz w:val="24"/>
          <w:szCs w:val="24"/>
          <w:lang w:eastAsia="ru-RU"/>
        </w:rPr>
        <w:t xml:space="preserve"> млн. сомов</w:t>
      </w:r>
      <w:r w:rsidR="005A6597" w:rsidRPr="00440867">
        <w:rPr>
          <w:rFonts w:ascii="Times New Roman" w:eastAsia="Calibri" w:hAnsi="Times New Roman" w:cs="Times New Roman"/>
          <w:sz w:val="24"/>
          <w:szCs w:val="24"/>
          <w:lang w:val="ky-KG" w:eastAsia="ru-RU"/>
        </w:rPr>
        <w:t xml:space="preserve"> </w:t>
      </w:r>
      <w:r w:rsidR="00A253FF" w:rsidRPr="00440867">
        <w:rPr>
          <w:rFonts w:ascii="Times New Roman" w:eastAsia="Calibri" w:hAnsi="Times New Roman" w:cs="Times New Roman"/>
          <w:sz w:val="24"/>
          <w:szCs w:val="24"/>
          <w:lang w:eastAsia="ru-RU"/>
        </w:rPr>
        <w:t xml:space="preserve">или </w:t>
      </w:r>
      <w:r w:rsidR="00A253FF" w:rsidRPr="00440867">
        <w:rPr>
          <w:rFonts w:ascii="Times New Roman" w:eastAsia="Calibri" w:hAnsi="Times New Roman" w:cs="Times New Roman"/>
          <w:sz w:val="24"/>
          <w:szCs w:val="24"/>
          <w:lang w:val="ky-KG" w:eastAsia="ru-RU"/>
        </w:rPr>
        <w:t>на 3,1</w:t>
      </w:r>
      <w:r w:rsidR="00A253FF" w:rsidRPr="00440867">
        <w:rPr>
          <w:rFonts w:ascii="Times New Roman" w:eastAsia="Calibri" w:hAnsi="Times New Roman" w:cs="Times New Roman"/>
          <w:sz w:val="24"/>
          <w:szCs w:val="24"/>
          <w:lang w:eastAsia="ru-RU"/>
        </w:rPr>
        <w:t xml:space="preserve"> % </w:t>
      </w:r>
      <w:r w:rsidR="005A6597" w:rsidRPr="00440867">
        <w:rPr>
          <w:rFonts w:ascii="Times New Roman" w:eastAsia="Calibri" w:hAnsi="Times New Roman" w:cs="Times New Roman"/>
          <w:sz w:val="24"/>
          <w:szCs w:val="24"/>
          <w:lang w:eastAsia="ru-RU"/>
        </w:rPr>
        <w:t>относи</w:t>
      </w:r>
      <w:r w:rsidR="005B7833" w:rsidRPr="00440867">
        <w:rPr>
          <w:rFonts w:ascii="Times New Roman" w:eastAsia="Calibri" w:hAnsi="Times New Roman" w:cs="Times New Roman"/>
          <w:sz w:val="24"/>
          <w:szCs w:val="24"/>
          <w:lang w:eastAsia="ru-RU"/>
        </w:rPr>
        <w:t>т</w:t>
      </w:r>
      <w:r w:rsidR="00C07453" w:rsidRPr="00440867">
        <w:rPr>
          <w:rFonts w:ascii="Times New Roman" w:eastAsia="Calibri" w:hAnsi="Times New Roman" w:cs="Times New Roman"/>
          <w:sz w:val="24"/>
          <w:szCs w:val="24"/>
          <w:lang w:eastAsia="ru-RU"/>
        </w:rPr>
        <w:t xml:space="preserve">ельно </w:t>
      </w:r>
      <w:r w:rsidR="00A727B7" w:rsidRPr="00440867">
        <w:rPr>
          <w:rFonts w:ascii="Times New Roman" w:eastAsia="Calibri" w:hAnsi="Times New Roman" w:cs="Times New Roman"/>
          <w:sz w:val="24"/>
          <w:szCs w:val="24"/>
          <w:lang w:eastAsia="ru-RU"/>
        </w:rPr>
        <w:t>утверждённого</w:t>
      </w:r>
      <w:r w:rsidR="00B206C1" w:rsidRPr="00440867">
        <w:rPr>
          <w:rFonts w:ascii="Times New Roman" w:eastAsia="Calibri" w:hAnsi="Times New Roman" w:cs="Times New Roman"/>
          <w:sz w:val="24"/>
          <w:szCs w:val="24"/>
          <w:lang w:eastAsia="ru-RU"/>
        </w:rPr>
        <w:t xml:space="preserve"> бюджета 2022</w:t>
      </w:r>
      <w:r w:rsidR="005A6597" w:rsidRPr="00440867">
        <w:rPr>
          <w:rFonts w:ascii="Times New Roman" w:eastAsia="Calibri" w:hAnsi="Times New Roman" w:cs="Times New Roman"/>
          <w:sz w:val="24"/>
          <w:szCs w:val="24"/>
          <w:lang w:eastAsia="ru-RU"/>
        </w:rPr>
        <w:t xml:space="preserve"> года</w:t>
      </w:r>
      <w:r w:rsidRPr="00440867">
        <w:rPr>
          <w:rFonts w:ascii="Times New Roman" w:eastAsia="Calibri" w:hAnsi="Times New Roman" w:cs="Times New Roman"/>
          <w:sz w:val="24"/>
          <w:szCs w:val="24"/>
          <w:lang w:eastAsia="ru-RU"/>
        </w:rPr>
        <w:t xml:space="preserve">, </w:t>
      </w:r>
      <w:r w:rsidR="00F62A49" w:rsidRPr="00440867">
        <w:rPr>
          <w:rFonts w:ascii="Times New Roman" w:eastAsia="Calibri" w:hAnsi="Times New Roman" w:cs="Times New Roman"/>
          <w:sz w:val="24"/>
          <w:szCs w:val="24"/>
          <w:lang w:eastAsia="ru-RU"/>
        </w:rPr>
        <w:t xml:space="preserve">средств </w:t>
      </w:r>
      <w:r w:rsidR="00F739D7" w:rsidRPr="00440867">
        <w:rPr>
          <w:rFonts w:ascii="Times New Roman" w:eastAsia="Calibri" w:hAnsi="Times New Roman" w:cs="Times New Roman"/>
          <w:sz w:val="24"/>
          <w:szCs w:val="24"/>
          <w:lang w:eastAsia="ru-RU"/>
        </w:rPr>
        <w:t>специального счета</w:t>
      </w:r>
      <w:r w:rsidR="00C42FB2" w:rsidRPr="00440867">
        <w:rPr>
          <w:rFonts w:ascii="Times New Roman" w:eastAsia="Calibri" w:hAnsi="Times New Roman" w:cs="Times New Roman"/>
          <w:sz w:val="24"/>
          <w:szCs w:val="24"/>
          <w:lang w:eastAsia="ru-RU"/>
        </w:rPr>
        <w:t xml:space="preserve"> </w:t>
      </w:r>
      <w:r w:rsidR="003172C8" w:rsidRPr="00440867">
        <w:rPr>
          <w:rFonts w:ascii="Times New Roman" w:eastAsia="Calibri" w:hAnsi="Times New Roman" w:cs="Times New Roman"/>
          <w:sz w:val="24"/>
          <w:szCs w:val="24"/>
          <w:lang w:val="ky-KG" w:eastAsia="ru-RU"/>
        </w:rPr>
        <w:t>556</w:t>
      </w:r>
      <w:r w:rsidR="00C42FB2" w:rsidRPr="00440867">
        <w:rPr>
          <w:rFonts w:ascii="Times New Roman" w:eastAsia="Calibri" w:hAnsi="Times New Roman" w:cs="Times New Roman"/>
          <w:sz w:val="24"/>
          <w:szCs w:val="24"/>
          <w:lang w:eastAsia="ru-RU"/>
        </w:rPr>
        <w:t>,</w:t>
      </w:r>
      <w:r w:rsidR="003172C8" w:rsidRPr="00440867">
        <w:rPr>
          <w:rFonts w:ascii="Times New Roman" w:eastAsia="Calibri" w:hAnsi="Times New Roman" w:cs="Times New Roman"/>
          <w:sz w:val="24"/>
          <w:szCs w:val="24"/>
          <w:lang w:val="ky-KG" w:eastAsia="ru-RU"/>
        </w:rPr>
        <w:t>6</w:t>
      </w:r>
      <w:r w:rsidR="00EA1D5B" w:rsidRPr="00440867">
        <w:rPr>
          <w:rFonts w:ascii="Times New Roman" w:eastAsia="Calibri" w:hAnsi="Times New Roman" w:cs="Times New Roman"/>
          <w:sz w:val="24"/>
          <w:szCs w:val="24"/>
          <w:lang w:eastAsia="ru-RU"/>
        </w:rPr>
        <w:t xml:space="preserve"> млн. сомов</w:t>
      </w:r>
      <w:r w:rsidRPr="00440867">
        <w:rPr>
          <w:rFonts w:ascii="Times New Roman" w:eastAsia="Calibri" w:hAnsi="Times New Roman" w:cs="Times New Roman"/>
          <w:sz w:val="24"/>
          <w:szCs w:val="24"/>
          <w:lang w:eastAsia="ru-RU"/>
        </w:rPr>
        <w:t xml:space="preserve"> с </w:t>
      </w:r>
      <w:r w:rsidR="00C07453" w:rsidRPr="00440867">
        <w:rPr>
          <w:rFonts w:ascii="Times New Roman" w:eastAsia="Calibri" w:hAnsi="Times New Roman" w:cs="Times New Roman"/>
          <w:sz w:val="24"/>
          <w:szCs w:val="24"/>
          <w:lang w:val="ky-KG" w:eastAsia="ru-RU"/>
        </w:rPr>
        <w:t>увелич</w:t>
      </w:r>
      <w:r w:rsidR="00C42FB2" w:rsidRPr="00440867">
        <w:rPr>
          <w:rFonts w:ascii="Times New Roman" w:eastAsia="Calibri" w:hAnsi="Times New Roman" w:cs="Times New Roman"/>
          <w:sz w:val="24"/>
          <w:szCs w:val="24"/>
          <w:lang w:val="ky-KG" w:eastAsia="ru-RU"/>
        </w:rPr>
        <w:t>ением</w:t>
      </w:r>
      <w:r w:rsidRPr="00440867">
        <w:rPr>
          <w:rFonts w:ascii="Times New Roman" w:eastAsia="Calibri" w:hAnsi="Times New Roman" w:cs="Times New Roman"/>
          <w:sz w:val="24"/>
          <w:szCs w:val="24"/>
          <w:lang w:eastAsia="ru-RU"/>
        </w:rPr>
        <w:t xml:space="preserve"> на </w:t>
      </w:r>
      <w:r w:rsidR="003172C8" w:rsidRPr="00440867">
        <w:rPr>
          <w:rFonts w:ascii="Times New Roman" w:eastAsia="Calibri" w:hAnsi="Times New Roman" w:cs="Times New Roman"/>
          <w:sz w:val="24"/>
          <w:szCs w:val="24"/>
          <w:lang w:val="ky-KG" w:eastAsia="ru-RU"/>
        </w:rPr>
        <w:t>46</w:t>
      </w:r>
      <w:r w:rsidR="00C42FB2" w:rsidRPr="00440867">
        <w:rPr>
          <w:rFonts w:ascii="Times New Roman" w:eastAsia="Calibri" w:hAnsi="Times New Roman" w:cs="Times New Roman"/>
          <w:sz w:val="24"/>
          <w:szCs w:val="24"/>
          <w:lang w:eastAsia="ru-RU"/>
        </w:rPr>
        <w:t>,</w:t>
      </w:r>
      <w:r w:rsidR="003172C8" w:rsidRPr="00440867">
        <w:rPr>
          <w:rFonts w:ascii="Times New Roman" w:eastAsia="Calibri" w:hAnsi="Times New Roman" w:cs="Times New Roman"/>
          <w:sz w:val="24"/>
          <w:szCs w:val="24"/>
          <w:lang w:val="ky-KG" w:eastAsia="ru-RU"/>
        </w:rPr>
        <w:t>6</w:t>
      </w:r>
      <w:r w:rsidRPr="00440867">
        <w:rPr>
          <w:rFonts w:ascii="Times New Roman" w:eastAsia="Calibri" w:hAnsi="Times New Roman" w:cs="Times New Roman"/>
          <w:sz w:val="24"/>
          <w:szCs w:val="24"/>
          <w:lang w:eastAsia="ru-RU"/>
        </w:rPr>
        <w:t xml:space="preserve"> млн. сомов</w:t>
      </w:r>
      <w:r w:rsidR="00CE2051" w:rsidRPr="00440867">
        <w:rPr>
          <w:rFonts w:ascii="Times New Roman" w:eastAsia="Calibri" w:hAnsi="Times New Roman" w:cs="Times New Roman"/>
          <w:sz w:val="24"/>
          <w:szCs w:val="24"/>
          <w:lang w:val="ky-KG" w:eastAsia="ru-RU"/>
        </w:rPr>
        <w:t xml:space="preserve"> </w:t>
      </w:r>
      <w:r w:rsidR="00CE2051" w:rsidRPr="00440867">
        <w:rPr>
          <w:rFonts w:ascii="Times New Roman" w:eastAsia="Calibri" w:hAnsi="Times New Roman" w:cs="Times New Roman"/>
          <w:sz w:val="24"/>
          <w:szCs w:val="24"/>
          <w:lang w:eastAsia="ru-RU"/>
        </w:rPr>
        <w:t>относи</w:t>
      </w:r>
      <w:r w:rsidR="005B7833" w:rsidRPr="00440867">
        <w:rPr>
          <w:rFonts w:ascii="Times New Roman" w:eastAsia="Calibri" w:hAnsi="Times New Roman" w:cs="Times New Roman"/>
          <w:sz w:val="24"/>
          <w:szCs w:val="24"/>
          <w:lang w:eastAsia="ru-RU"/>
        </w:rPr>
        <w:t>т</w:t>
      </w:r>
      <w:r w:rsidR="00C07453" w:rsidRPr="00440867">
        <w:rPr>
          <w:rFonts w:ascii="Times New Roman" w:eastAsia="Calibri" w:hAnsi="Times New Roman" w:cs="Times New Roman"/>
          <w:sz w:val="24"/>
          <w:szCs w:val="24"/>
          <w:lang w:eastAsia="ru-RU"/>
        </w:rPr>
        <w:t xml:space="preserve">ельно </w:t>
      </w:r>
      <w:r w:rsidR="00A727B7" w:rsidRPr="00440867">
        <w:rPr>
          <w:rFonts w:ascii="Times New Roman" w:eastAsia="Calibri" w:hAnsi="Times New Roman" w:cs="Times New Roman"/>
          <w:sz w:val="24"/>
          <w:szCs w:val="24"/>
          <w:lang w:eastAsia="ru-RU"/>
        </w:rPr>
        <w:t>утверждённого</w:t>
      </w:r>
      <w:r w:rsidR="00B206C1" w:rsidRPr="00440867">
        <w:rPr>
          <w:rFonts w:ascii="Times New Roman" w:eastAsia="Calibri" w:hAnsi="Times New Roman" w:cs="Times New Roman"/>
          <w:sz w:val="24"/>
          <w:szCs w:val="24"/>
          <w:lang w:eastAsia="ru-RU"/>
        </w:rPr>
        <w:t xml:space="preserve"> бюджета 2022</w:t>
      </w:r>
      <w:r w:rsidR="00CE2051" w:rsidRPr="00440867">
        <w:rPr>
          <w:rFonts w:ascii="Times New Roman" w:eastAsia="Calibri" w:hAnsi="Times New Roman" w:cs="Times New Roman"/>
          <w:sz w:val="24"/>
          <w:szCs w:val="24"/>
          <w:lang w:eastAsia="ru-RU"/>
        </w:rPr>
        <w:t xml:space="preserve"> года</w:t>
      </w:r>
      <w:r w:rsidR="007C6C5F" w:rsidRPr="00440867">
        <w:rPr>
          <w:rFonts w:ascii="Times New Roman" w:eastAsia="Calibri" w:hAnsi="Times New Roman" w:cs="Times New Roman"/>
          <w:sz w:val="24"/>
          <w:szCs w:val="24"/>
          <w:lang w:val="ky-KG" w:eastAsia="ru-RU"/>
        </w:rPr>
        <w:t xml:space="preserve"> </w:t>
      </w:r>
      <w:r w:rsidR="007C6C5F" w:rsidRPr="00440867">
        <w:rPr>
          <w:rFonts w:ascii="Times New Roman" w:eastAsia="Calibri" w:hAnsi="Times New Roman" w:cs="Times New Roman"/>
          <w:sz w:val="24"/>
          <w:szCs w:val="24"/>
          <w:lang w:eastAsia="ru-RU"/>
        </w:rPr>
        <w:t xml:space="preserve">(данный подраздел включает </w:t>
      </w:r>
      <w:r w:rsidR="007C6C5F" w:rsidRPr="00440867">
        <w:rPr>
          <w:rFonts w:ascii="Times New Roman" w:eastAsia="Calibri" w:hAnsi="Times New Roman" w:cs="Times New Roman"/>
          <w:sz w:val="24"/>
          <w:szCs w:val="24"/>
          <w:lang w:val="ky-KG" w:eastAsia="ru-RU"/>
        </w:rPr>
        <w:t xml:space="preserve">аппарат, подведомственные представительства, загранучреждения </w:t>
      </w:r>
      <w:r w:rsidR="007C6C5F" w:rsidRPr="00440867">
        <w:rPr>
          <w:rFonts w:ascii="Times New Roman" w:eastAsia="Calibri" w:hAnsi="Times New Roman" w:cs="Times New Roman"/>
          <w:sz w:val="24"/>
          <w:szCs w:val="24"/>
          <w:lang w:eastAsia="ru-RU"/>
        </w:rPr>
        <w:t>Министерств</w:t>
      </w:r>
      <w:r w:rsidR="007C6C5F" w:rsidRPr="00440867">
        <w:rPr>
          <w:rFonts w:ascii="Times New Roman" w:eastAsia="Calibri" w:hAnsi="Times New Roman" w:cs="Times New Roman"/>
          <w:sz w:val="24"/>
          <w:szCs w:val="24"/>
          <w:lang w:val="ky-KG" w:eastAsia="ru-RU"/>
        </w:rPr>
        <w:t>а</w:t>
      </w:r>
      <w:r w:rsidR="007C6C5F" w:rsidRPr="00440867">
        <w:rPr>
          <w:rFonts w:ascii="Times New Roman" w:eastAsia="Calibri" w:hAnsi="Times New Roman" w:cs="Times New Roman"/>
          <w:sz w:val="24"/>
          <w:szCs w:val="24"/>
          <w:lang w:eastAsia="ru-RU"/>
        </w:rPr>
        <w:t xml:space="preserve"> </w:t>
      </w:r>
      <w:r w:rsidR="00C65CA6" w:rsidRPr="00440867">
        <w:rPr>
          <w:rFonts w:ascii="Times New Roman" w:eastAsia="Calibri" w:hAnsi="Times New Roman" w:cs="Times New Roman"/>
          <w:sz w:val="24"/>
          <w:szCs w:val="24"/>
          <w:lang w:val="ky-KG" w:eastAsia="ru-RU"/>
        </w:rPr>
        <w:t xml:space="preserve">иностранных </w:t>
      </w:r>
      <w:r w:rsidR="007C6C5F" w:rsidRPr="00440867">
        <w:rPr>
          <w:rFonts w:ascii="Times New Roman" w:eastAsia="Calibri" w:hAnsi="Times New Roman" w:cs="Times New Roman"/>
          <w:sz w:val="24"/>
          <w:szCs w:val="24"/>
          <w:lang w:val="ky-KG" w:eastAsia="ru-RU"/>
        </w:rPr>
        <w:t>дел</w:t>
      </w:r>
      <w:r w:rsidR="007C6C5F" w:rsidRPr="00440867">
        <w:rPr>
          <w:rFonts w:ascii="Times New Roman" w:eastAsia="Calibri" w:hAnsi="Times New Roman" w:cs="Times New Roman"/>
          <w:sz w:val="24"/>
          <w:szCs w:val="24"/>
          <w:lang w:eastAsia="ru-RU"/>
        </w:rPr>
        <w:t xml:space="preserve"> Кыргызской Республики)</w:t>
      </w:r>
      <w:r w:rsidRPr="00440867">
        <w:rPr>
          <w:rFonts w:ascii="Times New Roman" w:eastAsia="Calibri" w:hAnsi="Times New Roman" w:cs="Times New Roman"/>
          <w:sz w:val="24"/>
          <w:szCs w:val="24"/>
          <w:lang w:eastAsia="ru-RU"/>
        </w:rPr>
        <w:t>.</w:t>
      </w:r>
    </w:p>
    <w:p w:rsidR="00C6412A" w:rsidRPr="00440867" w:rsidRDefault="00C6412A" w:rsidP="00335D7C">
      <w:pPr>
        <w:spacing w:after="0" w:line="240" w:lineRule="auto"/>
        <w:ind w:firstLine="539"/>
        <w:jc w:val="right"/>
        <w:rPr>
          <w:rFonts w:ascii="Times New Roman" w:eastAsia="Calibri" w:hAnsi="Times New Roman" w:cs="Times New Roman"/>
          <w:i/>
          <w:sz w:val="20"/>
          <w:szCs w:val="20"/>
          <w:lang w:eastAsia="ru-RU"/>
        </w:rPr>
      </w:pPr>
      <w:r w:rsidRPr="00440867">
        <w:rPr>
          <w:rFonts w:ascii="Times New Roman" w:eastAsia="Calibri" w:hAnsi="Times New Roman" w:cs="Times New Roman"/>
          <w:sz w:val="20"/>
          <w:szCs w:val="20"/>
          <w:lang w:eastAsia="ru-RU"/>
        </w:rPr>
        <w:t>млн. сом</w:t>
      </w:r>
      <w:r w:rsidR="00594477" w:rsidRPr="00440867">
        <w:rPr>
          <w:rFonts w:ascii="Times New Roman" w:eastAsia="Calibri" w:hAnsi="Times New Roman" w:cs="Times New Roman"/>
          <w:sz w:val="20"/>
          <w:szCs w:val="20"/>
          <w:lang w:eastAsia="ru-RU"/>
        </w:rPr>
        <w:t>ов</w:t>
      </w:r>
    </w:p>
    <w:tbl>
      <w:tblPr>
        <w:tblpPr w:leftFromText="180" w:rightFromText="180" w:vertAnchor="text" w:horzAnchor="margin" w:tblpXSpec="center" w:tblpY="140"/>
        <w:tblW w:w="9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1134"/>
        <w:gridCol w:w="1134"/>
        <w:gridCol w:w="992"/>
        <w:gridCol w:w="815"/>
        <w:gridCol w:w="1110"/>
        <w:gridCol w:w="1111"/>
      </w:tblGrid>
      <w:tr w:rsidR="00104C71" w:rsidRPr="00440867" w:rsidTr="00931C43">
        <w:trPr>
          <w:trHeight w:val="60"/>
        </w:trPr>
        <w:tc>
          <w:tcPr>
            <w:tcW w:w="2802" w:type="dxa"/>
            <w:vAlign w:val="center"/>
          </w:tcPr>
          <w:p w:rsidR="00475D40" w:rsidRPr="00440867" w:rsidRDefault="00475D4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134" w:type="dxa"/>
            <w:vAlign w:val="center"/>
          </w:tcPr>
          <w:p w:rsidR="00475D40" w:rsidRPr="00440867" w:rsidRDefault="00B206C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475D40" w:rsidRPr="00440867">
              <w:rPr>
                <w:rFonts w:ascii="Times New Roman" w:eastAsia="Calibri" w:hAnsi="Times New Roman" w:cs="Times New Roman"/>
                <w:b/>
                <w:bCs/>
                <w:sz w:val="20"/>
                <w:szCs w:val="20"/>
                <w:lang w:eastAsia="ru-RU"/>
              </w:rPr>
              <w:t xml:space="preserve"> год факт</w:t>
            </w:r>
          </w:p>
        </w:tc>
        <w:tc>
          <w:tcPr>
            <w:tcW w:w="1134" w:type="dxa"/>
            <w:vAlign w:val="center"/>
          </w:tcPr>
          <w:p w:rsidR="00475D40" w:rsidRPr="00440867" w:rsidRDefault="00B206C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475D40" w:rsidRPr="00440867">
              <w:rPr>
                <w:rFonts w:ascii="Times New Roman" w:eastAsia="Calibri" w:hAnsi="Times New Roman" w:cs="Times New Roman"/>
                <w:b/>
                <w:bCs/>
                <w:sz w:val="20"/>
                <w:szCs w:val="20"/>
                <w:lang w:eastAsia="ru-RU"/>
              </w:rPr>
              <w:t xml:space="preserve"> год утвержд</w:t>
            </w:r>
          </w:p>
        </w:tc>
        <w:tc>
          <w:tcPr>
            <w:tcW w:w="992" w:type="dxa"/>
            <w:vAlign w:val="center"/>
          </w:tcPr>
          <w:p w:rsidR="00475D40" w:rsidRPr="00440867" w:rsidRDefault="00CA653A"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B206C1" w:rsidRPr="00440867">
              <w:rPr>
                <w:rFonts w:ascii="Times New Roman" w:eastAsia="Calibri" w:hAnsi="Times New Roman" w:cs="Times New Roman"/>
                <w:b/>
                <w:bCs/>
                <w:sz w:val="20"/>
                <w:szCs w:val="20"/>
                <w:lang w:val="ky-KG" w:eastAsia="ru-RU"/>
              </w:rPr>
              <w:t>23</w:t>
            </w:r>
            <w:r w:rsidR="00475D40" w:rsidRPr="00440867">
              <w:rPr>
                <w:rFonts w:ascii="Times New Roman" w:eastAsia="Calibri" w:hAnsi="Times New Roman" w:cs="Times New Roman"/>
                <w:b/>
                <w:bCs/>
                <w:sz w:val="20"/>
                <w:szCs w:val="20"/>
                <w:lang w:eastAsia="ru-RU"/>
              </w:rPr>
              <w:t xml:space="preserve"> год проект</w:t>
            </w:r>
          </w:p>
        </w:tc>
        <w:tc>
          <w:tcPr>
            <w:tcW w:w="815" w:type="dxa"/>
            <w:vAlign w:val="center"/>
          </w:tcPr>
          <w:p w:rsidR="00475D40" w:rsidRPr="00440867" w:rsidRDefault="00475D4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10" w:type="dxa"/>
            <w:vAlign w:val="center"/>
          </w:tcPr>
          <w:p w:rsidR="00475D40" w:rsidRPr="00440867" w:rsidRDefault="00FD5865"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B206C1" w:rsidRPr="00440867">
              <w:rPr>
                <w:rFonts w:ascii="Times New Roman" w:eastAsia="Calibri" w:hAnsi="Times New Roman" w:cs="Times New Roman"/>
                <w:b/>
                <w:bCs/>
                <w:sz w:val="20"/>
                <w:szCs w:val="20"/>
                <w:lang w:val="ky-KG" w:eastAsia="ru-RU"/>
              </w:rPr>
              <w:t>24</w:t>
            </w:r>
            <w:r w:rsidR="00475D40" w:rsidRPr="00440867">
              <w:rPr>
                <w:rFonts w:ascii="Times New Roman" w:eastAsia="Calibri" w:hAnsi="Times New Roman" w:cs="Times New Roman"/>
                <w:b/>
                <w:bCs/>
                <w:sz w:val="20"/>
                <w:szCs w:val="20"/>
                <w:lang w:eastAsia="ru-RU"/>
              </w:rPr>
              <w:t xml:space="preserve"> год прогноз</w:t>
            </w:r>
          </w:p>
        </w:tc>
        <w:tc>
          <w:tcPr>
            <w:tcW w:w="1111" w:type="dxa"/>
            <w:vAlign w:val="center"/>
          </w:tcPr>
          <w:p w:rsidR="00475D40" w:rsidRPr="00440867" w:rsidRDefault="000A528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B206C1" w:rsidRPr="00440867">
              <w:rPr>
                <w:rFonts w:ascii="Times New Roman" w:eastAsia="Calibri" w:hAnsi="Times New Roman" w:cs="Times New Roman"/>
                <w:b/>
                <w:bCs/>
                <w:sz w:val="20"/>
                <w:szCs w:val="20"/>
                <w:lang w:val="ky-KG" w:eastAsia="ru-RU"/>
              </w:rPr>
              <w:t>25</w:t>
            </w:r>
            <w:r w:rsidR="00475D40" w:rsidRPr="00440867">
              <w:rPr>
                <w:rFonts w:ascii="Times New Roman" w:eastAsia="Calibri" w:hAnsi="Times New Roman" w:cs="Times New Roman"/>
                <w:b/>
                <w:bCs/>
                <w:sz w:val="20"/>
                <w:szCs w:val="20"/>
                <w:lang w:eastAsia="ru-RU"/>
              </w:rPr>
              <w:t xml:space="preserve"> год прогноз</w:t>
            </w:r>
          </w:p>
        </w:tc>
      </w:tr>
      <w:tr w:rsidR="00104C71" w:rsidRPr="00440867" w:rsidTr="00931C43">
        <w:trPr>
          <w:trHeight w:val="255"/>
        </w:trPr>
        <w:tc>
          <w:tcPr>
            <w:tcW w:w="2802" w:type="dxa"/>
            <w:shd w:val="clear" w:color="000000" w:fill="FFFFFF"/>
            <w:vAlign w:val="center"/>
          </w:tcPr>
          <w:p w:rsidR="00B206C1" w:rsidRPr="00440867" w:rsidRDefault="00B206C1" w:rsidP="00335D7C">
            <w:pPr>
              <w:spacing w:after="0" w:line="240" w:lineRule="auto"/>
              <w:rPr>
                <w:rFonts w:ascii="Times New Roman" w:eastAsia="Calibri" w:hAnsi="Times New Roman" w:cs="Times New Roman"/>
                <w:bCs/>
                <w:sz w:val="20"/>
                <w:szCs w:val="20"/>
                <w:lang w:val="ky-KG" w:eastAsia="ru-RU"/>
              </w:rPr>
            </w:pPr>
            <w:r w:rsidRPr="00440867">
              <w:rPr>
                <w:rFonts w:ascii="Times New Roman" w:eastAsia="Calibri" w:hAnsi="Times New Roman" w:cs="Times New Roman"/>
                <w:bCs/>
                <w:sz w:val="20"/>
                <w:szCs w:val="20"/>
                <w:lang w:val="ky-KG" w:eastAsia="ru-RU"/>
              </w:rPr>
              <w:t xml:space="preserve">Всего </w:t>
            </w:r>
          </w:p>
        </w:tc>
        <w:tc>
          <w:tcPr>
            <w:tcW w:w="1134"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ky-KG"/>
              </w:rPr>
              <w:t xml:space="preserve">1 </w:t>
            </w:r>
            <w:r w:rsidR="00FA792D" w:rsidRPr="00440867">
              <w:rPr>
                <w:rFonts w:ascii="Times New Roman" w:hAnsi="Times New Roman" w:cs="Times New Roman"/>
                <w:bCs/>
                <w:sz w:val="20"/>
                <w:szCs w:val="20"/>
                <w:lang w:val="ky-KG"/>
              </w:rPr>
              <w:t>614</w:t>
            </w:r>
            <w:r w:rsidRPr="00440867">
              <w:rPr>
                <w:rFonts w:ascii="Times New Roman" w:hAnsi="Times New Roman" w:cs="Times New Roman"/>
                <w:bCs/>
                <w:sz w:val="20"/>
                <w:szCs w:val="20"/>
              </w:rPr>
              <w:t>,</w:t>
            </w:r>
            <w:r w:rsidR="00FA792D" w:rsidRPr="00440867">
              <w:rPr>
                <w:rFonts w:ascii="Times New Roman" w:hAnsi="Times New Roman" w:cs="Times New Roman"/>
                <w:bCs/>
                <w:sz w:val="20"/>
                <w:szCs w:val="20"/>
              </w:rPr>
              <w:t>9</w:t>
            </w:r>
          </w:p>
        </w:tc>
        <w:tc>
          <w:tcPr>
            <w:tcW w:w="1134"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2</w:t>
            </w:r>
            <w:r w:rsidRPr="00440867">
              <w:rPr>
                <w:rFonts w:ascii="Times New Roman" w:hAnsi="Times New Roman" w:cs="Times New Roman"/>
                <w:bCs/>
                <w:sz w:val="20"/>
                <w:szCs w:val="20"/>
                <w:lang w:val="ky-KG"/>
              </w:rPr>
              <w:t xml:space="preserve"> 417</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8</w:t>
            </w:r>
          </w:p>
        </w:tc>
        <w:tc>
          <w:tcPr>
            <w:tcW w:w="992"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2</w:t>
            </w:r>
            <w:r w:rsidR="00A253FF" w:rsidRPr="00440867">
              <w:rPr>
                <w:rFonts w:ascii="Times New Roman" w:hAnsi="Times New Roman" w:cs="Times New Roman"/>
                <w:bCs/>
                <w:sz w:val="20"/>
                <w:szCs w:val="20"/>
                <w:lang w:val="ky-KG"/>
              </w:rPr>
              <w:t xml:space="preserve"> 523</w:t>
            </w:r>
            <w:r w:rsidRPr="00440867">
              <w:rPr>
                <w:rFonts w:ascii="Times New Roman" w:hAnsi="Times New Roman" w:cs="Times New Roman"/>
                <w:bCs/>
                <w:sz w:val="20"/>
                <w:szCs w:val="20"/>
              </w:rPr>
              <w:t>,</w:t>
            </w:r>
            <w:r w:rsidR="00A253FF" w:rsidRPr="00440867">
              <w:rPr>
                <w:rFonts w:ascii="Times New Roman" w:hAnsi="Times New Roman" w:cs="Times New Roman"/>
                <w:bCs/>
                <w:sz w:val="20"/>
                <w:szCs w:val="20"/>
                <w:lang w:val="ky-KG"/>
              </w:rPr>
              <w:t>1</w:t>
            </w:r>
          </w:p>
        </w:tc>
        <w:tc>
          <w:tcPr>
            <w:tcW w:w="815" w:type="dxa"/>
            <w:shd w:val="clear" w:color="000000" w:fill="FFFFFF"/>
            <w:vAlign w:val="bottom"/>
          </w:tcPr>
          <w:p w:rsidR="00B206C1" w:rsidRPr="00440867" w:rsidRDefault="00A253FF"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105</w:t>
            </w:r>
            <w:r w:rsidR="00B206C1"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3</w:t>
            </w:r>
          </w:p>
        </w:tc>
        <w:tc>
          <w:tcPr>
            <w:tcW w:w="1110"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2</w:t>
            </w:r>
            <w:r w:rsidR="00A253FF" w:rsidRPr="00440867">
              <w:rPr>
                <w:rFonts w:ascii="Times New Roman" w:hAnsi="Times New Roman" w:cs="Times New Roman"/>
                <w:bCs/>
                <w:sz w:val="20"/>
                <w:szCs w:val="20"/>
                <w:lang w:val="ky-KG"/>
              </w:rPr>
              <w:t xml:space="preserve"> 548</w:t>
            </w:r>
            <w:r w:rsidRPr="00440867">
              <w:rPr>
                <w:rFonts w:ascii="Times New Roman" w:hAnsi="Times New Roman" w:cs="Times New Roman"/>
                <w:bCs/>
                <w:sz w:val="20"/>
                <w:szCs w:val="20"/>
              </w:rPr>
              <w:t>,</w:t>
            </w:r>
            <w:r w:rsidR="00A253FF" w:rsidRPr="00440867">
              <w:rPr>
                <w:rFonts w:ascii="Times New Roman" w:hAnsi="Times New Roman" w:cs="Times New Roman"/>
                <w:bCs/>
                <w:sz w:val="20"/>
                <w:szCs w:val="20"/>
                <w:lang w:val="ky-KG"/>
              </w:rPr>
              <w:t>7</w:t>
            </w:r>
          </w:p>
        </w:tc>
        <w:tc>
          <w:tcPr>
            <w:tcW w:w="1111"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2</w:t>
            </w:r>
            <w:r w:rsidR="00A253FF" w:rsidRPr="00440867">
              <w:rPr>
                <w:rFonts w:ascii="Times New Roman" w:hAnsi="Times New Roman" w:cs="Times New Roman"/>
                <w:bCs/>
                <w:sz w:val="20"/>
                <w:szCs w:val="20"/>
                <w:lang w:val="ky-KG"/>
              </w:rPr>
              <w:t xml:space="preserve"> 569</w:t>
            </w:r>
            <w:r w:rsidRPr="00440867">
              <w:rPr>
                <w:rFonts w:ascii="Times New Roman" w:hAnsi="Times New Roman" w:cs="Times New Roman"/>
                <w:bCs/>
                <w:sz w:val="20"/>
                <w:szCs w:val="20"/>
              </w:rPr>
              <w:t>,</w:t>
            </w:r>
            <w:r w:rsidR="00A253FF" w:rsidRPr="00440867">
              <w:rPr>
                <w:rFonts w:ascii="Times New Roman" w:hAnsi="Times New Roman" w:cs="Times New Roman"/>
                <w:bCs/>
                <w:sz w:val="20"/>
                <w:szCs w:val="20"/>
                <w:lang w:val="ky-KG"/>
              </w:rPr>
              <w:t>5</w:t>
            </w:r>
          </w:p>
        </w:tc>
      </w:tr>
      <w:tr w:rsidR="00104C71" w:rsidRPr="00440867" w:rsidTr="00931C43">
        <w:trPr>
          <w:trHeight w:val="255"/>
        </w:trPr>
        <w:tc>
          <w:tcPr>
            <w:tcW w:w="2802" w:type="dxa"/>
            <w:shd w:val="clear" w:color="000000" w:fill="FFFFFF"/>
            <w:vAlign w:val="bottom"/>
          </w:tcPr>
          <w:p w:rsidR="00B206C1" w:rsidRPr="00440867" w:rsidRDefault="00B206C1"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lastRenderedPageBreak/>
              <w:t>бюджетные средства</w:t>
            </w:r>
          </w:p>
        </w:tc>
        <w:tc>
          <w:tcPr>
            <w:tcW w:w="1134" w:type="dxa"/>
            <w:shd w:val="clear" w:color="000000" w:fill="FFFFFF"/>
            <w:vAlign w:val="bottom"/>
          </w:tcPr>
          <w:p w:rsidR="00B206C1" w:rsidRPr="00440867" w:rsidRDefault="008E3046"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lang w:val="ky-KG"/>
              </w:rPr>
              <w:t xml:space="preserve">1 </w:t>
            </w:r>
            <w:r w:rsidR="00FA792D" w:rsidRPr="00440867">
              <w:rPr>
                <w:rFonts w:ascii="Times New Roman" w:hAnsi="Times New Roman" w:cs="Times New Roman"/>
                <w:sz w:val="20"/>
                <w:szCs w:val="20"/>
                <w:lang w:val="en-US"/>
              </w:rPr>
              <w:t>4</w:t>
            </w:r>
            <w:r w:rsidR="00FA792D" w:rsidRPr="00440867">
              <w:rPr>
                <w:rFonts w:ascii="Times New Roman" w:hAnsi="Times New Roman" w:cs="Times New Roman"/>
                <w:sz w:val="20"/>
                <w:szCs w:val="20"/>
              </w:rPr>
              <w:t>60</w:t>
            </w:r>
            <w:r w:rsidR="00B206C1" w:rsidRPr="00440867">
              <w:rPr>
                <w:rFonts w:ascii="Times New Roman" w:hAnsi="Times New Roman" w:cs="Times New Roman"/>
                <w:sz w:val="20"/>
                <w:szCs w:val="20"/>
              </w:rPr>
              <w:t>,</w:t>
            </w:r>
            <w:r w:rsidR="00FA792D" w:rsidRPr="00440867">
              <w:rPr>
                <w:rFonts w:ascii="Times New Roman" w:hAnsi="Times New Roman" w:cs="Times New Roman"/>
                <w:sz w:val="20"/>
                <w:szCs w:val="20"/>
              </w:rPr>
              <w:t>3</w:t>
            </w:r>
          </w:p>
        </w:tc>
        <w:tc>
          <w:tcPr>
            <w:tcW w:w="1134"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rPr>
              <w:t>1</w:t>
            </w:r>
            <w:r w:rsidRPr="00440867">
              <w:rPr>
                <w:rFonts w:ascii="Times New Roman" w:hAnsi="Times New Roman" w:cs="Times New Roman"/>
                <w:sz w:val="20"/>
                <w:szCs w:val="20"/>
                <w:lang w:val="ky-KG"/>
              </w:rPr>
              <w:t xml:space="preserve"> </w:t>
            </w:r>
            <w:r w:rsidRPr="00440867">
              <w:rPr>
                <w:rFonts w:ascii="Times New Roman" w:hAnsi="Times New Roman" w:cs="Times New Roman"/>
                <w:sz w:val="20"/>
                <w:szCs w:val="20"/>
              </w:rPr>
              <w:t>907,7</w:t>
            </w:r>
          </w:p>
        </w:tc>
        <w:tc>
          <w:tcPr>
            <w:tcW w:w="992"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1</w:t>
            </w:r>
            <w:r w:rsidRPr="00440867">
              <w:rPr>
                <w:rFonts w:ascii="Times New Roman" w:hAnsi="Times New Roman" w:cs="Times New Roman"/>
                <w:sz w:val="20"/>
                <w:szCs w:val="20"/>
                <w:lang w:val="ky-KG"/>
              </w:rPr>
              <w:t xml:space="preserve"> </w:t>
            </w:r>
            <w:r w:rsidR="00A253FF" w:rsidRPr="00440867">
              <w:rPr>
                <w:rFonts w:ascii="Times New Roman" w:hAnsi="Times New Roman" w:cs="Times New Roman"/>
                <w:sz w:val="20"/>
                <w:szCs w:val="20"/>
              </w:rPr>
              <w:t>966</w:t>
            </w:r>
            <w:r w:rsidRPr="00440867">
              <w:rPr>
                <w:rFonts w:ascii="Times New Roman" w:hAnsi="Times New Roman" w:cs="Times New Roman"/>
                <w:sz w:val="20"/>
                <w:szCs w:val="20"/>
              </w:rPr>
              <w:t>,</w:t>
            </w:r>
            <w:r w:rsidR="00A253FF" w:rsidRPr="00440867">
              <w:rPr>
                <w:rFonts w:ascii="Times New Roman" w:hAnsi="Times New Roman" w:cs="Times New Roman"/>
                <w:sz w:val="20"/>
                <w:szCs w:val="20"/>
                <w:lang w:val="ky-KG"/>
              </w:rPr>
              <w:t>5</w:t>
            </w:r>
          </w:p>
        </w:tc>
        <w:tc>
          <w:tcPr>
            <w:tcW w:w="815" w:type="dxa"/>
            <w:shd w:val="clear" w:color="000000" w:fill="FFFFFF"/>
            <w:vAlign w:val="bottom"/>
          </w:tcPr>
          <w:p w:rsidR="00B206C1" w:rsidRPr="00440867" w:rsidRDefault="00A253FF"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58,8</w:t>
            </w:r>
          </w:p>
        </w:tc>
        <w:tc>
          <w:tcPr>
            <w:tcW w:w="1110"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1</w:t>
            </w:r>
            <w:r w:rsidRPr="00440867">
              <w:rPr>
                <w:rFonts w:ascii="Times New Roman" w:hAnsi="Times New Roman" w:cs="Times New Roman"/>
                <w:sz w:val="20"/>
                <w:szCs w:val="20"/>
                <w:lang w:val="ky-KG"/>
              </w:rPr>
              <w:t xml:space="preserve"> 986</w:t>
            </w:r>
            <w:r w:rsidRPr="00440867">
              <w:rPr>
                <w:rFonts w:ascii="Times New Roman" w:hAnsi="Times New Roman" w:cs="Times New Roman"/>
                <w:sz w:val="20"/>
                <w:szCs w:val="20"/>
              </w:rPr>
              <w:t>,</w:t>
            </w:r>
            <w:r w:rsidR="00A253FF" w:rsidRPr="00440867">
              <w:rPr>
                <w:rFonts w:ascii="Times New Roman" w:hAnsi="Times New Roman" w:cs="Times New Roman"/>
                <w:sz w:val="20"/>
                <w:szCs w:val="20"/>
                <w:lang w:val="ky-KG"/>
              </w:rPr>
              <w:t>6</w:t>
            </w:r>
          </w:p>
        </w:tc>
        <w:tc>
          <w:tcPr>
            <w:tcW w:w="1111" w:type="dxa"/>
            <w:shd w:val="clear" w:color="000000" w:fill="FFFFFF"/>
            <w:vAlign w:val="bottom"/>
          </w:tcPr>
          <w:p w:rsidR="00B206C1" w:rsidRPr="00440867" w:rsidRDefault="00A253FF"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2</w:t>
            </w:r>
            <w:r w:rsidRPr="00440867">
              <w:rPr>
                <w:rFonts w:ascii="Times New Roman" w:hAnsi="Times New Roman" w:cs="Times New Roman"/>
                <w:sz w:val="20"/>
                <w:szCs w:val="20"/>
                <w:lang w:val="ky-KG"/>
              </w:rPr>
              <w:t xml:space="preserve"> 00</w:t>
            </w:r>
            <w:r w:rsidR="00B206C1" w:rsidRPr="00440867">
              <w:rPr>
                <w:rFonts w:ascii="Times New Roman" w:hAnsi="Times New Roman" w:cs="Times New Roman"/>
                <w:sz w:val="20"/>
                <w:szCs w:val="20"/>
                <w:lang w:val="ky-KG"/>
              </w:rPr>
              <w:t>6</w:t>
            </w:r>
            <w:r w:rsidR="00B206C1" w:rsidRPr="00440867">
              <w:rPr>
                <w:rFonts w:ascii="Times New Roman" w:hAnsi="Times New Roman" w:cs="Times New Roman"/>
                <w:sz w:val="20"/>
                <w:szCs w:val="20"/>
              </w:rPr>
              <w:t>,</w:t>
            </w:r>
            <w:r w:rsidRPr="00440867">
              <w:rPr>
                <w:rFonts w:ascii="Times New Roman" w:hAnsi="Times New Roman" w:cs="Times New Roman"/>
                <w:sz w:val="20"/>
                <w:szCs w:val="20"/>
                <w:lang w:val="ky-KG"/>
              </w:rPr>
              <w:t>4</w:t>
            </w:r>
          </w:p>
        </w:tc>
      </w:tr>
      <w:tr w:rsidR="00104C71" w:rsidRPr="00440867" w:rsidTr="00931C43">
        <w:trPr>
          <w:trHeight w:val="255"/>
        </w:trPr>
        <w:tc>
          <w:tcPr>
            <w:tcW w:w="2802" w:type="dxa"/>
            <w:shd w:val="clear" w:color="000000" w:fill="FFFFFF"/>
            <w:vAlign w:val="bottom"/>
          </w:tcPr>
          <w:p w:rsidR="00B206C1" w:rsidRPr="00440867" w:rsidRDefault="00B206C1"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 xml:space="preserve">средства специального счета </w:t>
            </w:r>
          </w:p>
        </w:tc>
        <w:tc>
          <w:tcPr>
            <w:tcW w:w="1134" w:type="dxa"/>
            <w:shd w:val="clear" w:color="000000" w:fill="FFFFFF"/>
            <w:vAlign w:val="bottom"/>
          </w:tcPr>
          <w:p w:rsidR="00B206C1" w:rsidRPr="00440867" w:rsidRDefault="008E3046" w:rsidP="00335D7C">
            <w:pPr>
              <w:spacing w:after="0" w:line="240" w:lineRule="auto"/>
              <w:jc w:val="center"/>
              <w:rPr>
                <w:rFonts w:ascii="Times New Roman" w:hAnsi="Times New Roman" w:cs="Times New Roman"/>
                <w:sz w:val="20"/>
                <w:szCs w:val="20"/>
                <w:lang w:val="en-US"/>
              </w:rPr>
            </w:pPr>
            <w:r w:rsidRPr="00440867">
              <w:rPr>
                <w:rFonts w:ascii="Times New Roman" w:hAnsi="Times New Roman" w:cs="Times New Roman"/>
                <w:sz w:val="20"/>
                <w:szCs w:val="20"/>
                <w:lang w:val="en-US"/>
              </w:rPr>
              <w:t>154</w:t>
            </w:r>
            <w:r w:rsidR="00B206C1" w:rsidRPr="00440867">
              <w:rPr>
                <w:rFonts w:ascii="Times New Roman" w:hAnsi="Times New Roman" w:cs="Times New Roman"/>
                <w:sz w:val="20"/>
                <w:szCs w:val="20"/>
              </w:rPr>
              <w:t>,</w:t>
            </w:r>
            <w:r w:rsidRPr="00440867">
              <w:rPr>
                <w:rFonts w:ascii="Times New Roman" w:hAnsi="Times New Roman" w:cs="Times New Roman"/>
                <w:sz w:val="20"/>
                <w:szCs w:val="20"/>
                <w:lang w:val="en-US"/>
              </w:rPr>
              <w:t>5</w:t>
            </w:r>
          </w:p>
        </w:tc>
        <w:tc>
          <w:tcPr>
            <w:tcW w:w="1134"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510</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1</w:t>
            </w:r>
          </w:p>
        </w:tc>
        <w:tc>
          <w:tcPr>
            <w:tcW w:w="992" w:type="dxa"/>
            <w:shd w:val="clear" w:color="000000" w:fill="FFFFFF"/>
            <w:vAlign w:val="bottom"/>
          </w:tcPr>
          <w:p w:rsidR="00B206C1" w:rsidRPr="00440867" w:rsidRDefault="003172C8"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556</w:t>
            </w:r>
            <w:r w:rsidR="00B206C1" w:rsidRPr="00440867">
              <w:rPr>
                <w:rFonts w:ascii="Times New Roman" w:hAnsi="Times New Roman" w:cs="Times New Roman"/>
                <w:sz w:val="20"/>
                <w:szCs w:val="20"/>
              </w:rPr>
              <w:t>,</w:t>
            </w:r>
            <w:r w:rsidRPr="00440867">
              <w:rPr>
                <w:rFonts w:ascii="Times New Roman" w:hAnsi="Times New Roman" w:cs="Times New Roman"/>
                <w:sz w:val="20"/>
                <w:szCs w:val="20"/>
                <w:lang w:val="ky-KG"/>
              </w:rPr>
              <w:t>6</w:t>
            </w:r>
          </w:p>
        </w:tc>
        <w:tc>
          <w:tcPr>
            <w:tcW w:w="815" w:type="dxa"/>
            <w:shd w:val="clear" w:color="000000" w:fill="FFFFFF"/>
            <w:vAlign w:val="bottom"/>
          </w:tcPr>
          <w:p w:rsidR="00B206C1" w:rsidRPr="00440867" w:rsidRDefault="003172C8"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46</w:t>
            </w:r>
            <w:r w:rsidR="00B206C1"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6</w:t>
            </w:r>
          </w:p>
        </w:tc>
        <w:tc>
          <w:tcPr>
            <w:tcW w:w="1110" w:type="dxa"/>
            <w:shd w:val="clear" w:color="000000" w:fill="FFFFFF"/>
            <w:vAlign w:val="bottom"/>
          </w:tcPr>
          <w:p w:rsidR="00B206C1" w:rsidRPr="00440867" w:rsidRDefault="003172C8"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562</w:t>
            </w:r>
            <w:r w:rsidR="00B206C1" w:rsidRPr="00440867">
              <w:rPr>
                <w:rFonts w:ascii="Times New Roman" w:hAnsi="Times New Roman" w:cs="Times New Roman"/>
                <w:sz w:val="20"/>
                <w:szCs w:val="20"/>
              </w:rPr>
              <w:t>,</w:t>
            </w:r>
            <w:r w:rsidRPr="00440867">
              <w:rPr>
                <w:rFonts w:ascii="Times New Roman" w:hAnsi="Times New Roman" w:cs="Times New Roman"/>
                <w:sz w:val="20"/>
                <w:szCs w:val="20"/>
                <w:lang w:val="ky-KG"/>
              </w:rPr>
              <w:t>1</w:t>
            </w:r>
          </w:p>
        </w:tc>
        <w:tc>
          <w:tcPr>
            <w:tcW w:w="1111" w:type="dxa"/>
            <w:shd w:val="clear" w:color="000000" w:fill="FFFFFF"/>
            <w:vAlign w:val="bottom"/>
          </w:tcPr>
          <w:p w:rsidR="00B206C1" w:rsidRPr="00440867" w:rsidRDefault="003172C8"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563</w:t>
            </w:r>
            <w:r w:rsidR="00B206C1" w:rsidRPr="00440867">
              <w:rPr>
                <w:rFonts w:ascii="Times New Roman" w:hAnsi="Times New Roman" w:cs="Times New Roman"/>
                <w:sz w:val="20"/>
                <w:szCs w:val="20"/>
              </w:rPr>
              <w:t>,</w:t>
            </w:r>
            <w:r w:rsidRPr="00440867">
              <w:rPr>
                <w:rFonts w:ascii="Times New Roman" w:hAnsi="Times New Roman" w:cs="Times New Roman"/>
                <w:sz w:val="20"/>
                <w:szCs w:val="20"/>
                <w:lang w:val="ky-KG"/>
              </w:rPr>
              <w:t>0</w:t>
            </w:r>
          </w:p>
        </w:tc>
      </w:tr>
    </w:tbl>
    <w:p w:rsidR="007824F1" w:rsidRPr="00440867" w:rsidRDefault="007824F1" w:rsidP="00335D7C">
      <w:pPr>
        <w:spacing w:after="0" w:line="240" w:lineRule="auto"/>
        <w:ind w:firstLine="709"/>
        <w:jc w:val="both"/>
        <w:rPr>
          <w:rFonts w:ascii="Times New Roman" w:hAnsi="Times New Roman" w:cs="Times New Roman"/>
          <w:sz w:val="24"/>
          <w:szCs w:val="24"/>
          <w:lang w:val="ky-KG"/>
        </w:rPr>
      </w:pPr>
    </w:p>
    <w:p w:rsidR="004E1E1A" w:rsidRPr="00440867" w:rsidRDefault="00D26C6E" w:rsidP="00335D7C">
      <w:pPr>
        <w:spacing w:after="0" w:line="240" w:lineRule="auto"/>
        <w:ind w:firstLine="709"/>
        <w:jc w:val="both"/>
        <w:rPr>
          <w:rFonts w:ascii="Times New Roman" w:eastAsia="Calibri" w:hAnsi="Times New Roman" w:cs="Times New Roman"/>
          <w:sz w:val="24"/>
          <w:szCs w:val="24"/>
          <w:lang w:val="ky-KG" w:eastAsia="ru-RU"/>
        </w:rPr>
      </w:pPr>
      <w:r w:rsidRPr="00440867">
        <w:rPr>
          <w:rFonts w:ascii="Times New Roman" w:eastAsia="Calibri" w:hAnsi="Times New Roman" w:cs="Times New Roman"/>
          <w:sz w:val="24"/>
          <w:szCs w:val="24"/>
          <w:lang w:eastAsia="ru-RU"/>
        </w:rPr>
        <w:t>Увелич</w:t>
      </w:r>
      <w:r w:rsidR="004E1E1A" w:rsidRPr="00440867">
        <w:rPr>
          <w:rFonts w:ascii="Times New Roman" w:eastAsia="Calibri" w:hAnsi="Times New Roman" w:cs="Times New Roman"/>
          <w:sz w:val="24"/>
          <w:szCs w:val="24"/>
          <w:lang w:eastAsia="ru-RU"/>
        </w:rPr>
        <w:t>ение расход</w:t>
      </w:r>
      <w:r w:rsidR="00605A12" w:rsidRPr="00440867">
        <w:rPr>
          <w:rFonts w:ascii="Times New Roman" w:eastAsia="Calibri" w:hAnsi="Times New Roman" w:cs="Times New Roman"/>
          <w:sz w:val="24"/>
          <w:szCs w:val="24"/>
          <w:lang w:eastAsia="ru-RU"/>
        </w:rPr>
        <w:t xml:space="preserve">ов по бюджетным средствам на </w:t>
      </w:r>
      <w:r w:rsidR="00A253FF" w:rsidRPr="00440867">
        <w:rPr>
          <w:rFonts w:ascii="Times New Roman" w:eastAsia="Calibri" w:hAnsi="Times New Roman" w:cs="Times New Roman"/>
          <w:sz w:val="24"/>
          <w:szCs w:val="24"/>
          <w:lang w:eastAsia="ru-RU"/>
        </w:rPr>
        <w:t>58,8</w:t>
      </w:r>
      <w:r w:rsidR="004E1E1A" w:rsidRPr="00440867">
        <w:rPr>
          <w:rFonts w:ascii="Times New Roman" w:eastAsia="Calibri" w:hAnsi="Times New Roman" w:cs="Times New Roman"/>
          <w:sz w:val="24"/>
          <w:szCs w:val="24"/>
          <w:lang w:eastAsia="ru-RU"/>
        </w:rPr>
        <w:t xml:space="preserve"> млн. сомов</w:t>
      </w:r>
      <w:r w:rsidRPr="00440867">
        <w:rPr>
          <w:rFonts w:ascii="Times New Roman" w:eastAsia="Calibri" w:hAnsi="Times New Roman" w:cs="Times New Roman"/>
          <w:sz w:val="24"/>
          <w:szCs w:val="24"/>
          <w:lang w:eastAsia="ru-RU"/>
        </w:rPr>
        <w:t xml:space="preserve"> </w:t>
      </w:r>
      <w:r w:rsidR="004A384E" w:rsidRPr="00440867">
        <w:rPr>
          <w:rFonts w:ascii="Times New Roman" w:eastAsia="Calibri" w:hAnsi="Times New Roman" w:cs="Times New Roman"/>
          <w:sz w:val="24"/>
          <w:szCs w:val="24"/>
          <w:lang w:eastAsia="ru-RU"/>
        </w:rPr>
        <w:t>связано:</w:t>
      </w:r>
    </w:p>
    <w:p w:rsidR="002B7102" w:rsidRPr="00440867" w:rsidRDefault="00A253FF" w:rsidP="00335D7C">
      <w:pPr>
        <w:pStyle w:val="af9"/>
        <w:ind w:left="0" w:firstLine="709"/>
        <w:jc w:val="both"/>
        <w:rPr>
          <w:rFonts w:eastAsia="Calibri"/>
        </w:rPr>
      </w:pPr>
      <w:r w:rsidRPr="00440867">
        <w:rPr>
          <w:rFonts w:eastAsia="Calibri"/>
        </w:rPr>
        <w:t>- 35,5</w:t>
      </w:r>
      <w:r w:rsidR="002B7102" w:rsidRPr="00440867">
        <w:rPr>
          <w:rFonts w:eastAsia="Calibri"/>
        </w:rPr>
        <w:t xml:space="preserve"> млн. сомов </w:t>
      </w:r>
      <w:r w:rsidRPr="00440867">
        <w:rPr>
          <w:rFonts w:eastAsia="Calibri"/>
        </w:rPr>
        <w:t>с увеличением денежного содержания в 10-ти</w:t>
      </w:r>
      <w:r w:rsidR="002B7102" w:rsidRPr="00440867">
        <w:rPr>
          <w:rFonts w:eastAsia="Calibri"/>
        </w:rPr>
        <w:t xml:space="preserve"> </w:t>
      </w:r>
      <w:r w:rsidR="00945B21" w:rsidRPr="00440867">
        <w:rPr>
          <w:rFonts w:eastAsia="Calibri"/>
          <w:lang w:val="ky-KG"/>
        </w:rPr>
        <w:t>загранучреждениях</w:t>
      </w:r>
      <w:r w:rsidR="002B7102" w:rsidRPr="00440867">
        <w:rPr>
          <w:rFonts w:eastAsia="Calibri"/>
          <w:lang w:val="ky-KG"/>
        </w:rPr>
        <w:t xml:space="preserve"> </w:t>
      </w:r>
      <w:r w:rsidR="002B7102" w:rsidRPr="00440867">
        <w:rPr>
          <w:rFonts w:eastAsia="Calibri"/>
        </w:rPr>
        <w:t>Министерств</w:t>
      </w:r>
      <w:r w:rsidR="002B7102" w:rsidRPr="00440867">
        <w:rPr>
          <w:rFonts w:eastAsia="Calibri"/>
          <w:lang w:val="ky-KG"/>
        </w:rPr>
        <w:t>а</w:t>
      </w:r>
      <w:r w:rsidR="002B7102" w:rsidRPr="00440867">
        <w:rPr>
          <w:rFonts w:eastAsia="Calibri"/>
        </w:rPr>
        <w:t xml:space="preserve"> </w:t>
      </w:r>
      <w:r w:rsidR="002B7102" w:rsidRPr="00440867">
        <w:rPr>
          <w:rFonts w:eastAsia="Calibri"/>
          <w:lang w:val="ky-KG"/>
        </w:rPr>
        <w:t>иностранных дел</w:t>
      </w:r>
      <w:r w:rsidR="002B7102" w:rsidRPr="00440867">
        <w:rPr>
          <w:rFonts w:eastAsia="Calibri"/>
        </w:rPr>
        <w:t xml:space="preserve"> Кыргызской Республики;</w:t>
      </w:r>
    </w:p>
    <w:p w:rsidR="00945B21" w:rsidRPr="00440867" w:rsidRDefault="00267BF6"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rPr>
        <w:t xml:space="preserve">- </w:t>
      </w:r>
      <w:r w:rsidR="00B01FA5" w:rsidRPr="00440867">
        <w:rPr>
          <w:rFonts w:ascii="Times New Roman" w:eastAsia="Calibri" w:hAnsi="Times New Roman" w:cs="Times New Roman"/>
          <w:sz w:val="24"/>
          <w:szCs w:val="24"/>
        </w:rPr>
        <w:t>3</w:t>
      </w:r>
      <w:r w:rsidR="00945B21" w:rsidRPr="00440867">
        <w:rPr>
          <w:rFonts w:ascii="Times New Roman" w:eastAsia="Calibri" w:hAnsi="Times New Roman" w:cs="Times New Roman"/>
          <w:sz w:val="24"/>
          <w:szCs w:val="24"/>
        </w:rPr>
        <w:t>2,7</w:t>
      </w:r>
      <w:r w:rsidR="004A384E" w:rsidRPr="00440867">
        <w:rPr>
          <w:rFonts w:ascii="Times New Roman" w:eastAsia="Calibri" w:hAnsi="Times New Roman" w:cs="Times New Roman"/>
          <w:sz w:val="24"/>
          <w:szCs w:val="24"/>
        </w:rPr>
        <w:t xml:space="preserve"> млн. сомов </w:t>
      </w:r>
      <w:r w:rsidR="00945B21" w:rsidRPr="00440867">
        <w:rPr>
          <w:rFonts w:ascii="Times New Roman" w:eastAsia="Calibri" w:hAnsi="Times New Roman" w:cs="Times New Roman"/>
          <w:sz w:val="24"/>
          <w:szCs w:val="24"/>
        </w:rPr>
        <w:t xml:space="preserve">с увеличением на 6 штатных единиц </w:t>
      </w:r>
      <w:r w:rsidR="004A384E" w:rsidRPr="00440867">
        <w:rPr>
          <w:rFonts w:ascii="Times New Roman" w:eastAsia="Calibri" w:hAnsi="Times New Roman" w:cs="Times New Roman"/>
          <w:sz w:val="24"/>
          <w:szCs w:val="24"/>
        </w:rPr>
        <w:t xml:space="preserve"> </w:t>
      </w:r>
      <w:r w:rsidR="004A384E" w:rsidRPr="00440867">
        <w:rPr>
          <w:rFonts w:ascii="Times New Roman" w:eastAsia="Calibri" w:hAnsi="Times New Roman" w:cs="Times New Roman"/>
          <w:sz w:val="24"/>
          <w:szCs w:val="24"/>
          <w:lang w:val="ky-KG"/>
        </w:rPr>
        <w:t>загранучреждений</w:t>
      </w:r>
      <w:r w:rsidR="004A384E" w:rsidRPr="00440867">
        <w:rPr>
          <w:rFonts w:ascii="Times New Roman" w:eastAsia="Calibri" w:hAnsi="Times New Roman" w:cs="Times New Roman"/>
          <w:sz w:val="24"/>
          <w:szCs w:val="24"/>
          <w:lang w:val="ky-KG" w:eastAsia="ru-RU"/>
        </w:rPr>
        <w:t xml:space="preserve"> </w:t>
      </w:r>
      <w:r w:rsidR="004A384E" w:rsidRPr="00440867">
        <w:rPr>
          <w:rFonts w:ascii="Times New Roman" w:eastAsia="Calibri" w:hAnsi="Times New Roman" w:cs="Times New Roman"/>
          <w:sz w:val="24"/>
          <w:szCs w:val="24"/>
          <w:lang w:eastAsia="ru-RU"/>
        </w:rPr>
        <w:t>Министерств</w:t>
      </w:r>
      <w:r w:rsidR="004A384E" w:rsidRPr="00440867">
        <w:rPr>
          <w:rFonts w:ascii="Times New Roman" w:eastAsia="Calibri" w:hAnsi="Times New Roman" w:cs="Times New Roman"/>
          <w:sz w:val="24"/>
          <w:szCs w:val="24"/>
          <w:lang w:val="ky-KG" w:eastAsia="ru-RU"/>
        </w:rPr>
        <w:t>а</w:t>
      </w:r>
      <w:r w:rsidR="004A384E" w:rsidRPr="00440867">
        <w:rPr>
          <w:rFonts w:ascii="Times New Roman" w:eastAsia="Calibri" w:hAnsi="Times New Roman" w:cs="Times New Roman"/>
          <w:sz w:val="24"/>
          <w:szCs w:val="24"/>
          <w:lang w:eastAsia="ru-RU"/>
        </w:rPr>
        <w:t xml:space="preserve"> </w:t>
      </w:r>
      <w:r w:rsidR="004A384E" w:rsidRPr="00440867">
        <w:rPr>
          <w:rFonts w:ascii="Times New Roman" w:eastAsia="Calibri" w:hAnsi="Times New Roman" w:cs="Times New Roman"/>
          <w:sz w:val="24"/>
          <w:szCs w:val="24"/>
          <w:lang w:val="ky-KG" w:eastAsia="ru-RU"/>
        </w:rPr>
        <w:t>иностранных дел</w:t>
      </w:r>
      <w:r w:rsidR="00945B21" w:rsidRPr="00440867">
        <w:rPr>
          <w:rFonts w:ascii="Times New Roman" w:eastAsia="Calibri" w:hAnsi="Times New Roman" w:cs="Times New Roman"/>
          <w:sz w:val="24"/>
          <w:szCs w:val="24"/>
          <w:lang w:eastAsia="ru-RU"/>
        </w:rPr>
        <w:t xml:space="preserve"> Кыргызской Республики;</w:t>
      </w:r>
    </w:p>
    <w:p w:rsidR="00757AF8" w:rsidRPr="00440867" w:rsidRDefault="00757AF8"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 xml:space="preserve">- 23,3 </w:t>
      </w:r>
      <w:r w:rsidR="00945B21" w:rsidRPr="00440867">
        <w:rPr>
          <w:rFonts w:ascii="Times New Roman" w:eastAsia="Calibri" w:hAnsi="Times New Roman" w:cs="Times New Roman"/>
          <w:sz w:val="24"/>
          <w:szCs w:val="24"/>
          <w:lang w:eastAsia="ru-RU"/>
        </w:rPr>
        <w:t>млн. сомов с уменьшением расходов, связанных с передачей 11 штатных единиц Представительству Министерства труда, социального обеспечения и миграции Кыргызской Республики в Российской Федерации</w:t>
      </w:r>
      <w:r w:rsidRPr="00440867">
        <w:rPr>
          <w:rFonts w:ascii="Times New Roman" w:eastAsia="Calibri" w:hAnsi="Times New Roman" w:cs="Times New Roman"/>
          <w:sz w:val="24"/>
          <w:szCs w:val="24"/>
          <w:lang w:eastAsia="ru-RU"/>
        </w:rPr>
        <w:t>;</w:t>
      </w:r>
    </w:p>
    <w:p w:rsidR="004A384E" w:rsidRPr="00440867" w:rsidRDefault="00757AF8"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- 13,9 млн. сомов для обеспечения полноценной деятельности</w:t>
      </w:r>
      <w:r w:rsidR="00945B21" w:rsidRPr="00440867">
        <w:rPr>
          <w:rFonts w:ascii="Times New Roman" w:eastAsia="Calibri" w:hAnsi="Times New Roman" w:cs="Times New Roman"/>
          <w:sz w:val="24"/>
          <w:szCs w:val="24"/>
          <w:lang w:eastAsia="ru-RU"/>
        </w:rPr>
        <w:t>.</w:t>
      </w:r>
      <w:r w:rsidR="004A384E" w:rsidRPr="00440867">
        <w:rPr>
          <w:rFonts w:ascii="Times New Roman" w:eastAsia="Calibri" w:hAnsi="Times New Roman" w:cs="Times New Roman"/>
          <w:sz w:val="24"/>
          <w:szCs w:val="24"/>
          <w:lang w:eastAsia="ru-RU"/>
        </w:rPr>
        <w:t xml:space="preserve"> </w:t>
      </w:r>
    </w:p>
    <w:p w:rsidR="004E1E1A" w:rsidRPr="00440867" w:rsidRDefault="00E47F2F"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Увелич</w:t>
      </w:r>
      <w:r w:rsidR="004E1E1A" w:rsidRPr="00440867">
        <w:rPr>
          <w:rFonts w:ascii="Times New Roman" w:eastAsia="Calibri" w:hAnsi="Times New Roman" w:cs="Times New Roman"/>
          <w:sz w:val="24"/>
          <w:szCs w:val="24"/>
          <w:lang w:eastAsia="ru-RU"/>
        </w:rPr>
        <w:t>ение по средствам специального</w:t>
      </w:r>
      <w:r w:rsidRPr="00440867">
        <w:rPr>
          <w:rFonts w:ascii="Times New Roman" w:eastAsia="Calibri" w:hAnsi="Times New Roman" w:cs="Times New Roman"/>
          <w:sz w:val="24"/>
          <w:szCs w:val="24"/>
          <w:lang w:eastAsia="ru-RU"/>
        </w:rPr>
        <w:t xml:space="preserve"> счета </w:t>
      </w:r>
      <w:r w:rsidR="009E5F5C" w:rsidRPr="00440867">
        <w:rPr>
          <w:rFonts w:ascii="Times New Roman" w:eastAsia="Calibri" w:hAnsi="Times New Roman" w:cs="Times New Roman"/>
          <w:sz w:val="24"/>
          <w:szCs w:val="24"/>
          <w:lang w:eastAsia="ru-RU"/>
        </w:rPr>
        <w:t>на</w:t>
      </w:r>
      <w:r w:rsidR="003172C8" w:rsidRPr="00440867">
        <w:rPr>
          <w:rFonts w:ascii="Times New Roman" w:eastAsia="Calibri" w:hAnsi="Times New Roman" w:cs="Times New Roman"/>
          <w:sz w:val="24"/>
          <w:szCs w:val="24"/>
          <w:lang w:eastAsia="ru-RU"/>
        </w:rPr>
        <w:t xml:space="preserve"> 46,6</w:t>
      </w:r>
      <w:r w:rsidR="004E1E1A" w:rsidRPr="00440867">
        <w:rPr>
          <w:rFonts w:ascii="Times New Roman" w:eastAsia="Calibri" w:hAnsi="Times New Roman" w:cs="Times New Roman"/>
          <w:sz w:val="24"/>
          <w:szCs w:val="24"/>
          <w:lang w:eastAsia="ru-RU"/>
        </w:rPr>
        <w:t xml:space="preserve"> млн. сомов связано с </w:t>
      </w:r>
      <w:r w:rsidRPr="00440867">
        <w:rPr>
          <w:rFonts w:ascii="Times New Roman" w:eastAsia="Calibri" w:hAnsi="Times New Roman" w:cs="Times New Roman"/>
          <w:sz w:val="24"/>
          <w:szCs w:val="24"/>
          <w:lang w:val="ky-KG"/>
        </w:rPr>
        <w:t>увелич</w:t>
      </w:r>
      <w:r w:rsidR="004E1E1A" w:rsidRPr="00440867">
        <w:rPr>
          <w:rFonts w:ascii="Times New Roman" w:eastAsia="Calibri" w:hAnsi="Times New Roman" w:cs="Times New Roman"/>
          <w:sz w:val="24"/>
          <w:szCs w:val="24"/>
          <w:lang w:val="ky-KG"/>
        </w:rPr>
        <w:t xml:space="preserve">ением прогнозных показателей поступлений средств специального счета </w:t>
      </w:r>
      <w:r w:rsidR="004E1E1A" w:rsidRPr="00440867">
        <w:rPr>
          <w:rFonts w:ascii="Times New Roman" w:eastAsia="Calibri" w:hAnsi="Times New Roman" w:cs="Times New Roman"/>
          <w:sz w:val="24"/>
          <w:szCs w:val="24"/>
          <w:lang w:eastAsia="ru-RU"/>
        </w:rPr>
        <w:t>Министерств</w:t>
      </w:r>
      <w:r w:rsidR="004E1E1A" w:rsidRPr="00440867">
        <w:rPr>
          <w:rFonts w:ascii="Times New Roman" w:eastAsia="Calibri" w:hAnsi="Times New Roman" w:cs="Times New Roman"/>
          <w:sz w:val="24"/>
          <w:szCs w:val="24"/>
          <w:lang w:val="ky-KG" w:eastAsia="ru-RU"/>
        </w:rPr>
        <w:t>а</w:t>
      </w:r>
      <w:r w:rsidR="004E1E1A" w:rsidRPr="00440867">
        <w:rPr>
          <w:rFonts w:ascii="Times New Roman" w:eastAsia="Calibri" w:hAnsi="Times New Roman" w:cs="Times New Roman"/>
          <w:sz w:val="24"/>
          <w:szCs w:val="24"/>
          <w:lang w:eastAsia="ru-RU"/>
        </w:rPr>
        <w:t xml:space="preserve"> иностранных дел Кыргызской Республики.</w:t>
      </w:r>
    </w:p>
    <w:p w:rsidR="000B4CD5" w:rsidRPr="00440867" w:rsidRDefault="000B4CD5" w:rsidP="00335D7C">
      <w:pPr>
        <w:spacing w:after="0" w:line="240" w:lineRule="auto"/>
        <w:ind w:firstLine="709"/>
        <w:jc w:val="both"/>
        <w:rPr>
          <w:rFonts w:ascii="Times New Roman" w:hAnsi="Times New Roman" w:cs="Times New Roman"/>
          <w:sz w:val="24"/>
          <w:szCs w:val="24"/>
        </w:rPr>
      </w:pPr>
    </w:p>
    <w:p w:rsidR="00FD5B7E" w:rsidRPr="00440867" w:rsidRDefault="00C6412A"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 xml:space="preserve">Расходы по подразделу </w:t>
      </w:r>
      <w:r w:rsidR="00251DEE" w:rsidRPr="00440867">
        <w:rPr>
          <w:rFonts w:ascii="Times New Roman" w:eastAsia="Calibri" w:hAnsi="Times New Roman" w:cs="Times New Roman"/>
          <w:b/>
          <w:sz w:val="24"/>
          <w:szCs w:val="24"/>
          <w:lang w:eastAsia="ru-RU"/>
        </w:rPr>
        <w:t>«о</w:t>
      </w:r>
      <w:r w:rsidRPr="00440867">
        <w:rPr>
          <w:rFonts w:ascii="Times New Roman" w:eastAsia="Calibri" w:hAnsi="Times New Roman" w:cs="Times New Roman"/>
          <w:b/>
          <w:sz w:val="24"/>
          <w:szCs w:val="24"/>
          <w:lang w:eastAsia="ru-RU"/>
        </w:rPr>
        <w:t xml:space="preserve">бщие вопросы кадрового обслуживания» </w:t>
      </w:r>
      <w:r w:rsidR="00F046E1" w:rsidRPr="00440867">
        <w:rPr>
          <w:rFonts w:ascii="Times New Roman" w:eastAsia="Calibri" w:hAnsi="Times New Roman" w:cs="Times New Roman"/>
          <w:sz w:val="24"/>
          <w:szCs w:val="24"/>
          <w:lang w:eastAsia="ru-RU"/>
        </w:rPr>
        <w:t>на</w:t>
      </w:r>
      <w:r w:rsidR="00E62172" w:rsidRPr="00440867">
        <w:rPr>
          <w:rFonts w:ascii="Times New Roman" w:eastAsia="Calibri" w:hAnsi="Times New Roman" w:cs="Times New Roman"/>
          <w:sz w:val="24"/>
          <w:szCs w:val="24"/>
          <w:lang w:eastAsia="ru-RU"/>
        </w:rPr>
        <w:t xml:space="preserve"> 20</w:t>
      </w:r>
      <w:r w:rsidR="00B206C1" w:rsidRPr="00440867">
        <w:rPr>
          <w:rFonts w:ascii="Times New Roman" w:eastAsia="Calibri" w:hAnsi="Times New Roman" w:cs="Times New Roman"/>
          <w:sz w:val="24"/>
          <w:szCs w:val="24"/>
          <w:lang w:val="ky-KG" w:eastAsia="ru-RU"/>
        </w:rPr>
        <w:t>23</w:t>
      </w:r>
      <w:r w:rsidR="00F046E1" w:rsidRPr="00440867">
        <w:rPr>
          <w:rFonts w:ascii="Times New Roman" w:eastAsia="Calibri" w:hAnsi="Times New Roman" w:cs="Times New Roman"/>
          <w:sz w:val="24"/>
          <w:szCs w:val="24"/>
          <w:lang w:eastAsia="ru-RU"/>
        </w:rPr>
        <w:t xml:space="preserve"> год</w:t>
      </w:r>
      <w:r w:rsidRPr="00440867">
        <w:rPr>
          <w:rFonts w:ascii="Times New Roman" w:eastAsia="Calibri" w:hAnsi="Times New Roman" w:cs="Times New Roman"/>
          <w:sz w:val="24"/>
          <w:szCs w:val="24"/>
          <w:lang w:eastAsia="ru-RU"/>
        </w:rPr>
        <w:t xml:space="preserve"> предус</w:t>
      </w:r>
      <w:r w:rsidR="005B2987" w:rsidRPr="00440867">
        <w:rPr>
          <w:rFonts w:ascii="Times New Roman" w:eastAsia="Calibri" w:hAnsi="Times New Roman" w:cs="Times New Roman"/>
          <w:sz w:val="24"/>
          <w:szCs w:val="24"/>
          <w:lang w:eastAsia="ru-RU"/>
        </w:rPr>
        <w:t>мотрены в сум</w:t>
      </w:r>
      <w:r w:rsidR="003907D7" w:rsidRPr="00440867">
        <w:rPr>
          <w:rFonts w:ascii="Times New Roman" w:eastAsia="Calibri" w:hAnsi="Times New Roman" w:cs="Times New Roman"/>
          <w:sz w:val="24"/>
          <w:szCs w:val="24"/>
          <w:lang w:eastAsia="ru-RU"/>
        </w:rPr>
        <w:t>ме 93,7</w:t>
      </w:r>
      <w:r w:rsidR="005B2987" w:rsidRPr="00440867">
        <w:rPr>
          <w:rFonts w:ascii="Times New Roman" w:eastAsia="Calibri" w:hAnsi="Times New Roman" w:cs="Times New Roman"/>
          <w:sz w:val="24"/>
          <w:szCs w:val="24"/>
          <w:lang w:eastAsia="ru-RU"/>
        </w:rPr>
        <w:t xml:space="preserve"> млн. сомов</w:t>
      </w:r>
      <w:r w:rsidR="00812225" w:rsidRPr="00440867">
        <w:rPr>
          <w:rFonts w:ascii="Times New Roman" w:eastAsia="Calibri" w:hAnsi="Times New Roman" w:cs="Times New Roman"/>
          <w:sz w:val="24"/>
          <w:szCs w:val="24"/>
          <w:lang w:val="ky-KG" w:eastAsia="ru-RU"/>
        </w:rPr>
        <w:t xml:space="preserve"> </w:t>
      </w:r>
      <w:r w:rsidR="00F254D8" w:rsidRPr="00440867">
        <w:rPr>
          <w:rFonts w:ascii="Times New Roman" w:eastAsia="Calibri" w:hAnsi="Times New Roman" w:cs="Times New Roman"/>
          <w:sz w:val="24"/>
          <w:szCs w:val="24"/>
          <w:lang w:val="ky-KG" w:eastAsia="ru-RU"/>
        </w:rPr>
        <w:t xml:space="preserve">или </w:t>
      </w:r>
      <w:r w:rsidR="003907D7" w:rsidRPr="00440867">
        <w:rPr>
          <w:rFonts w:ascii="Times New Roman" w:eastAsia="Calibri" w:hAnsi="Times New Roman" w:cs="Times New Roman"/>
          <w:sz w:val="24"/>
          <w:szCs w:val="24"/>
          <w:lang w:val="ky-KG" w:eastAsia="ru-RU"/>
        </w:rPr>
        <w:t>с увеличением на 25,4 млн. сомов относительно</w:t>
      </w:r>
      <w:r w:rsidR="00F960DD" w:rsidRPr="00440867">
        <w:rPr>
          <w:rFonts w:ascii="Times New Roman" w:eastAsia="Calibri" w:hAnsi="Times New Roman" w:cs="Times New Roman"/>
          <w:sz w:val="24"/>
          <w:szCs w:val="24"/>
          <w:lang w:val="ky-KG" w:eastAsia="ru-RU"/>
        </w:rPr>
        <w:t xml:space="preserve"> </w:t>
      </w:r>
      <w:r w:rsidR="00A727B7" w:rsidRPr="00440867">
        <w:rPr>
          <w:rFonts w:ascii="Times New Roman" w:eastAsia="Calibri" w:hAnsi="Times New Roman" w:cs="Times New Roman"/>
          <w:sz w:val="24"/>
          <w:szCs w:val="24"/>
          <w:lang w:eastAsia="ru-RU"/>
        </w:rPr>
        <w:t>утверждённого</w:t>
      </w:r>
      <w:r w:rsidR="00B206C1" w:rsidRPr="00440867">
        <w:rPr>
          <w:rFonts w:ascii="Times New Roman" w:eastAsia="Calibri" w:hAnsi="Times New Roman" w:cs="Times New Roman"/>
          <w:sz w:val="24"/>
          <w:szCs w:val="24"/>
          <w:lang w:eastAsia="ru-RU"/>
        </w:rPr>
        <w:t xml:space="preserve"> бюджета 2022</w:t>
      </w:r>
      <w:r w:rsidR="00F960DD" w:rsidRPr="00440867">
        <w:rPr>
          <w:rFonts w:ascii="Times New Roman" w:eastAsia="Calibri" w:hAnsi="Times New Roman" w:cs="Times New Roman"/>
          <w:sz w:val="24"/>
          <w:szCs w:val="24"/>
          <w:lang w:eastAsia="ru-RU"/>
        </w:rPr>
        <w:t xml:space="preserve"> года</w:t>
      </w:r>
      <w:r w:rsidR="00FD5B7E" w:rsidRPr="00440867">
        <w:rPr>
          <w:rFonts w:ascii="Times New Roman" w:eastAsia="Calibri" w:hAnsi="Times New Roman" w:cs="Times New Roman"/>
          <w:sz w:val="24"/>
          <w:szCs w:val="24"/>
          <w:lang w:val="ky-KG" w:eastAsia="ru-RU"/>
        </w:rPr>
        <w:t xml:space="preserve"> </w:t>
      </w:r>
      <w:r w:rsidR="00FD5B7E" w:rsidRPr="00440867">
        <w:rPr>
          <w:rFonts w:ascii="Times New Roman" w:eastAsia="Calibri" w:hAnsi="Times New Roman" w:cs="Times New Roman"/>
          <w:sz w:val="24"/>
          <w:szCs w:val="24"/>
          <w:lang w:eastAsia="ru-RU"/>
        </w:rPr>
        <w:t xml:space="preserve">(данный подраздел включает </w:t>
      </w:r>
      <w:r w:rsidR="003907D7" w:rsidRPr="00440867">
        <w:rPr>
          <w:rFonts w:ascii="Times New Roman" w:hAnsi="Times New Roman" w:cs="Times New Roman"/>
          <w:sz w:val="24"/>
          <w:szCs w:val="24"/>
        </w:rPr>
        <w:t>Государственное агентство по делам государственной службы и местного самоуправления при Кабинете Министров Кыргызской Республики</w:t>
      </w:r>
      <w:r w:rsidR="00FD5B7E" w:rsidRPr="00440867">
        <w:rPr>
          <w:rFonts w:ascii="Times New Roman" w:eastAsia="Calibri" w:hAnsi="Times New Roman" w:cs="Times New Roman"/>
          <w:sz w:val="24"/>
          <w:szCs w:val="24"/>
          <w:lang w:eastAsia="ru-RU"/>
        </w:rPr>
        <w:t>).</w:t>
      </w:r>
    </w:p>
    <w:p w:rsidR="00C6412A" w:rsidRPr="00440867" w:rsidRDefault="00C6412A" w:rsidP="00335D7C">
      <w:pPr>
        <w:spacing w:after="0" w:line="240" w:lineRule="auto"/>
        <w:ind w:left="7785"/>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млн.</w:t>
      </w:r>
      <w:r w:rsidR="00E33E73" w:rsidRPr="00440867">
        <w:rPr>
          <w:rFonts w:ascii="Times New Roman" w:eastAsia="Calibri" w:hAnsi="Times New Roman" w:cs="Times New Roman"/>
          <w:sz w:val="20"/>
          <w:szCs w:val="20"/>
          <w:lang w:eastAsia="ru-RU"/>
        </w:rPr>
        <w:t xml:space="preserve"> </w:t>
      </w:r>
      <w:r w:rsidRPr="00440867">
        <w:rPr>
          <w:rFonts w:ascii="Times New Roman" w:eastAsia="Calibri" w:hAnsi="Times New Roman" w:cs="Times New Roman"/>
          <w:sz w:val="20"/>
          <w:szCs w:val="20"/>
          <w:lang w:eastAsia="ru-RU"/>
        </w:rPr>
        <w:t>сомов</w:t>
      </w:r>
    </w:p>
    <w:tbl>
      <w:tblPr>
        <w:tblpPr w:leftFromText="180" w:rightFromText="180" w:vertAnchor="text" w:horzAnchor="margin" w:tblpXSpec="center" w:tblpY="14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1134"/>
        <w:gridCol w:w="992"/>
        <w:gridCol w:w="1134"/>
        <w:gridCol w:w="1134"/>
        <w:gridCol w:w="1078"/>
        <w:gridCol w:w="1190"/>
      </w:tblGrid>
      <w:tr w:rsidR="00104C71" w:rsidRPr="00440867" w:rsidTr="00653B1E">
        <w:trPr>
          <w:trHeight w:val="60"/>
        </w:trPr>
        <w:tc>
          <w:tcPr>
            <w:tcW w:w="2518" w:type="dxa"/>
            <w:vAlign w:val="center"/>
          </w:tcPr>
          <w:p w:rsidR="00475D40" w:rsidRPr="00440867" w:rsidRDefault="00475D4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134" w:type="dxa"/>
            <w:vAlign w:val="center"/>
          </w:tcPr>
          <w:p w:rsidR="00475D40" w:rsidRPr="00440867" w:rsidRDefault="00B206C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475D40" w:rsidRPr="00440867">
              <w:rPr>
                <w:rFonts w:ascii="Times New Roman" w:eastAsia="Calibri" w:hAnsi="Times New Roman" w:cs="Times New Roman"/>
                <w:b/>
                <w:bCs/>
                <w:sz w:val="20"/>
                <w:szCs w:val="20"/>
                <w:lang w:eastAsia="ru-RU"/>
              </w:rPr>
              <w:t xml:space="preserve"> год факт</w:t>
            </w:r>
          </w:p>
        </w:tc>
        <w:tc>
          <w:tcPr>
            <w:tcW w:w="992" w:type="dxa"/>
            <w:vAlign w:val="center"/>
          </w:tcPr>
          <w:p w:rsidR="00475D40" w:rsidRPr="00440867" w:rsidRDefault="00B206C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475D40" w:rsidRPr="00440867">
              <w:rPr>
                <w:rFonts w:ascii="Times New Roman" w:eastAsia="Calibri" w:hAnsi="Times New Roman" w:cs="Times New Roman"/>
                <w:b/>
                <w:bCs/>
                <w:sz w:val="20"/>
                <w:szCs w:val="20"/>
                <w:lang w:eastAsia="ru-RU"/>
              </w:rPr>
              <w:t xml:space="preserve"> год утвержд</w:t>
            </w:r>
          </w:p>
        </w:tc>
        <w:tc>
          <w:tcPr>
            <w:tcW w:w="1134" w:type="dxa"/>
            <w:vAlign w:val="center"/>
          </w:tcPr>
          <w:p w:rsidR="00475D40" w:rsidRPr="00440867" w:rsidRDefault="000C394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B206C1" w:rsidRPr="00440867">
              <w:rPr>
                <w:rFonts w:ascii="Times New Roman" w:eastAsia="Calibri" w:hAnsi="Times New Roman" w:cs="Times New Roman"/>
                <w:b/>
                <w:bCs/>
                <w:sz w:val="20"/>
                <w:szCs w:val="20"/>
                <w:lang w:val="ky-KG" w:eastAsia="ru-RU"/>
              </w:rPr>
              <w:t>23</w:t>
            </w:r>
            <w:r w:rsidR="00475D40" w:rsidRPr="00440867">
              <w:rPr>
                <w:rFonts w:ascii="Times New Roman" w:eastAsia="Calibri" w:hAnsi="Times New Roman" w:cs="Times New Roman"/>
                <w:b/>
                <w:bCs/>
                <w:sz w:val="20"/>
                <w:szCs w:val="20"/>
                <w:lang w:eastAsia="ru-RU"/>
              </w:rPr>
              <w:t xml:space="preserve"> год проект</w:t>
            </w:r>
          </w:p>
        </w:tc>
        <w:tc>
          <w:tcPr>
            <w:tcW w:w="1134" w:type="dxa"/>
            <w:vAlign w:val="center"/>
          </w:tcPr>
          <w:p w:rsidR="00475D40" w:rsidRPr="00440867" w:rsidRDefault="00475D4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078" w:type="dxa"/>
            <w:vAlign w:val="center"/>
          </w:tcPr>
          <w:p w:rsidR="00475D40" w:rsidRPr="00440867" w:rsidRDefault="009B4218"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B206C1" w:rsidRPr="00440867">
              <w:rPr>
                <w:rFonts w:ascii="Times New Roman" w:eastAsia="Calibri" w:hAnsi="Times New Roman" w:cs="Times New Roman"/>
                <w:b/>
                <w:bCs/>
                <w:sz w:val="20"/>
                <w:szCs w:val="20"/>
                <w:lang w:val="ky-KG" w:eastAsia="ru-RU"/>
              </w:rPr>
              <w:t>24</w:t>
            </w:r>
            <w:r w:rsidR="00475D40" w:rsidRPr="00440867">
              <w:rPr>
                <w:rFonts w:ascii="Times New Roman" w:eastAsia="Calibri" w:hAnsi="Times New Roman" w:cs="Times New Roman"/>
                <w:b/>
                <w:bCs/>
                <w:sz w:val="20"/>
                <w:szCs w:val="20"/>
                <w:lang w:eastAsia="ru-RU"/>
              </w:rPr>
              <w:t xml:space="preserve"> год прогноз</w:t>
            </w:r>
          </w:p>
        </w:tc>
        <w:tc>
          <w:tcPr>
            <w:tcW w:w="1190" w:type="dxa"/>
            <w:vAlign w:val="center"/>
          </w:tcPr>
          <w:p w:rsidR="00475D40" w:rsidRPr="00440867" w:rsidRDefault="00B555B3"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B206C1" w:rsidRPr="00440867">
              <w:rPr>
                <w:rFonts w:ascii="Times New Roman" w:eastAsia="Calibri" w:hAnsi="Times New Roman" w:cs="Times New Roman"/>
                <w:b/>
                <w:bCs/>
                <w:sz w:val="20"/>
                <w:szCs w:val="20"/>
                <w:lang w:val="ky-KG" w:eastAsia="ru-RU"/>
              </w:rPr>
              <w:t>25</w:t>
            </w:r>
            <w:r w:rsidR="00475D40" w:rsidRPr="00440867">
              <w:rPr>
                <w:rFonts w:ascii="Times New Roman" w:eastAsia="Calibri" w:hAnsi="Times New Roman" w:cs="Times New Roman"/>
                <w:b/>
                <w:bCs/>
                <w:sz w:val="20"/>
                <w:szCs w:val="20"/>
                <w:lang w:eastAsia="ru-RU"/>
              </w:rPr>
              <w:t xml:space="preserve"> год прогноз</w:t>
            </w:r>
          </w:p>
        </w:tc>
      </w:tr>
      <w:tr w:rsidR="00104C71" w:rsidRPr="00440867" w:rsidTr="00A57953">
        <w:trPr>
          <w:trHeight w:val="255"/>
        </w:trPr>
        <w:tc>
          <w:tcPr>
            <w:tcW w:w="2518" w:type="dxa"/>
            <w:shd w:val="clear" w:color="000000" w:fill="FFFFFF"/>
            <w:vAlign w:val="bottom"/>
          </w:tcPr>
          <w:p w:rsidR="00B206C1" w:rsidRPr="00440867" w:rsidRDefault="00B206C1" w:rsidP="00335D7C">
            <w:pPr>
              <w:spacing w:after="0" w:line="240" w:lineRule="auto"/>
              <w:rPr>
                <w:rFonts w:ascii="Times New Roman" w:eastAsia="Calibri" w:hAnsi="Times New Roman" w:cs="Times New Roman"/>
                <w:bCs/>
                <w:sz w:val="20"/>
                <w:szCs w:val="20"/>
                <w:lang w:val="ky-KG" w:eastAsia="ru-RU"/>
              </w:rPr>
            </w:pPr>
            <w:r w:rsidRPr="00440867">
              <w:rPr>
                <w:rFonts w:ascii="Times New Roman" w:eastAsia="Calibri" w:hAnsi="Times New Roman" w:cs="Times New Roman"/>
                <w:bCs/>
                <w:sz w:val="20"/>
                <w:szCs w:val="20"/>
                <w:lang w:val="ky-KG" w:eastAsia="ru-RU"/>
              </w:rPr>
              <w:t>Всего</w:t>
            </w:r>
          </w:p>
        </w:tc>
        <w:tc>
          <w:tcPr>
            <w:tcW w:w="1134" w:type="dxa"/>
            <w:shd w:val="clear" w:color="000000" w:fill="FFFFFF"/>
            <w:vAlign w:val="bottom"/>
          </w:tcPr>
          <w:p w:rsidR="00B206C1" w:rsidRPr="00440867" w:rsidRDefault="00286EE8"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en-US"/>
              </w:rPr>
              <w:t>70</w:t>
            </w:r>
            <w:r w:rsidR="00B206C1" w:rsidRPr="00440867">
              <w:rPr>
                <w:rFonts w:ascii="Times New Roman" w:hAnsi="Times New Roman" w:cs="Times New Roman"/>
                <w:bCs/>
                <w:sz w:val="20"/>
                <w:szCs w:val="20"/>
              </w:rPr>
              <w:t>,</w:t>
            </w:r>
            <w:r w:rsidR="00B206C1" w:rsidRPr="00440867">
              <w:rPr>
                <w:rFonts w:ascii="Times New Roman" w:hAnsi="Times New Roman" w:cs="Times New Roman"/>
                <w:bCs/>
                <w:sz w:val="20"/>
                <w:szCs w:val="20"/>
                <w:lang w:val="ky-KG"/>
              </w:rPr>
              <w:t>6</w:t>
            </w:r>
          </w:p>
        </w:tc>
        <w:tc>
          <w:tcPr>
            <w:tcW w:w="992"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rPr>
              <w:t>6</w:t>
            </w:r>
            <w:r w:rsidRPr="00440867">
              <w:rPr>
                <w:rFonts w:ascii="Times New Roman" w:hAnsi="Times New Roman" w:cs="Times New Roman"/>
                <w:bCs/>
                <w:sz w:val="20"/>
                <w:szCs w:val="20"/>
                <w:lang w:val="ky-KG"/>
              </w:rPr>
              <w:t>8</w:t>
            </w:r>
            <w:r w:rsidRPr="00440867">
              <w:rPr>
                <w:rFonts w:ascii="Times New Roman" w:hAnsi="Times New Roman" w:cs="Times New Roman"/>
                <w:bCs/>
                <w:sz w:val="20"/>
                <w:szCs w:val="20"/>
              </w:rPr>
              <w:t>,2</w:t>
            </w:r>
          </w:p>
        </w:tc>
        <w:tc>
          <w:tcPr>
            <w:tcW w:w="1134"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9</w:t>
            </w:r>
            <w:r w:rsidR="003907D7" w:rsidRPr="00440867">
              <w:rPr>
                <w:rFonts w:ascii="Times New Roman" w:hAnsi="Times New Roman" w:cs="Times New Roman"/>
                <w:bCs/>
                <w:sz w:val="20"/>
                <w:szCs w:val="20"/>
              </w:rPr>
              <w:t>3</w:t>
            </w:r>
            <w:r w:rsidRPr="00440867">
              <w:rPr>
                <w:rFonts w:ascii="Times New Roman" w:hAnsi="Times New Roman" w:cs="Times New Roman"/>
                <w:bCs/>
                <w:sz w:val="20"/>
                <w:szCs w:val="20"/>
              </w:rPr>
              <w:t>,</w:t>
            </w:r>
            <w:r w:rsidR="003907D7" w:rsidRPr="00440867">
              <w:rPr>
                <w:rFonts w:ascii="Times New Roman" w:hAnsi="Times New Roman" w:cs="Times New Roman"/>
                <w:bCs/>
                <w:sz w:val="20"/>
                <w:szCs w:val="20"/>
                <w:lang w:val="ky-KG"/>
              </w:rPr>
              <w:t>7</w:t>
            </w:r>
          </w:p>
        </w:tc>
        <w:tc>
          <w:tcPr>
            <w:tcW w:w="1134" w:type="dxa"/>
            <w:shd w:val="clear" w:color="000000" w:fill="FFFFFF"/>
            <w:vAlign w:val="bottom"/>
          </w:tcPr>
          <w:p w:rsidR="00B206C1" w:rsidRPr="00440867" w:rsidRDefault="003907D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25,4</w:t>
            </w:r>
          </w:p>
        </w:tc>
        <w:tc>
          <w:tcPr>
            <w:tcW w:w="1078" w:type="dxa"/>
            <w:shd w:val="clear" w:color="000000" w:fill="FFFFFF"/>
            <w:vAlign w:val="bottom"/>
          </w:tcPr>
          <w:p w:rsidR="00B206C1" w:rsidRPr="00440867" w:rsidRDefault="003907D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94</w:t>
            </w:r>
            <w:r w:rsidR="00B206C1" w:rsidRPr="00440867">
              <w:rPr>
                <w:rFonts w:ascii="Times New Roman" w:hAnsi="Times New Roman" w:cs="Times New Roman"/>
                <w:bCs/>
                <w:sz w:val="20"/>
                <w:szCs w:val="20"/>
              </w:rPr>
              <w:t>,</w:t>
            </w:r>
            <w:r w:rsidR="00B206C1" w:rsidRPr="00440867">
              <w:rPr>
                <w:rFonts w:ascii="Times New Roman" w:hAnsi="Times New Roman" w:cs="Times New Roman"/>
                <w:bCs/>
                <w:sz w:val="20"/>
                <w:szCs w:val="20"/>
                <w:lang w:val="ky-KG"/>
              </w:rPr>
              <w:t>6</w:t>
            </w:r>
          </w:p>
        </w:tc>
        <w:tc>
          <w:tcPr>
            <w:tcW w:w="1190" w:type="dxa"/>
            <w:shd w:val="clear" w:color="000000" w:fill="FFFFFF"/>
            <w:vAlign w:val="bottom"/>
          </w:tcPr>
          <w:p w:rsidR="00B206C1" w:rsidRPr="00440867" w:rsidRDefault="003907D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95</w:t>
            </w:r>
            <w:r w:rsidR="00B206C1" w:rsidRPr="00440867">
              <w:rPr>
                <w:rFonts w:ascii="Times New Roman" w:hAnsi="Times New Roman" w:cs="Times New Roman"/>
                <w:bCs/>
                <w:sz w:val="20"/>
                <w:szCs w:val="20"/>
              </w:rPr>
              <w:t>,</w:t>
            </w:r>
            <w:r w:rsidR="00B206C1" w:rsidRPr="00440867">
              <w:rPr>
                <w:rFonts w:ascii="Times New Roman" w:hAnsi="Times New Roman" w:cs="Times New Roman"/>
                <w:bCs/>
                <w:sz w:val="20"/>
                <w:szCs w:val="20"/>
                <w:lang w:val="ky-KG"/>
              </w:rPr>
              <w:t>6</w:t>
            </w:r>
          </w:p>
        </w:tc>
      </w:tr>
      <w:tr w:rsidR="00104C71" w:rsidRPr="00440867" w:rsidTr="00A57953">
        <w:trPr>
          <w:trHeight w:val="255"/>
        </w:trPr>
        <w:tc>
          <w:tcPr>
            <w:tcW w:w="2518" w:type="dxa"/>
            <w:shd w:val="clear" w:color="000000" w:fill="FFFFFF"/>
            <w:vAlign w:val="bottom"/>
          </w:tcPr>
          <w:p w:rsidR="00B206C1" w:rsidRPr="00440867" w:rsidRDefault="00B206C1"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бюджетные средства</w:t>
            </w:r>
          </w:p>
        </w:tc>
        <w:tc>
          <w:tcPr>
            <w:tcW w:w="1134" w:type="dxa"/>
            <w:shd w:val="clear" w:color="000000" w:fill="FFFFFF"/>
            <w:vAlign w:val="bottom"/>
          </w:tcPr>
          <w:p w:rsidR="00B206C1" w:rsidRPr="00440867" w:rsidRDefault="00286EE8"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bCs/>
                <w:sz w:val="20"/>
                <w:szCs w:val="20"/>
                <w:lang w:val="en-US"/>
              </w:rPr>
              <w:t>70</w:t>
            </w:r>
            <w:r w:rsidR="00B206C1" w:rsidRPr="00440867">
              <w:rPr>
                <w:rFonts w:ascii="Times New Roman" w:hAnsi="Times New Roman" w:cs="Times New Roman"/>
                <w:bCs/>
                <w:sz w:val="20"/>
                <w:szCs w:val="20"/>
              </w:rPr>
              <w:t>,</w:t>
            </w:r>
            <w:r w:rsidR="00B206C1" w:rsidRPr="00440867">
              <w:rPr>
                <w:rFonts w:ascii="Times New Roman" w:hAnsi="Times New Roman" w:cs="Times New Roman"/>
                <w:bCs/>
                <w:sz w:val="20"/>
                <w:szCs w:val="20"/>
                <w:lang w:val="ky-KG"/>
              </w:rPr>
              <w:t>6</w:t>
            </w:r>
          </w:p>
        </w:tc>
        <w:tc>
          <w:tcPr>
            <w:tcW w:w="992"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rPr>
              <w:t>6</w:t>
            </w:r>
            <w:r w:rsidRPr="00440867">
              <w:rPr>
                <w:rFonts w:ascii="Times New Roman" w:hAnsi="Times New Roman" w:cs="Times New Roman"/>
                <w:sz w:val="20"/>
                <w:szCs w:val="20"/>
                <w:lang w:val="ky-KG"/>
              </w:rPr>
              <w:t>8</w:t>
            </w:r>
            <w:r w:rsidRPr="00440867">
              <w:rPr>
                <w:rFonts w:ascii="Times New Roman" w:hAnsi="Times New Roman" w:cs="Times New Roman"/>
                <w:sz w:val="20"/>
                <w:szCs w:val="20"/>
              </w:rPr>
              <w:t>,2</w:t>
            </w:r>
          </w:p>
        </w:tc>
        <w:tc>
          <w:tcPr>
            <w:tcW w:w="1134"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bCs/>
                <w:sz w:val="20"/>
                <w:szCs w:val="20"/>
              </w:rPr>
              <w:t>9</w:t>
            </w:r>
            <w:r w:rsidR="003907D7" w:rsidRPr="00440867">
              <w:rPr>
                <w:rFonts w:ascii="Times New Roman" w:hAnsi="Times New Roman" w:cs="Times New Roman"/>
                <w:bCs/>
                <w:sz w:val="20"/>
                <w:szCs w:val="20"/>
              </w:rPr>
              <w:t>3</w:t>
            </w:r>
            <w:r w:rsidRPr="00440867">
              <w:rPr>
                <w:rFonts w:ascii="Times New Roman" w:hAnsi="Times New Roman" w:cs="Times New Roman"/>
                <w:bCs/>
                <w:sz w:val="20"/>
                <w:szCs w:val="20"/>
              </w:rPr>
              <w:t>,</w:t>
            </w:r>
            <w:r w:rsidR="003907D7" w:rsidRPr="00440867">
              <w:rPr>
                <w:rFonts w:ascii="Times New Roman" w:hAnsi="Times New Roman" w:cs="Times New Roman"/>
                <w:bCs/>
                <w:sz w:val="20"/>
                <w:szCs w:val="20"/>
                <w:lang w:val="ky-KG"/>
              </w:rPr>
              <w:t>7</w:t>
            </w:r>
          </w:p>
        </w:tc>
        <w:tc>
          <w:tcPr>
            <w:tcW w:w="1134" w:type="dxa"/>
            <w:shd w:val="clear" w:color="000000" w:fill="FFFFFF"/>
            <w:vAlign w:val="bottom"/>
          </w:tcPr>
          <w:p w:rsidR="00B206C1" w:rsidRPr="00440867" w:rsidRDefault="003907D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25,4</w:t>
            </w:r>
          </w:p>
        </w:tc>
        <w:tc>
          <w:tcPr>
            <w:tcW w:w="1078" w:type="dxa"/>
            <w:shd w:val="clear" w:color="000000" w:fill="FFFFFF"/>
            <w:vAlign w:val="bottom"/>
          </w:tcPr>
          <w:p w:rsidR="00B206C1" w:rsidRPr="00440867" w:rsidRDefault="003907D7"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bCs/>
                <w:sz w:val="20"/>
                <w:szCs w:val="20"/>
              </w:rPr>
              <w:t>94</w:t>
            </w:r>
            <w:r w:rsidR="00B206C1" w:rsidRPr="00440867">
              <w:rPr>
                <w:rFonts w:ascii="Times New Roman" w:hAnsi="Times New Roman" w:cs="Times New Roman"/>
                <w:bCs/>
                <w:sz w:val="20"/>
                <w:szCs w:val="20"/>
              </w:rPr>
              <w:t>,</w:t>
            </w:r>
            <w:r w:rsidR="00B206C1" w:rsidRPr="00440867">
              <w:rPr>
                <w:rFonts w:ascii="Times New Roman" w:hAnsi="Times New Roman" w:cs="Times New Roman"/>
                <w:bCs/>
                <w:sz w:val="20"/>
                <w:szCs w:val="20"/>
                <w:lang w:val="ky-KG"/>
              </w:rPr>
              <w:t>6</w:t>
            </w:r>
          </w:p>
        </w:tc>
        <w:tc>
          <w:tcPr>
            <w:tcW w:w="1190" w:type="dxa"/>
            <w:shd w:val="clear" w:color="000000" w:fill="FFFFFF"/>
            <w:vAlign w:val="bottom"/>
          </w:tcPr>
          <w:p w:rsidR="00B206C1" w:rsidRPr="00440867" w:rsidRDefault="003907D7"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bCs/>
                <w:sz w:val="20"/>
                <w:szCs w:val="20"/>
              </w:rPr>
              <w:t>95</w:t>
            </w:r>
            <w:r w:rsidR="00B206C1" w:rsidRPr="00440867">
              <w:rPr>
                <w:rFonts w:ascii="Times New Roman" w:hAnsi="Times New Roman" w:cs="Times New Roman"/>
                <w:bCs/>
                <w:sz w:val="20"/>
                <w:szCs w:val="20"/>
              </w:rPr>
              <w:t>,</w:t>
            </w:r>
            <w:r w:rsidR="00B206C1" w:rsidRPr="00440867">
              <w:rPr>
                <w:rFonts w:ascii="Times New Roman" w:hAnsi="Times New Roman" w:cs="Times New Roman"/>
                <w:bCs/>
                <w:sz w:val="20"/>
                <w:szCs w:val="20"/>
                <w:lang w:val="ky-KG"/>
              </w:rPr>
              <w:t>6</w:t>
            </w:r>
          </w:p>
        </w:tc>
      </w:tr>
    </w:tbl>
    <w:p w:rsidR="005E14CA" w:rsidRPr="00440867" w:rsidRDefault="005E14CA" w:rsidP="00335D7C">
      <w:pPr>
        <w:spacing w:after="0" w:line="240" w:lineRule="auto"/>
        <w:ind w:firstLine="709"/>
        <w:jc w:val="both"/>
        <w:rPr>
          <w:rFonts w:ascii="Times New Roman" w:hAnsi="Times New Roman" w:cs="Times New Roman"/>
          <w:sz w:val="24"/>
          <w:szCs w:val="24"/>
        </w:rPr>
      </w:pPr>
    </w:p>
    <w:p w:rsidR="003907D7" w:rsidRPr="00440867" w:rsidRDefault="003907D7" w:rsidP="00335D7C">
      <w:pPr>
        <w:spacing w:after="0" w:line="240" w:lineRule="auto"/>
        <w:ind w:firstLine="709"/>
        <w:jc w:val="both"/>
        <w:rPr>
          <w:rFonts w:ascii="Times New Roman" w:eastAsia="Calibri" w:hAnsi="Times New Roman" w:cs="Times New Roman"/>
          <w:sz w:val="24"/>
          <w:szCs w:val="24"/>
        </w:rPr>
      </w:pPr>
      <w:r w:rsidRPr="00440867">
        <w:rPr>
          <w:rFonts w:ascii="Times New Roman" w:hAnsi="Times New Roman" w:cs="Times New Roman"/>
          <w:sz w:val="24"/>
          <w:szCs w:val="24"/>
        </w:rPr>
        <w:t>Агентство образовано на базе Государственной кадровой службы Кыргызской Республики и Государственно</w:t>
      </w:r>
      <w:r w:rsidRPr="00440867">
        <w:rPr>
          <w:rFonts w:ascii="Times New Roman" w:hAnsi="Times New Roman" w:cs="Times New Roman"/>
          <w:sz w:val="24"/>
          <w:szCs w:val="24"/>
          <w:lang w:val="ky-KG"/>
        </w:rPr>
        <w:t>го</w:t>
      </w:r>
      <w:r w:rsidRPr="00440867">
        <w:rPr>
          <w:rFonts w:ascii="Times New Roman" w:hAnsi="Times New Roman" w:cs="Times New Roman"/>
          <w:sz w:val="24"/>
          <w:szCs w:val="24"/>
        </w:rPr>
        <w:t xml:space="preserve"> агентств</w:t>
      </w:r>
      <w:r w:rsidRPr="00440867">
        <w:rPr>
          <w:rFonts w:ascii="Times New Roman" w:hAnsi="Times New Roman" w:cs="Times New Roman"/>
          <w:sz w:val="24"/>
          <w:szCs w:val="24"/>
          <w:lang w:val="ky-KG"/>
        </w:rPr>
        <w:t>а</w:t>
      </w:r>
      <w:r w:rsidRPr="00440867">
        <w:rPr>
          <w:rFonts w:ascii="Times New Roman" w:hAnsi="Times New Roman" w:cs="Times New Roman"/>
          <w:sz w:val="24"/>
          <w:szCs w:val="24"/>
        </w:rPr>
        <w:t xml:space="preserve"> </w:t>
      </w:r>
      <w:r w:rsidRPr="00440867">
        <w:rPr>
          <w:rFonts w:ascii="Times New Roman" w:hAnsi="Times New Roman" w:cs="Times New Roman"/>
          <w:sz w:val="24"/>
          <w:szCs w:val="24"/>
          <w:lang w:val="ky-KG"/>
        </w:rPr>
        <w:t xml:space="preserve">регионального развития при </w:t>
      </w:r>
      <w:r w:rsidRPr="00440867">
        <w:rPr>
          <w:rFonts w:ascii="Times New Roman" w:eastAsia="Calibri" w:hAnsi="Times New Roman" w:cs="Times New Roman"/>
          <w:sz w:val="24"/>
          <w:szCs w:val="24"/>
        </w:rPr>
        <w:t>Министерстве сельского хозяйства Кыргызской Республики.</w:t>
      </w:r>
    </w:p>
    <w:p w:rsidR="003907D7" w:rsidRPr="00440867" w:rsidRDefault="003907D7"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Увеличение по бюджетным средствам на 25,4 млн. сомов предусмотрено </w:t>
      </w:r>
      <w:r w:rsidRPr="00440867">
        <w:rPr>
          <w:rFonts w:ascii="Times New Roman" w:hAnsi="Times New Roman" w:cs="Times New Roman"/>
          <w:sz w:val="24"/>
          <w:szCs w:val="24"/>
        </w:rPr>
        <w:t>в связи с передачей средств с Государственно</w:t>
      </w:r>
      <w:r w:rsidRPr="00440867">
        <w:rPr>
          <w:rFonts w:ascii="Times New Roman" w:hAnsi="Times New Roman" w:cs="Times New Roman"/>
          <w:sz w:val="24"/>
          <w:szCs w:val="24"/>
          <w:lang w:val="ky-KG"/>
        </w:rPr>
        <w:t>го</w:t>
      </w:r>
      <w:r w:rsidRPr="00440867">
        <w:rPr>
          <w:rFonts w:ascii="Times New Roman" w:hAnsi="Times New Roman" w:cs="Times New Roman"/>
          <w:sz w:val="24"/>
          <w:szCs w:val="24"/>
        </w:rPr>
        <w:t xml:space="preserve"> агентств</w:t>
      </w:r>
      <w:r w:rsidRPr="00440867">
        <w:rPr>
          <w:rFonts w:ascii="Times New Roman" w:hAnsi="Times New Roman" w:cs="Times New Roman"/>
          <w:sz w:val="24"/>
          <w:szCs w:val="24"/>
          <w:lang w:val="ky-KG"/>
        </w:rPr>
        <w:t>а</w:t>
      </w:r>
      <w:r w:rsidRPr="00440867">
        <w:rPr>
          <w:rFonts w:ascii="Times New Roman" w:hAnsi="Times New Roman" w:cs="Times New Roman"/>
          <w:sz w:val="24"/>
          <w:szCs w:val="24"/>
        </w:rPr>
        <w:t xml:space="preserve"> </w:t>
      </w:r>
      <w:r w:rsidRPr="00440867">
        <w:rPr>
          <w:rFonts w:ascii="Times New Roman" w:hAnsi="Times New Roman" w:cs="Times New Roman"/>
          <w:sz w:val="24"/>
          <w:szCs w:val="24"/>
          <w:lang w:val="ky-KG"/>
        </w:rPr>
        <w:t xml:space="preserve">регионального развития при </w:t>
      </w:r>
      <w:r w:rsidRPr="00440867">
        <w:rPr>
          <w:rFonts w:ascii="Times New Roman" w:eastAsia="Calibri" w:hAnsi="Times New Roman" w:cs="Times New Roman"/>
          <w:sz w:val="24"/>
          <w:szCs w:val="24"/>
        </w:rPr>
        <w:t>Министерстве сельского хозяйства Кыргызской Республики</w:t>
      </w:r>
      <w:r w:rsidRPr="00440867">
        <w:rPr>
          <w:rFonts w:ascii="Times New Roman" w:hAnsi="Times New Roman" w:cs="Times New Roman"/>
          <w:sz w:val="24"/>
          <w:szCs w:val="24"/>
        </w:rPr>
        <w:t xml:space="preserve"> во вновь образованное агентство по делам государственной службы и местного самоуправления при Кабинете Министров Кыргызской Республики.</w:t>
      </w:r>
    </w:p>
    <w:p w:rsidR="003907D7" w:rsidRPr="00440867" w:rsidRDefault="003907D7" w:rsidP="00335D7C">
      <w:pPr>
        <w:spacing w:after="0" w:line="240" w:lineRule="auto"/>
        <w:ind w:firstLine="709"/>
        <w:jc w:val="both"/>
        <w:rPr>
          <w:rFonts w:ascii="Times New Roman" w:eastAsia="Calibri" w:hAnsi="Times New Roman" w:cs="Times New Roman"/>
          <w:sz w:val="24"/>
          <w:szCs w:val="24"/>
          <w:lang w:eastAsia="ru-RU"/>
        </w:rPr>
      </w:pPr>
    </w:p>
    <w:p w:rsidR="005B37F8" w:rsidRPr="00440867" w:rsidRDefault="00C6412A" w:rsidP="00C77A08">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Расходы по подразделу</w:t>
      </w:r>
      <w:r w:rsidRPr="00440867">
        <w:rPr>
          <w:rFonts w:ascii="Times New Roman" w:eastAsia="Calibri" w:hAnsi="Times New Roman" w:cs="Times New Roman"/>
          <w:b/>
          <w:sz w:val="24"/>
          <w:szCs w:val="24"/>
          <w:lang w:eastAsia="ru-RU"/>
        </w:rPr>
        <w:t xml:space="preserve"> </w:t>
      </w:r>
      <w:r w:rsidR="00EA1D5B" w:rsidRPr="00440867">
        <w:rPr>
          <w:rFonts w:ascii="Times New Roman" w:eastAsia="Calibri" w:hAnsi="Times New Roman" w:cs="Times New Roman"/>
          <w:b/>
          <w:sz w:val="24"/>
          <w:szCs w:val="24"/>
          <w:lang w:eastAsia="ru-RU"/>
        </w:rPr>
        <w:t>«</w:t>
      </w:r>
      <w:r w:rsidRPr="00440867">
        <w:rPr>
          <w:rFonts w:ascii="Times New Roman" w:eastAsia="Calibri" w:hAnsi="Times New Roman" w:cs="Times New Roman"/>
          <w:b/>
          <w:sz w:val="24"/>
          <w:szCs w:val="24"/>
          <w:lang w:eastAsia="ru-RU"/>
        </w:rPr>
        <w:t>службы планирования и стат</w:t>
      </w:r>
      <w:r w:rsidR="00EA1D5B" w:rsidRPr="00440867">
        <w:rPr>
          <w:rFonts w:ascii="Times New Roman" w:eastAsia="Calibri" w:hAnsi="Times New Roman" w:cs="Times New Roman"/>
          <w:b/>
          <w:sz w:val="24"/>
          <w:szCs w:val="24"/>
          <w:lang w:eastAsia="ru-RU"/>
        </w:rPr>
        <w:t xml:space="preserve">истические </w:t>
      </w:r>
      <w:r w:rsidRPr="00440867">
        <w:rPr>
          <w:rFonts w:ascii="Times New Roman" w:eastAsia="Calibri" w:hAnsi="Times New Roman" w:cs="Times New Roman"/>
          <w:b/>
          <w:sz w:val="24"/>
          <w:szCs w:val="24"/>
          <w:lang w:eastAsia="ru-RU"/>
        </w:rPr>
        <w:t>службы общего назначения</w:t>
      </w:r>
      <w:r w:rsidR="00EA1D5B" w:rsidRPr="00440867">
        <w:rPr>
          <w:rFonts w:ascii="Times New Roman" w:eastAsia="Calibri" w:hAnsi="Times New Roman" w:cs="Times New Roman"/>
          <w:b/>
          <w:sz w:val="24"/>
          <w:szCs w:val="24"/>
          <w:lang w:eastAsia="ru-RU"/>
        </w:rPr>
        <w:t>»</w:t>
      </w:r>
      <w:r w:rsidR="00BA1666" w:rsidRPr="00440867">
        <w:rPr>
          <w:rFonts w:ascii="Times New Roman" w:eastAsia="Calibri" w:hAnsi="Times New Roman" w:cs="Times New Roman"/>
          <w:sz w:val="24"/>
          <w:szCs w:val="24"/>
          <w:lang w:eastAsia="ru-RU"/>
        </w:rPr>
        <w:t xml:space="preserve"> на 20</w:t>
      </w:r>
      <w:r w:rsidR="00B206C1" w:rsidRPr="00440867">
        <w:rPr>
          <w:rFonts w:ascii="Times New Roman" w:eastAsia="Calibri" w:hAnsi="Times New Roman" w:cs="Times New Roman"/>
          <w:sz w:val="24"/>
          <w:szCs w:val="24"/>
          <w:lang w:val="ky-KG" w:eastAsia="ru-RU"/>
        </w:rPr>
        <w:t>23</w:t>
      </w:r>
      <w:r w:rsidRPr="00440867">
        <w:rPr>
          <w:rFonts w:ascii="Times New Roman" w:eastAsia="Calibri" w:hAnsi="Times New Roman" w:cs="Times New Roman"/>
          <w:sz w:val="24"/>
          <w:szCs w:val="24"/>
          <w:lang w:eastAsia="ru-RU"/>
        </w:rPr>
        <w:t xml:space="preserve"> год предусмотрены в сумме </w:t>
      </w:r>
      <w:r w:rsidR="00C82E5F" w:rsidRPr="00440867">
        <w:rPr>
          <w:rFonts w:ascii="Times New Roman" w:eastAsia="Calibri" w:hAnsi="Times New Roman" w:cs="Times New Roman"/>
          <w:sz w:val="24"/>
          <w:szCs w:val="24"/>
          <w:lang w:eastAsia="ru-RU"/>
        </w:rPr>
        <w:t>1 6</w:t>
      </w:r>
      <w:r w:rsidR="00F37648" w:rsidRPr="00440867">
        <w:rPr>
          <w:rFonts w:ascii="Times New Roman" w:eastAsia="Calibri" w:hAnsi="Times New Roman" w:cs="Times New Roman"/>
          <w:sz w:val="24"/>
          <w:szCs w:val="24"/>
          <w:lang w:eastAsia="ru-RU"/>
        </w:rPr>
        <w:t>57</w:t>
      </w:r>
      <w:r w:rsidR="00EF504A" w:rsidRPr="00440867">
        <w:rPr>
          <w:rFonts w:ascii="Times New Roman" w:eastAsia="Calibri" w:hAnsi="Times New Roman" w:cs="Times New Roman"/>
          <w:sz w:val="24"/>
          <w:szCs w:val="24"/>
          <w:lang w:eastAsia="ru-RU"/>
        </w:rPr>
        <w:t>,</w:t>
      </w:r>
      <w:r w:rsidR="00F37648" w:rsidRPr="00440867">
        <w:rPr>
          <w:rFonts w:ascii="Times New Roman" w:eastAsia="Calibri" w:hAnsi="Times New Roman" w:cs="Times New Roman"/>
          <w:sz w:val="24"/>
          <w:szCs w:val="24"/>
          <w:lang w:val="ky-KG" w:eastAsia="ru-RU"/>
        </w:rPr>
        <w:t>9</w:t>
      </w:r>
      <w:r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bCs/>
          <w:sz w:val="24"/>
          <w:szCs w:val="24"/>
          <w:lang w:eastAsia="ru-RU"/>
        </w:rPr>
        <w:t>млн.</w:t>
      </w:r>
      <w:r w:rsidR="00AA5D79" w:rsidRPr="00440867">
        <w:rPr>
          <w:rFonts w:ascii="Times New Roman" w:eastAsia="Calibri" w:hAnsi="Times New Roman" w:cs="Times New Roman"/>
          <w:bCs/>
          <w:sz w:val="24"/>
          <w:szCs w:val="24"/>
          <w:lang w:eastAsia="ru-RU"/>
        </w:rPr>
        <w:t xml:space="preserve"> </w:t>
      </w:r>
      <w:r w:rsidRPr="00440867">
        <w:rPr>
          <w:rFonts w:ascii="Times New Roman" w:eastAsia="Calibri" w:hAnsi="Times New Roman" w:cs="Times New Roman"/>
          <w:bCs/>
          <w:sz w:val="24"/>
          <w:szCs w:val="24"/>
          <w:lang w:eastAsia="ru-RU"/>
        </w:rPr>
        <w:t>сомов</w:t>
      </w:r>
      <w:r w:rsidRPr="00440867">
        <w:rPr>
          <w:rFonts w:ascii="Times New Roman" w:eastAsia="Calibri" w:hAnsi="Times New Roman" w:cs="Times New Roman"/>
          <w:sz w:val="24"/>
          <w:szCs w:val="24"/>
          <w:lang w:eastAsia="ru-RU"/>
        </w:rPr>
        <w:t xml:space="preserve"> с </w:t>
      </w:r>
      <w:r w:rsidR="004001C4" w:rsidRPr="00440867">
        <w:rPr>
          <w:rFonts w:ascii="Times New Roman" w:eastAsia="Calibri" w:hAnsi="Times New Roman" w:cs="Times New Roman"/>
          <w:sz w:val="24"/>
          <w:szCs w:val="24"/>
          <w:lang w:val="ky-KG" w:eastAsia="ru-RU"/>
        </w:rPr>
        <w:t>у</w:t>
      </w:r>
      <w:r w:rsidR="006E0A07" w:rsidRPr="00440867">
        <w:rPr>
          <w:rFonts w:ascii="Times New Roman" w:eastAsia="Calibri" w:hAnsi="Times New Roman" w:cs="Times New Roman"/>
          <w:sz w:val="24"/>
          <w:szCs w:val="24"/>
          <w:lang w:val="ky-KG" w:eastAsia="ru-RU"/>
        </w:rPr>
        <w:t>велич</w:t>
      </w:r>
      <w:r w:rsidR="00B051B0" w:rsidRPr="00440867">
        <w:rPr>
          <w:rFonts w:ascii="Times New Roman" w:eastAsia="Calibri" w:hAnsi="Times New Roman" w:cs="Times New Roman"/>
          <w:sz w:val="24"/>
          <w:szCs w:val="24"/>
          <w:lang w:val="ky-KG" w:eastAsia="ru-RU"/>
        </w:rPr>
        <w:t>ением</w:t>
      </w:r>
      <w:r w:rsidR="00EF504A" w:rsidRPr="00440867">
        <w:rPr>
          <w:rFonts w:ascii="Times New Roman" w:eastAsia="Calibri" w:hAnsi="Times New Roman" w:cs="Times New Roman"/>
          <w:sz w:val="24"/>
          <w:szCs w:val="24"/>
          <w:lang w:val="ky-KG" w:eastAsia="ru-RU"/>
        </w:rPr>
        <w:t xml:space="preserve"> </w:t>
      </w:r>
      <w:r w:rsidRPr="00440867">
        <w:rPr>
          <w:rFonts w:ascii="Times New Roman" w:eastAsia="Calibri" w:hAnsi="Times New Roman" w:cs="Times New Roman"/>
          <w:sz w:val="24"/>
          <w:szCs w:val="24"/>
          <w:lang w:eastAsia="ru-RU"/>
        </w:rPr>
        <w:t xml:space="preserve">на </w:t>
      </w:r>
      <w:r w:rsidR="00C82E5F" w:rsidRPr="00440867">
        <w:rPr>
          <w:rFonts w:ascii="Times New Roman" w:eastAsia="Calibri" w:hAnsi="Times New Roman" w:cs="Times New Roman"/>
          <w:sz w:val="24"/>
          <w:szCs w:val="24"/>
          <w:lang w:val="ky-KG" w:eastAsia="ru-RU"/>
        </w:rPr>
        <w:t>1 0</w:t>
      </w:r>
      <w:r w:rsidR="00F37648" w:rsidRPr="00440867">
        <w:rPr>
          <w:rFonts w:ascii="Times New Roman" w:eastAsia="Calibri" w:hAnsi="Times New Roman" w:cs="Times New Roman"/>
          <w:sz w:val="24"/>
          <w:szCs w:val="24"/>
          <w:lang w:val="ky-KG" w:eastAsia="ru-RU"/>
        </w:rPr>
        <w:t>01</w:t>
      </w:r>
      <w:r w:rsidR="00EF504A" w:rsidRPr="00440867">
        <w:rPr>
          <w:rFonts w:ascii="Times New Roman" w:eastAsia="Calibri" w:hAnsi="Times New Roman" w:cs="Times New Roman"/>
          <w:sz w:val="24"/>
          <w:szCs w:val="24"/>
          <w:lang w:eastAsia="ru-RU"/>
        </w:rPr>
        <w:t>,</w:t>
      </w:r>
      <w:r w:rsidR="00F37648" w:rsidRPr="00440867">
        <w:rPr>
          <w:rFonts w:ascii="Times New Roman" w:eastAsia="Calibri" w:hAnsi="Times New Roman" w:cs="Times New Roman"/>
          <w:sz w:val="24"/>
          <w:szCs w:val="24"/>
          <w:lang w:val="ky-KG" w:eastAsia="ru-RU"/>
        </w:rPr>
        <w:t>8</w:t>
      </w:r>
      <w:r w:rsidRPr="00440867">
        <w:rPr>
          <w:rFonts w:ascii="Times New Roman" w:eastAsia="Calibri" w:hAnsi="Times New Roman" w:cs="Times New Roman"/>
          <w:sz w:val="24"/>
          <w:szCs w:val="24"/>
          <w:lang w:eastAsia="ru-RU"/>
        </w:rPr>
        <w:t xml:space="preserve"> млн.</w:t>
      </w:r>
      <w:r w:rsidR="00AA5D79"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sz w:val="24"/>
          <w:szCs w:val="24"/>
          <w:lang w:eastAsia="ru-RU"/>
        </w:rPr>
        <w:t>сомов относит</w:t>
      </w:r>
      <w:r w:rsidR="007054C3" w:rsidRPr="00440867">
        <w:rPr>
          <w:rFonts w:ascii="Times New Roman" w:eastAsia="Calibri" w:hAnsi="Times New Roman" w:cs="Times New Roman"/>
          <w:sz w:val="24"/>
          <w:szCs w:val="24"/>
          <w:lang w:eastAsia="ru-RU"/>
        </w:rPr>
        <w:t xml:space="preserve">ельно </w:t>
      </w:r>
      <w:r w:rsidR="00A727B7" w:rsidRPr="00440867">
        <w:rPr>
          <w:rFonts w:ascii="Times New Roman" w:eastAsia="Calibri" w:hAnsi="Times New Roman" w:cs="Times New Roman"/>
          <w:sz w:val="24"/>
          <w:szCs w:val="24"/>
          <w:lang w:eastAsia="ru-RU"/>
        </w:rPr>
        <w:t>утверждённого</w:t>
      </w:r>
      <w:r w:rsidR="00B206C1" w:rsidRPr="00440867">
        <w:rPr>
          <w:rFonts w:ascii="Times New Roman" w:eastAsia="Calibri" w:hAnsi="Times New Roman" w:cs="Times New Roman"/>
          <w:sz w:val="24"/>
          <w:szCs w:val="24"/>
          <w:lang w:eastAsia="ru-RU"/>
        </w:rPr>
        <w:t xml:space="preserve"> бюджета 2022</w:t>
      </w:r>
      <w:r w:rsidRPr="00440867">
        <w:rPr>
          <w:rFonts w:ascii="Times New Roman" w:eastAsia="Calibri" w:hAnsi="Times New Roman" w:cs="Times New Roman"/>
          <w:sz w:val="24"/>
          <w:szCs w:val="24"/>
          <w:lang w:eastAsia="ru-RU"/>
        </w:rPr>
        <w:t xml:space="preserve"> года, в том числе расходы за счет бюджетных средств составят </w:t>
      </w:r>
      <w:r w:rsidR="00F37648" w:rsidRPr="00440867">
        <w:rPr>
          <w:rFonts w:ascii="Times New Roman" w:eastAsia="Calibri" w:hAnsi="Times New Roman" w:cs="Times New Roman"/>
          <w:sz w:val="24"/>
          <w:szCs w:val="24"/>
          <w:lang w:eastAsia="ru-RU"/>
        </w:rPr>
        <w:t xml:space="preserve">1 </w:t>
      </w:r>
      <w:r w:rsidR="00C82E5F" w:rsidRPr="00440867">
        <w:rPr>
          <w:rFonts w:ascii="Times New Roman" w:eastAsia="Calibri" w:hAnsi="Times New Roman" w:cs="Times New Roman"/>
          <w:sz w:val="24"/>
          <w:szCs w:val="24"/>
          <w:lang w:val="ky-KG" w:eastAsia="ru-RU"/>
        </w:rPr>
        <w:t>6</w:t>
      </w:r>
      <w:r w:rsidR="00F37648" w:rsidRPr="00440867">
        <w:rPr>
          <w:rFonts w:ascii="Times New Roman" w:eastAsia="Calibri" w:hAnsi="Times New Roman" w:cs="Times New Roman"/>
          <w:sz w:val="24"/>
          <w:szCs w:val="24"/>
          <w:lang w:val="ky-KG" w:eastAsia="ru-RU"/>
        </w:rPr>
        <w:t>2</w:t>
      </w:r>
      <w:r w:rsidR="006E0A07" w:rsidRPr="00440867">
        <w:rPr>
          <w:rFonts w:ascii="Times New Roman" w:eastAsia="Calibri" w:hAnsi="Times New Roman" w:cs="Times New Roman"/>
          <w:sz w:val="24"/>
          <w:szCs w:val="24"/>
          <w:lang w:val="ky-KG" w:eastAsia="ru-RU"/>
        </w:rPr>
        <w:t>1</w:t>
      </w:r>
      <w:r w:rsidR="00EF504A" w:rsidRPr="00440867">
        <w:rPr>
          <w:rFonts w:ascii="Times New Roman" w:eastAsia="Calibri" w:hAnsi="Times New Roman" w:cs="Times New Roman"/>
          <w:sz w:val="24"/>
          <w:szCs w:val="24"/>
          <w:lang w:eastAsia="ru-RU"/>
        </w:rPr>
        <w:t>,</w:t>
      </w:r>
      <w:r w:rsidR="00F37648" w:rsidRPr="00440867">
        <w:rPr>
          <w:rFonts w:ascii="Times New Roman" w:eastAsia="Calibri" w:hAnsi="Times New Roman" w:cs="Times New Roman"/>
          <w:sz w:val="24"/>
          <w:szCs w:val="24"/>
          <w:lang w:val="ky-KG" w:eastAsia="ru-RU"/>
        </w:rPr>
        <w:t>9</w:t>
      </w:r>
      <w:r w:rsidRPr="00440867">
        <w:rPr>
          <w:rFonts w:ascii="Times New Roman" w:eastAsia="Calibri" w:hAnsi="Times New Roman" w:cs="Times New Roman"/>
          <w:sz w:val="24"/>
          <w:szCs w:val="24"/>
          <w:lang w:eastAsia="ru-RU"/>
        </w:rPr>
        <w:t xml:space="preserve"> </w:t>
      </w:r>
      <w:r w:rsidR="00EA1D5B" w:rsidRPr="00440867">
        <w:rPr>
          <w:rFonts w:ascii="Times New Roman" w:eastAsia="Calibri" w:hAnsi="Times New Roman" w:cs="Times New Roman"/>
          <w:bCs/>
          <w:sz w:val="24"/>
          <w:szCs w:val="24"/>
          <w:lang w:eastAsia="ru-RU"/>
        </w:rPr>
        <w:t>млн.</w:t>
      </w:r>
      <w:r w:rsidR="00AA5D79" w:rsidRPr="00440867">
        <w:rPr>
          <w:rFonts w:ascii="Times New Roman" w:eastAsia="Calibri" w:hAnsi="Times New Roman" w:cs="Times New Roman"/>
          <w:bCs/>
          <w:sz w:val="24"/>
          <w:szCs w:val="24"/>
          <w:lang w:eastAsia="ru-RU"/>
        </w:rPr>
        <w:t xml:space="preserve"> </w:t>
      </w:r>
      <w:r w:rsidR="00EA1D5B" w:rsidRPr="00440867">
        <w:rPr>
          <w:rFonts w:ascii="Times New Roman" w:eastAsia="Calibri" w:hAnsi="Times New Roman" w:cs="Times New Roman"/>
          <w:bCs/>
          <w:sz w:val="24"/>
          <w:szCs w:val="24"/>
          <w:lang w:eastAsia="ru-RU"/>
        </w:rPr>
        <w:t>сомов</w:t>
      </w:r>
      <w:r w:rsidRPr="00440867">
        <w:rPr>
          <w:rFonts w:ascii="Times New Roman" w:eastAsia="Calibri" w:hAnsi="Times New Roman" w:cs="Times New Roman"/>
          <w:bCs/>
          <w:sz w:val="24"/>
          <w:szCs w:val="24"/>
          <w:lang w:eastAsia="ru-RU"/>
        </w:rPr>
        <w:t xml:space="preserve"> с </w:t>
      </w:r>
      <w:r w:rsidR="00076B6E" w:rsidRPr="00440867">
        <w:rPr>
          <w:rFonts w:ascii="Times New Roman" w:eastAsia="Calibri" w:hAnsi="Times New Roman" w:cs="Times New Roman"/>
          <w:sz w:val="24"/>
          <w:szCs w:val="24"/>
          <w:lang w:val="ky-KG" w:eastAsia="ru-RU"/>
        </w:rPr>
        <w:t>у</w:t>
      </w:r>
      <w:r w:rsidR="004001C4" w:rsidRPr="00440867">
        <w:rPr>
          <w:rFonts w:ascii="Times New Roman" w:eastAsia="Calibri" w:hAnsi="Times New Roman" w:cs="Times New Roman"/>
          <w:sz w:val="24"/>
          <w:szCs w:val="24"/>
          <w:lang w:val="ky-KG" w:eastAsia="ru-RU"/>
        </w:rPr>
        <w:t>велич</w:t>
      </w:r>
      <w:r w:rsidR="00076B6E" w:rsidRPr="00440867">
        <w:rPr>
          <w:rFonts w:ascii="Times New Roman" w:eastAsia="Calibri" w:hAnsi="Times New Roman" w:cs="Times New Roman"/>
          <w:sz w:val="24"/>
          <w:szCs w:val="24"/>
          <w:lang w:val="ky-KG" w:eastAsia="ru-RU"/>
        </w:rPr>
        <w:t>ением</w:t>
      </w:r>
      <w:r w:rsidRPr="00440867">
        <w:rPr>
          <w:rFonts w:ascii="Times New Roman" w:eastAsia="Calibri" w:hAnsi="Times New Roman" w:cs="Times New Roman"/>
          <w:bCs/>
          <w:sz w:val="24"/>
          <w:szCs w:val="24"/>
          <w:lang w:eastAsia="ru-RU"/>
        </w:rPr>
        <w:t xml:space="preserve"> на </w:t>
      </w:r>
      <w:r w:rsidR="00C82E5F" w:rsidRPr="00440867">
        <w:rPr>
          <w:rFonts w:ascii="Times New Roman" w:eastAsia="Calibri" w:hAnsi="Times New Roman" w:cs="Times New Roman"/>
          <w:bCs/>
          <w:sz w:val="24"/>
          <w:szCs w:val="24"/>
          <w:lang w:val="ky-KG" w:eastAsia="ru-RU"/>
        </w:rPr>
        <w:t>9</w:t>
      </w:r>
      <w:r w:rsidR="00F37648" w:rsidRPr="00440867">
        <w:rPr>
          <w:rFonts w:ascii="Times New Roman" w:eastAsia="Calibri" w:hAnsi="Times New Roman" w:cs="Times New Roman"/>
          <w:bCs/>
          <w:sz w:val="24"/>
          <w:szCs w:val="24"/>
          <w:lang w:val="ky-KG" w:eastAsia="ru-RU"/>
        </w:rPr>
        <w:t>90</w:t>
      </w:r>
      <w:r w:rsidR="00EF504A" w:rsidRPr="00440867">
        <w:rPr>
          <w:rFonts w:ascii="Times New Roman" w:eastAsia="Calibri" w:hAnsi="Times New Roman" w:cs="Times New Roman"/>
          <w:bCs/>
          <w:sz w:val="24"/>
          <w:szCs w:val="24"/>
          <w:lang w:eastAsia="ru-RU"/>
        </w:rPr>
        <w:t>,</w:t>
      </w:r>
      <w:r w:rsidR="00F37648" w:rsidRPr="00440867">
        <w:rPr>
          <w:rFonts w:ascii="Times New Roman" w:eastAsia="Calibri" w:hAnsi="Times New Roman" w:cs="Times New Roman"/>
          <w:bCs/>
          <w:sz w:val="24"/>
          <w:szCs w:val="24"/>
          <w:lang w:val="ky-KG" w:eastAsia="ru-RU"/>
        </w:rPr>
        <w:t>8</w:t>
      </w:r>
      <w:r w:rsidRPr="00440867">
        <w:rPr>
          <w:rFonts w:ascii="Times New Roman" w:eastAsia="Calibri" w:hAnsi="Times New Roman" w:cs="Times New Roman"/>
          <w:bCs/>
          <w:sz w:val="24"/>
          <w:szCs w:val="24"/>
          <w:lang w:eastAsia="ru-RU"/>
        </w:rPr>
        <w:t xml:space="preserve"> млн.</w:t>
      </w:r>
      <w:r w:rsidR="00AA5D79" w:rsidRPr="00440867">
        <w:rPr>
          <w:rFonts w:ascii="Times New Roman" w:eastAsia="Calibri" w:hAnsi="Times New Roman" w:cs="Times New Roman"/>
          <w:bCs/>
          <w:sz w:val="24"/>
          <w:szCs w:val="24"/>
          <w:lang w:eastAsia="ru-RU"/>
        </w:rPr>
        <w:t xml:space="preserve"> </w:t>
      </w:r>
      <w:r w:rsidRPr="00440867">
        <w:rPr>
          <w:rFonts w:ascii="Times New Roman" w:eastAsia="Calibri" w:hAnsi="Times New Roman" w:cs="Times New Roman"/>
          <w:bCs/>
          <w:sz w:val="24"/>
          <w:szCs w:val="24"/>
          <w:lang w:eastAsia="ru-RU"/>
        </w:rPr>
        <w:t>сомов</w:t>
      </w:r>
      <w:r w:rsidR="00F37648" w:rsidRPr="00440867">
        <w:rPr>
          <w:rFonts w:ascii="Times New Roman" w:eastAsia="Calibri" w:hAnsi="Times New Roman" w:cs="Times New Roman"/>
          <w:sz w:val="24"/>
          <w:szCs w:val="24"/>
          <w:lang w:eastAsia="ru-RU"/>
        </w:rPr>
        <w:t xml:space="preserve"> или </w:t>
      </w:r>
      <w:r w:rsidR="00C82E5F" w:rsidRPr="00440867">
        <w:rPr>
          <w:rFonts w:ascii="Times New Roman" w:eastAsia="Calibri" w:hAnsi="Times New Roman" w:cs="Times New Roman"/>
          <w:sz w:val="24"/>
          <w:szCs w:val="24"/>
          <w:lang w:val="ky-KG" w:eastAsia="ru-RU"/>
        </w:rPr>
        <w:t>в 2,5 раза</w:t>
      </w:r>
      <w:r w:rsidRPr="00440867">
        <w:rPr>
          <w:rFonts w:ascii="Times New Roman" w:eastAsia="Calibri" w:hAnsi="Times New Roman" w:cs="Times New Roman"/>
          <w:bCs/>
          <w:sz w:val="24"/>
          <w:szCs w:val="24"/>
          <w:lang w:eastAsia="ru-RU"/>
        </w:rPr>
        <w:t xml:space="preserve">, </w:t>
      </w:r>
      <w:r w:rsidR="00F62A49" w:rsidRPr="00440867">
        <w:rPr>
          <w:rFonts w:ascii="Times New Roman" w:eastAsia="Calibri" w:hAnsi="Times New Roman" w:cs="Times New Roman"/>
          <w:sz w:val="24"/>
          <w:szCs w:val="24"/>
          <w:lang w:eastAsia="ru-RU"/>
        </w:rPr>
        <w:t xml:space="preserve">средств </w:t>
      </w:r>
      <w:r w:rsidR="00AE5747" w:rsidRPr="00440867">
        <w:rPr>
          <w:rFonts w:ascii="Times New Roman" w:eastAsia="Calibri" w:hAnsi="Times New Roman" w:cs="Times New Roman"/>
          <w:sz w:val="24"/>
          <w:szCs w:val="24"/>
          <w:lang w:eastAsia="ru-RU"/>
        </w:rPr>
        <w:t>специального счета</w:t>
      </w:r>
      <w:r w:rsidR="00EF504A" w:rsidRPr="00440867">
        <w:rPr>
          <w:rFonts w:ascii="Times New Roman" w:eastAsia="Calibri" w:hAnsi="Times New Roman" w:cs="Times New Roman"/>
          <w:sz w:val="24"/>
          <w:szCs w:val="24"/>
          <w:lang w:eastAsia="ru-RU"/>
        </w:rPr>
        <w:t xml:space="preserve"> </w:t>
      </w:r>
      <w:r w:rsidR="00F37648" w:rsidRPr="00440867">
        <w:rPr>
          <w:rFonts w:ascii="Times New Roman" w:eastAsia="Calibri" w:hAnsi="Times New Roman" w:cs="Times New Roman"/>
          <w:sz w:val="24"/>
          <w:szCs w:val="24"/>
          <w:lang w:val="ky-KG" w:eastAsia="ru-RU"/>
        </w:rPr>
        <w:t>36</w:t>
      </w:r>
      <w:r w:rsidRPr="00440867">
        <w:rPr>
          <w:rFonts w:ascii="Times New Roman" w:eastAsia="Calibri" w:hAnsi="Times New Roman" w:cs="Times New Roman"/>
          <w:sz w:val="24"/>
          <w:szCs w:val="24"/>
          <w:lang w:eastAsia="ru-RU"/>
        </w:rPr>
        <w:t xml:space="preserve">,0 </w:t>
      </w:r>
      <w:r w:rsidR="00EA1D5B" w:rsidRPr="00440867">
        <w:rPr>
          <w:rFonts w:ascii="Times New Roman" w:eastAsia="Calibri" w:hAnsi="Times New Roman" w:cs="Times New Roman"/>
          <w:bCs/>
          <w:sz w:val="24"/>
          <w:szCs w:val="24"/>
          <w:lang w:eastAsia="ru-RU"/>
        </w:rPr>
        <w:t>млн. сомов</w:t>
      </w:r>
      <w:r w:rsidR="00EF504A" w:rsidRPr="00440867">
        <w:rPr>
          <w:rFonts w:ascii="Times New Roman" w:eastAsia="Calibri" w:hAnsi="Times New Roman" w:cs="Times New Roman"/>
          <w:bCs/>
          <w:sz w:val="24"/>
          <w:szCs w:val="24"/>
          <w:lang w:eastAsia="ru-RU"/>
        </w:rPr>
        <w:t xml:space="preserve"> </w:t>
      </w:r>
      <w:r w:rsidR="00F37648" w:rsidRPr="00440867">
        <w:rPr>
          <w:rFonts w:ascii="Times New Roman" w:eastAsia="Calibri" w:hAnsi="Times New Roman" w:cs="Times New Roman"/>
          <w:bCs/>
          <w:sz w:val="24"/>
          <w:szCs w:val="24"/>
          <w:lang w:val="ky-KG" w:eastAsia="ru-RU"/>
        </w:rPr>
        <w:t>с увеличением на 11</w:t>
      </w:r>
      <w:r w:rsidR="008D0CF8" w:rsidRPr="00440867">
        <w:rPr>
          <w:rFonts w:ascii="Times New Roman" w:eastAsia="Calibri" w:hAnsi="Times New Roman" w:cs="Times New Roman"/>
          <w:bCs/>
          <w:sz w:val="24"/>
          <w:szCs w:val="24"/>
          <w:lang w:val="ky-KG" w:eastAsia="ru-RU"/>
        </w:rPr>
        <w:t>,0 млн. сомов относительно</w:t>
      </w:r>
      <w:r w:rsidR="00B3255A" w:rsidRPr="00440867">
        <w:rPr>
          <w:rFonts w:ascii="Times New Roman" w:eastAsia="Calibri" w:hAnsi="Times New Roman" w:cs="Times New Roman"/>
          <w:sz w:val="24"/>
          <w:szCs w:val="24"/>
          <w:lang w:val="ky-KG" w:eastAsia="ru-RU"/>
        </w:rPr>
        <w:t xml:space="preserve"> </w:t>
      </w:r>
      <w:r w:rsidR="00A727B7" w:rsidRPr="00440867">
        <w:rPr>
          <w:rFonts w:ascii="Times New Roman" w:eastAsia="Calibri" w:hAnsi="Times New Roman" w:cs="Times New Roman"/>
          <w:sz w:val="24"/>
          <w:szCs w:val="24"/>
          <w:lang w:val="ky-KG" w:eastAsia="ru-RU"/>
        </w:rPr>
        <w:t>утверждённого</w:t>
      </w:r>
      <w:r w:rsidR="00B206C1" w:rsidRPr="00440867">
        <w:rPr>
          <w:rFonts w:ascii="Times New Roman" w:eastAsia="Calibri" w:hAnsi="Times New Roman" w:cs="Times New Roman"/>
          <w:sz w:val="24"/>
          <w:szCs w:val="24"/>
          <w:lang w:val="ky-KG" w:eastAsia="ru-RU"/>
        </w:rPr>
        <w:t xml:space="preserve"> бюджета 2022</w:t>
      </w:r>
      <w:r w:rsidR="00076B6E" w:rsidRPr="00440867">
        <w:rPr>
          <w:rFonts w:ascii="Times New Roman" w:eastAsia="Calibri" w:hAnsi="Times New Roman" w:cs="Times New Roman"/>
          <w:sz w:val="24"/>
          <w:szCs w:val="24"/>
          <w:lang w:val="ky-KG" w:eastAsia="ru-RU"/>
        </w:rPr>
        <w:t xml:space="preserve"> года</w:t>
      </w:r>
      <w:r w:rsidRPr="00440867">
        <w:rPr>
          <w:rFonts w:ascii="Times New Roman" w:eastAsia="Calibri" w:hAnsi="Times New Roman" w:cs="Times New Roman"/>
          <w:bCs/>
          <w:sz w:val="24"/>
          <w:szCs w:val="24"/>
          <w:lang w:eastAsia="ru-RU"/>
        </w:rPr>
        <w:t xml:space="preserve"> </w:t>
      </w:r>
      <w:r w:rsidRPr="00440867">
        <w:rPr>
          <w:rFonts w:ascii="Times New Roman" w:eastAsia="Calibri" w:hAnsi="Times New Roman" w:cs="Times New Roman"/>
          <w:sz w:val="24"/>
          <w:szCs w:val="24"/>
          <w:lang w:eastAsia="ru-RU"/>
        </w:rPr>
        <w:t xml:space="preserve">(данный подраздел включает </w:t>
      </w:r>
      <w:r w:rsidR="008A1364" w:rsidRPr="00440867">
        <w:rPr>
          <w:rFonts w:ascii="Times New Roman" w:eastAsia="Calibri" w:hAnsi="Times New Roman" w:cs="Times New Roman"/>
          <w:sz w:val="24"/>
          <w:szCs w:val="24"/>
          <w:lang w:val="ky-KG" w:eastAsia="ru-RU"/>
        </w:rPr>
        <w:t>Резервный фонд Торага Жогорку Кенеша</w:t>
      </w:r>
      <w:r w:rsidR="00E578C3" w:rsidRPr="00440867">
        <w:rPr>
          <w:rFonts w:ascii="Times New Roman" w:eastAsia="Calibri" w:hAnsi="Times New Roman" w:cs="Times New Roman"/>
          <w:sz w:val="24"/>
          <w:szCs w:val="24"/>
          <w:lang w:val="ky-KG" w:eastAsia="ru-RU"/>
        </w:rPr>
        <w:t xml:space="preserve"> </w:t>
      </w:r>
      <w:r w:rsidR="00E578C3" w:rsidRPr="00440867">
        <w:rPr>
          <w:rFonts w:ascii="Times New Roman" w:eastAsia="Calibri" w:hAnsi="Times New Roman" w:cs="Times New Roman"/>
          <w:sz w:val="24"/>
          <w:szCs w:val="24"/>
          <w:lang w:eastAsia="ru-RU"/>
        </w:rPr>
        <w:t>Кыргызской Республики</w:t>
      </w:r>
      <w:r w:rsidR="00D4118E" w:rsidRPr="00440867">
        <w:rPr>
          <w:rFonts w:ascii="Times New Roman" w:eastAsia="Calibri" w:hAnsi="Times New Roman" w:cs="Times New Roman"/>
          <w:sz w:val="24"/>
          <w:szCs w:val="24"/>
          <w:lang w:val="ky-KG" w:eastAsia="ru-RU"/>
        </w:rPr>
        <w:t>,</w:t>
      </w:r>
      <w:r w:rsidR="00051183" w:rsidRPr="00440867">
        <w:rPr>
          <w:rFonts w:ascii="Times New Roman" w:eastAsia="Calibri" w:hAnsi="Times New Roman" w:cs="Times New Roman"/>
          <w:sz w:val="24"/>
          <w:szCs w:val="24"/>
          <w:lang w:val="ky-KG" w:eastAsia="ru-RU"/>
        </w:rPr>
        <w:t xml:space="preserve"> </w:t>
      </w:r>
      <w:r w:rsidR="00F37648" w:rsidRPr="00440867">
        <w:rPr>
          <w:rFonts w:ascii="Times New Roman" w:eastAsia="Calibri" w:hAnsi="Times New Roman" w:cs="Times New Roman"/>
          <w:sz w:val="24"/>
          <w:szCs w:val="24"/>
          <w:lang w:val="ky-KG" w:eastAsia="ru-RU"/>
        </w:rPr>
        <w:t>Фонд</w:t>
      </w:r>
      <w:r w:rsidR="00B3255A" w:rsidRPr="00440867">
        <w:rPr>
          <w:rFonts w:ascii="Times New Roman" w:eastAsia="Calibri" w:hAnsi="Times New Roman" w:cs="Times New Roman"/>
          <w:sz w:val="24"/>
          <w:szCs w:val="24"/>
          <w:lang w:val="ky-KG" w:eastAsia="ru-RU"/>
        </w:rPr>
        <w:t xml:space="preserve"> </w:t>
      </w:r>
      <w:r w:rsidR="00051183" w:rsidRPr="00440867">
        <w:rPr>
          <w:rFonts w:ascii="Times New Roman" w:eastAsia="Calibri" w:hAnsi="Times New Roman" w:cs="Times New Roman"/>
          <w:sz w:val="24"/>
          <w:szCs w:val="24"/>
          <w:lang w:val="ky-KG" w:eastAsia="ru-RU"/>
        </w:rPr>
        <w:t>Президента Кыргызской Республики</w:t>
      </w:r>
      <w:r w:rsidR="00F37648" w:rsidRPr="00440867">
        <w:rPr>
          <w:rFonts w:ascii="Times New Roman" w:eastAsia="Calibri" w:hAnsi="Times New Roman" w:cs="Times New Roman"/>
          <w:sz w:val="24"/>
          <w:szCs w:val="24"/>
          <w:lang w:val="ky-KG" w:eastAsia="ru-RU"/>
        </w:rPr>
        <w:t>,</w:t>
      </w:r>
      <w:r w:rsidR="00B3255A" w:rsidRPr="00440867">
        <w:rPr>
          <w:rFonts w:ascii="Times New Roman" w:eastAsia="Calibri" w:hAnsi="Times New Roman" w:cs="Times New Roman"/>
          <w:sz w:val="24"/>
          <w:szCs w:val="24"/>
          <w:lang w:val="ky-KG" w:eastAsia="ru-RU"/>
        </w:rPr>
        <w:t xml:space="preserve"> </w:t>
      </w:r>
      <w:r w:rsidR="00F37648" w:rsidRPr="00440867">
        <w:rPr>
          <w:rFonts w:ascii="Times New Roman" w:eastAsia="Calibri" w:hAnsi="Times New Roman" w:cs="Times New Roman"/>
          <w:sz w:val="24"/>
          <w:szCs w:val="24"/>
          <w:lang w:val="ky-KG" w:eastAsia="ru-RU"/>
        </w:rPr>
        <w:t>Резервный фонд</w:t>
      </w:r>
      <w:r w:rsidR="00B3255A" w:rsidRPr="00440867">
        <w:rPr>
          <w:rFonts w:ascii="Times New Roman" w:eastAsia="Calibri" w:hAnsi="Times New Roman" w:cs="Times New Roman"/>
          <w:sz w:val="24"/>
          <w:szCs w:val="24"/>
          <w:lang w:val="ky-KG" w:eastAsia="ru-RU"/>
        </w:rPr>
        <w:t xml:space="preserve"> </w:t>
      </w:r>
      <w:r w:rsidR="00F37648" w:rsidRPr="00440867">
        <w:rPr>
          <w:rFonts w:ascii="Times New Roman" w:eastAsia="Calibri" w:hAnsi="Times New Roman" w:cs="Times New Roman"/>
          <w:sz w:val="24"/>
          <w:szCs w:val="24"/>
          <w:lang w:val="ky-KG" w:eastAsia="ru-RU"/>
        </w:rPr>
        <w:t xml:space="preserve">Председателя </w:t>
      </w:r>
      <w:r w:rsidR="00B3255A" w:rsidRPr="00440867">
        <w:rPr>
          <w:rFonts w:ascii="Times New Roman" w:eastAsia="Calibri" w:hAnsi="Times New Roman" w:cs="Times New Roman"/>
          <w:sz w:val="24"/>
          <w:szCs w:val="24"/>
          <w:lang w:val="ky-KG" w:eastAsia="ru-RU"/>
        </w:rPr>
        <w:t>Кабинета Министров Кыргызской Республики</w:t>
      </w:r>
      <w:r w:rsidR="00051183" w:rsidRPr="00440867">
        <w:rPr>
          <w:rFonts w:ascii="Times New Roman" w:eastAsia="Calibri" w:hAnsi="Times New Roman" w:cs="Times New Roman"/>
          <w:sz w:val="24"/>
          <w:szCs w:val="24"/>
          <w:lang w:val="ky-KG" w:eastAsia="ru-RU"/>
        </w:rPr>
        <w:t>,</w:t>
      </w:r>
      <w:r w:rsidR="00E578C3" w:rsidRPr="00440867">
        <w:rPr>
          <w:rFonts w:ascii="Times New Roman" w:eastAsia="Calibri" w:hAnsi="Times New Roman" w:cs="Times New Roman"/>
          <w:sz w:val="24"/>
          <w:szCs w:val="24"/>
          <w:lang w:val="ky-KG" w:eastAsia="ru-RU"/>
        </w:rPr>
        <w:t xml:space="preserve"> </w:t>
      </w:r>
      <w:r w:rsidR="004001C4" w:rsidRPr="00440867">
        <w:rPr>
          <w:rFonts w:ascii="Times New Roman" w:eastAsia="Calibri" w:hAnsi="Times New Roman" w:cs="Times New Roman"/>
          <w:sz w:val="24"/>
          <w:szCs w:val="24"/>
          <w:lang w:val="ky-KG" w:eastAsia="ru-RU"/>
        </w:rPr>
        <w:t xml:space="preserve">Министерство экономики и коммерции Кыргызской Республики; </w:t>
      </w:r>
      <w:r w:rsidRPr="00440867">
        <w:rPr>
          <w:rFonts w:ascii="Times New Roman" w:eastAsia="Calibri" w:hAnsi="Times New Roman" w:cs="Times New Roman"/>
          <w:sz w:val="24"/>
          <w:szCs w:val="24"/>
          <w:lang w:eastAsia="ru-RU"/>
        </w:rPr>
        <w:t>Национальный статистический комитет Кыргызской Рес</w:t>
      </w:r>
      <w:r w:rsidR="00B3255A" w:rsidRPr="00440867">
        <w:rPr>
          <w:rFonts w:ascii="Times New Roman" w:eastAsia="Calibri" w:hAnsi="Times New Roman" w:cs="Times New Roman"/>
          <w:sz w:val="24"/>
          <w:szCs w:val="24"/>
          <w:lang w:eastAsia="ru-RU"/>
        </w:rPr>
        <w:t>публики</w:t>
      </w:r>
      <w:r w:rsidR="00B3255A" w:rsidRPr="00440867">
        <w:rPr>
          <w:rFonts w:ascii="Times New Roman" w:eastAsia="Calibri" w:hAnsi="Times New Roman" w:cs="Times New Roman"/>
          <w:sz w:val="24"/>
          <w:szCs w:val="24"/>
          <w:lang w:val="ky-KG" w:eastAsia="ru-RU"/>
        </w:rPr>
        <w:t xml:space="preserve"> </w:t>
      </w:r>
      <w:r w:rsidR="00EF504A" w:rsidRPr="00440867">
        <w:rPr>
          <w:rFonts w:ascii="Times New Roman" w:eastAsia="Calibri" w:hAnsi="Times New Roman" w:cs="Times New Roman"/>
          <w:sz w:val="24"/>
          <w:szCs w:val="24"/>
          <w:lang w:val="ky-KG" w:eastAsia="ru-RU"/>
        </w:rPr>
        <w:t>–</w:t>
      </w:r>
      <w:r w:rsidR="005D6B34" w:rsidRPr="00440867">
        <w:rPr>
          <w:rFonts w:ascii="Times New Roman" w:eastAsia="Calibri" w:hAnsi="Times New Roman" w:cs="Times New Roman"/>
          <w:sz w:val="24"/>
          <w:szCs w:val="24"/>
          <w:lang w:val="ky-KG" w:eastAsia="ru-RU"/>
        </w:rPr>
        <w:t xml:space="preserve"> </w:t>
      </w:r>
      <w:r w:rsidR="00EF504A" w:rsidRPr="00440867">
        <w:rPr>
          <w:rFonts w:ascii="Times New Roman" w:eastAsia="Calibri" w:hAnsi="Times New Roman" w:cs="Times New Roman"/>
          <w:sz w:val="24"/>
          <w:szCs w:val="24"/>
          <w:lang w:val="ky-KG" w:eastAsia="ru-RU"/>
        </w:rPr>
        <w:t xml:space="preserve">аппарат и </w:t>
      </w:r>
      <w:r w:rsidR="009D71EE" w:rsidRPr="00440867">
        <w:rPr>
          <w:rFonts w:ascii="Times New Roman" w:eastAsia="Calibri" w:hAnsi="Times New Roman" w:cs="Times New Roman"/>
          <w:sz w:val="24"/>
          <w:szCs w:val="24"/>
          <w:lang w:val="ky-KG" w:eastAsia="ru-RU"/>
        </w:rPr>
        <w:t>подведомственные учреждения</w:t>
      </w:r>
      <w:r w:rsidRPr="00440867">
        <w:rPr>
          <w:rFonts w:ascii="Times New Roman" w:eastAsia="Calibri" w:hAnsi="Times New Roman" w:cs="Times New Roman"/>
          <w:sz w:val="24"/>
          <w:szCs w:val="24"/>
          <w:lang w:eastAsia="ru-RU"/>
        </w:rPr>
        <w:t>).</w:t>
      </w:r>
    </w:p>
    <w:p w:rsidR="00C6412A" w:rsidRPr="00440867" w:rsidRDefault="00C6412A" w:rsidP="00335D7C">
      <w:pPr>
        <w:spacing w:after="0" w:line="240" w:lineRule="auto"/>
        <w:ind w:left="7787"/>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млн.</w:t>
      </w:r>
      <w:r w:rsidR="0007268A" w:rsidRPr="00440867">
        <w:rPr>
          <w:rFonts w:ascii="Times New Roman" w:eastAsia="Calibri" w:hAnsi="Times New Roman" w:cs="Times New Roman"/>
          <w:sz w:val="20"/>
          <w:szCs w:val="20"/>
          <w:lang w:eastAsia="ru-RU"/>
        </w:rPr>
        <w:t xml:space="preserve"> </w:t>
      </w:r>
      <w:r w:rsidRPr="00440867">
        <w:rPr>
          <w:rFonts w:ascii="Times New Roman" w:eastAsia="Calibri" w:hAnsi="Times New Roman" w:cs="Times New Roman"/>
          <w:sz w:val="20"/>
          <w:szCs w:val="20"/>
          <w:lang w:eastAsia="ru-RU"/>
        </w:rPr>
        <w:t>сом</w:t>
      </w:r>
      <w:r w:rsidR="00594477" w:rsidRPr="00440867">
        <w:rPr>
          <w:rFonts w:ascii="Times New Roman" w:eastAsia="Calibri" w:hAnsi="Times New Roman" w:cs="Times New Roman"/>
          <w:sz w:val="20"/>
          <w:szCs w:val="20"/>
          <w:lang w:eastAsia="ru-RU"/>
        </w:rPr>
        <w:t>ов</w:t>
      </w:r>
    </w:p>
    <w:tbl>
      <w:tblPr>
        <w:tblpPr w:leftFromText="180" w:rightFromText="180" w:vertAnchor="text" w:horzAnchor="margin" w:tblpXSpec="center" w:tblpY="140"/>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992"/>
        <w:gridCol w:w="1134"/>
        <w:gridCol w:w="1134"/>
        <w:gridCol w:w="850"/>
        <w:gridCol w:w="1134"/>
        <w:gridCol w:w="1018"/>
      </w:tblGrid>
      <w:tr w:rsidR="00104C71" w:rsidRPr="00440867" w:rsidTr="001A74FD">
        <w:trPr>
          <w:trHeight w:val="60"/>
        </w:trPr>
        <w:tc>
          <w:tcPr>
            <w:tcW w:w="2802" w:type="dxa"/>
            <w:vAlign w:val="center"/>
          </w:tcPr>
          <w:p w:rsidR="00475D40" w:rsidRPr="00440867" w:rsidRDefault="00475D4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992" w:type="dxa"/>
            <w:vAlign w:val="center"/>
          </w:tcPr>
          <w:p w:rsidR="00475D40" w:rsidRPr="00440867" w:rsidRDefault="00B206C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475D40" w:rsidRPr="00440867">
              <w:rPr>
                <w:rFonts w:ascii="Times New Roman" w:eastAsia="Calibri" w:hAnsi="Times New Roman" w:cs="Times New Roman"/>
                <w:b/>
                <w:bCs/>
                <w:sz w:val="20"/>
                <w:szCs w:val="20"/>
                <w:lang w:eastAsia="ru-RU"/>
              </w:rPr>
              <w:t xml:space="preserve"> год факт</w:t>
            </w:r>
          </w:p>
        </w:tc>
        <w:tc>
          <w:tcPr>
            <w:tcW w:w="1134" w:type="dxa"/>
            <w:vAlign w:val="center"/>
          </w:tcPr>
          <w:p w:rsidR="00475D40" w:rsidRPr="00440867" w:rsidRDefault="00B206C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475D40" w:rsidRPr="00440867">
              <w:rPr>
                <w:rFonts w:ascii="Times New Roman" w:eastAsia="Calibri" w:hAnsi="Times New Roman" w:cs="Times New Roman"/>
                <w:b/>
                <w:bCs/>
                <w:sz w:val="20"/>
                <w:szCs w:val="20"/>
                <w:lang w:eastAsia="ru-RU"/>
              </w:rPr>
              <w:t xml:space="preserve"> год утвержд</w:t>
            </w:r>
          </w:p>
        </w:tc>
        <w:tc>
          <w:tcPr>
            <w:tcW w:w="1134" w:type="dxa"/>
            <w:vAlign w:val="center"/>
          </w:tcPr>
          <w:p w:rsidR="00475D40" w:rsidRPr="00440867" w:rsidRDefault="008C58BA"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B206C1" w:rsidRPr="00440867">
              <w:rPr>
                <w:rFonts w:ascii="Times New Roman" w:eastAsia="Calibri" w:hAnsi="Times New Roman" w:cs="Times New Roman"/>
                <w:b/>
                <w:bCs/>
                <w:sz w:val="20"/>
                <w:szCs w:val="20"/>
                <w:lang w:val="ky-KG" w:eastAsia="ru-RU"/>
              </w:rPr>
              <w:t>23</w:t>
            </w:r>
            <w:r w:rsidR="00475D40" w:rsidRPr="00440867">
              <w:rPr>
                <w:rFonts w:ascii="Times New Roman" w:eastAsia="Calibri" w:hAnsi="Times New Roman" w:cs="Times New Roman"/>
                <w:b/>
                <w:bCs/>
                <w:sz w:val="20"/>
                <w:szCs w:val="20"/>
                <w:lang w:eastAsia="ru-RU"/>
              </w:rPr>
              <w:t xml:space="preserve"> год проект</w:t>
            </w:r>
          </w:p>
        </w:tc>
        <w:tc>
          <w:tcPr>
            <w:tcW w:w="850" w:type="dxa"/>
            <w:vAlign w:val="center"/>
          </w:tcPr>
          <w:p w:rsidR="00475D40" w:rsidRPr="00440867" w:rsidRDefault="00475D4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34" w:type="dxa"/>
            <w:vAlign w:val="center"/>
          </w:tcPr>
          <w:p w:rsidR="00475D40" w:rsidRPr="00440867" w:rsidRDefault="00D025EA"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B206C1" w:rsidRPr="00440867">
              <w:rPr>
                <w:rFonts w:ascii="Times New Roman" w:eastAsia="Calibri" w:hAnsi="Times New Roman" w:cs="Times New Roman"/>
                <w:b/>
                <w:bCs/>
                <w:sz w:val="20"/>
                <w:szCs w:val="20"/>
                <w:lang w:val="ky-KG" w:eastAsia="ru-RU"/>
              </w:rPr>
              <w:t>24</w:t>
            </w:r>
            <w:r w:rsidR="00475D40" w:rsidRPr="00440867">
              <w:rPr>
                <w:rFonts w:ascii="Times New Roman" w:eastAsia="Calibri" w:hAnsi="Times New Roman" w:cs="Times New Roman"/>
                <w:b/>
                <w:bCs/>
                <w:sz w:val="20"/>
                <w:szCs w:val="20"/>
                <w:lang w:eastAsia="ru-RU"/>
              </w:rPr>
              <w:t xml:space="preserve"> год прогноз</w:t>
            </w:r>
          </w:p>
        </w:tc>
        <w:tc>
          <w:tcPr>
            <w:tcW w:w="1018" w:type="dxa"/>
            <w:vAlign w:val="center"/>
          </w:tcPr>
          <w:p w:rsidR="00475D40" w:rsidRPr="00440867" w:rsidRDefault="00AD303A"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B206C1" w:rsidRPr="00440867">
              <w:rPr>
                <w:rFonts w:ascii="Times New Roman" w:eastAsia="Calibri" w:hAnsi="Times New Roman" w:cs="Times New Roman"/>
                <w:b/>
                <w:bCs/>
                <w:sz w:val="20"/>
                <w:szCs w:val="20"/>
                <w:lang w:val="ky-KG" w:eastAsia="ru-RU"/>
              </w:rPr>
              <w:t>25</w:t>
            </w:r>
            <w:r w:rsidR="00475D40" w:rsidRPr="00440867">
              <w:rPr>
                <w:rFonts w:ascii="Times New Roman" w:eastAsia="Calibri" w:hAnsi="Times New Roman" w:cs="Times New Roman"/>
                <w:b/>
                <w:bCs/>
                <w:sz w:val="20"/>
                <w:szCs w:val="20"/>
                <w:lang w:eastAsia="ru-RU"/>
              </w:rPr>
              <w:t xml:space="preserve"> год прогноз</w:t>
            </w:r>
          </w:p>
        </w:tc>
      </w:tr>
      <w:tr w:rsidR="00104C71" w:rsidRPr="00440867" w:rsidTr="001A74FD">
        <w:trPr>
          <w:trHeight w:val="91"/>
        </w:trPr>
        <w:tc>
          <w:tcPr>
            <w:tcW w:w="2802" w:type="dxa"/>
            <w:shd w:val="clear" w:color="000000" w:fill="FFFFFF"/>
            <w:vAlign w:val="bottom"/>
          </w:tcPr>
          <w:p w:rsidR="00B206C1" w:rsidRPr="00440867" w:rsidRDefault="00B206C1" w:rsidP="00335D7C">
            <w:pPr>
              <w:spacing w:after="0" w:line="240" w:lineRule="auto"/>
              <w:rPr>
                <w:rFonts w:ascii="Times New Roman" w:eastAsia="Calibri" w:hAnsi="Times New Roman" w:cs="Times New Roman"/>
                <w:bCs/>
                <w:sz w:val="20"/>
                <w:szCs w:val="20"/>
                <w:lang w:val="ky-KG" w:eastAsia="ru-RU"/>
              </w:rPr>
            </w:pPr>
            <w:r w:rsidRPr="00440867">
              <w:rPr>
                <w:rFonts w:ascii="Times New Roman" w:eastAsia="Calibri" w:hAnsi="Times New Roman" w:cs="Times New Roman"/>
                <w:sz w:val="20"/>
                <w:szCs w:val="20"/>
                <w:lang w:val="ky-KG" w:eastAsia="ru-RU"/>
              </w:rPr>
              <w:t>Всего</w:t>
            </w:r>
          </w:p>
        </w:tc>
        <w:tc>
          <w:tcPr>
            <w:tcW w:w="992"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ky-KG"/>
              </w:rPr>
              <w:t>4</w:t>
            </w:r>
            <w:r w:rsidR="00756F89" w:rsidRPr="00440867">
              <w:rPr>
                <w:rFonts w:ascii="Times New Roman" w:hAnsi="Times New Roman" w:cs="Times New Roman"/>
                <w:bCs/>
                <w:sz w:val="20"/>
                <w:szCs w:val="20"/>
              </w:rPr>
              <w:t>31</w:t>
            </w:r>
            <w:r w:rsidRPr="00440867">
              <w:rPr>
                <w:rFonts w:ascii="Times New Roman" w:hAnsi="Times New Roman" w:cs="Times New Roman"/>
                <w:bCs/>
                <w:sz w:val="20"/>
                <w:szCs w:val="20"/>
              </w:rPr>
              <w:t>,</w:t>
            </w:r>
            <w:r w:rsidR="00756F89" w:rsidRPr="00440867">
              <w:rPr>
                <w:rFonts w:ascii="Times New Roman" w:hAnsi="Times New Roman" w:cs="Times New Roman"/>
                <w:bCs/>
                <w:sz w:val="20"/>
                <w:szCs w:val="20"/>
              </w:rPr>
              <w:t>5</w:t>
            </w:r>
          </w:p>
        </w:tc>
        <w:tc>
          <w:tcPr>
            <w:tcW w:w="1134"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ky-KG"/>
              </w:rPr>
              <w:t>6</w:t>
            </w:r>
            <w:r w:rsidRPr="00440867">
              <w:rPr>
                <w:rFonts w:ascii="Times New Roman" w:hAnsi="Times New Roman" w:cs="Times New Roman"/>
                <w:bCs/>
                <w:sz w:val="20"/>
                <w:szCs w:val="20"/>
                <w:lang w:val="en-US"/>
              </w:rPr>
              <w:t>5</w:t>
            </w:r>
            <w:r w:rsidRPr="00440867">
              <w:rPr>
                <w:rFonts w:ascii="Times New Roman" w:hAnsi="Times New Roman" w:cs="Times New Roman"/>
                <w:bCs/>
                <w:sz w:val="20"/>
                <w:szCs w:val="20"/>
              </w:rPr>
              <w:t>6,0</w:t>
            </w:r>
          </w:p>
        </w:tc>
        <w:tc>
          <w:tcPr>
            <w:tcW w:w="1134" w:type="dxa"/>
            <w:shd w:val="clear" w:color="000000" w:fill="FFFFFF"/>
            <w:vAlign w:val="bottom"/>
          </w:tcPr>
          <w:p w:rsidR="00B206C1" w:rsidRPr="00440867" w:rsidRDefault="00C82E5F"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ky-KG"/>
              </w:rPr>
              <w:t>1 6</w:t>
            </w:r>
            <w:r w:rsidR="00F37648" w:rsidRPr="00440867">
              <w:rPr>
                <w:rFonts w:ascii="Times New Roman" w:hAnsi="Times New Roman" w:cs="Times New Roman"/>
                <w:bCs/>
                <w:sz w:val="20"/>
                <w:szCs w:val="20"/>
                <w:lang w:val="ky-KG"/>
              </w:rPr>
              <w:t>57</w:t>
            </w:r>
            <w:r w:rsidR="00B206C1" w:rsidRPr="00440867">
              <w:rPr>
                <w:rFonts w:ascii="Times New Roman" w:hAnsi="Times New Roman" w:cs="Times New Roman"/>
                <w:bCs/>
                <w:sz w:val="20"/>
                <w:szCs w:val="20"/>
              </w:rPr>
              <w:t>,</w:t>
            </w:r>
            <w:r w:rsidR="00F37648" w:rsidRPr="00440867">
              <w:rPr>
                <w:rFonts w:ascii="Times New Roman" w:hAnsi="Times New Roman" w:cs="Times New Roman"/>
                <w:bCs/>
                <w:sz w:val="20"/>
                <w:szCs w:val="20"/>
              </w:rPr>
              <w:t>9</w:t>
            </w:r>
          </w:p>
        </w:tc>
        <w:tc>
          <w:tcPr>
            <w:tcW w:w="850" w:type="dxa"/>
            <w:shd w:val="clear" w:color="000000" w:fill="FFFFFF"/>
            <w:vAlign w:val="bottom"/>
          </w:tcPr>
          <w:p w:rsidR="00B206C1" w:rsidRPr="00440867" w:rsidRDefault="00C82E5F"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ky-KG"/>
              </w:rPr>
              <w:t>1 0</w:t>
            </w:r>
            <w:r w:rsidR="00F37648" w:rsidRPr="00440867">
              <w:rPr>
                <w:rFonts w:ascii="Times New Roman" w:hAnsi="Times New Roman" w:cs="Times New Roman"/>
                <w:bCs/>
                <w:sz w:val="20"/>
                <w:szCs w:val="20"/>
                <w:lang w:val="ky-KG"/>
              </w:rPr>
              <w:t>01</w:t>
            </w:r>
            <w:r w:rsidR="00F37648" w:rsidRPr="00440867">
              <w:rPr>
                <w:rFonts w:ascii="Times New Roman" w:hAnsi="Times New Roman" w:cs="Times New Roman"/>
                <w:bCs/>
                <w:sz w:val="20"/>
                <w:szCs w:val="20"/>
              </w:rPr>
              <w:t>,8</w:t>
            </w:r>
          </w:p>
        </w:tc>
        <w:tc>
          <w:tcPr>
            <w:tcW w:w="1134" w:type="dxa"/>
            <w:shd w:val="clear" w:color="000000" w:fill="FFFFFF"/>
            <w:vAlign w:val="bottom"/>
          </w:tcPr>
          <w:p w:rsidR="00B206C1" w:rsidRPr="00440867" w:rsidRDefault="00CB663C"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ky-KG"/>
              </w:rPr>
              <w:t>1 6</w:t>
            </w:r>
            <w:r w:rsidR="00F37648" w:rsidRPr="00440867">
              <w:rPr>
                <w:rFonts w:ascii="Times New Roman" w:hAnsi="Times New Roman" w:cs="Times New Roman"/>
                <w:bCs/>
                <w:sz w:val="20"/>
                <w:szCs w:val="20"/>
                <w:lang w:val="ky-KG"/>
              </w:rPr>
              <w:t>64</w:t>
            </w:r>
            <w:r w:rsidR="00B206C1" w:rsidRPr="00440867">
              <w:rPr>
                <w:rFonts w:ascii="Times New Roman" w:hAnsi="Times New Roman" w:cs="Times New Roman"/>
                <w:bCs/>
                <w:sz w:val="20"/>
                <w:szCs w:val="20"/>
              </w:rPr>
              <w:t>,</w:t>
            </w:r>
            <w:r w:rsidR="00F37648" w:rsidRPr="00440867">
              <w:rPr>
                <w:rFonts w:ascii="Times New Roman" w:hAnsi="Times New Roman" w:cs="Times New Roman"/>
                <w:bCs/>
                <w:sz w:val="20"/>
                <w:szCs w:val="20"/>
              </w:rPr>
              <w:t>0</w:t>
            </w:r>
          </w:p>
        </w:tc>
        <w:tc>
          <w:tcPr>
            <w:tcW w:w="1018" w:type="dxa"/>
            <w:shd w:val="clear" w:color="000000" w:fill="FFFFFF"/>
            <w:vAlign w:val="bottom"/>
          </w:tcPr>
          <w:p w:rsidR="00B206C1" w:rsidRPr="00440867" w:rsidRDefault="00CB663C"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ky-KG"/>
              </w:rPr>
              <w:t>1 6</w:t>
            </w:r>
            <w:r w:rsidR="00F37648" w:rsidRPr="00440867">
              <w:rPr>
                <w:rFonts w:ascii="Times New Roman" w:hAnsi="Times New Roman" w:cs="Times New Roman"/>
                <w:bCs/>
                <w:sz w:val="20"/>
                <w:szCs w:val="20"/>
                <w:lang w:val="ky-KG"/>
              </w:rPr>
              <w:t>69</w:t>
            </w:r>
            <w:r w:rsidR="00B206C1" w:rsidRPr="00440867">
              <w:rPr>
                <w:rFonts w:ascii="Times New Roman" w:hAnsi="Times New Roman" w:cs="Times New Roman"/>
                <w:bCs/>
                <w:sz w:val="20"/>
                <w:szCs w:val="20"/>
              </w:rPr>
              <w:t>,</w:t>
            </w:r>
            <w:r w:rsidR="00F37648" w:rsidRPr="00440867">
              <w:rPr>
                <w:rFonts w:ascii="Times New Roman" w:hAnsi="Times New Roman" w:cs="Times New Roman"/>
                <w:bCs/>
                <w:sz w:val="20"/>
                <w:szCs w:val="20"/>
              </w:rPr>
              <w:t>7</w:t>
            </w:r>
          </w:p>
        </w:tc>
      </w:tr>
      <w:tr w:rsidR="00104C71" w:rsidRPr="00440867" w:rsidTr="001A74FD">
        <w:trPr>
          <w:trHeight w:val="60"/>
        </w:trPr>
        <w:tc>
          <w:tcPr>
            <w:tcW w:w="2802" w:type="dxa"/>
            <w:shd w:val="clear" w:color="000000" w:fill="FFFFFF"/>
            <w:vAlign w:val="bottom"/>
          </w:tcPr>
          <w:p w:rsidR="00B206C1" w:rsidRPr="00440867" w:rsidRDefault="00B206C1"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бюджетные средства</w:t>
            </w:r>
          </w:p>
        </w:tc>
        <w:tc>
          <w:tcPr>
            <w:tcW w:w="992" w:type="dxa"/>
            <w:shd w:val="clear" w:color="000000" w:fill="FFFFFF"/>
            <w:vAlign w:val="bottom"/>
          </w:tcPr>
          <w:p w:rsidR="00B206C1" w:rsidRPr="00440867" w:rsidRDefault="000B2FB5"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lang w:val="en-US"/>
              </w:rPr>
              <w:t>4</w:t>
            </w:r>
            <w:r w:rsidR="00756F89" w:rsidRPr="00440867">
              <w:rPr>
                <w:rFonts w:ascii="Times New Roman" w:hAnsi="Times New Roman" w:cs="Times New Roman"/>
                <w:sz w:val="20"/>
                <w:szCs w:val="20"/>
              </w:rPr>
              <w:t>25</w:t>
            </w:r>
            <w:r w:rsidR="00B206C1" w:rsidRPr="00440867">
              <w:rPr>
                <w:rFonts w:ascii="Times New Roman" w:hAnsi="Times New Roman" w:cs="Times New Roman"/>
                <w:sz w:val="20"/>
                <w:szCs w:val="20"/>
              </w:rPr>
              <w:t>,</w:t>
            </w:r>
            <w:r w:rsidR="00756F89" w:rsidRPr="00440867">
              <w:rPr>
                <w:rFonts w:ascii="Times New Roman" w:hAnsi="Times New Roman" w:cs="Times New Roman"/>
                <w:sz w:val="20"/>
                <w:szCs w:val="20"/>
              </w:rPr>
              <w:t>4</w:t>
            </w:r>
          </w:p>
        </w:tc>
        <w:tc>
          <w:tcPr>
            <w:tcW w:w="1134"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lang w:val="en-US"/>
              </w:rPr>
              <w:t>6</w:t>
            </w:r>
            <w:r w:rsidRPr="00440867">
              <w:rPr>
                <w:rFonts w:ascii="Times New Roman" w:hAnsi="Times New Roman" w:cs="Times New Roman"/>
                <w:sz w:val="20"/>
                <w:szCs w:val="20"/>
              </w:rPr>
              <w:t>31,0</w:t>
            </w:r>
          </w:p>
        </w:tc>
        <w:tc>
          <w:tcPr>
            <w:tcW w:w="1134" w:type="dxa"/>
            <w:shd w:val="clear" w:color="000000" w:fill="FFFFFF"/>
            <w:vAlign w:val="bottom"/>
          </w:tcPr>
          <w:p w:rsidR="00B206C1" w:rsidRPr="00440867" w:rsidRDefault="00C82E5F"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lang w:val="ky-KG"/>
              </w:rPr>
              <w:t>1 6</w:t>
            </w:r>
            <w:r w:rsidR="00F37648" w:rsidRPr="00440867">
              <w:rPr>
                <w:rFonts w:ascii="Times New Roman" w:hAnsi="Times New Roman" w:cs="Times New Roman"/>
                <w:sz w:val="20"/>
                <w:szCs w:val="20"/>
                <w:lang w:val="ky-KG"/>
              </w:rPr>
              <w:t>21</w:t>
            </w:r>
            <w:r w:rsidR="00B206C1" w:rsidRPr="00440867">
              <w:rPr>
                <w:rFonts w:ascii="Times New Roman" w:hAnsi="Times New Roman" w:cs="Times New Roman"/>
                <w:sz w:val="20"/>
                <w:szCs w:val="20"/>
              </w:rPr>
              <w:t>,</w:t>
            </w:r>
            <w:r w:rsidR="00F37648" w:rsidRPr="00440867">
              <w:rPr>
                <w:rFonts w:ascii="Times New Roman" w:hAnsi="Times New Roman" w:cs="Times New Roman"/>
                <w:sz w:val="20"/>
                <w:szCs w:val="20"/>
              </w:rPr>
              <w:t>9</w:t>
            </w:r>
          </w:p>
        </w:tc>
        <w:tc>
          <w:tcPr>
            <w:tcW w:w="850" w:type="dxa"/>
            <w:shd w:val="clear" w:color="000000" w:fill="FFFFFF"/>
            <w:vAlign w:val="bottom"/>
          </w:tcPr>
          <w:p w:rsidR="00B206C1" w:rsidRPr="00440867" w:rsidRDefault="00C82E5F"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ky-KG"/>
              </w:rPr>
              <w:t>9</w:t>
            </w:r>
            <w:r w:rsidR="00F37648" w:rsidRPr="00440867">
              <w:rPr>
                <w:rFonts w:ascii="Times New Roman" w:hAnsi="Times New Roman" w:cs="Times New Roman"/>
                <w:bCs/>
                <w:sz w:val="20"/>
                <w:szCs w:val="20"/>
              </w:rPr>
              <w:t>90,8</w:t>
            </w:r>
          </w:p>
        </w:tc>
        <w:tc>
          <w:tcPr>
            <w:tcW w:w="1134" w:type="dxa"/>
            <w:shd w:val="clear" w:color="000000" w:fill="FFFFFF"/>
            <w:vAlign w:val="bottom"/>
          </w:tcPr>
          <w:p w:rsidR="00B206C1" w:rsidRPr="00440867" w:rsidRDefault="00CB663C"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lang w:val="ky-KG"/>
              </w:rPr>
              <w:t>1 6</w:t>
            </w:r>
            <w:r w:rsidR="00F37648" w:rsidRPr="00440867">
              <w:rPr>
                <w:rFonts w:ascii="Times New Roman" w:hAnsi="Times New Roman" w:cs="Times New Roman"/>
                <w:sz w:val="20"/>
                <w:szCs w:val="20"/>
                <w:lang w:val="ky-KG"/>
              </w:rPr>
              <w:t>28</w:t>
            </w:r>
            <w:r w:rsidR="00B206C1" w:rsidRPr="00440867">
              <w:rPr>
                <w:rFonts w:ascii="Times New Roman" w:hAnsi="Times New Roman" w:cs="Times New Roman"/>
                <w:sz w:val="20"/>
                <w:szCs w:val="20"/>
              </w:rPr>
              <w:t>,</w:t>
            </w:r>
            <w:r w:rsidR="00F37648" w:rsidRPr="00440867">
              <w:rPr>
                <w:rFonts w:ascii="Times New Roman" w:hAnsi="Times New Roman" w:cs="Times New Roman"/>
                <w:sz w:val="20"/>
                <w:szCs w:val="20"/>
              </w:rPr>
              <w:t>0</w:t>
            </w:r>
          </w:p>
        </w:tc>
        <w:tc>
          <w:tcPr>
            <w:tcW w:w="1018" w:type="dxa"/>
            <w:shd w:val="clear" w:color="000000" w:fill="FFFFFF"/>
            <w:vAlign w:val="bottom"/>
          </w:tcPr>
          <w:p w:rsidR="00B206C1" w:rsidRPr="00440867" w:rsidRDefault="00CB663C"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lang w:val="ky-KG"/>
              </w:rPr>
              <w:t>1 6</w:t>
            </w:r>
            <w:r w:rsidR="00F37648" w:rsidRPr="00440867">
              <w:rPr>
                <w:rFonts w:ascii="Times New Roman" w:hAnsi="Times New Roman" w:cs="Times New Roman"/>
                <w:sz w:val="20"/>
                <w:szCs w:val="20"/>
                <w:lang w:val="ky-KG"/>
              </w:rPr>
              <w:t>33</w:t>
            </w:r>
            <w:r w:rsidR="00B206C1" w:rsidRPr="00440867">
              <w:rPr>
                <w:rFonts w:ascii="Times New Roman" w:hAnsi="Times New Roman" w:cs="Times New Roman"/>
                <w:sz w:val="20"/>
                <w:szCs w:val="20"/>
              </w:rPr>
              <w:t>,</w:t>
            </w:r>
            <w:r w:rsidR="00F37648" w:rsidRPr="00440867">
              <w:rPr>
                <w:rFonts w:ascii="Times New Roman" w:hAnsi="Times New Roman" w:cs="Times New Roman"/>
                <w:sz w:val="20"/>
                <w:szCs w:val="20"/>
              </w:rPr>
              <w:t>7</w:t>
            </w:r>
          </w:p>
        </w:tc>
      </w:tr>
      <w:tr w:rsidR="00104C71" w:rsidRPr="00440867" w:rsidTr="001A74FD">
        <w:trPr>
          <w:trHeight w:val="60"/>
        </w:trPr>
        <w:tc>
          <w:tcPr>
            <w:tcW w:w="2802" w:type="dxa"/>
            <w:shd w:val="clear" w:color="000000" w:fill="FFFFFF"/>
            <w:vAlign w:val="bottom"/>
          </w:tcPr>
          <w:p w:rsidR="00B206C1" w:rsidRPr="00440867" w:rsidRDefault="00B206C1"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 xml:space="preserve">средства специального счета </w:t>
            </w:r>
          </w:p>
        </w:tc>
        <w:tc>
          <w:tcPr>
            <w:tcW w:w="992" w:type="dxa"/>
            <w:shd w:val="clear" w:color="000000" w:fill="FFFFFF"/>
            <w:vAlign w:val="bottom"/>
          </w:tcPr>
          <w:p w:rsidR="00B206C1" w:rsidRPr="00440867" w:rsidRDefault="00286EE8" w:rsidP="00335D7C">
            <w:pPr>
              <w:spacing w:after="0" w:line="240" w:lineRule="auto"/>
              <w:jc w:val="center"/>
              <w:rPr>
                <w:rFonts w:ascii="Times New Roman" w:hAnsi="Times New Roman" w:cs="Times New Roman"/>
                <w:sz w:val="20"/>
                <w:szCs w:val="20"/>
                <w:lang w:val="en-US"/>
              </w:rPr>
            </w:pPr>
            <w:r w:rsidRPr="00440867">
              <w:rPr>
                <w:rFonts w:ascii="Times New Roman" w:hAnsi="Times New Roman" w:cs="Times New Roman"/>
                <w:sz w:val="20"/>
                <w:szCs w:val="20"/>
                <w:lang w:val="en-US"/>
              </w:rPr>
              <w:t>6</w:t>
            </w:r>
            <w:r w:rsidR="00B206C1" w:rsidRPr="00440867">
              <w:rPr>
                <w:rFonts w:ascii="Times New Roman" w:hAnsi="Times New Roman" w:cs="Times New Roman"/>
                <w:sz w:val="20"/>
                <w:szCs w:val="20"/>
              </w:rPr>
              <w:t>,</w:t>
            </w:r>
            <w:r w:rsidRPr="00440867">
              <w:rPr>
                <w:rFonts w:ascii="Times New Roman" w:hAnsi="Times New Roman" w:cs="Times New Roman"/>
                <w:sz w:val="20"/>
                <w:szCs w:val="20"/>
                <w:lang w:val="en-US"/>
              </w:rPr>
              <w:t>1</w:t>
            </w:r>
          </w:p>
        </w:tc>
        <w:tc>
          <w:tcPr>
            <w:tcW w:w="1134" w:type="dxa"/>
            <w:shd w:val="clear" w:color="000000" w:fill="FFFFFF"/>
            <w:vAlign w:val="bottom"/>
          </w:tcPr>
          <w:p w:rsidR="00B206C1" w:rsidRPr="00440867" w:rsidRDefault="00B206C1"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rPr>
              <w:t>25,0</w:t>
            </w:r>
          </w:p>
        </w:tc>
        <w:tc>
          <w:tcPr>
            <w:tcW w:w="1134" w:type="dxa"/>
            <w:shd w:val="clear" w:color="000000" w:fill="FFFFFF"/>
            <w:vAlign w:val="bottom"/>
          </w:tcPr>
          <w:p w:rsidR="00B206C1" w:rsidRPr="00440867" w:rsidRDefault="00F37648"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lang w:val="ky-KG"/>
              </w:rPr>
              <w:t>36</w:t>
            </w:r>
            <w:r w:rsidR="00B206C1" w:rsidRPr="00440867">
              <w:rPr>
                <w:rFonts w:ascii="Times New Roman" w:hAnsi="Times New Roman" w:cs="Times New Roman"/>
                <w:sz w:val="20"/>
                <w:szCs w:val="20"/>
              </w:rPr>
              <w:t>,0</w:t>
            </w:r>
          </w:p>
        </w:tc>
        <w:tc>
          <w:tcPr>
            <w:tcW w:w="850" w:type="dxa"/>
            <w:shd w:val="clear" w:color="000000" w:fill="FFFFFF"/>
            <w:vAlign w:val="bottom"/>
          </w:tcPr>
          <w:p w:rsidR="00B206C1" w:rsidRPr="00440867" w:rsidRDefault="00F37648"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11</w:t>
            </w:r>
            <w:r w:rsidR="00B206C1" w:rsidRPr="00440867">
              <w:rPr>
                <w:rFonts w:ascii="Times New Roman" w:hAnsi="Times New Roman" w:cs="Times New Roman"/>
                <w:bCs/>
                <w:sz w:val="20"/>
                <w:szCs w:val="20"/>
                <w:lang w:val="ky-KG"/>
              </w:rPr>
              <w:t>,0</w:t>
            </w:r>
          </w:p>
        </w:tc>
        <w:tc>
          <w:tcPr>
            <w:tcW w:w="1134" w:type="dxa"/>
            <w:shd w:val="clear" w:color="000000" w:fill="FFFFFF"/>
            <w:vAlign w:val="bottom"/>
          </w:tcPr>
          <w:p w:rsidR="00B206C1" w:rsidRPr="00440867" w:rsidRDefault="00F37648"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lang w:val="ky-KG"/>
              </w:rPr>
              <w:t>36</w:t>
            </w:r>
            <w:r w:rsidR="00B206C1" w:rsidRPr="00440867">
              <w:rPr>
                <w:rFonts w:ascii="Times New Roman" w:hAnsi="Times New Roman" w:cs="Times New Roman"/>
                <w:sz w:val="20"/>
                <w:szCs w:val="20"/>
              </w:rPr>
              <w:t>,0</w:t>
            </w:r>
          </w:p>
        </w:tc>
        <w:tc>
          <w:tcPr>
            <w:tcW w:w="1018" w:type="dxa"/>
            <w:shd w:val="clear" w:color="000000" w:fill="FFFFFF"/>
            <w:vAlign w:val="bottom"/>
          </w:tcPr>
          <w:p w:rsidR="00B206C1" w:rsidRPr="00440867" w:rsidRDefault="00F37648"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lang w:val="ky-KG"/>
              </w:rPr>
              <w:t>36</w:t>
            </w:r>
            <w:r w:rsidR="00B206C1" w:rsidRPr="00440867">
              <w:rPr>
                <w:rFonts w:ascii="Times New Roman" w:hAnsi="Times New Roman" w:cs="Times New Roman"/>
                <w:sz w:val="20"/>
                <w:szCs w:val="20"/>
              </w:rPr>
              <w:t>,0</w:t>
            </w:r>
          </w:p>
        </w:tc>
      </w:tr>
    </w:tbl>
    <w:p w:rsidR="00BC6605" w:rsidRPr="00440867" w:rsidRDefault="00BC6605" w:rsidP="00335D7C">
      <w:pPr>
        <w:spacing w:after="0" w:line="240" w:lineRule="auto"/>
        <w:ind w:firstLine="709"/>
        <w:jc w:val="both"/>
        <w:rPr>
          <w:rFonts w:ascii="Times New Roman" w:eastAsia="Calibri" w:hAnsi="Times New Roman" w:cs="Times New Roman"/>
          <w:sz w:val="24"/>
          <w:szCs w:val="24"/>
          <w:lang w:val="ky-KG" w:eastAsia="ru-RU"/>
        </w:rPr>
      </w:pPr>
    </w:p>
    <w:p w:rsidR="00B74D73" w:rsidRPr="00440867" w:rsidRDefault="004001C4" w:rsidP="00335D7C">
      <w:pPr>
        <w:spacing w:after="0" w:line="240" w:lineRule="auto"/>
        <w:ind w:firstLine="709"/>
        <w:jc w:val="both"/>
        <w:rPr>
          <w:rFonts w:ascii="Times New Roman" w:eastAsia="Calibri" w:hAnsi="Times New Roman" w:cs="Times New Roman"/>
          <w:sz w:val="24"/>
          <w:szCs w:val="24"/>
          <w:lang w:val="ky-KG" w:eastAsia="ru-RU"/>
        </w:rPr>
      </w:pPr>
      <w:r w:rsidRPr="00440867">
        <w:rPr>
          <w:rFonts w:ascii="Times New Roman" w:eastAsia="Calibri" w:hAnsi="Times New Roman" w:cs="Times New Roman"/>
          <w:sz w:val="24"/>
          <w:szCs w:val="24"/>
          <w:lang w:val="ky-KG" w:eastAsia="ru-RU"/>
        </w:rPr>
        <w:t>Увелич</w:t>
      </w:r>
      <w:r w:rsidR="00F62A49" w:rsidRPr="00440867">
        <w:rPr>
          <w:rFonts w:ascii="Times New Roman" w:eastAsia="Calibri" w:hAnsi="Times New Roman" w:cs="Times New Roman"/>
          <w:sz w:val="24"/>
          <w:szCs w:val="24"/>
          <w:lang w:val="ky-KG" w:eastAsia="ru-RU"/>
        </w:rPr>
        <w:t xml:space="preserve">ение расходов в целом </w:t>
      </w:r>
      <w:r w:rsidRPr="00440867">
        <w:rPr>
          <w:rFonts w:ascii="Times New Roman" w:eastAsia="Calibri" w:hAnsi="Times New Roman" w:cs="Times New Roman"/>
          <w:sz w:val="24"/>
          <w:szCs w:val="24"/>
          <w:lang w:val="ky-KG" w:eastAsia="ru-RU"/>
        </w:rPr>
        <w:t xml:space="preserve">по бюджетным средствам на </w:t>
      </w:r>
      <w:r w:rsidR="00C82E5F" w:rsidRPr="00440867">
        <w:rPr>
          <w:rFonts w:ascii="Times New Roman" w:eastAsia="Calibri" w:hAnsi="Times New Roman" w:cs="Times New Roman"/>
          <w:sz w:val="24"/>
          <w:szCs w:val="24"/>
          <w:lang w:val="ky-KG" w:eastAsia="ru-RU"/>
        </w:rPr>
        <w:t>9</w:t>
      </w:r>
      <w:r w:rsidR="00E3725E" w:rsidRPr="00440867">
        <w:rPr>
          <w:rFonts w:ascii="Times New Roman" w:eastAsia="Calibri" w:hAnsi="Times New Roman" w:cs="Times New Roman"/>
          <w:sz w:val="24"/>
          <w:szCs w:val="24"/>
          <w:lang w:val="ky-KG" w:eastAsia="ru-RU"/>
        </w:rPr>
        <w:t>90</w:t>
      </w:r>
      <w:r w:rsidR="00386134" w:rsidRPr="00440867">
        <w:rPr>
          <w:rFonts w:ascii="Times New Roman" w:eastAsia="Calibri" w:hAnsi="Times New Roman" w:cs="Times New Roman"/>
          <w:sz w:val="24"/>
          <w:szCs w:val="24"/>
          <w:lang w:val="ky-KG" w:eastAsia="ru-RU"/>
        </w:rPr>
        <w:t>,</w:t>
      </w:r>
      <w:r w:rsidR="00E3725E" w:rsidRPr="00440867">
        <w:rPr>
          <w:rFonts w:ascii="Times New Roman" w:eastAsia="Calibri" w:hAnsi="Times New Roman" w:cs="Times New Roman"/>
          <w:sz w:val="24"/>
          <w:szCs w:val="24"/>
          <w:lang w:eastAsia="ru-RU"/>
        </w:rPr>
        <w:t>8</w:t>
      </w:r>
      <w:r w:rsidR="005B7F61" w:rsidRPr="00440867">
        <w:rPr>
          <w:rFonts w:ascii="Times New Roman" w:eastAsia="Calibri" w:hAnsi="Times New Roman" w:cs="Times New Roman"/>
          <w:sz w:val="24"/>
          <w:szCs w:val="24"/>
          <w:lang w:val="ky-KG" w:eastAsia="ru-RU"/>
        </w:rPr>
        <w:t xml:space="preserve"> млн. сомов </w:t>
      </w:r>
      <w:r w:rsidR="00B74D73" w:rsidRPr="00440867">
        <w:rPr>
          <w:rFonts w:ascii="Times New Roman" w:eastAsia="Calibri" w:hAnsi="Times New Roman" w:cs="Times New Roman"/>
          <w:sz w:val="24"/>
          <w:szCs w:val="24"/>
          <w:lang w:val="ky-KG" w:eastAsia="ru-RU"/>
        </w:rPr>
        <w:t>предусмотрено</w:t>
      </w:r>
      <w:r w:rsidR="00D531C6" w:rsidRPr="00440867">
        <w:rPr>
          <w:rFonts w:ascii="Times New Roman" w:eastAsia="Calibri" w:hAnsi="Times New Roman" w:cs="Times New Roman"/>
          <w:sz w:val="24"/>
          <w:szCs w:val="24"/>
          <w:lang w:val="ky-KG" w:eastAsia="ru-RU"/>
        </w:rPr>
        <w:t>, в том числе за счет</w:t>
      </w:r>
      <w:r w:rsidR="005B7F61" w:rsidRPr="00440867">
        <w:rPr>
          <w:rFonts w:ascii="Times New Roman" w:eastAsia="Calibri" w:hAnsi="Times New Roman" w:cs="Times New Roman"/>
          <w:sz w:val="24"/>
          <w:szCs w:val="24"/>
          <w:lang w:val="ky-KG" w:eastAsia="ru-RU"/>
        </w:rPr>
        <w:t>:</w:t>
      </w:r>
    </w:p>
    <w:p w:rsidR="00311EC7" w:rsidRPr="00440867" w:rsidRDefault="00A56DB7" w:rsidP="00311EC7">
      <w:pPr>
        <w:pStyle w:val="af9"/>
        <w:ind w:left="0" w:firstLine="709"/>
        <w:jc w:val="both"/>
        <w:rPr>
          <w:rFonts w:eastAsia="Calibri"/>
          <w:lang w:val="ky-KG"/>
        </w:rPr>
      </w:pPr>
      <w:r w:rsidRPr="00440867">
        <w:rPr>
          <w:rFonts w:eastAsia="Calibri"/>
          <w:lang w:val="ky-KG"/>
        </w:rPr>
        <w:t xml:space="preserve">- </w:t>
      </w:r>
      <w:r w:rsidR="008A6B63" w:rsidRPr="00440867">
        <w:rPr>
          <w:rFonts w:eastAsia="Calibri"/>
          <w:lang w:val="ky-KG"/>
        </w:rPr>
        <w:t>24</w:t>
      </w:r>
      <w:r w:rsidR="004001C4" w:rsidRPr="00440867">
        <w:rPr>
          <w:rFonts w:eastAsia="Calibri"/>
        </w:rPr>
        <w:t>,</w:t>
      </w:r>
      <w:r w:rsidR="008A6B63" w:rsidRPr="00440867">
        <w:rPr>
          <w:rFonts w:eastAsia="Calibri"/>
        </w:rPr>
        <w:t>5</w:t>
      </w:r>
      <w:r w:rsidR="00B74D73" w:rsidRPr="00440867">
        <w:rPr>
          <w:rFonts w:eastAsia="Calibri"/>
        </w:rPr>
        <w:t xml:space="preserve"> млн. сомов на </w:t>
      </w:r>
      <w:r w:rsidR="008A6B63" w:rsidRPr="00440867">
        <w:rPr>
          <w:rFonts w:eastAsia="Calibri"/>
          <w:lang w:val="ky-KG"/>
        </w:rPr>
        <w:t>Министерство экономики и коммерции Кыргызской Республики;</w:t>
      </w:r>
    </w:p>
    <w:p w:rsidR="008A30D9" w:rsidRPr="00440867" w:rsidRDefault="00A56DB7" w:rsidP="00335D7C">
      <w:pPr>
        <w:pStyle w:val="af9"/>
        <w:ind w:left="0" w:firstLine="709"/>
        <w:jc w:val="both"/>
        <w:rPr>
          <w:rFonts w:eastAsiaTheme="minorHAnsi"/>
          <w:lang w:eastAsia="en-US"/>
        </w:rPr>
      </w:pPr>
      <w:r w:rsidRPr="00440867">
        <w:rPr>
          <w:rFonts w:eastAsiaTheme="minorHAnsi"/>
          <w:lang w:eastAsia="en-US"/>
        </w:rPr>
        <w:t xml:space="preserve">- </w:t>
      </w:r>
      <w:r w:rsidR="008A6B63" w:rsidRPr="00440867">
        <w:rPr>
          <w:rFonts w:eastAsiaTheme="minorHAnsi"/>
          <w:lang w:eastAsia="en-US"/>
        </w:rPr>
        <w:t>6,4 млн. сомов с увелич</w:t>
      </w:r>
      <w:r w:rsidR="008A30D9" w:rsidRPr="00440867">
        <w:rPr>
          <w:rFonts w:eastAsiaTheme="minorHAnsi"/>
          <w:lang w:eastAsia="en-US"/>
        </w:rPr>
        <w:t xml:space="preserve">ением расходов </w:t>
      </w:r>
      <w:r w:rsidR="008A30D9" w:rsidRPr="00440867">
        <w:rPr>
          <w:rFonts w:eastAsia="Calibri"/>
        </w:rPr>
        <w:t>Национального статистического комитета Кыргызской Республики в рамках оптимизации бюджета.</w:t>
      </w:r>
    </w:p>
    <w:p w:rsidR="00DC390D" w:rsidRPr="00440867" w:rsidRDefault="00E3725E" w:rsidP="00335D7C">
      <w:pPr>
        <w:spacing w:after="0" w:line="240" w:lineRule="auto"/>
        <w:ind w:firstLine="709"/>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lang w:val="ky-KG"/>
        </w:rPr>
        <w:t>Увелич</w:t>
      </w:r>
      <w:r w:rsidR="00DC390D" w:rsidRPr="00440867">
        <w:rPr>
          <w:rFonts w:ascii="Times New Roman" w:eastAsia="Calibri" w:hAnsi="Times New Roman" w:cs="Times New Roman"/>
          <w:sz w:val="24"/>
          <w:szCs w:val="24"/>
          <w:lang w:val="ky-KG"/>
        </w:rPr>
        <w:t>ение по с</w:t>
      </w:r>
      <w:r w:rsidR="006E70B6" w:rsidRPr="00440867">
        <w:rPr>
          <w:rFonts w:ascii="Times New Roman" w:eastAsia="Calibri" w:hAnsi="Times New Roman" w:cs="Times New Roman"/>
          <w:sz w:val="24"/>
          <w:szCs w:val="24"/>
          <w:lang w:val="ky-KG"/>
        </w:rPr>
        <w:t>р</w:t>
      </w:r>
      <w:r w:rsidRPr="00440867">
        <w:rPr>
          <w:rFonts w:ascii="Times New Roman" w:eastAsia="Calibri" w:hAnsi="Times New Roman" w:cs="Times New Roman"/>
          <w:sz w:val="24"/>
          <w:szCs w:val="24"/>
          <w:lang w:val="ky-KG"/>
        </w:rPr>
        <w:t>едствам специального счета на 11,0 млн. сомов связано с увелич</w:t>
      </w:r>
      <w:r w:rsidR="00DC390D" w:rsidRPr="00440867">
        <w:rPr>
          <w:rFonts w:ascii="Times New Roman" w:eastAsia="Calibri" w:hAnsi="Times New Roman" w:cs="Times New Roman"/>
          <w:sz w:val="24"/>
          <w:szCs w:val="24"/>
          <w:lang w:val="ky-KG"/>
        </w:rPr>
        <w:t>ением прогнозных показателей поступлений средств специального счета Национального статистического комитета Кыргызской Республики.</w:t>
      </w:r>
    </w:p>
    <w:p w:rsidR="000B4CD5" w:rsidRPr="00440867" w:rsidRDefault="000B4CD5" w:rsidP="00335D7C">
      <w:pPr>
        <w:spacing w:after="0" w:line="240" w:lineRule="auto"/>
        <w:ind w:firstLine="709"/>
        <w:jc w:val="both"/>
        <w:rPr>
          <w:rFonts w:ascii="Times New Roman" w:eastAsia="Calibri" w:hAnsi="Times New Roman" w:cs="Times New Roman"/>
          <w:sz w:val="24"/>
          <w:szCs w:val="24"/>
          <w:lang w:val="ky-KG" w:eastAsia="ru-RU"/>
        </w:rPr>
      </w:pPr>
    </w:p>
    <w:p w:rsidR="00311EC7" w:rsidRPr="00440867" w:rsidRDefault="005B37F8" w:rsidP="00C77A08">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Расходы по подразделу «</w:t>
      </w:r>
      <w:r w:rsidRPr="00440867">
        <w:rPr>
          <w:rFonts w:ascii="Times New Roman" w:eastAsia="Calibri" w:hAnsi="Times New Roman" w:cs="Times New Roman"/>
          <w:b/>
          <w:sz w:val="24"/>
          <w:szCs w:val="24"/>
          <w:lang w:eastAsia="ru-RU"/>
        </w:rPr>
        <w:t>прочие общие службы»</w:t>
      </w:r>
      <w:r w:rsidRPr="00440867">
        <w:rPr>
          <w:rFonts w:ascii="Times New Roman" w:eastAsia="Calibri" w:hAnsi="Times New Roman" w:cs="Times New Roman"/>
          <w:sz w:val="24"/>
          <w:szCs w:val="24"/>
          <w:lang w:eastAsia="ru-RU"/>
        </w:rPr>
        <w:t xml:space="preserve"> на 20</w:t>
      </w:r>
      <w:r w:rsidRPr="00440867">
        <w:rPr>
          <w:rFonts w:ascii="Times New Roman" w:eastAsia="Calibri" w:hAnsi="Times New Roman" w:cs="Times New Roman"/>
          <w:sz w:val="24"/>
          <w:szCs w:val="24"/>
          <w:lang w:val="ky-KG" w:eastAsia="ru-RU"/>
        </w:rPr>
        <w:t>23</w:t>
      </w:r>
      <w:r w:rsidRPr="00440867">
        <w:rPr>
          <w:rFonts w:ascii="Times New Roman" w:eastAsia="Calibri" w:hAnsi="Times New Roman" w:cs="Times New Roman"/>
          <w:sz w:val="24"/>
          <w:szCs w:val="24"/>
          <w:lang w:eastAsia="ru-RU"/>
        </w:rPr>
        <w:t xml:space="preserve"> год предусмотрены в сумме </w:t>
      </w:r>
      <w:r w:rsidRPr="00440867">
        <w:rPr>
          <w:rFonts w:ascii="Times New Roman" w:eastAsia="Calibri" w:hAnsi="Times New Roman" w:cs="Times New Roman"/>
          <w:sz w:val="24"/>
          <w:szCs w:val="24"/>
          <w:lang w:val="ky-KG" w:eastAsia="ru-RU"/>
        </w:rPr>
        <w:t>305</w:t>
      </w:r>
      <w:r w:rsidRPr="00440867">
        <w:rPr>
          <w:rFonts w:ascii="Times New Roman" w:eastAsia="Calibri" w:hAnsi="Times New Roman" w:cs="Times New Roman"/>
          <w:sz w:val="24"/>
          <w:szCs w:val="24"/>
          <w:lang w:eastAsia="ru-RU"/>
        </w:rPr>
        <w:t>,</w:t>
      </w:r>
      <w:r w:rsidRPr="00440867">
        <w:rPr>
          <w:rFonts w:ascii="Times New Roman" w:eastAsia="Calibri" w:hAnsi="Times New Roman" w:cs="Times New Roman"/>
          <w:sz w:val="24"/>
          <w:szCs w:val="24"/>
          <w:lang w:val="ky-KG" w:eastAsia="ru-RU"/>
        </w:rPr>
        <w:t xml:space="preserve">5 </w:t>
      </w:r>
      <w:r w:rsidRPr="00440867">
        <w:rPr>
          <w:rFonts w:ascii="Times New Roman" w:eastAsia="Calibri" w:hAnsi="Times New Roman" w:cs="Times New Roman"/>
          <w:sz w:val="24"/>
          <w:szCs w:val="24"/>
          <w:lang w:eastAsia="ru-RU"/>
        </w:rPr>
        <w:t xml:space="preserve">млн. сомов с </w:t>
      </w:r>
      <w:r w:rsidRPr="00440867">
        <w:rPr>
          <w:rFonts w:ascii="Times New Roman" w:eastAsia="Calibri" w:hAnsi="Times New Roman" w:cs="Times New Roman"/>
          <w:sz w:val="24"/>
          <w:szCs w:val="24"/>
          <w:lang w:val="ky-KG" w:eastAsia="ru-RU"/>
        </w:rPr>
        <w:t>уменьшением</w:t>
      </w:r>
      <w:r w:rsidRPr="00440867">
        <w:rPr>
          <w:rFonts w:ascii="Times New Roman" w:eastAsia="Calibri" w:hAnsi="Times New Roman" w:cs="Times New Roman"/>
          <w:sz w:val="24"/>
          <w:szCs w:val="24"/>
          <w:lang w:eastAsia="ru-RU"/>
        </w:rPr>
        <w:t xml:space="preserve"> на </w:t>
      </w:r>
      <w:r w:rsidRPr="00440867">
        <w:rPr>
          <w:rFonts w:ascii="Times New Roman" w:eastAsia="Calibri" w:hAnsi="Times New Roman" w:cs="Times New Roman"/>
          <w:sz w:val="24"/>
          <w:szCs w:val="24"/>
          <w:lang w:val="ky-KG" w:eastAsia="ru-RU"/>
        </w:rPr>
        <w:t>196</w:t>
      </w:r>
      <w:r w:rsidRPr="00440867">
        <w:rPr>
          <w:rFonts w:ascii="Times New Roman" w:eastAsia="Calibri" w:hAnsi="Times New Roman" w:cs="Times New Roman"/>
          <w:sz w:val="24"/>
          <w:szCs w:val="24"/>
          <w:lang w:eastAsia="ru-RU"/>
        </w:rPr>
        <w:t>,</w:t>
      </w:r>
      <w:r w:rsidRPr="00440867">
        <w:rPr>
          <w:rFonts w:ascii="Times New Roman" w:eastAsia="Calibri" w:hAnsi="Times New Roman" w:cs="Times New Roman"/>
          <w:sz w:val="24"/>
          <w:szCs w:val="24"/>
          <w:lang w:val="ky-KG" w:eastAsia="ru-RU"/>
        </w:rPr>
        <w:t xml:space="preserve">3 </w:t>
      </w:r>
      <w:r w:rsidRPr="00440867">
        <w:rPr>
          <w:rFonts w:ascii="Times New Roman" w:eastAsia="Calibri" w:hAnsi="Times New Roman" w:cs="Times New Roman"/>
          <w:sz w:val="24"/>
          <w:szCs w:val="24"/>
          <w:lang w:eastAsia="ru-RU"/>
        </w:rPr>
        <w:t xml:space="preserve">млн. сомов относительно утверждённого бюджета 2022 года, в том числе расходы за счет бюджетных средств составят </w:t>
      </w:r>
      <w:r w:rsidRPr="00440867">
        <w:rPr>
          <w:rFonts w:ascii="Times New Roman" w:eastAsia="Calibri" w:hAnsi="Times New Roman" w:cs="Times New Roman"/>
          <w:sz w:val="24"/>
          <w:szCs w:val="24"/>
          <w:lang w:val="ky-KG" w:eastAsia="ru-RU"/>
        </w:rPr>
        <w:t>296</w:t>
      </w:r>
      <w:r w:rsidRPr="00440867">
        <w:rPr>
          <w:rFonts w:ascii="Times New Roman" w:eastAsia="Calibri" w:hAnsi="Times New Roman" w:cs="Times New Roman"/>
          <w:sz w:val="24"/>
          <w:szCs w:val="24"/>
          <w:lang w:eastAsia="ru-RU"/>
        </w:rPr>
        <w:t>,</w:t>
      </w:r>
      <w:r w:rsidRPr="00440867">
        <w:rPr>
          <w:rFonts w:ascii="Times New Roman" w:eastAsia="Calibri" w:hAnsi="Times New Roman" w:cs="Times New Roman"/>
          <w:sz w:val="24"/>
          <w:szCs w:val="24"/>
          <w:lang w:val="ky-KG" w:eastAsia="ru-RU"/>
        </w:rPr>
        <w:t>2</w:t>
      </w:r>
      <w:r w:rsidRPr="00440867">
        <w:rPr>
          <w:rFonts w:ascii="Times New Roman" w:eastAsia="Calibri" w:hAnsi="Times New Roman" w:cs="Times New Roman"/>
          <w:sz w:val="24"/>
          <w:szCs w:val="24"/>
          <w:lang w:eastAsia="ru-RU"/>
        </w:rPr>
        <w:t xml:space="preserve"> млн. сомов с </w:t>
      </w:r>
      <w:r w:rsidRPr="00440867">
        <w:rPr>
          <w:rFonts w:ascii="Times New Roman" w:eastAsia="Calibri" w:hAnsi="Times New Roman" w:cs="Times New Roman"/>
          <w:sz w:val="24"/>
          <w:szCs w:val="24"/>
          <w:lang w:val="ky-KG" w:eastAsia="ru-RU"/>
        </w:rPr>
        <w:t>уменьшением</w:t>
      </w:r>
      <w:r w:rsidRPr="00440867">
        <w:rPr>
          <w:rFonts w:ascii="Times New Roman" w:eastAsia="Calibri" w:hAnsi="Times New Roman" w:cs="Times New Roman"/>
          <w:sz w:val="24"/>
          <w:szCs w:val="24"/>
          <w:lang w:eastAsia="ru-RU"/>
        </w:rPr>
        <w:t xml:space="preserve"> на </w:t>
      </w:r>
      <w:r w:rsidRPr="00440867">
        <w:rPr>
          <w:rFonts w:ascii="Times New Roman" w:eastAsia="Calibri" w:hAnsi="Times New Roman" w:cs="Times New Roman"/>
          <w:sz w:val="24"/>
          <w:szCs w:val="24"/>
          <w:lang w:val="ky-KG" w:eastAsia="ru-RU"/>
        </w:rPr>
        <w:t>196</w:t>
      </w:r>
      <w:r w:rsidRPr="00440867">
        <w:rPr>
          <w:rFonts w:ascii="Times New Roman" w:eastAsia="Calibri" w:hAnsi="Times New Roman" w:cs="Times New Roman"/>
          <w:sz w:val="24"/>
          <w:szCs w:val="24"/>
          <w:lang w:eastAsia="ru-RU"/>
        </w:rPr>
        <w:t>,</w:t>
      </w:r>
      <w:r w:rsidRPr="00440867">
        <w:rPr>
          <w:rFonts w:ascii="Times New Roman" w:eastAsia="Calibri" w:hAnsi="Times New Roman" w:cs="Times New Roman"/>
          <w:sz w:val="24"/>
          <w:szCs w:val="24"/>
          <w:lang w:val="ky-KG" w:eastAsia="ru-RU"/>
        </w:rPr>
        <w:t>8</w:t>
      </w:r>
      <w:r w:rsidRPr="00440867">
        <w:rPr>
          <w:rFonts w:ascii="Times New Roman" w:eastAsia="Calibri" w:hAnsi="Times New Roman" w:cs="Times New Roman"/>
          <w:sz w:val="24"/>
          <w:szCs w:val="24"/>
          <w:lang w:eastAsia="ru-RU"/>
        </w:rPr>
        <w:t xml:space="preserve"> млн. сомов или </w:t>
      </w:r>
      <w:r w:rsidRPr="00440867">
        <w:rPr>
          <w:rFonts w:ascii="Times New Roman" w:eastAsia="Calibri" w:hAnsi="Times New Roman" w:cs="Times New Roman"/>
          <w:sz w:val="24"/>
          <w:szCs w:val="24"/>
          <w:lang w:val="ky-KG" w:eastAsia="ru-RU"/>
        </w:rPr>
        <w:t>на 39</w:t>
      </w:r>
      <w:r w:rsidRPr="00440867">
        <w:rPr>
          <w:rFonts w:ascii="Times New Roman" w:eastAsia="Calibri" w:hAnsi="Times New Roman" w:cs="Times New Roman"/>
          <w:sz w:val="24"/>
          <w:szCs w:val="24"/>
          <w:lang w:eastAsia="ru-RU"/>
        </w:rPr>
        <w:t>,</w:t>
      </w:r>
      <w:r w:rsidRPr="00440867">
        <w:rPr>
          <w:rFonts w:ascii="Times New Roman" w:eastAsia="Calibri" w:hAnsi="Times New Roman" w:cs="Times New Roman"/>
          <w:sz w:val="24"/>
          <w:szCs w:val="24"/>
          <w:lang w:val="ky-KG" w:eastAsia="ru-RU"/>
        </w:rPr>
        <w:t>9</w:t>
      </w:r>
      <w:r w:rsidRPr="00440867">
        <w:rPr>
          <w:rFonts w:ascii="Times New Roman" w:eastAsia="Calibri" w:hAnsi="Times New Roman" w:cs="Times New Roman"/>
          <w:sz w:val="24"/>
          <w:szCs w:val="24"/>
          <w:lang w:eastAsia="ru-RU"/>
        </w:rPr>
        <w:t> %</w:t>
      </w:r>
      <w:r w:rsidRPr="00440867">
        <w:rPr>
          <w:rFonts w:ascii="Times New Roman" w:eastAsia="Calibri" w:hAnsi="Times New Roman" w:cs="Times New Roman"/>
          <w:sz w:val="24"/>
          <w:szCs w:val="24"/>
          <w:lang w:val="ky-KG" w:eastAsia="ru-RU"/>
        </w:rPr>
        <w:t>, средств специального счета 9,3 млн. сомов с увеличением на 0,5 млн. сомов</w:t>
      </w:r>
      <w:r w:rsidRPr="00440867">
        <w:rPr>
          <w:rFonts w:ascii="Times New Roman" w:eastAsia="Calibri" w:hAnsi="Times New Roman" w:cs="Times New Roman"/>
          <w:sz w:val="24"/>
          <w:szCs w:val="24"/>
          <w:lang w:eastAsia="ru-RU"/>
        </w:rPr>
        <w:t xml:space="preserve"> (данный подраздел включает в себя, Управление делами Президента Кыргызской Республики (Государственная компьютерная сеть «Шайлоо», Автотраспортное объединение при Управлении делами Президента Кыргызской Республики)</w:t>
      </w:r>
      <w:r w:rsidRPr="00440867">
        <w:rPr>
          <w:rFonts w:ascii="Times New Roman" w:eastAsia="Calibri" w:hAnsi="Times New Roman" w:cs="Times New Roman"/>
          <w:sz w:val="24"/>
          <w:szCs w:val="24"/>
          <w:lang w:val="ky-KG" w:eastAsia="ru-RU"/>
        </w:rPr>
        <w:t xml:space="preserve">, Департамент государственных закупок при Министерстве финансов Кыргызской Республики, </w:t>
      </w:r>
      <w:r w:rsidRPr="00440867">
        <w:rPr>
          <w:rFonts w:ascii="Times New Roman" w:eastAsia="Calibri" w:hAnsi="Times New Roman" w:cs="Times New Roman"/>
          <w:sz w:val="24"/>
          <w:szCs w:val="24"/>
          <w:lang w:eastAsia="ru-RU"/>
        </w:rPr>
        <w:t>Фонды Счетной палаты Кыргызской Республики, Финансово-кредитного фонда при Министерстве финансов Кыргызской Республики, Министерства экономики и коммерции Кыргызской Республики; Секретариат Совета безопасности).</w:t>
      </w:r>
    </w:p>
    <w:p w:rsidR="005B37F8" w:rsidRPr="00440867" w:rsidRDefault="005B37F8" w:rsidP="005B37F8">
      <w:pPr>
        <w:spacing w:after="0" w:line="240" w:lineRule="auto"/>
        <w:ind w:firstLine="539"/>
        <w:jc w:val="right"/>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млн. сомов</w:t>
      </w:r>
    </w:p>
    <w:tbl>
      <w:tblPr>
        <w:tblpPr w:leftFromText="180" w:rightFromText="180" w:vertAnchor="text" w:horzAnchor="margin" w:tblpXSpec="center" w:tblpY="140"/>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20"/>
        <w:gridCol w:w="1040"/>
        <w:gridCol w:w="1040"/>
        <w:gridCol w:w="1041"/>
        <w:gridCol w:w="1040"/>
        <w:gridCol w:w="1040"/>
        <w:gridCol w:w="1041"/>
      </w:tblGrid>
      <w:tr w:rsidR="005B37F8" w:rsidRPr="00440867" w:rsidTr="005B37F8">
        <w:trPr>
          <w:trHeight w:val="132"/>
        </w:trPr>
        <w:tc>
          <w:tcPr>
            <w:tcW w:w="2820" w:type="dxa"/>
            <w:vAlign w:val="center"/>
          </w:tcPr>
          <w:p w:rsidR="005B37F8" w:rsidRPr="00440867" w:rsidRDefault="005B37F8" w:rsidP="00783C39">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040" w:type="dxa"/>
            <w:vAlign w:val="center"/>
          </w:tcPr>
          <w:p w:rsidR="005B37F8" w:rsidRPr="00440867" w:rsidRDefault="005B37F8" w:rsidP="00783C39">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 год факт</w:t>
            </w:r>
          </w:p>
        </w:tc>
        <w:tc>
          <w:tcPr>
            <w:tcW w:w="1040" w:type="dxa"/>
            <w:vAlign w:val="center"/>
          </w:tcPr>
          <w:p w:rsidR="005B37F8" w:rsidRPr="00440867" w:rsidRDefault="005B37F8" w:rsidP="00783C39">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 год утвержд</w:t>
            </w:r>
          </w:p>
        </w:tc>
        <w:tc>
          <w:tcPr>
            <w:tcW w:w="1041" w:type="dxa"/>
            <w:vAlign w:val="center"/>
          </w:tcPr>
          <w:p w:rsidR="005B37F8" w:rsidRPr="00440867" w:rsidRDefault="005B37F8" w:rsidP="00783C39">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Pr="00440867">
              <w:rPr>
                <w:rFonts w:ascii="Times New Roman" w:eastAsia="Calibri" w:hAnsi="Times New Roman" w:cs="Times New Roman"/>
                <w:b/>
                <w:bCs/>
                <w:sz w:val="20"/>
                <w:szCs w:val="20"/>
                <w:lang w:val="ky-KG" w:eastAsia="ru-RU"/>
              </w:rPr>
              <w:t>23</w:t>
            </w:r>
            <w:r w:rsidRPr="00440867">
              <w:rPr>
                <w:rFonts w:ascii="Times New Roman" w:eastAsia="Calibri" w:hAnsi="Times New Roman" w:cs="Times New Roman"/>
                <w:b/>
                <w:bCs/>
                <w:sz w:val="20"/>
                <w:szCs w:val="20"/>
                <w:lang w:eastAsia="ru-RU"/>
              </w:rPr>
              <w:t xml:space="preserve"> год проект</w:t>
            </w:r>
          </w:p>
        </w:tc>
        <w:tc>
          <w:tcPr>
            <w:tcW w:w="1040" w:type="dxa"/>
            <w:vAlign w:val="center"/>
          </w:tcPr>
          <w:p w:rsidR="005B37F8" w:rsidRPr="00440867" w:rsidRDefault="005B37F8" w:rsidP="00783C39">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040" w:type="dxa"/>
            <w:vAlign w:val="center"/>
          </w:tcPr>
          <w:p w:rsidR="005B37F8" w:rsidRPr="00440867" w:rsidRDefault="005B37F8" w:rsidP="00783C39">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Pr="00440867">
              <w:rPr>
                <w:rFonts w:ascii="Times New Roman" w:eastAsia="Calibri" w:hAnsi="Times New Roman" w:cs="Times New Roman"/>
                <w:b/>
                <w:bCs/>
                <w:sz w:val="20"/>
                <w:szCs w:val="20"/>
                <w:lang w:val="ky-KG" w:eastAsia="ru-RU"/>
              </w:rPr>
              <w:t>24</w:t>
            </w:r>
            <w:r w:rsidRPr="00440867">
              <w:rPr>
                <w:rFonts w:ascii="Times New Roman" w:eastAsia="Calibri" w:hAnsi="Times New Roman" w:cs="Times New Roman"/>
                <w:b/>
                <w:bCs/>
                <w:sz w:val="20"/>
                <w:szCs w:val="20"/>
                <w:lang w:eastAsia="ru-RU"/>
              </w:rPr>
              <w:t xml:space="preserve"> год прогноз</w:t>
            </w:r>
          </w:p>
        </w:tc>
        <w:tc>
          <w:tcPr>
            <w:tcW w:w="1041" w:type="dxa"/>
            <w:vAlign w:val="center"/>
          </w:tcPr>
          <w:p w:rsidR="005B37F8" w:rsidRPr="00440867" w:rsidRDefault="005B37F8" w:rsidP="00783C39">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Pr="00440867">
              <w:rPr>
                <w:rFonts w:ascii="Times New Roman" w:eastAsia="Calibri" w:hAnsi="Times New Roman" w:cs="Times New Roman"/>
                <w:b/>
                <w:bCs/>
                <w:sz w:val="20"/>
                <w:szCs w:val="20"/>
                <w:lang w:val="ky-KG" w:eastAsia="ru-RU"/>
              </w:rPr>
              <w:t>25</w:t>
            </w:r>
            <w:r w:rsidRPr="00440867">
              <w:rPr>
                <w:rFonts w:ascii="Times New Roman" w:eastAsia="Calibri" w:hAnsi="Times New Roman" w:cs="Times New Roman"/>
                <w:b/>
                <w:bCs/>
                <w:sz w:val="20"/>
                <w:szCs w:val="20"/>
                <w:lang w:eastAsia="ru-RU"/>
              </w:rPr>
              <w:t xml:space="preserve"> год прогноз</w:t>
            </w:r>
          </w:p>
        </w:tc>
      </w:tr>
      <w:tr w:rsidR="005B37F8" w:rsidRPr="00440867" w:rsidTr="00783C39">
        <w:trPr>
          <w:trHeight w:val="258"/>
        </w:trPr>
        <w:tc>
          <w:tcPr>
            <w:tcW w:w="2820" w:type="dxa"/>
            <w:shd w:val="clear" w:color="000000" w:fill="FFFFFF"/>
            <w:vAlign w:val="bottom"/>
          </w:tcPr>
          <w:p w:rsidR="005B37F8" w:rsidRPr="00440867" w:rsidRDefault="005B37F8" w:rsidP="00783C39">
            <w:pPr>
              <w:spacing w:after="0" w:line="240" w:lineRule="auto"/>
              <w:rPr>
                <w:rFonts w:ascii="Times New Roman" w:eastAsia="Calibri" w:hAnsi="Times New Roman" w:cs="Times New Roman"/>
                <w:bCs/>
                <w:sz w:val="20"/>
                <w:szCs w:val="20"/>
                <w:lang w:eastAsia="ru-RU"/>
              </w:rPr>
            </w:pPr>
            <w:r w:rsidRPr="00440867">
              <w:rPr>
                <w:rFonts w:ascii="Times New Roman" w:eastAsia="Calibri" w:hAnsi="Times New Roman" w:cs="Times New Roman"/>
                <w:bCs/>
                <w:sz w:val="20"/>
                <w:szCs w:val="20"/>
                <w:lang w:val="ky-KG" w:eastAsia="ru-RU"/>
              </w:rPr>
              <w:t>В</w:t>
            </w:r>
            <w:r w:rsidRPr="00440867">
              <w:rPr>
                <w:rFonts w:ascii="Times New Roman" w:eastAsia="Calibri" w:hAnsi="Times New Roman" w:cs="Times New Roman"/>
                <w:bCs/>
                <w:sz w:val="20"/>
                <w:szCs w:val="20"/>
                <w:lang w:eastAsia="ru-RU"/>
              </w:rPr>
              <w:t>сего</w:t>
            </w:r>
            <w:r w:rsidRPr="00440867">
              <w:rPr>
                <w:rFonts w:ascii="Times New Roman" w:eastAsia="Calibri" w:hAnsi="Times New Roman" w:cs="Times New Roman"/>
                <w:i/>
                <w:sz w:val="24"/>
                <w:szCs w:val="24"/>
                <w:lang w:eastAsia="ru-RU"/>
              </w:rPr>
              <w:t xml:space="preserve"> </w:t>
            </w:r>
          </w:p>
        </w:tc>
        <w:tc>
          <w:tcPr>
            <w:tcW w:w="1040" w:type="dxa"/>
            <w:shd w:val="clear" w:color="000000" w:fill="FFFFFF"/>
            <w:vAlign w:val="bottom"/>
          </w:tcPr>
          <w:p w:rsidR="005B37F8" w:rsidRPr="00440867" w:rsidRDefault="005B37F8" w:rsidP="00783C39">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515</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8</w:t>
            </w:r>
          </w:p>
        </w:tc>
        <w:tc>
          <w:tcPr>
            <w:tcW w:w="1040" w:type="dxa"/>
            <w:shd w:val="clear" w:color="000000" w:fill="FFFFFF"/>
            <w:vAlign w:val="bottom"/>
          </w:tcPr>
          <w:p w:rsidR="005B37F8" w:rsidRPr="00440867" w:rsidRDefault="005B37F8" w:rsidP="00783C39">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501</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8</w:t>
            </w:r>
          </w:p>
        </w:tc>
        <w:tc>
          <w:tcPr>
            <w:tcW w:w="1041" w:type="dxa"/>
            <w:shd w:val="clear" w:color="000000" w:fill="FFFFFF"/>
            <w:vAlign w:val="bottom"/>
          </w:tcPr>
          <w:p w:rsidR="005B37F8" w:rsidRPr="00440867" w:rsidRDefault="005B37F8" w:rsidP="00783C39">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305,5</w:t>
            </w:r>
          </w:p>
        </w:tc>
        <w:tc>
          <w:tcPr>
            <w:tcW w:w="1040" w:type="dxa"/>
            <w:shd w:val="clear" w:color="000000" w:fill="FFFFFF"/>
            <w:vAlign w:val="bottom"/>
          </w:tcPr>
          <w:p w:rsidR="005B37F8" w:rsidRPr="00440867" w:rsidRDefault="005B37F8" w:rsidP="00783C39">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-196</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3</w:t>
            </w:r>
          </w:p>
        </w:tc>
        <w:tc>
          <w:tcPr>
            <w:tcW w:w="1040" w:type="dxa"/>
            <w:shd w:val="clear" w:color="000000" w:fill="FFFFFF"/>
            <w:vAlign w:val="bottom"/>
          </w:tcPr>
          <w:p w:rsidR="005B37F8" w:rsidRPr="00440867" w:rsidRDefault="005B37F8" w:rsidP="00783C39">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288,6</w:t>
            </w:r>
          </w:p>
        </w:tc>
        <w:tc>
          <w:tcPr>
            <w:tcW w:w="1041" w:type="dxa"/>
            <w:shd w:val="clear" w:color="000000" w:fill="FFFFFF"/>
            <w:vAlign w:val="bottom"/>
          </w:tcPr>
          <w:p w:rsidR="005B37F8" w:rsidRPr="00440867" w:rsidRDefault="005B37F8" w:rsidP="00783C39">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291,4</w:t>
            </w:r>
          </w:p>
        </w:tc>
      </w:tr>
      <w:tr w:rsidR="005B37F8" w:rsidRPr="00440867" w:rsidTr="00783C39">
        <w:trPr>
          <w:trHeight w:val="258"/>
        </w:trPr>
        <w:tc>
          <w:tcPr>
            <w:tcW w:w="2820" w:type="dxa"/>
            <w:shd w:val="clear" w:color="000000" w:fill="FFFFFF"/>
            <w:vAlign w:val="bottom"/>
          </w:tcPr>
          <w:p w:rsidR="005B37F8" w:rsidRPr="00440867" w:rsidRDefault="005B37F8" w:rsidP="00783C39">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бюджетные средства</w:t>
            </w:r>
          </w:p>
        </w:tc>
        <w:tc>
          <w:tcPr>
            <w:tcW w:w="1040" w:type="dxa"/>
            <w:shd w:val="clear" w:color="000000" w:fill="FFFFFF"/>
            <w:vAlign w:val="bottom"/>
          </w:tcPr>
          <w:p w:rsidR="005B37F8" w:rsidRPr="00440867" w:rsidRDefault="005B37F8" w:rsidP="00783C39">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bCs/>
                <w:sz w:val="20"/>
                <w:szCs w:val="20"/>
                <w:lang w:val="ky-KG"/>
              </w:rPr>
              <w:t>506</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4</w:t>
            </w:r>
          </w:p>
        </w:tc>
        <w:tc>
          <w:tcPr>
            <w:tcW w:w="1040" w:type="dxa"/>
            <w:shd w:val="clear" w:color="000000" w:fill="FFFFFF"/>
            <w:vAlign w:val="bottom"/>
          </w:tcPr>
          <w:p w:rsidR="005B37F8" w:rsidRPr="00440867" w:rsidRDefault="005B37F8" w:rsidP="00783C39">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493</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0</w:t>
            </w:r>
          </w:p>
        </w:tc>
        <w:tc>
          <w:tcPr>
            <w:tcW w:w="1041" w:type="dxa"/>
            <w:shd w:val="clear" w:color="000000" w:fill="FFFFFF"/>
            <w:vAlign w:val="bottom"/>
          </w:tcPr>
          <w:p w:rsidR="005B37F8" w:rsidRPr="00440867" w:rsidRDefault="005B37F8" w:rsidP="00783C39">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296</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2</w:t>
            </w:r>
          </w:p>
        </w:tc>
        <w:tc>
          <w:tcPr>
            <w:tcW w:w="1040" w:type="dxa"/>
            <w:shd w:val="clear" w:color="000000" w:fill="FFFFFF"/>
            <w:vAlign w:val="bottom"/>
          </w:tcPr>
          <w:p w:rsidR="005B37F8" w:rsidRPr="00440867" w:rsidRDefault="005B37F8" w:rsidP="00783C39">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-196</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8</w:t>
            </w:r>
          </w:p>
        </w:tc>
        <w:tc>
          <w:tcPr>
            <w:tcW w:w="1040" w:type="dxa"/>
            <w:shd w:val="clear" w:color="000000" w:fill="FFFFFF"/>
            <w:vAlign w:val="bottom"/>
          </w:tcPr>
          <w:p w:rsidR="005B37F8" w:rsidRPr="00440867" w:rsidRDefault="005B37F8" w:rsidP="00783C39">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279</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3</w:t>
            </w:r>
          </w:p>
        </w:tc>
        <w:tc>
          <w:tcPr>
            <w:tcW w:w="1041" w:type="dxa"/>
            <w:shd w:val="clear" w:color="000000" w:fill="FFFFFF"/>
            <w:vAlign w:val="bottom"/>
          </w:tcPr>
          <w:p w:rsidR="005B37F8" w:rsidRPr="00440867" w:rsidRDefault="005B37F8" w:rsidP="00783C39">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282</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1</w:t>
            </w:r>
          </w:p>
        </w:tc>
      </w:tr>
      <w:tr w:rsidR="005B37F8" w:rsidRPr="00440867" w:rsidTr="00783C39">
        <w:trPr>
          <w:trHeight w:val="258"/>
        </w:trPr>
        <w:tc>
          <w:tcPr>
            <w:tcW w:w="2820" w:type="dxa"/>
            <w:shd w:val="clear" w:color="000000" w:fill="FFFFFF"/>
            <w:vAlign w:val="bottom"/>
          </w:tcPr>
          <w:p w:rsidR="005B37F8" w:rsidRPr="00440867" w:rsidRDefault="005B37F8" w:rsidP="00783C39">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 xml:space="preserve">средства специального счета </w:t>
            </w:r>
          </w:p>
        </w:tc>
        <w:tc>
          <w:tcPr>
            <w:tcW w:w="1040" w:type="dxa"/>
            <w:shd w:val="clear" w:color="000000" w:fill="FFFFFF"/>
            <w:vAlign w:val="bottom"/>
          </w:tcPr>
          <w:p w:rsidR="005B37F8" w:rsidRPr="00440867" w:rsidRDefault="005B37F8" w:rsidP="00783C39">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9,4</w:t>
            </w:r>
          </w:p>
        </w:tc>
        <w:tc>
          <w:tcPr>
            <w:tcW w:w="1040" w:type="dxa"/>
            <w:shd w:val="clear" w:color="000000" w:fill="FFFFFF"/>
            <w:vAlign w:val="bottom"/>
          </w:tcPr>
          <w:p w:rsidR="005B37F8" w:rsidRPr="00440867" w:rsidRDefault="005B37F8" w:rsidP="00783C39">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8,8</w:t>
            </w:r>
          </w:p>
        </w:tc>
        <w:tc>
          <w:tcPr>
            <w:tcW w:w="1041" w:type="dxa"/>
            <w:shd w:val="clear" w:color="000000" w:fill="FFFFFF"/>
            <w:vAlign w:val="bottom"/>
          </w:tcPr>
          <w:p w:rsidR="005B37F8" w:rsidRPr="00440867" w:rsidRDefault="005B37F8" w:rsidP="00783C39">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9</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3</w:t>
            </w:r>
          </w:p>
        </w:tc>
        <w:tc>
          <w:tcPr>
            <w:tcW w:w="1040" w:type="dxa"/>
            <w:shd w:val="clear" w:color="000000" w:fill="FFFFFF"/>
            <w:vAlign w:val="bottom"/>
          </w:tcPr>
          <w:p w:rsidR="005B37F8" w:rsidRPr="00440867" w:rsidRDefault="005B37F8" w:rsidP="00783C39">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0</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5</w:t>
            </w:r>
          </w:p>
        </w:tc>
        <w:tc>
          <w:tcPr>
            <w:tcW w:w="1040" w:type="dxa"/>
            <w:shd w:val="clear" w:color="000000" w:fill="FFFFFF"/>
            <w:vAlign w:val="bottom"/>
          </w:tcPr>
          <w:p w:rsidR="005B37F8" w:rsidRPr="00440867" w:rsidRDefault="005B37F8" w:rsidP="00783C39">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9</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3</w:t>
            </w:r>
          </w:p>
        </w:tc>
        <w:tc>
          <w:tcPr>
            <w:tcW w:w="1041" w:type="dxa"/>
            <w:shd w:val="clear" w:color="000000" w:fill="FFFFFF"/>
            <w:vAlign w:val="bottom"/>
          </w:tcPr>
          <w:p w:rsidR="005B37F8" w:rsidRPr="00440867" w:rsidRDefault="005B37F8" w:rsidP="00783C39">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9</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3</w:t>
            </w:r>
          </w:p>
        </w:tc>
      </w:tr>
    </w:tbl>
    <w:p w:rsidR="005B37F8" w:rsidRPr="00440867" w:rsidRDefault="005B37F8" w:rsidP="005B37F8">
      <w:pPr>
        <w:spacing w:after="0" w:line="240" w:lineRule="auto"/>
        <w:ind w:firstLine="709"/>
        <w:jc w:val="both"/>
        <w:rPr>
          <w:rFonts w:ascii="Times New Roman" w:eastAsia="Calibri" w:hAnsi="Times New Roman" w:cs="Times New Roman"/>
          <w:sz w:val="24"/>
          <w:szCs w:val="24"/>
          <w:lang w:val="ky-KG" w:eastAsia="ru-RU"/>
        </w:rPr>
      </w:pPr>
    </w:p>
    <w:p w:rsidR="005B37F8" w:rsidRPr="00440867" w:rsidRDefault="005B37F8" w:rsidP="005B37F8">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 xml:space="preserve">Уменьшение расходов в целом по бюджетным средствам на 196,8 млн. сомов связано с реорганизацией Фонда Государственной налоговой службы </w:t>
      </w:r>
      <w:r w:rsidRPr="00440867">
        <w:rPr>
          <w:rFonts w:ascii="Times New Roman" w:eastAsia="Calibri" w:hAnsi="Times New Roman" w:cs="Times New Roman"/>
          <w:sz w:val="24"/>
          <w:szCs w:val="24"/>
          <w:lang w:val="ky-KG" w:eastAsia="ru-RU"/>
        </w:rPr>
        <w:t xml:space="preserve">при Министерстве финансов </w:t>
      </w:r>
      <w:r w:rsidRPr="00440867">
        <w:rPr>
          <w:rFonts w:ascii="Times New Roman" w:eastAsia="Calibri" w:hAnsi="Times New Roman" w:cs="Times New Roman"/>
          <w:sz w:val="24"/>
          <w:szCs w:val="24"/>
          <w:lang w:eastAsia="ru-RU"/>
        </w:rPr>
        <w:t>Кыргызской Республики</w:t>
      </w:r>
      <w:r w:rsidRPr="00440867">
        <w:rPr>
          <w:rFonts w:ascii="Times New Roman" w:eastAsia="Calibri" w:hAnsi="Times New Roman" w:cs="Times New Roman"/>
          <w:sz w:val="24"/>
          <w:szCs w:val="24"/>
          <w:lang w:val="ky-KG" w:eastAsia="ru-RU"/>
        </w:rPr>
        <w:t xml:space="preserve"> в сумме 216,8 млн. сомов </w:t>
      </w:r>
      <w:r w:rsidRPr="00440867">
        <w:rPr>
          <w:rFonts w:ascii="Times New Roman" w:eastAsia="Calibri" w:hAnsi="Times New Roman" w:cs="Times New Roman"/>
          <w:sz w:val="24"/>
          <w:szCs w:val="24"/>
        </w:rPr>
        <w:t xml:space="preserve">в рамках повышения оплаты труда работников налоговых органов и дополнительными средствами в сумме 20 млн. сомов Департамента государственных закупок при </w:t>
      </w:r>
      <w:r w:rsidRPr="00440867">
        <w:rPr>
          <w:rFonts w:ascii="Times New Roman" w:eastAsia="Calibri" w:hAnsi="Times New Roman" w:cs="Times New Roman"/>
          <w:sz w:val="24"/>
          <w:szCs w:val="24"/>
          <w:lang w:val="ky-KG" w:eastAsia="ru-RU"/>
        </w:rPr>
        <w:t xml:space="preserve">Министерстве финансов </w:t>
      </w:r>
      <w:r w:rsidRPr="00440867">
        <w:rPr>
          <w:rFonts w:ascii="Times New Roman" w:eastAsia="Calibri" w:hAnsi="Times New Roman" w:cs="Times New Roman"/>
          <w:sz w:val="24"/>
          <w:szCs w:val="24"/>
          <w:lang w:eastAsia="ru-RU"/>
        </w:rPr>
        <w:t>Кыргызской Республики для внедрения и модернизации, сопровождения портала государственных закупок</w:t>
      </w:r>
      <w:r w:rsidRPr="00440867">
        <w:rPr>
          <w:rFonts w:ascii="Times New Roman" w:eastAsia="Calibri" w:hAnsi="Times New Roman" w:cs="Times New Roman"/>
          <w:sz w:val="24"/>
          <w:szCs w:val="24"/>
          <w:lang w:val="ky-KG" w:eastAsia="ru-RU"/>
        </w:rPr>
        <w:t>.</w:t>
      </w:r>
    </w:p>
    <w:p w:rsidR="005B37F8" w:rsidRPr="00440867" w:rsidRDefault="005B37F8" w:rsidP="005B37F8">
      <w:pPr>
        <w:spacing w:after="0" w:line="240" w:lineRule="auto"/>
        <w:ind w:firstLine="709"/>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lang w:val="ky-KG"/>
        </w:rPr>
        <w:t>Увеличение по средствам специального счета на 0,5 млн. сомов связано с увеличением прогнозных показателей средств специального счета Управления делами Президента Кыргызской Республики.</w:t>
      </w:r>
    </w:p>
    <w:p w:rsidR="00A956A9" w:rsidRPr="00440867" w:rsidRDefault="00A956A9" w:rsidP="00335D7C">
      <w:pPr>
        <w:spacing w:after="0" w:line="240" w:lineRule="auto"/>
        <w:ind w:firstLine="709"/>
        <w:jc w:val="both"/>
        <w:rPr>
          <w:rFonts w:ascii="Times New Roman" w:hAnsi="Times New Roman" w:cs="Times New Roman"/>
          <w:b/>
          <w:sz w:val="24"/>
          <w:szCs w:val="24"/>
          <w:lang w:val="ky-KG"/>
        </w:rPr>
      </w:pPr>
    </w:p>
    <w:p w:rsidR="00135E7B" w:rsidRPr="00440867" w:rsidRDefault="003E0B45" w:rsidP="00135E7B">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Расходы</w:t>
      </w:r>
      <w:r w:rsidRPr="00440867">
        <w:rPr>
          <w:rFonts w:ascii="Times New Roman" w:hAnsi="Times New Roman" w:cs="Times New Roman"/>
          <w:b/>
          <w:sz w:val="24"/>
          <w:szCs w:val="24"/>
          <w:lang w:val="ky-KG"/>
        </w:rPr>
        <w:t xml:space="preserve"> </w:t>
      </w:r>
      <w:r w:rsidRPr="00440867">
        <w:rPr>
          <w:rFonts w:ascii="Times New Roman" w:hAnsi="Times New Roman" w:cs="Times New Roman"/>
          <w:b/>
          <w:sz w:val="24"/>
          <w:szCs w:val="24"/>
        </w:rPr>
        <w:t>Фонд</w:t>
      </w:r>
      <w:r w:rsidRPr="00440867">
        <w:rPr>
          <w:rFonts w:ascii="Times New Roman" w:hAnsi="Times New Roman" w:cs="Times New Roman"/>
          <w:b/>
          <w:sz w:val="24"/>
          <w:szCs w:val="24"/>
          <w:lang w:val="ky-KG"/>
        </w:rPr>
        <w:t>а</w:t>
      </w:r>
      <w:r w:rsidRPr="00440867">
        <w:rPr>
          <w:rFonts w:ascii="Times New Roman" w:hAnsi="Times New Roman" w:cs="Times New Roman"/>
          <w:b/>
          <w:sz w:val="24"/>
          <w:szCs w:val="24"/>
        </w:rPr>
        <w:t xml:space="preserve"> государственных материальных резервов при Министерстве чрезвычайных ситуаций Кыргызской Республики </w:t>
      </w:r>
      <w:r w:rsidRPr="00440867">
        <w:rPr>
          <w:rFonts w:ascii="Times New Roman" w:hAnsi="Times New Roman" w:cs="Times New Roman"/>
          <w:sz w:val="24"/>
          <w:szCs w:val="24"/>
        </w:rPr>
        <w:t xml:space="preserve">по </w:t>
      </w:r>
      <w:r w:rsidRPr="00440867">
        <w:rPr>
          <w:rFonts w:ascii="Times New Roman" w:hAnsi="Times New Roman" w:cs="Times New Roman"/>
          <w:sz w:val="24"/>
          <w:szCs w:val="24"/>
          <w:lang w:val="ky-KG"/>
        </w:rPr>
        <w:t>под</w:t>
      </w:r>
      <w:r w:rsidRPr="00440867">
        <w:rPr>
          <w:rFonts w:ascii="Times New Roman" w:hAnsi="Times New Roman" w:cs="Times New Roman"/>
          <w:sz w:val="24"/>
          <w:szCs w:val="24"/>
        </w:rPr>
        <w:t xml:space="preserve">разделу </w:t>
      </w:r>
      <w:r w:rsidRPr="00440867">
        <w:rPr>
          <w:rFonts w:ascii="Times New Roman" w:hAnsi="Times New Roman" w:cs="Times New Roman"/>
          <w:b/>
          <w:sz w:val="24"/>
          <w:szCs w:val="24"/>
          <w:lang w:val="ky-KG"/>
        </w:rPr>
        <w:t>70133</w:t>
      </w:r>
      <w:r w:rsidRPr="00440867">
        <w:rPr>
          <w:rFonts w:ascii="Times New Roman" w:hAnsi="Times New Roman" w:cs="Times New Roman"/>
          <w:sz w:val="24"/>
          <w:szCs w:val="24"/>
          <w:lang w:val="ky-KG"/>
        </w:rPr>
        <w:t xml:space="preserve"> </w:t>
      </w:r>
      <w:r w:rsidRPr="00440867">
        <w:rPr>
          <w:rFonts w:ascii="Times New Roman" w:hAnsi="Times New Roman" w:cs="Times New Roman"/>
          <w:b/>
          <w:sz w:val="24"/>
          <w:szCs w:val="24"/>
        </w:rPr>
        <w:t>«прочие общие службы»</w:t>
      </w:r>
      <w:r w:rsidRPr="00440867">
        <w:rPr>
          <w:rFonts w:ascii="Times New Roman" w:hAnsi="Times New Roman" w:cs="Times New Roman"/>
          <w:sz w:val="24"/>
          <w:szCs w:val="24"/>
        </w:rPr>
        <w:t xml:space="preserve"> на </w:t>
      </w:r>
      <w:r w:rsidRPr="00440867">
        <w:rPr>
          <w:rFonts w:ascii="Times New Roman" w:hAnsi="Times New Roman" w:cs="Times New Roman"/>
          <w:b/>
          <w:sz w:val="24"/>
          <w:szCs w:val="24"/>
        </w:rPr>
        <w:t>20</w:t>
      </w:r>
      <w:r w:rsidR="00EE7713" w:rsidRPr="00440867">
        <w:rPr>
          <w:rFonts w:ascii="Times New Roman" w:hAnsi="Times New Roman" w:cs="Times New Roman"/>
          <w:b/>
          <w:sz w:val="24"/>
          <w:szCs w:val="24"/>
        </w:rPr>
        <w:t>23</w:t>
      </w:r>
      <w:r w:rsidRPr="00440867">
        <w:rPr>
          <w:rFonts w:ascii="Times New Roman" w:hAnsi="Times New Roman" w:cs="Times New Roman"/>
          <w:b/>
          <w:sz w:val="24"/>
          <w:szCs w:val="24"/>
        </w:rPr>
        <w:t xml:space="preserve"> год</w:t>
      </w:r>
      <w:r w:rsidRPr="00440867">
        <w:rPr>
          <w:rFonts w:ascii="Times New Roman" w:hAnsi="Times New Roman" w:cs="Times New Roman"/>
          <w:sz w:val="24"/>
          <w:szCs w:val="24"/>
        </w:rPr>
        <w:t xml:space="preserve"> предусмотрены </w:t>
      </w:r>
      <w:r w:rsidR="00EA1238" w:rsidRPr="00440867">
        <w:rPr>
          <w:rFonts w:ascii="Times New Roman" w:hAnsi="Times New Roman" w:cs="Times New Roman"/>
          <w:sz w:val="24"/>
          <w:szCs w:val="24"/>
        </w:rPr>
        <w:t xml:space="preserve">по </w:t>
      </w:r>
      <w:r w:rsidRPr="00440867">
        <w:rPr>
          <w:rFonts w:ascii="Times New Roman" w:hAnsi="Times New Roman" w:cs="Times New Roman"/>
          <w:sz w:val="24"/>
          <w:szCs w:val="24"/>
        </w:rPr>
        <w:t>бюджетны</w:t>
      </w:r>
      <w:r w:rsidR="00EA1238" w:rsidRPr="00440867">
        <w:rPr>
          <w:rFonts w:ascii="Times New Roman" w:hAnsi="Times New Roman" w:cs="Times New Roman"/>
          <w:sz w:val="24"/>
          <w:szCs w:val="24"/>
          <w:lang w:val="ky-KG"/>
        </w:rPr>
        <w:t>м</w:t>
      </w:r>
      <w:r w:rsidRPr="00440867">
        <w:rPr>
          <w:rFonts w:ascii="Times New Roman" w:hAnsi="Times New Roman" w:cs="Times New Roman"/>
          <w:sz w:val="24"/>
          <w:szCs w:val="24"/>
        </w:rPr>
        <w:t xml:space="preserve"> средства</w:t>
      </w:r>
      <w:r w:rsidR="00EA1238" w:rsidRPr="00440867">
        <w:rPr>
          <w:rFonts w:ascii="Times New Roman" w:hAnsi="Times New Roman" w:cs="Times New Roman"/>
          <w:sz w:val="24"/>
          <w:szCs w:val="24"/>
        </w:rPr>
        <w:t>м</w:t>
      </w:r>
      <w:r w:rsidRPr="00440867">
        <w:rPr>
          <w:rFonts w:ascii="Times New Roman" w:hAnsi="Times New Roman" w:cs="Times New Roman"/>
          <w:sz w:val="24"/>
          <w:szCs w:val="24"/>
        </w:rPr>
        <w:t xml:space="preserve"> в сумме </w:t>
      </w:r>
      <w:r w:rsidR="003420C2" w:rsidRPr="00440867">
        <w:rPr>
          <w:rFonts w:ascii="Times New Roman" w:hAnsi="Times New Roman" w:cs="Times New Roman"/>
          <w:b/>
          <w:sz w:val="24"/>
          <w:szCs w:val="24"/>
        </w:rPr>
        <w:t>4</w:t>
      </w:r>
      <w:r w:rsidR="00135E7B" w:rsidRPr="00440867">
        <w:rPr>
          <w:rFonts w:ascii="Times New Roman" w:hAnsi="Times New Roman" w:cs="Times New Roman"/>
          <w:b/>
          <w:sz w:val="24"/>
          <w:szCs w:val="24"/>
        </w:rPr>
        <w:t>1</w:t>
      </w:r>
      <w:r w:rsidR="003420C2" w:rsidRPr="00440867">
        <w:rPr>
          <w:rFonts w:ascii="Times New Roman" w:hAnsi="Times New Roman" w:cs="Times New Roman"/>
          <w:b/>
          <w:sz w:val="24"/>
          <w:szCs w:val="24"/>
        </w:rPr>
        <w:t>,</w:t>
      </w:r>
      <w:r w:rsidR="00135E7B" w:rsidRPr="00440867">
        <w:rPr>
          <w:rFonts w:ascii="Times New Roman" w:hAnsi="Times New Roman" w:cs="Times New Roman"/>
          <w:b/>
          <w:sz w:val="24"/>
          <w:szCs w:val="24"/>
        </w:rPr>
        <w:t>3</w:t>
      </w:r>
      <w:r w:rsidRPr="00440867">
        <w:rPr>
          <w:rFonts w:ascii="Times New Roman" w:hAnsi="Times New Roman" w:cs="Times New Roman"/>
          <w:b/>
          <w:sz w:val="24"/>
          <w:szCs w:val="24"/>
        </w:rPr>
        <w:t xml:space="preserve"> млн. сомов</w:t>
      </w:r>
      <w:r w:rsidR="003420C2" w:rsidRPr="00440867">
        <w:rPr>
          <w:rFonts w:ascii="Times New Roman" w:hAnsi="Times New Roman" w:cs="Times New Roman"/>
          <w:sz w:val="24"/>
          <w:szCs w:val="24"/>
        </w:rPr>
        <w:t>, с у</w:t>
      </w:r>
      <w:r w:rsidR="00783C39">
        <w:rPr>
          <w:rFonts w:ascii="Times New Roman" w:hAnsi="Times New Roman" w:cs="Times New Roman"/>
          <w:sz w:val="24"/>
          <w:szCs w:val="24"/>
        </w:rPr>
        <w:t>меньшени</w:t>
      </w:r>
      <w:r w:rsidR="00135E7B" w:rsidRPr="00440867">
        <w:rPr>
          <w:rFonts w:ascii="Times New Roman" w:hAnsi="Times New Roman" w:cs="Times New Roman"/>
          <w:sz w:val="24"/>
          <w:szCs w:val="24"/>
        </w:rPr>
        <w:t>е</w:t>
      </w:r>
      <w:r w:rsidR="00783C39">
        <w:rPr>
          <w:rFonts w:ascii="Times New Roman" w:hAnsi="Times New Roman" w:cs="Times New Roman"/>
          <w:sz w:val="24"/>
          <w:szCs w:val="24"/>
        </w:rPr>
        <w:t>м</w:t>
      </w:r>
      <w:r w:rsidR="003420C2" w:rsidRPr="00440867">
        <w:rPr>
          <w:rFonts w:ascii="Times New Roman" w:hAnsi="Times New Roman" w:cs="Times New Roman"/>
          <w:sz w:val="24"/>
          <w:szCs w:val="24"/>
        </w:rPr>
        <w:t xml:space="preserve"> на </w:t>
      </w:r>
      <w:r w:rsidR="00135E7B" w:rsidRPr="00440867">
        <w:rPr>
          <w:rFonts w:ascii="Times New Roman" w:hAnsi="Times New Roman" w:cs="Times New Roman"/>
          <w:sz w:val="24"/>
          <w:szCs w:val="24"/>
        </w:rPr>
        <w:t>3</w:t>
      </w:r>
      <w:r w:rsidR="003420C2" w:rsidRPr="00440867">
        <w:rPr>
          <w:rFonts w:ascii="Times New Roman" w:hAnsi="Times New Roman" w:cs="Times New Roman"/>
          <w:sz w:val="24"/>
          <w:szCs w:val="24"/>
        </w:rPr>
        <w:t>,</w:t>
      </w:r>
      <w:r w:rsidR="00135E7B" w:rsidRPr="00440867">
        <w:rPr>
          <w:rFonts w:ascii="Times New Roman" w:hAnsi="Times New Roman" w:cs="Times New Roman"/>
          <w:sz w:val="24"/>
          <w:szCs w:val="24"/>
        </w:rPr>
        <w:t>0</w:t>
      </w:r>
      <w:r w:rsidRPr="00440867">
        <w:rPr>
          <w:rFonts w:ascii="Times New Roman" w:hAnsi="Times New Roman" w:cs="Times New Roman"/>
          <w:sz w:val="24"/>
          <w:szCs w:val="24"/>
        </w:rPr>
        <w:t xml:space="preserve"> млн. сомов</w:t>
      </w:r>
      <w:r w:rsidRPr="00440867">
        <w:rPr>
          <w:rFonts w:ascii="Times New Roman" w:hAnsi="Times New Roman" w:cs="Times New Roman"/>
          <w:b/>
          <w:sz w:val="24"/>
          <w:szCs w:val="24"/>
        </w:rPr>
        <w:t xml:space="preserve"> </w:t>
      </w:r>
      <w:r w:rsidRPr="00440867">
        <w:rPr>
          <w:rFonts w:ascii="Times New Roman" w:hAnsi="Times New Roman" w:cs="Times New Roman"/>
          <w:sz w:val="24"/>
          <w:szCs w:val="24"/>
          <w:lang w:val="ky-KG"/>
        </w:rPr>
        <w:t>относительно</w:t>
      </w:r>
      <w:r w:rsidRPr="00440867">
        <w:rPr>
          <w:rFonts w:ascii="Times New Roman" w:hAnsi="Times New Roman" w:cs="Times New Roman"/>
          <w:sz w:val="24"/>
          <w:szCs w:val="24"/>
        </w:rPr>
        <w:t xml:space="preserve"> </w:t>
      </w:r>
      <w:r w:rsidR="00A727B7" w:rsidRPr="00440867">
        <w:rPr>
          <w:rFonts w:ascii="Times New Roman" w:hAnsi="Times New Roman" w:cs="Times New Roman"/>
          <w:sz w:val="24"/>
          <w:szCs w:val="24"/>
        </w:rPr>
        <w:t>утверждённого</w:t>
      </w:r>
      <w:r w:rsidRPr="00440867">
        <w:rPr>
          <w:rFonts w:ascii="Times New Roman" w:hAnsi="Times New Roman" w:cs="Times New Roman"/>
          <w:sz w:val="24"/>
          <w:szCs w:val="24"/>
        </w:rPr>
        <w:t xml:space="preserve"> бюджет</w:t>
      </w:r>
      <w:r w:rsidRPr="00440867">
        <w:rPr>
          <w:rFonts w:ascii="Times New Roman" w:hAnsi="Times New Roman" w:cs="Times New Roman"/>
          <w:sz w:val="24"/>
          <w:szCs w:val="24"/>
          <w:lang w:val="ky-KG"/>
        </w:rPr>
        <w:t>а</w:t>
      </w:r>
      <w:r w:rsidR="00EE7713" w:rsidRPr="00440867">
        <w:rPr>
          <w:rFonts w:ascii="Times New Roman" w:hAnsi="Times New Roman" w:cs="Times New Roman"/>
          <w:sz w:val="24"/>
          <w:szCs w:val="24"/>
        </w:rPr>
        <w:t xml:space="preserve"> 2022</w:t>
      </w:r>
      <w:r w:rsidRPr="00440867">
        <w:rPr>
          <w:rFonts w:ascii="Times New Roman" w:hAnsi="Times New Roman" w:cs="Times New Roman"/>
          <w:sz w:val="24"/>
          <w:szCs w:val="24"/>
        </w:rPr>
        <w:t xml:space="preserve"> год</w:t>
      </w:r>
      <w:r w:rsidRPr="00440867">
        <w:rPr>
          <w:rFonts w:ascii="Times New Roman" w:hAnsi="Times New Roman" w:cs="Times New Roman"/>
          <w:sz w:val="24"/>
          <w:szCs w:val="24"/>
          <w:lang w:val="ky-KG"/>
        </w:rPr>
        <w:t>а.</w:t>
      </w:r>
    </w:p>
    <w:p w:rsidR="00335D7C" w:rsidRPr="00440867" w:rsidRDefault="003E0B45" w:rsidP="00C77A08">
      <w:pPr>
        <w:shd w:val="clear" w:color="auto" w:fill="FFFFFF" w:themeFill="background1"/>
        <w:spacing w:after="0" w:line="240" w:lineRule="auto"/>
        <w:jc w:val="center"/>
        <w:rPr>
          <w:rFonts w:ascii="Times New Roman" w:eastAsia="Calibri" w:hAnsi="Times New Roman" w:cs="Times New Roman"/>
          <w:b/>
          <w:sz w:val="20"/>
          <w:szCs w:val="20"/>
        </w:rPr>
      </w:pPr>
      <w:r w:rsidRPr="00440867">
        <w:rPr>
          <w:rFonts w:ascii="Times New Roman" w:eastAsia="Calibri" w:hAnsi="Times New Roman" w:cs="Times New Roman"/>
          <w:b/>
          <w:sz w:val="20"/>
          <w:szCs w:val="20"/>
        </w:rPr>
        <w:t xml:space="preserve">70133 (45421) На содержание </w:t>
      </w:r>
      <w:r w:rsidRPr="00440867">
        <w:rPr>
          <w:rFonts w:ascii="Times New Roman" w:eastAsia="Calibri" w:hAnsi="Times New Roman" w:cs="Times New Roman"/>
          <w:b/>
          <w:sz w:val="20"/>
          <w:szCs w:val="20"/>
          <w:lang w:eastAsia="ru-RU"/>
        </w:rPr>
        <w:t>Фонда государственных материальных резервов при</w:t>
      </w:r>
      <w:r w:rsidR="0025366E" w:rsidRPr="00440867">
        <w:rPr>
          <w:rFonts w:ascii="Times New Roman" w:eastAsia="Calibri" w:hAnsi="Times New Roman" w:cs="Times New Roman"/>
          <w:b/>
          <w:sz w:val="20"/>
          <w:szCs w:val="20"/>
        </w:rPr>
        <w:t xml:space="preserve"> МЧС</w:t>
      </w:r>
    </w:p>
    <w:p w:rsidR="003E0B45" w:rsidRPr="00440867" w:rsidRDefault="003E0B45" w:rsidP="00335D7C">
      <w:pPr>
        <w:shd w:val="clear" w:color="auto" w:fill="FFFFFF" w:themeFill="background1"/>
        <w:spacing w:after="0" w:line="240" w:lineRule="auto"/>
        <w:jc w:val="right"/>
        <w:rPr>
          <w:rFonts w:ascii="Times New Roman" w:eastAsia="Calibri" w:hAnsi="Times New Roman" w:cs="Times New Roman"/>
          <w:b/>
          <w:sz w:val="20"/>
          <w:szCs w:val="20"/>
        </w:rPr>
      </w:pPr>
      <w:r w:rsidRPr="00440867">
        <w:rPr>
          <w:rFonts w:ascii="Times New Roman" w:eastAsia="Calibri" w:hAnsi="Times New Roman" w:cs="Times New Roman"/>
          <w:sz w:val="20"/>
          <w:szCs w:val="20"/>
        </w:rPr>
        <w:t>млн. сомов</w:t>
      </w:r>
    </w:p>
    <w:tbl>
      <w:tblPr>
        <w:tblW w:w="9072" w:type="dxa"/>
        <w:tblInd w:w="15" w:type="dxa"/>
        <w:tblLayout w:type="fixed"/>
        <w:tblCellMar>
          <w:left w:w="0" w:type="dxa"/>
          <w:right w:w="0" w:type="dxa"/>
        </w:tblCellMar>
        <w:tblLook w:val="04A0" w:firstRow="1" w:lastRow="0" w:firstColumn="1" w:lastColumn="0" w:noHBand="0" w:noVBand="1"/>
      </w:tblPr>
      <w:tblGrid>
        <w:gridCol w:w="2127"/>
        <w:gridCol w:w="1252"/>
        <w:gridCol w:w="1252"/>
        <w:gridCol w:w="1252"/>
        <w:gridCol w:w="1205"/>
        <w:gridCol w:w="992"/>
        <w:gridCol w:w="992"/>
      </w:tblGrid>
      <w:tr w:rsidR="00104C71" w:rsidRPr="00440867" w:rsidTr="00A57953">
        <w:trPr>
          <w:trHeight w:val="392"/>
        </w:trPr>
        <w:tc>
          <w:tcPr>
            <w:tcW w:w="212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3E0B45" w:rsidRPr="00440867" w:rsidRDefault="003E0B45" w:rsidP="00335D7C">
            <w:pPr>
              <w:shd w:val="clear" w:color="auto" w:fill="FFFFFF" w:themeFill="background1"/>
              <w:spacing w:after="0" w:line="240" w:lineRule="auto"/>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rPr>
              <w:t> </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3E0B45" w:rsidRPr="00440867" w:rsidRDefault="00EE7713"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2021</w:t>
            </w:r>
            <w:r w:rsidR="003E0B45" w:rsidRPr="00440867">
              <w:rPr>
                <w:rFonts w:ascii="Times New Roman" w:eastAsia="Calibri" w:hAnsi="Times New Roman" w:cs="Times New Roman"/>
                <w:b/>
                <w:bCs/>
                <w:sz w:val="20"/>
                <w:szCs w:val="20"/>
              </w:rPr>
              <w:t xml:space="preserve"> год факт</w:t>
            </w:r>
          </w:p>
        </w:tc>
        <w:tc>
          <w:tcPr>
            <w:tcW w:w="125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3E0B45" w:rsidRPr="00440867" w:rsidRDefault="003E0B45"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w:t>
            </w:r>
            <w:r w:rsidR="00EE7713" w:rsidRPr="00440867">
              <w:rPr>
                <w:rFonts w:ascii="Times New Roman" w:eastAsia="Calibri" w:hAnsi="Times New Roman" w:cs="Times New Roman"/>
                <w:b/>
                <w:bCs/>
                <w:sz w:val="20"/>
                <w:szCs w:val="20"/>
              </w:rPr>
              <w:t>022</w:t>
            </w:r>
            <w:r w:rsidRPr="00440867">
              <w:rPr>
                <w:rFonts w:ascii="Times New Roman" w:eastAsia="Calibri" w:hAnsi="Times New Roman" w:cs="Times New Roman"/>
                <w:b/>
                <w:bCs/>
                <w:sz w:val="20"/>
                <w:szCs w:val="20"/>
              </w:rPr>
              <w:t xml:space="preserve"> год</w:t>
            </w:r>
          </w:p>
          <w:p w:rsidR="003E0B45" w:rsidRPr="00440867" w:rsidRDefault="003E0B45"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утвержд</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3E0B45" w:rsidRPr="00440867" w:rsidRDefault="003E0B45"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w:t>
            </w:r>
            <w:r w:rsidR="00EE7713" w:rsidRPr="00440867">
              <w:rPr>
                <w:rFonts w:ascii="Times New Roman" w:eastAsia="Calibri" w:hAnsi="Times New Roman" w:cs="Times New Roman"/>
                <w:b/>
                <w:bCs/>
                <w:sz w:val="20"/>
                <w:szCs w:val="20"/>
                <w:lang w:val="ky-KG"/>
              </w:rPr>
              <w:t>23</w:t>
            </w:r>
            <w:r w:rsidRPr="00440867">
              <w:rPr>
                <w:rFonts w:ascii="Times New Roman" w:eastAsia="Calibri" w:hAnsi="Times New Roman" w:cs="Times New Roman"/>
                <w:b/>
                <w:bCs/>
                <w:sz w:val="20"/>
                <w:szCs w:val="20"/>
              </w:rPr>
              <w:t xml:space="preserve"> год проект</w:t>
            </w:r>
          </w:p>
        </w:tc>
        <w:tc>
          <w:tcPr>
            <w:tcW w:w="1205" w:type="dxa"/>
            <w:tcBorders>
              <w:top w:val="single" w:sz="4" w:space="0" w:color="auto"/>
              <w:left w:val="single" w:sz="4" w:space="0" w:color="auto"/>
              <w:bottom w:val="single" w:sz="4" w:space="0" w:color="auto"/>
              <w:right w:val="single" w:sz="4" w:space="0" w:color="auto"/>
            </w:tcBorders>
            <w:hideMark/>
          </w:tcPr>
          <w:p w:rsidR="003E0B45" w:rsidRPr="00440867" w:rsidRDefault="003E0B45"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откл</w:t>
            </w:r>
          </w:p>
        </w:tc>
        <w:tc>
          <w:tcPr>
            <w:tcW w:w="992" w:type="dxa"/>
            <w:tcBorders>
              <w:top w:val="single" w:sz="4" w:space="0" w:color="auto"/>
              <w:left w:val="single" w:sz="4" w:space="0" w:color="auto"/>
              <w:bottom w:val="single" w:sz="4" w:space="0" w:color="auto"/>
              <w:right w:val="single" w:sz="4" w:space="0" w:color="auto"/>
            </w:tcBorders>
            <w:hideMark/>
          </w:tcPr>
          <w:p w:rsidR="003E0B45" w:rsidRPr="00440867" w:rsidRDefault="003E0B45"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w:t>
            </w:r>
            <w:r w:rsidR="00EE7713" w:rsidRPr="00440867">
              <w:rPr>
                <w:rFonts w:ascii="Times New Roman" w:eastAsia="Calibri" w:hAnsi="Times New Roman" w:cs="Times New Roman"/>
                <w:b/>
                <w:bCs/>
                <w:sz w:val="20"/>
                <w:szCs w:val="20"/>
                <w:lang w:val="ky-KG"/>
              </w:rPr>
              <w:t>24</w:t>
            </w:r>
            <w:r w:rsidRPr="00440867">
              <w:rPr>
                <w:rFonts w:ascii="Times New Roman" w:eastAsia="Calibri" w:hAnsi="Times New Roman" w:cs="Times New Roman"/>
                <w:b/>
                <w:bCs/>
                <w:sz w:val="20"/>
                <w:szCs w:val="20"/>
              </w:rPr>
              <w:t xml:space="preserve"> год прогноз</w:t>
            </w:r>
          </w:p>
        </w:tc>
        <w:tc>
          <w:tcPr>
            <w:tcW w:w="992" w:type="dxa"/>
            <w:tcBorders>
              <w:top w:val="single" w:sz="4" w:space="0" w:color="auto"/>
              <w:left w:val="nil"/>
              <w:bottom w:val="single" w:sz="4" w:space="0" w:color="auto"/>
              <w:right w:val="single" w:sz="4" w:space="0" w:color="auto"/>
            </w:tcBorders>
            <w:hideMark/>
          </w:tcPr>
          <w:p w:rsidR="003E0B45" w:rsidRPr="00440867" w:rsidRDefault="003E0B45"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w:t>
            </w:r>
            <w:r w:rsidR="00EE7713" w:rsidRPr="00440867">
              <w:rPr>
                <w:rFonts w:ascii="Times New Roman" w:eastAsia="Calibri" w:hAnsi="Times New Roman" w:cs="Times New Roman"/>
                <w:b/>
                <w:bCs/>
                <w:sz w:val="20"/>
                <w:szCs w:val="20"/>
                <w:lang w:val="ky-KG"/>
              </w:rPr>
              <w:t>25</w:t>
            </w:r>
            <w:r w:rsidRPr="00440867">
              <w:rPr>
                <w:rFonts w:ascii="Times New Roman" w:eastAsia="Calibri" w:hAnsi="Times New Roman" w:cs="Times New Roman"/>
                <w:b/>
                <w:bCs/>
                <w:sz w:val="20"/>
                <w:szCs w:val="20"/>
              </w:rPr>
              <w:t xml:space="preserve"> год прогноз</w:t>
            </w:r>
          </w:p>
        </w:tc>
      </w:tr>
      <w:tr w:rsidR="00104C71" w:rsidRPr="00440867" w:rsidTr="00A57953">
        <w:trPr>
          <w:trHeight w:val="247"/>
        </w:trPr>
        <w:tc>
          <w:tcPr>
            <w:tcW w:w="212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EE7713" w:rsidRPr="00440867" w:rsidRDefault="00EE7713" w:rsidP="00335D7C">
            <w:pPr>
              <w:shd w:val="clear" w:color="auto" w:fill="FFFFFF" w:themeFill="background1"/>
              <w:spacing w:after="0" w:line="240" w:lineRule="auto"/>
              <w:ind w:left="57"/>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 xml:space="preserve"> </w:t>
            </w:r>
            <w:r w:rsidRPr="00440867">
              <w:rPr>
                <w:rFonts w:ascii="Times New Roman" w:eastAsia="Calibri" w:hAnsi="Times New Roman" w:cs="Times New Roman"/>
                <w:bCs/>
                <w:sz w:val="20"/>
                <w:szCs w:val="20"/>
              </w:rPr>
              <w:t>Всего</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EE7713" w:rsidRPr="00440867" w:rsidRDefault="002D6DB4"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11,5</w:t>
            </w:r>
          </w:p>
        </w:tc>
        <w:tc>
          <w:tcPr>
            <w:tcW w:w="12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EE7713" w:rsidRPr="00440867" w:rsidRDefault="00EE7713"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44,3</w:t>
            </w:r>
          </w:p>
        </w:tc>
        <w:tc>
          <w:tcPr>
            <w:tcW w:w="12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EE7713" w:rsidRPr="00440867" w:rsidRDefault="003420C2" w:rsidP="00335D7C">
            <w:pPr>
              <w:shd w:val="clear" w:color="auto" w:fill="FFFFFF" w:themeFill="background1"/>
              <w:spacing w:after="0" w:line="240" w:lineRule="auto"/>
              <w:jc w:val="center"/>
              <w:rPr>
                <w:rFonts w:ascii="Times New Roman" w:eastAsia="Calibri" w:hAnsi="Times New Roman" w:cs="Times New Roman"/>
                <w:bCs/>
                <w:sz w:val="20"/>
                <w:szCs w:val="20"/>
              </w:rPr>
            </w:pPr>
            <w:r w:rsidRPr="00440867">
              <w:rPr>
                <w:rFonts w:ascii="Times New Roman" w:eastAsia="Calibri" w:hAnsi="Times New Roman" w:cs="Times New Roman"/>
                <w:bCs/>
                <w:sz w:val="20"/>
                <w:szCs w:val="20"/>
                <w:lang w:val="ky-KG"/>
              </w:rPr>
              <w:t>4</w:t>
            </w:r>
            <w:r w:rsidR="00135E7B" w:rsidRPr="00440867">
              <w:rPr>
                <w:rFonts w:ascii="Times New Roman" w:eastAsia="Calibri" w:hAnsi="Times New Roman" w:cs="Times New Roman"/>
                <w:bCs/>
                <w:sz w:val="20"/>
                <w:szCs w:val="20"/>
              </w:rPr>
              <w:t>1</w:t>
            </w:r>
            <w:r w:rsidRPr="00440867">
              <w:rPr>
                <w:rFonts w:ascii="Times New Roman" w:eastAsia="Calibri" w:hAnsi="Times New Roman" w:cs="Times New Roman"/>
                <w:bCs/>
                <w:sz w:val="20"/>
                <w:szCs w:val="20"/>
                <w:lang w:val="ky-KG"/>
              </w:rPr>
              <w:t>,</w:t>
            </w:r>
            <w:r w:rsidR="00135E7B" w:rsidRPr="00440867">
              <w:rPr>
                <w:rFonts w:ascii="Times New Roman" w:eastAsia="Calibri" w:hAnsi="Times New Roman" w:cs="Times New Roman"/>
                <w:bCs/>
                <w:sz w:val="20"/>
                <w:szCs w:val="20"/>
              </w:rPr>
              <w:t>3</w:t>
            </w:r>
          </w:p>
        </w:tc>
        <w:tc>
          <w:tcPr>
            <w:tcW w:w="1205" w:type="dxa"/>
            <w:tcBorders>
              <w:top w:val="single" w:sz="4" w:space="0" w:color="auto"/>
              <w:left w:val="single" w:sz="4" w:space="0" w:color="auto"/>
              <w:bottom w:val="single" w:sz="4" w:space="0" w:color="auto"/>
              <w:right w:val="single" w:sz="4" w:space="0" w:color="auto"/>
            </w:tcBorders>
            <w:vAlign w:val="center"/>
            <w:hideMark/>
          </w:tcPr>
          <w:p w:rsidR="00EE7713" w:rsidRPr="00440867" w:rsidRDefault="008B49A2" w:rsidP="00335D7C">
            <w:pPr>
              <w:shd w:val="clear" w:color="auto" w:fill="FFFFFF" w:themeFill="background1"/>
              <w:spacing w:after="0" w:line="240" w:lineRule="auto"/>
              <w:jc w:val="center"/>
              <w:rPr>
                <w:rFonts w:ascii="Times New Roman" w:eastAsia="Calibri" w:hAnsi="Times New Roman" w:cs="Times New Roman"/>
                <w:sz w:val="20"/>
                <w:szCs w:val="20"/>
                <w:lang w:val="en-US"/>
              </w:rPr>
            </w:pPr>
            <w:r w:rsidRPr="00440867">
              <w:rPr>
                <w:rFonts w:ascii="Times New Roman" w:eastAsia="Calibri" w:hAnsi="Times New Roman" w:cs="Times New Roman"/>
                <w:sz w:val="20"/>
                <w:szCs w:val="20"/>
                <w:lang w:val="ky-KG"/>
              </w:rPr>
              <w:t>-</w:t>
            </w:r>
            <w:r w:rsidR="00135E7B" w:rsidRPr="00440867">
              <w:rPr>
                <w:rFonts w:ascii="Times New Roman" w:eastAsia="Calibri" w:hAnsi="Times New Roman" w:cs="Times New Roman"/>
                <w:sz w:val="20"/>
                <w:szCs w:val="20"/>
                <w:lang w:val="ky-KG"/>
              </w:rPr>
              <w:t>3,0</w:t>
            </w:r>
          </w:p>
        </w:tc>
        <w:tc>
          <w:tcPr>
            <w:tcW w:w="992" w:type="dxa"/>
            <w:tcBorders>
              <w:top w:val="single" w:sz="4" w:space="0" w:color="auto"/>
              <w:left w:val="single" w:sz="4" w:space="0" w:color="auto"/>
              <w:bottom w:val="single" w:sz="4" w:space="0" w:color="auto"/>
              <w:right w:val="single" w:sz="4" w:space="0" w:color="auto"/>
            </w:tcBorders>
            <w:vAlign w:val="center"/>
          </w:tcPr>
          <w:p w:rsidR="00EE7713" w:rsidRPr="00440867" w:rsidRDefault="003420C2" w:rsidP="00335D7C">
            <w:pPr>
              <w:shd w:val="clear" w:color="auto" w:fill="FFFFFF" w:themeFill="background1"/>
              <w:spacing w:after="0" w:line="240" w:lineRule="auto"/>
              <w:jc w:val="center"/>
              <w:rPr>
                <w:rFonts w:ascii="Times New Roman" w:eastAsia="Calibri" w:hAnsi="Times New Roman" w:cs="Times New Roman"/>
                <w:bCs/>
                <w:sz w:val="20"/>
                <w:szCs w:val="20"/>
                <w:lang w:val="en-US"/>
              </w:rPr>
            </w:pPr>
            <w:r w:rsidRPr="00440867">
              <w:rPr>
                <w:rFonts w:ascii="Times New Roman" w:eastAsia="Calibri" w:hAnsi="Times New Roman" w:cs="Times New Roman"/>
                <w:bCs/>
                <w:sz w:val="20"/>
                <w:szCs w:val="20"/>
                <w:lang w:val="ky-KG"/>
              </w:rPr>
              <w:t>4</w:t>
            </w:r>
            <w:r w:rsidRPr="00440867">
              <w:rPr>
                <w:rFonts w:ascii="Times New Roman" w:eastAsia="Calibri" w:hAnsi="Times New Roman" w:cs="Times New Roman"/>
                <w:bCs/>
                <w:sz w:val="20"/>
                <w:szCs w:val="20"/>
                <w:lang w:val="en-US"/>
              </w:rPr>
              <w:t>5</w:t>
            </w:r>
            <w:r w:rsidRPr="00440867">
              <w:rPr>
                <w:rFonts w:ascii="Times New Roman" w:eastAsia="Calibri" w:hAnsi="Times New Roman" w:cs="Times New Roman"/>
                <w:bCs/>
                <w:sz w:val="20"/>
                <w:szCs w:val="20"/>
                <w:lang w:val="ky-KG"/>
              </w:rPr>
              <w:t>,</w:t>
            </w:r>
            <w:r w:rsidRPr="00440867">
              <w:rPr>
                <w:rFonts w:ascii="Times New Roman" w:eastAsia="Calibri" w:hAnsi="Times New Roman" w:cs="Times New Roman"/>
                <w:bCs/>
                <w:sz w:val="20"/>
                <w:szCs w:val="20"/>
                <w:lang w:val="en-US"/>
              </w:rPr>
              <w:t>3</w:t>
            </w:r>
          </w:p>
        </w:tc>
        <w:tc>
          <w:tcPr>
            <w:tcW w:w="992" w:type="dxa"/>
            <w:tcBorders>
              <w:top w:val="single" w:sz="4" w:space="0" w:color="auto"/>
              <w:left w:val="nil"/>
              <w:bottom w:val="single" w:sz="4" w:space="0" w:color="auto"/>
              <w:right w:val="single" w:sz="4" w:space="0" w:color="auto"/>
            </w:tcBorders>
            <w:vAlign w:val="center"/>
          </w:tcPr>
          <w:p w:rsidR="00EE7713" w:rsidRPr="00440867" w:rsidRDefault="003420C2" w:rsidP="00335D7C">
            <w:pPr>
              <w:shd w:val="clear" w:color="auto" w:fill="FFFFFF" w:themeFill="background1"/>
              <w:spacing w:after="0" w:line="240" w:lineRule="auto"/>
              <w:jc w:val="center"/>
              <w:rPr>
                <w:rFonts w:ascii="Times New Roman" w:eastAsia="Calibri" w:hAnsi="Times New Roman" w:cs="Times New Roman"/>
                <w:bCs/>
                <w:sz w:val="20"/>
                <w:szCs w:val="20"/>
                <w:lang w:val="en-US"/>
              </w:rPr>
            </w:pPr>
            <w:r w:rsidRPr="00440867">
              <w:rPr>
                <w:rFonts w:ascii="Times New Roman" w:eastAsia="Calibri" w:hAnsi="Times New Roman" w:cs="Times New Roman"/>
                <w:bCs/>
                <w:sz w:val="20"/>
                <w:szCs w:val="20"/>
                <w:lang w:val="ky-KG"/>
              </w:rPr>
              <w:t>4</w:t>
            </w:r>
            <w:r w:rsidRPr="00440867">
              <w:rPr>
                <w:rFonts w:ascii="Times New Roman" w:eastAsia="Calibri" w:hAnsi="Times New Roman" w:cs="Times New Roman"/>
                <w:bCs/>
                <w:sz w:val="20"/>
                <w:szCs w:val="20"/>
                <w:lang w:val="en-US"/>
              </w:rPr>
              <w:t>5</w:t>
            </w:r>
            <w:r w:rsidRPr="00440867">
              <w:rPr>
                <w:rFonts w:ascii="Times New Roman" w:eastAsia="Calibri" w:hAnsi="Times New Roman" w:cs="Times New Roman"/>
                <w:bCs/>
                <w:sz w:val="20"/>
                <w:szCs w:val="20"/>
                <w:lang w:val="ky-KG"/>
              </w:rPr>
              <w:t>,</w:t>
            </w:r>
            <w:r w:rsidRPr="00440867">
              <w:rPr>
                <w:rFonts w:ascii="Times New Roman" w:eastAsia="Calibri" w:hAnsi="Times New Roman" w:cs="Times New Roman"/>
                <w:bCs/>
                <w:sz w:val="20"/>
                <w:szCs w:val="20"/>
                <w:lang w:val="en-US"/>
              </w:rPr>
              <w:t>7</w:t>
            </w:r>
          </w:p>
        </w:tc>
      </w:tr>
      <w:tr w:rsidR="00EE7713" w:rsidRPr="00440867" w:rsidTr="00A57953">
        <w:trPr>
          <w:trHeight w:val="208"/>
        </w:trPr>
        <w:tc>
          <w:tcPr>
            <w:tcW w:w="212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EE7713" w:rsidRPr="00440867" w:rsidRDefault="00EE7713" w:rsidP="00335D7C">
            <w:pPr>
              <w:shd w:val="clear" w:color="auto" w:fill="FFFFFF" w:themeFill="background1"/>
              <w:spacing w:after="0" w:line="240" w:lineRule="auto"/>
              <w:ind w:left="57"/>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б</w:t>
            </w:r>
            <w:r w:rsidRPr="00440867">
              <w:rPr>
                <w:rFonts w:ascii="Times New Roman" w:eastAsia="Calibri" w:hAnsi="Times New Roman" w:cs="Times New Roman"/>
                <w:bCs/>
                <w:sz w:val="20"/>
                <w:szCs w:val="20"/>
              </w:rPr>
              <w:t>юджетные средства</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EE7713" w:rsidRPr="00440867" w:rsidRDefault="002D6DB4"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11,5</w:t>
            </w:r>
          </w:p>
        </w:tc>
        <w:tc>
          <w:tcPr>
            <w:tcW w:w="12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EE7713" w:rsidRPr="00440867" w:rsidRDefault="00EE7713"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44,3</w:t>
            </w:r>
          </w:p>
        </w:tc>
        <w:tc>
          <w:tcPr>
            <w:tcW w:w="12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EE7713" w:rsidRPr="00440867" w:rsidRDefault="003420C2" w:rsidP="00335D7C">
            <w:pPr>
              <w:shd w:val="clear" w:color="auto" w:fill="FFFFFF" w:themeFill="background1"/>
              <w:spacing w:after="0" w:line="240" w:lineRule="auto"/>
              <w:jc w:val="center"/>
              <w:rPr>
                <w:rFonts w:ascii="Times New Roman" w:eastAsia="Calibri" w:hAnsi="Times New Roman" w:cs="Times New Roman"/>
                <w:bCs/>
                <w:sz w:val="20"/>
                <w:szCs w:val="20"/>
              </w:rPr>
            </w:pPr>
            <w:r w:rsidRPr="00440867">
              <w:rPr>
                <w:rFonts w:ascii="Times New Roman" w:eastAsia="Calibri" w:hAnsi="Times New Roman" w:cs="Times New Roman"/>
                <w:bCs/>
                <w:sz w:val="20"/>
                <w:szCs w:val="20"/>
                <w:lang w:val="ky-KG"/>
              </w:rPr>
              <w:t>4</w:t>
            </w:r>
            <w:r w:rsidR="00135E7B" w:rsidRPr="00440867">
              <w:rPr>
                <w:rFonts w:ascii="Times New Roman" w:eastAsia="Calibri" w:hAnsi="Times New Roman" w:cs="Times New Roman"/>
                <w:bCs/>
                <w:sz w:val="20"/>
                <w:szCs w:val="20"/>
              </w:rPr>
              <w:t>1</w:t>
            </w:r>
            <w:r w:rsidRPr="00440867">
              <w:rPr>
                <w:rFonts w:ascii="Times New Roman" w:eastAsia="Calibri" w:hAnsi="Times New Roman" w:cs="Times New Roman"/>
                <w:bCs/>
                <w:sz w:val="20"/>
                <w:szCs w:val="20"/>
                <w:lang w:val="ky-KG"/>
              </w:rPr>
              <w:t>,</w:t>
            </w:r>
            <w:r w:rsidR="00135E7B" w:rsidRPr="00440867">
              <w:rPr>
                <w:rFonts w:ascii="Times New Roman" w:eastAsia="Calibri" w:hAnsi="Times New Roman" w:cs="Times New Roman"/>
                <w:bCs/>
                <w:sz w:val="20"/>
                <w:szCs w:val="20"/>
              </w:rPr>
              <w:t>3</w:t>
            </w:r>
          </w:p>
        </w:tc>
        <w:tc>
          <w:tcPr>
            <w:tcW w:w="1205" w:type="dxa"/>
            <w:tcBorders>
              <w:top w:val="single" w:sz="4" w:space="0" w:color="auto"/>
              <w:left w:val="single" w:sz="4" w:space="0" w:color="auto"/>
              <w:bottom w:val="single" w:sz="4" w:space="0" w:color="auto"/>
              <w:right w:val="single" w:sz="4" w:space="0" w:color="auto"/>
            </w:tcBorders>
            <w:vAlign w:val="center"/>
          </w:tcPr>
          <w:p w:rsidR="00EE7713" w:rsidRPr="00440867" w:rsidRDefault="008B49A2" w:rsidP="00335D7C">
            <w:pPr>
              <w:shd w:val="clear" w:color="auto" w:fill="FFFFFF" w:themeFill="background1"/>
              <w:spacing w:after="0" w:line="240" w:lineRule="auto"/>
              <w:jc w:val="center"/>
              <w:rPr>
                <w:rFonts w:ascii="Times New Roman" w:eastAsia="Calibri" w:hAnsi="Times New Roman" w:cs="Times New Roman"/>
                <w:sz w:val="20"/>
                <w:szCs w:val="20"/>
                <w:lang w:val="en-US"/>
              </w:rPr>
            </w:pPr>
            <w:r w:rsidRPr="00440867">
              <w:rPr>
                <w:rFonts w:ascii="Times New Roman" w:eastAsia="Calibri" w:hAnsi="Times New Roman" w:cs="Times New Roman"/>
                <w:sz w:val="20"/>
                <w:szCs w:val="20"/>
                <w:lang w:val="ky-KG"/>
              </w:rPr>
              <w:t>-</w:t>
            </w:r>
            <w:r w:rsidR="00135E7B" w:rsidRPr="00440867">
              <w:rPr>
                <w:rFonts w:ascii="Times New Roman" w:eastAsia="Calibri" w:hAnsi="Times New Roman" w:cs="Times New Roman"/>
                <w:sz w:val="20"/>
                <w:szCs w:val="20"/>
                <w:lang w:val="ky-KG"/>
              </w:rPr>
              <w:t>3,0</w:t>
            </w:r>
          </w:p>
        </w:tc>
        <w:tc>
          <w:tcPr>
            <w:tcW w:w="992" w:type="dxa"/>
            <w:tcBorders>
              <w:top w:val="single" w:sz="4" w:space="0" w:color="auto"/>
              <w:left w:val="single" w:sz="4" w:space="0" w:color="auto"/>
              <w:bottom w:val="single" w:sz="4" w:space="0" w:color="auto"/>
              <w:right w:val="single" w:sz="4" w:space="0" w:color="auto"/>
            </w:tcBorders>
            <w:vAlign w:val="center"/>
          </w:tcPr>
          <w:p w:rsidR="00EE7713" w:rsidRPr="00440867" w:rsidRDefault="003420C2" w:rsidP="00335D7C">
            <w:pPr>
              <w:shd w:val="clear" w:color="auto" w:fill="FFFFFF" w:themeFill="background1"/>
              <w:spacing w:after="0" w:line="240" w:lineRule="auto"/>
              <w:jc w:val="center"/>
              <w:rPr>
                <w:rFonts w:ascii="Times New Roman" w:eastAsia="Calibri" w:hAnsi="Times New Roman" w:cs="Times New Roman"/>
                <w:bCs/>
                <w:sz w:val="20"/>
                <w:szCs w:val="20"/>
                <w:lang w:val="en-US"/>
              </w:rPr>
            </w:pPr>
            <w:r w:rsidRPr="00440867">
              <w:rPr>
                <w:rFonts w:ascii="Times New Roman" w:eastAsia="Calibri" w:hAnsi="Times New Roman" w:cs="Times New Roman"/>
                <w:bCs/>
                <w:sz w:val="20"/>
                <w:szCs w:val="20"/>
                <w:lang w:val="ky-KG"/>
              </w:rPr>
              <w:t>4</w:t>
            </w:r>
            <w:r w:rsidRPr="00440867">
              <w:rPr>
                <w:rFonts w:ascii="Times New Roman" w:eastAsia="Calibri" w:hAnsi="Times New Roman" w:cs="Times New Roman"/>
                <w:bCs/>
                <w:sz w:val="20"/>
                <w:szCs w:val="20"/>
                <w:lang w:val="en-US"/>
              </w:rPr>
              <w:t>5</w:t>
            </w:r>
            <w:r w:rsidRPr="00440867">
              <w:rPr>
                <w:rFonts w:ascii="Times New Roman" w:eastAsia="Calibri" w:hAnsi="Times New Roman" w:cs="Times New Roman"/>
                <w:bCs/>
                <w:sz w:val="20"/>
                <w:szCs w:val="20"/>
                <w:lang w:val="ky-KG"/>
              </w:rPr>
              <w:t>,</w:t>
            </w:r>
            <w:r w:rsidRPr="00440867">
              <w:rPr>
                <w:rFonts w:ascii="Times New Roman" w:eastAsia="Calibri" w:hAnsi="Times New Roman" w:cs="Times New Roman"/>
                <w:bCs/>
                <w:sz w:val="20"/>
                <w:szCs w:val="20"/>
                <w:lang w:val="en-US"/>
              </w:rPr>
              <w:t>3</w:t>
            </w:r>
          </w:p>
        </w:tc>
        <w:tc>
          <w:tcPr>
            <w:tcW w:w="992" w:type="dxa"/>
            <w:tcBorders>
              <w:top w:val="single" w:sz="4" w:space="0" w:color="auto"/>
              <w:left w:val="nil"/>
              <w:bottom w:val="single" w:sz="4" w:space="0" w:color="auto"/>
              <w:right w:val="single" w:sz="4" w:space="0" w:color="auto"/>
            </w:tcBorders>
            <w:vAlign w:val="center"/>
          </w:tcPr>
          <w:p w:rsidR="00EE7713" w:rsidRPr="00440867" w:rsidRDefault="003420C2" w:rsidP="00335D7C">
            <w:pPr>
              <w:shd w:val="clear" w:color="auto" w:fill="FFFFFF" w:themeFill="background1"/>
              <w:spacing w:after="0" w:line="240" w:lineRule="auto"/>
              <w:jc w:val="center"/>
              <w:rPr>
                <w:rFonts w:ascii="Times New Roman" w:eastAsia="Calibri" w:hAnsi="Times New Roman" w:cs="Times New Roman"/>
                <w:bCs/>
                <w:sz w:val="20"/>
                <w:szCs w:val="20"/>
              </w:rPr>
            </w:pPr>
            <w:r w:rsidRPr="00440867">
              <w:rPr>
                <w:rFonts w:ascii="Times New Roman" w:eastAsia="Calibri" w:hAnsi="Times New Roman" w:cs="Times New Roman"/>
                <w:bCs/>
                <w:sz w:val="20"/>
                <w:szCs w:val="20"/>
                <w:lang w:val="ky-KG"/>
              </w:rPr>
              <w:t>4</w:t>
            </w:r>
            <w:r w:rsidRPr="00440867">
              <w:rPr>
                <w:rFonts w:ascii="Times New Roman" w:eastAsia="Calibri" w:hAnsi="Times New Roman" w:cs="Times New Roman"/>
                <w:bCs/>
                <w:sz w:val="20"/>
                <w:szCs w:val="20"/>
                <w:lang w:val="en-US"/>
              </w:rPr>
              <w:t>5</w:t>
            </w:r>
            <w:r w:rsidRPr="00440867">
              <w:rPr>
                <w:rFonts w:ascii="Times New Roman" w:eastAsia="Calibri" w:hAnsi="Times New Roman" w:cs="Times New Roman"/>
                <w:bCs/>
                <w:sz w:val="20"/>
                <w:szCs w:val="20"/>
                <w:lang w:val="ky-KG"/>
              </w:rPr>
              <w:t>,</w:t>
            </w:r>
            <w:r w:rsidRPr="00440867">
              <w:rPr>
                <w:rFonts w:ascii="Times New Roman" w:eastAsia="Calibri" w:hAnsi="Times New Roman" w:cs="Times New Roman"/>
                <w:bCs/>
                <w:sz w:val="20"/>
                <w:szCs w:val="20"/>
                <w:lang w:val="en-US"/>
              </w:rPr>
              <w:t>7</w:t>
            </w:r>
          </w:p>
        </w:tc>
      </w:tr>
    </w:tbl>
    <w:p w:rsidR="00BF6F4A" w:rsidRPr="00440867" w:rsidRDefault="00BF6F4A" w:rsidP="00335D7C">
      <w:pPr>
        <w:spacing w:after="0" w:line="240" w:lineRule="auto"/>
        <w:ind w:firstLine="539"/>
        <w:jc w:val="both"/>
        <w:rPr>
          <w:rFonts w:ascii="Times New Roman" w:eastAsia="Calibri" w:hAnsi="Times New Roman" w:cs="Times New Roman"/>
          <w:sz w:val="24"/>
          <w:szCs w:val="24"/>
          <w:lang w:eastAsia="ru-RU"/>
        </w:rPr>
      </w:pPr>
    </w:p>
    <w:p w:rsidR="00783C39" w:rsidRDefault="00783C39" w:rsidP="00335D7C">
      <w:pPr>
        <w:spacing w:after="0" w:line="240" w:lineRule="auto"/>
        <w:ind w:firstLine="709"/>
        <w:jc w:val="both"/>
        <w:rPr>
          <w:rFonts w:ascii="Times New Roman" w:eastAsia="Calibri" w:hAnsi="Times New Roman" w:cs="Times New Roman"/>
          <w:sz w:val="24"/>
          <w:szCs w:val="24"/>
          <w:lang w:eastAsia="ru-RU"/>
        </w:rPr>
      </w:pPr>
      <w:bookmarkStart w:id="0" w:name="_GoBack"/>
      <w:r>
        <w:rPr>
          <w:rFonts w:ascii="Times New Roman" w:eastAsia="Calibri" w:hAnsi="Times New Roman" w:cs="Times New Roman"/>
          <w:sz w:val="24"/>
          <w:szCs w:val="24"/>
          <w:lang w:eastAsia="ru-RU"/>
        </w:rPr>
        <w:lastRenderedPageBreak/>
        <w:t xml:space="preserve">Уменьшение расходов по бюджетным средствам на 3 млн. сомов связано с передачей в ведение Министерства здравоохранения Кыргызской Республики в целях создания надлежащих условий хранения, своевременного обновления материальных ценностей </w:t>
      </w:r>
      <w:r w:rsidR="00043A66">
        <w:rPr>
          <w:rFonts w:ascii="Times New Roman" w:eastAsia="Calibri" w:hAnsi="Times New Roman" w:cs="Times New Roman"/>
          <w:sz w:val="24"/>
          <w:szCs w:val="24"/>
          <w:lang w:eastAsia="ru-RU"/>
        </w:rPr>
        <w:t xml:space="preserve"> медицинского назначения.</w:t>
      </w:r>
    </w:p>
    <w:bookmarkEnd w:id="0"/>
    <w:p w:rsidR="00043A66" w:rsidRDefault="00043A66" w:rsidP="00335D7C">
      <w:pPr>
        <w:spacing w:after="0" w:line="240" w:lineRule="auto"/>
        <w:ind w:firstLine="709"/>
        <w:jc w:val="both"/>
        <w:rPr>
          <w:rFonts w:ascii="Times New Roman" w:eastAsia="Calibri" w:hAnsi="Times New Roman" w:cs="Times New Roman"/>
          <w:sz w:val="24"/>
          <w:szCs w:val="24"/>
          <w:lang w:eastAsia="ru-RU"/>
        </w:rPr>
      </w:pPr>
    </w:p>
    <w:p w:rsidR="00191314" w:rsidRPr="00440867" w:rsidRDefault="00F046E1" w:rsidP="00335D7C">
      <w:pPr>
        <w:spacing w:after="0" w:line="240" w:lineRule="auto"/>
        <w:ind w:firstLine="709"/>
        <w:jc w:val="both"/>
        <w:rPr>
          <w:rFonts w:ascii="Times New Roman" w:eastAsia="Calibri" w:hAnsi="Times New Roman" w:cs="Times New Roman"/>
          <w:sz w:val="24"/>
          <w:szCs w:val="24"/>
          <w:lang w:val="ky-KG" w:eastAsia="ru-RU"/>
        </w:rPr>
      </w:pPr>
      <w:r w:rsidRPr="00440867">
        <w:rPr>
          <w:rFonts w:ascii="Times New Roman" w:eastAsia="Calibri" w:hAnsi="Times New Roman" w:cs="Times New Roman"/>
          <w:sz w:val="24"/>
          <w:szCs w:val="24"/>
          <w:lang w:eastAsia="ru-RU"/>
        </w:rPr>
        <w:t>Расходы п</w:t>
      </w:r>
      <w:r w:rsidR="007222AB" w:rsidRPr="00440867">
        <w:rPr>
          <w:rFonts w:ascii="Times New Roman" w:eastAsia="Calibri" w:hAnsi="Times New Roman" w:cs="Times New Roman"/>
          <w:sz w:val="24"/>
          <w:szCs w:val="24"/>
          <w:lang w:eastAsia="ru-RU"/>
        </w:rPr>
        <w:t>о подразделу «</w:t>
      </w:r>
      <w:r w:rsidR="00251DEE" w:rsidRPr="00440867">
        <w:rPr>
          <w:rFonts w:ascii="Times New Roman" w:eastAsia="Calibri" w:hAnsi="Times New Roman" w:cs="Times New Roman"/>
          <w:b/>
          <w:sz w:val="24"/>
          <w:szCs w:val="24"/>
          <w:lang w:eastAsia="ru-RU"/>
        </w:rPr>
        <w:t>с</w:t>
      </w:r>
      <w:r w:rsidR="00C6412A" w:rsidRPr="00440867">
        <w:rPr>
          <w:rFonts w:ascii="Times New Roman" w:eastAsia="Calibri" w:hAnsi="Times New Roman" w:cs="Times New Roman"/>
          <w:b/>
          <w:sz w:val="24"/>
          <w:szCs w:val="24"/>
          <w:lang w:eastAsia="ru-RU"/>
        </w:rPr>
        <w:t>лужбы по переписи населения</w:t>
      </w:r>
      <w:r w:rsidR="007222AB" w:rsidRPr="00440867">
        <w:rPr>
          <w:rFonts w:ascii="Times New Roman" w:eastAsia="Calibri" w:hAnsi="Times New Roman" w:cs="Times New Roman"/>
          <w:b/>
          <w:sz w:val="24"/>
          <w:szCs w:val="24"/>
          <w:lang w:eastAsia="ru-RU"/>
        </w:rPr>
        <w:t>»</w:t>
      </w:r>
      <w:r w:rsidR="00722B85" w:rsidRPr="00440867">
        <w:rPr>
          <w:rFonts w:ascii="Times New Roman" w:eastAsia="Calibri" w:hAnsi="Times New Roman" w:cs="Times New Roman"/>
          <w:sz w:val="24"/>
          <w:szCs w:val="24"/>
          <w:lang w:eastAsia="ru-RU"/>
        </w:rPr>
        <w:t xml:space="preserve"> на 20</w:t>
      </w:r>
      <w:r w:rsidR="00EE7713" w:rsidRPr="00440867">
        <w:rPr>
          <w:rFonts w:ascii="Times New Roman" w:eastAsia="Calibri" w:hAnsi="Times New Roman" w:cs="Times New Roman"/>
          <w:sz w:val="24"/>
          <w:szCs w:val="24"/>
          <w:lang w:val="ky-KG" w:eastAsia="ru-RU"/>
        </w:rPr>
        <w:t>23</w:t>
      </w:r>
      <w:r w:rsidR="0029090B" w:rsidRPr="00440867">
        <w:rPr>
          <w:rFonts w:ascii="Times New Roman" w:eastAsia="Calibri" w:hAnsi="Times New Roman" w:cs="Times New Roman"/>
          <w:sz w:val="24"/>
          <w:szCs w:val="24"/>
          <w:lang w:eastAsia="ru-RU"/>
        </w:rPr>
        <w:t xml:space="preserve"> год</w:t>
      </w:r>
      <w:r w:rsidR="0029090B" w:rsidRPr="00440867">
        <w:rPr>
          <w:rFonts w:ascii="Times New Roman" w:eastAsia="Calibri" w:hAnsi="Times New Roman" w:cs="Times New Roman"/>
          <w:sz w:val="24"/>
          <w:szCs w:val="24"/>
          <w:lang w:val="ky-KG" w:eastAsia="ru-RU"/>
        </w:rPr>
        <w:t xml:space="preserve"> </w:t>
      </w:r>
      <w:r w:rsidRPr="00440867">
        <w:rPr>
          <w:rFonts w:ascii="Times New Roman" w:eastAsia="Calibri" w:hAnsi="Times New Roman" w:cs="Times New Roman"/>
          <w:sz w:val="24"/>
          <w:szCs w:val="24"/>
          <w:lang w:val="ky-KG" w:eastAsia="ru-RU"/>
        </w:rPr>
        <w:t>предусмотрены в сумме</w:t>
      </w:r>
      <w:r w:rsidR="0057403C" w:rsidRPr="00440867">
        <w:rPr>
          <w:rFonts w:ascii="Times New Roman" w:eastAsia="Calibri" w:hAnsi="Times New Roman" w:cs="Times New Roman"/>
          <w:sz w:val="24"/>
          <w:szCs w:val="24"/>
          <w:lang w:val="ky-KG" w:eastAsia="ru-RU"/>
        </w:rPr>
        <w:t xml:space="preserve"> </w:t>
      </w:r>
      <w:r w:rsidR="006E7344" w:rsidRPr="00440867">
        <w:rPr>
          <w:rFonts w:ascii="Times New Roman" w:eastAsia="Calibri" w:hAnsi="Times New Roman" w:cs="Times New Roman"/>
          <w:sz w:val="24"/>
          <w:szCs w:val="24"/>
          <w:lang w:val="ky-KG" w:eastAsia="ru-RU"/>
        </w:rPr>
        <w:t>10</w:t>
      </w:r>
      <w:r w:rsidR="0057403C" w:rsidRPr="00440867">
        <w:rPr>
          <w:rFonts w:ascii="Times New Roman" w:eastAsia="Calibri" w:hAnsi="Times New Roman" w:cs="Times New Roman"/>
          <w:sz w:val="24"/>
          <w:szCs w:val="24"/>
          <w:lang w:eastAsia="ru-RU"/>
        </w:rPr>
        <w:t>,</w:t>
      </w:r>
      <w:r w:rsidR="006E7344" w:rsidRPr="00440867">
        <w:rPr>
          <w:rFonts w:ascii="Times New Roman" w:eastAsia="Calibri" w:hAnsi="Times New Roman" w:cs="Times New Roman"/>
          <w:sz w:val="24"/>
          <w:szCs w:val="24"/>
          <w:lang w:val="ky-KG" w:eastAsia="ru-RU"/>
        </w:rPr>
        <w:t>3</w:t>
      </w:r>
      <w:r w:rsidR="007222AB" w:rsidRPr="00440867">
        <w:rPr>
          <w:rFonts w:ascii="Times New Roman" w:eastAsia="Calibri" w:hAnsi="Times New Roman" w:cs="Times New Roman"/>
          <w:sz w:val="24"/>
          <w:szCs w:val="24"/>
          <w:lang w:eastAsia="ru-RU"/>
        </w:rPr>
        <w:t xml:space="preserve"> млн. сомов</w:t>
      </w:r>
      <w:r w:rsidR="00E41251" w:rsidRPr="00440867">
        <w:rPr>
          <w:rFonts w:ascii="Times New Roman" w:eastAsia="Calibri" w:hAnsi="Times New Roman" w:cs="Times New Roman"/>
          <w:sz w:val="24"/>
          <w:szCs w:val="24"/>
          <w:lang w:val="ky-KG" w:eastAsia="ru-RU"/>
        </w:rPr>
        <w:t xml:space="preserve"> </w:t>
      </w:r>
      <w:r w:rsidR="006E7344" w:rsidRPr="00440867">
        <w:rPr>
          <w:rFonts w:ascii="Times New Roman" w:eastAsia="Calibri" w:hAnsi="Times New Roman" w:cs="Times New Roman"/>
          <w:sz w:val="24"/>
          <w:szCs w:val="24"/>
          <w:lang w:val="ky-KG" w:eastAsia="ru-RU"/>
        </w:rPr>
        <w:t>с уменьшением на 311,6 млн. сомов или на 96,8 %относительно</w:t>
      </w:r>
      <w:r w:rsidR="0057403C" w:rsidRPr="00440867">
        <w:rPr>
          <w:rFonts w:ascii="Times New Roman" w:eastAsia="Calibri" w:hAnsi="Times New Roman" w:cs="Times New Roman"/>
          <w:sz w:val="24"/>
          <w:szCs w:val="24"/>
          <w:lang w:val="ky-KG" w:eastAsia="ru-RU"/>
        </w:rPr>
        <w:t xml:space="preserve"> </w:t>
      </w:r>
      <w:r w:rsidR="00A727B7" w:rsidRPr="00440867">
        <w:rPr>
          <w:rFonts w:ascii="Times New Roman" w:eastAsia="Calibri" w:hAnsi="Times New Roman" w:cs="Times New Roman"/>
          <w:sz w:val="24"/>
          <w:szCs w:val="24"/>
          <w:lang w:eastAsia="ru-RU"/>
        </w:rPr>
        <w:t>утверждённого</w:t>
      </w:r>
      <w:r w:rsidR="00A42967" w:rsidRPr="00440867">
        <w:rPr>
          <w:rFonts w:ascii="Times New Roman" w:eastAsia="Calibri" w:hAnsi="Times New Roman" w:cs="Times New Roman"/>
          <w:sz w:val="24"/>
          <w:szCs w:val="24"/>
          <w:lang w:eastAsia="ru-RU"/>
        </w:rPr>
        <w:t xml:space="preserve"> бюджета</w:t>
      </w:r>
      <w:r w:rsidR="00A42967" w:rsidRPr="00440867">
        <w:rPr>
          <w:rFonts w:ascii="Times New Roman" w:eastAsia="Calibri" w:hAnsi="Times New Roman" w:cs="Times New Roman"/>
          <w:sz w:val="24"/>
          <w:szCs w:val="24"/>
          <w:lang w:val="ky-KG" w:eastAsia="ru-RU"/>
        </w:rPr>
        <w:t xml:space="preserve"> </w:t>
      </w:r>
      <w:r w:rsidR="00EE7713" w:rsidRPr="00440867">
        <w:rPr>
          <w:rFonts w:ascii="Times New Roman" w:eastAsia="Calibri" w:hAnsi="Times New Roman" w:cs="Times New Roman"/>
          <w:sz w:val="24"/>
          <w:szCs w:val="24"/>
          <w:lang w:eastAsia="ru-RU"/>
        </w:rPr>
        <w:t>2022</w:t>
      </w:r>
      <w:r w:rsidR="00C6412A" w:rsidRPr="00440867">
        <w:rPr>
          <w:rFonts w:ascii="Times New Roman" w:eastAsia="Calibri" w:hAnsi="Times New Roman" w:cs="Times New Roman"/>
          <w:sz w:val="24"/>
          <w:szCs w:val="24"/>
          <w:lang w:eastAsia="ru-RU"/>
        </w:rPr>
        <w:t xml:space="preserve"> год</w:t>
      </w:r>
      <w:r w:rsidR="00A42967" w:rsidRPr="00440867">
        <w:rPr>
          <w:rFonts w:ascii="Times New Roman" w:eastAsia="Calibri" w:hAnsi="Times New Roman" w:cs="Times New Roman"/>
          <w:sz w:val="24"/>
          <w:szCs w:val="24"/>
          <w:lang w:val="ky-KG" w:eastAsia="ru-RU"/>
        </w:rPr>
        <w:t>а</w:t>
      </w:r>
      <w:r w:rsidR="00691131" w:rsidRPr="00440867">
        <w:rPr>
          <w:rFonts w:ascii="Times New Roman" w:eastAsia="Calibri" w:hAnsi="Times New Roman" w:cs="Times New Roman"/>
          <w:sz w:val="24"/>
          <w:szCs w:val="24"/>
          <w:lang w:val="ky-KG" w:eastAsia="ru-RU"/>
        </w:rPr>
        <w:t>.</w:t>
      </w:r>
      <w:r w:rsidR="00B74422" w:rsidRPr="00440867">
        <w:rPr>
          <w:rFonts w:ascii="Times New Roman" w:eastAsia="Calibri" w:hAnsi="Times New Roman" w:cs="Times New Roman"/>
          <w:sz w:val="24"/>
          <w:szCs w:val="24"/>
          <w:lang w:val="ky-KG" w:eastAsia="ru-RU"/>
        </w:rPr>
        <w:t xml:space="preserve"> </w:t>
      </w:r>
    </w:p>
    <w:p w:rsidR="00C6412A" w:rsidRPr="00440867" w:rsidRDefault="003453F4" w:rsidP="00335D7C">
      <w:pPr>
        <w:spacing w:after="0" w:line="240" w:lineRule="auto"/>
        <w:ind w:firstLine="539"/>
        <w:jc w:val="right"/>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 xml:space="preserve"> </w:t>
      </w:r>
      <w:r w:rsidR="005654B1" w:rsidRPr="00440867">
        <w:rPr>
          <w:rFonts w:ascii="Times New Roman" w:eastAsia="Calibri" w:hAnsi="Times New Roman" w:cs="Times New Roman"/>
          <w:sz w:val="20"/>
          <w:szCs w:val="20"/>
          <w:lang w:val="ky-KG" w:eastAsia="ru-RU"/>
        </w:rPr>
        <w:t>млн. сомов</w:t>
      </w:r>
    </w:p>
    <w:tbl>
      <w:tblPr>
        <w:tblpPr w:leftFromText="180" w:rightFromText="180" w:vertAnchor="text" w:horzAnchor="margin" w:tblpXSpec="center" w:tblpY="14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35"/>
        <w:gridCol w:w="1275"/>
        <w:gridCol w:w="1134"/>
        <w:gridCol w:w="1418"/>
        <w:gridCol w:w="1134"/>
        <w:gridCol w:w="992"/>
        <w:gridCol w:w="992"/>
      </w:tblGrid>
      <w:tr w:rsidR="00104C71" w:rsidRPr="00440867" w:rsidTr="00653B1E">
        <w:trPr>
          <w:trHeight w:val="60"/>
        </w:trPr>
        <w:tc>
          <w:tcPr>
            <w:tcW w:w="2235" w:type="dxa"/>
            <w:vAlign w:val="center"/>
          </w:tcPr>
          <w:p w:rsidR="005654B1" w:rsidRPr="00440867" w:rsidRDefault="005654B1" w:rsidP="00335D7C">
            <w:pPr>
              <w:spacing w:after="0" w:line="240" w:lineRule="auto"/>
              <w:jc w:val="center"/>
              <w:rPr>
                <w:rFonts w:ascii="Times New Roman" w:hAnsi="Times New Roman" w:cs="Times New Roman"/>
                <w:b/>
                <w:bCs/>
                <w:sz w:val="20"/>
                <w:szCs w:val="20"/>
              </w:rPr>
            </w:pPr>
            <w:r w:rsidRPr="00440867">
              <w:rPr>
                <w:rFonts w:ascii="Times New Roman" w:hAnsi="Times New Roman" w:cs="Times New Roman"/>
                <w:b/>
                <w:bCs/>
                <w:sz w:val="20"/>
                <w:szCs w:val="20"/>
              </w:rPr>
              <w:t>Наименование</w:t>
            </w:r>
          </w:p>
        </w:tc>
        <w:tc>
          <w:tcPr>
            <w:tcW w:w="1275" w:type="dxa"/>
            <w:vAlign w:val="center"/>
          </w:tcPr>
          <w:p w:rsidR="005654B1" w:rsidRPr="00440867" w:rsidRDefault="00EE7713"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5654B1" w:rsidRPr="00440867">
              <w:rPr>
                <w:rFonts w:ascii="Times New Roman" w:eastAsia="Calibri" w:hAnsi="Times New Roman" w:cs="Times New Roman"/>
                <w:b/>
                <w:bCs/>
                <w:sz w:val="20"/>
                <w:szCs w:val="20"/>
                <w:lang w:eastAsia="ru-RU"/>
              </w:rPr>
              <w:t xml:space="preserve"> год факт</w:t>
            </w:r>
          </w:p>
        </w:tc>
        <w:tc>
          <w:tcPr>
            <w:tcW w:w="1134" w:type="dxa"/>
            <w:vAlign w:val="center"/>
          </w:tcPr>
          <w:p w:rsidR="005654B1" w:rsidRPr="00440867" w:rsidRDefault="00EE7713"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5654B1" w:rsidRPr="00440867">
              <w:rPr>
                <w:rFonts w:ascii="Times New Roman" w:eastAsia="Calibri" w:hAnsi="Times New Roman" w:cs="Times New Roman"/>
                <w:b/>
                <w:bCs/>
                <w:sz w:val="20"/>
                <w:szCs w:val="20"/>
                <w:lang w:eastAsia="ru-RU"/>
              </w:rPr>
              <w:t xml:space="preserve"> год утвержд</w:t>
            </w:r>
          </w:p>
        </w:tc>
        <w:tc>
          <w:tcPr>
            <w:tcW w:w="1418" w:type="dxa"/>
            <w:vAlign w:val="center"/>
          </w:tcPr>
          <w:p w:rsidR="005654B1" w:rsidRPr="00440867" w:rsidRDefault="00536696"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EE7713" w:rsidRPr="00440867">
              <w:rPr>
                <w:rFonts w:ascii="Times New Roman" w:eastAsia="Calibri" w:hAnsi="Times New Roman" w:cs="Times New Roman"/>
                <w:b/>
                <w:bCs/>
                <w:sz w:val="20"/>
                <w:szCs w:val="20"/>
                <w:lang w:val="ky-KG" w:eastAsia="ru-RU"/>
              </w:rPr>
              <w:t>23</w:t>
            </w:r>
            <w:r w:rsidR="005654B1" w:rsidRPr="00440867">
              <w:rPr>
                <w:rFonts w:ascii="Times New Roman" w:eastAsia="Calibri" w:hAnsi="Times New Roman" w:cs="Times New Roman"/>
                <w:b/>
                <w:bCs/>
                <w:sz w:val="20"/>
                <w:szCs w:val="20"/>
                <w:lang w:eastAsia="ru-RU"/>
              </w:rPr>
              <w:t xml:space="preserve"> год проект</w:t>
            </w:r>
          </w:p>
        </w:tc>
        <w:tc>
          <w:tcPr>
            <w:tcW w:w="1134" w:type="dxa"/>
            <w:vAlign w:val="center"/>
          </w:tcPr>
          <w:p w:rsidR="005654B1" w:rsidRPr="00440867" w:rsidRDefault="005654B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992" w:type="dxa"/>
            <w:vAlign w:val="center"/>
          </w:tcPr>
          <w:p w:rsidR="005654B1" w:rsidRPr="00440867" w:rsidRDefault="005654B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EE7713" w:rsidRPr="00440867">
              <w:rPr>
                <w:rFonts w:ascii="Times New Roman" w:eastAsia="Calibri" w:hAnsi="Times New Roman" w:cs="Times New Roman"/>
                <w:b/>
                <w:bCs/>
                <w:sz w:val="20"/>
                <w:szCs w:val="20"/>
                <w:lang w:val="ky-KG" w:eastAsia="ru-RU"/>
              </w:rPr>
              <w:t>24</w:t>
            </w:r>
            <w:r w:rsidRPr="00440867">
              <w:rPr>
                <w:rFonts w:ascii="Times New Roman" w:eastAsia="Calibri" w:hAnsi="Times New Roman" w:cs="Times New Roman"/>
                <w:b/>
                <w:bCs/>
                <w:sz w:val="20"/>
                <w:szCs w:val="20"/>
                <w:lang w:eastAsia="ru-RU"/>
              </w:rPr>
              <w:t xml:space="preserve"> год прогноз</w:t>
            </w:r>
          </w:p>
        </w:tc>
        <w:tc>
          <w:tcPr>
            <w:tcW w:w="992" w:type="dxa"/>
            <w:vAlign w:val="center"/>
          </w:tcPr>
          <w:p w:rsidR="005654B1" w:rsidRPr="00440867" w:rsidRDefault="005654B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EE7713" w:rsidRPr="00440867">
              <w:rPr>
                <w:rFonts w:ascii="Times New Roman" w:eastAsia="Calibri" w:hAnsi="Times New Roman" w:cs="Times New Roman"/>
                <w:b/>
                <w:bCs/>
                <w:sz w:val="20"/>
                <w:szCs w:val="20"/>
                <w:lang w:val="ky-KG" w:eastAsia="ru-RU"/>
              </w:rPr>
              <w:t>25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A57953">
        <w:trPr>
          <w:trHeight w:val="255"/>
        </w:trPr>
        <w:tc>
          <w:tcPr>
            <w:tcW w:w="2235" w:type="dxa"/>
            <w:shd w:val="clear" w:color="000000" w:fill="FFFFFF"/>
            <w:vAlign w:val="bottom"/>
          </w:tcPr>
          <w:p w:rsidR="00EE7713" w:rsidRPr="00440867" w:rsidRDefault="00EE7713" w:rsidP="00335D7C">
            <w:pPr>
              <w:spacing w:after="0" w:line="240" w:lineRule="auto"/>
              <w:rPr>
                <w:rFonts w:ascii="Times New Roman" w:eastAsia="Calibri" w:hAnsi="Times New Roman" w:cs="Times New Roman"/>
                <w:bCs/>
                <w:sz w:val="20"/>
                <w:szCs w:val="20"/>
                <w:lang w:eastAsia="ru-RU"/>
              </w:rPr>
            </w:pPr>
            <w:r w:rsidRPr="00440867">
              <w:rPr>
                <w:rFonts w:ascii="Times New Roman" w:eastAsia="Calibri" w:hAnsi="Times New Roman" w:cs="Times New Roman"/>
                <w:bCs/>
                <w:sz w:val="20"/>
                <w:szCs w:val="20"/>
                <w:lang w:val="ky-KG" w:eastAsia="ru-RU"/>
              </w:rPr>
              <w:t>В</w:t>
            </w:r>
            <w:r w:rsidRPr="00440867">
              <w:rPr>
                <w:rFonts w:ascii="Times New Roman" w:eastAsia="Calibri" w:hAnsi="Times New Roman" w:cs="Times New Roman"/>
                <w:bCs/>
                <w:sz w:val="20"/>
                <w:szCs w:val="20"/>
                <w:lang w:eastAsia="ru-RU"/>
              </w:rPr>
              <w:t>сего</w:t>
            </w:r>
            <w:r w:rsidRPr="00440867">
              <w:rPr>
                <w:rFonts w:ascii="Times New Roman" w:eastAsia="Calibri" w:hAnsi="Times New Roman" w:cs="Times New Roman"/>
                <w:i/>
                <w:sz w:val="24"/>
                <w:szCs w:val="24"/>
                <w:lang w:eastAsia="ru-RU"/>
              </w:rPr>
              <w:t xml:space="preserve"> </w:t>
            </w:r>
          </w:p>
        </w:tc>
        <w:tc>
          <w:tcPr>
            <w:tcW w:w="1275" w:type="dxa"/>
            <w:shd w:val="clear" w:color="000000" w:fill="FFFFFF"/>
            <w:vAlign w:val="bottom"/>
          </w:tcPr>
          <w:p w:rsidR="00EE7713" w:rsidRPr="00440867" w:rsidRDefault="006F73CA" w:rsidP="00335D7C">
            <w:pPr>
              <w:spacing w:after="0" w:line="240" w:lineRule="auto"/>
              <w:jc w:val="center"/>
              <w:rPr>
                <w:rFonts w:ascii="Times New Roman" w:hAnsi="Times New Roman" w:cs="Times New Roman"/>
                <w:b/>
                <w:bCs/>
                <w:sz w:val="20"/>
                <w:szCs w:val="20"/>
              </w:rPr>
            </w:pPr>
            <w:r w:rsidRPr="00440867">
              <w:rPr>
                <w:rFonts w:ascii="Times New Roman" w:hAnsi="Times New Roman" w:cs="Times New Roman"/>
                <w:b/>
                <w:bCs/>
                <w:sz w:val="20"/>
                <w:szCs w:val="20"/>
                <w:lang w:val="ky-KG"/>
              </w:rPr>
              <w:t>11</w:t>
            </w:r>
            <w:r w:rsidRPr="00440867">
              <w:rPr>
                <w:rFonts w:ascii="Times New Roman" w:hAnsi="Times New Roman" w:cs="Times New Roman"/>
                <w:b/>
                <w:bCs/>
                <w:sz w:val="20"/>
                <w:szCs w:val="20"/>
              </w:rPr>
              <w:t>,6</w:t>
            </w:r>
          </w:p>
        </w:tc>
        <w:tc>
          <w:tcPr>
            <w:tcW w:w="1134" w:type="dxa"/>
            <w:shd w:val="clear" w:color="000000" w:fill="FFFFFF"/>
            <w:vAlign w:val="bottom"/>
          </w:tcPr>
          <w:p w:rsidR="00EE7713" w:rsidRPr="00440867" w:rsidRDefault="00EE7713"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321</w:t>
            </w:r>
            <w:r w:rsidRPr="00440867">
              <w:rPr>
                <w:rFonts w:ascii="Times New Roman" w:hAnsi="Times New Roman" w:cs="Times New Roman"/>
                <w:b/>
                <w:bCs/>
                <w:sz w:val="20"/>
                <w:szCs w:val="20"/>
              </w:rPr>
              <w:t>,</w:t>
            </w:r>
            <w:r w:rsidRPr="00440867">
              <w:rPr>
                <w:rFonts w:ascii="Times New Roman" w:hAnsi="Times New Roman" w:cs="Times New Roman"/>
                <w:b/>
                <w:bCs/>
                <w:sz w:val="20"/>
                <w:szCs w:val="20"/>
                <w:lang w:val="ky-KG"/>
              </w:rPr>
              <w:t>9</w:t>
            </w:r>
          </w:p>
        </w:tc>
        <w:tc>
          <w:tcPr>
            <w:tcW w:w="1418" w:type="dxa"/>
            <w:shd w:val="clear" w:color="000000" w:fill="FFFFFF"/>
            <w:vAlign w:val="bottom"/>
          </w:tcPr>
          <w:p w:rsidR="00EE7713" w:rsidRPr="00440867" w:rsidRDefault="00EE7713" w:rsidP="00335D7C">
            <w:pPr>
              <w:spacing w:after="0" w:line="240" w:lineRule="auto"/>
              <w:jc w:val="center"/>
              <w:rPr>
                <w:rFonts w:ascii="Times New Roman" w:hAnsi="Times New Roman" w:cs="Times New Roman"/>
                <w:b/>
                <w:sz w:val="20"/>
                <w:szCs w:val="20"/>
                <w:lang w:val="ky-KG"/>
              </w:rPr>
            </w:pPr>
            <w:r w:rsidRPr="00440867">
              <w:rPr>
                <w:rFonts w:ascii="Times New Roman" w:hAnsi="Times New Roman" w:cs="Times New Roman"/>
                <w:b/>
                <w:sz w:val="20"/>
                <w:szCs w:val="20"/>
                <w:lang w:val="ky-KG"/>
              </w:rPr>
              <w:t>10</w:t>
            </w:r>
            <w:r w:rsidRPr="00440867">
              <w:rPr>
                <w:rFonts w:ascii="Times New Roman" w:hAnsi="Times New Roman" w:cs="Times New Roman"/>
                <w:b/>
                <w:sz w:val="20"/>
                <w:szCs w:val="20"/>
              </w:rPr>
              <w:t>,</w:t>
            </w:r>
            <w:r w:rsidRPr="00440867">
              <w:rPr>
                <w:rFonts w:ascii="Times New Roman" w:hAnsi="Times New Roman" w:cs="Times New Roman"/>
                <w:b/>
                <w:sz w:val="20"/>
                <w:szCs w:val="20"/>
                <w:lang w:val="ky-KG"/>
              </w:rPr>
              <w:t>3</w:t>
            </w:r>
          </w:p>
        </w:tc>
        <w:tc>
          <w:tcPr>
            <w:tcW w:w="1134" w:type="dxa"/>
            <w:shd w:val="clear" w:color="000000" w:fill="FFFFFF"/>
            <w:vAlign w:val="bottom"/>
          </w:tcPr>
          <w:p w:rsidR="00EE7713" w:rsidRPr="00440867" w:rsidRDefault="006E7344"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-311,6</w:t>
            </w:r>
          </w:p>
        </w:tc>
        <w:tc>
          <w:tcPr>
            <w:tcW w:w="992" w:type="dxa"/>
            <w:shd w:val="clear" w:color="000000" w:fill="FFFFFF"/>
            <w:vAlign w:val="bottom"/>
          </w:tcPr>
          <w:p w:rsidR="00EE7713" w:rsidRPr="00440867" w:rsidRDefault="00EE7713" w:rsidP="00335D7C">
            <w:pPr>
              <w:spacing w:after="0" w:line="240" w:lineRule="auto"/>
              <w:jc w:val="center"/>
              <w:rPr>
                <w:rFonts w:ascii="Times New Roman" w:hAnsi="Times New Roman" w:cs="Times New Roman"/>
                <w:b/>
                <w:sz w:val="20"/>
                <w:szCs w:val="20"/>
                <w:lang w:val="ky-KG"/>
              </w:rPr>
            </w:pPr>
            <w:r w:rsidRPr="00440867">
              <w:rPr>
                <w:rFonts w:ascii="Times New Roman" w:hAnsi="Times New Roman" w:cs="Times New Roman"/>
                <w:b/>
                <w:sz w:val="20"/>
                <w:szCs w:val="20"/>
              </w:rPr>
              <w:t>6,</w:t>
            </w:r>
            <w:r w:rsidRPr="00440867">
              <w:rPr>
                <w:rFonts w:ascii="Times New Roman" w:hAnsi="Times New Roman" w:cs="Times New Roman"/>
                <w:b/>
                <w:sz w:val="20"/>
                <w:szCs w:val="20"/>
                <w:lang w:val="ky-KG"/>
              </w:rPr>
              <w:t>1</w:t>
            </w:r>
          </w:p>
        </w:tc>
        <w:tc>
          <w:tcPr>
            <w:tcW w:w="992" w:type="dxa"/>
            <w:shd w:val="clear" w:color="000000" w:fill="FFFFFF"/>
            <w:vAlign w:val="bottom"/>
          </w:tcPr>
          <w:p w:rsidR="00EE7713" w:rsidRPr="00440867" w:rsidRDefault="00EE7713" w:rsidP="00335D7C">
            <w:pPr>
              <w:spacing w:after="0" w:line="240" w:lineRule="auto"/>
              <w:jc w:val="center"/>
              <w:rPr>
                <w:rFonts w:ascii="Times New Roman" w:hAnsi="Times New Roman" w:cs="Times New Roman"/>
                <w:b/>
                <w:sz w:val="20"/>
                <w:szCs w:val="20"/>
                <w:lang w:val="ky-KG"/>
              </w:rPr>
            </w:pPr>
            <w:r w:rsidRPr="00440867">
              <w:rPr>
                <w:rFonts w:ascii="Times New Roman" w:hAnsi="Times New Roman" w:cs="Times New Roman"/>
                <w:b/>
                <w:sz w:val="20"/>
                <w:szCs w:val="20"/>
              </w:rPr>
              <w:t>6,</w:t>
            </w:r>
            <w:r w:rsidRPr="00440867">
              <w:rPr>
                <w:rFonts w:ascii="Times New Roman" w:hAnsi="Times New Roman" w:cs="Times New Roman"/>
                <w:b/>
                <w:sz w:val="20"/>
                <w:szCs w:val="20"/>
                <w:lang w:val="ky-KG"/>
              </w:rPr>
              <w:t>1</w:t>
            </w:r>
          </w:p>
        </w:tc>
      </w:tr>
      <w:tr w:rsidR="00104C71" w:rsidRPr="00440867" w:rsidTr="00A57953">
        <w:trPr>
          <w:trHeight w:val="255"/>
        </w:trPr>
        <w:tc>
          <w:tcPr>
            <w:tcW w:w="2235" w:type="dxa"/>
            <w:shd w:val="clear" w:color="000000" w:fill="FFFFFF"/>
            <w:vAlign w:val="bottom"/>
          </w:tcPr>
          <w:p w:rsidR="00EE7713" w:rsidRPr="00440867" w:rsidRDefault="00EE7713"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бюджетные средства</w:t>
            </w:r>
          </w:p>
        </w:tc>
        <w:tc>
          <w:tcPr>
            <w:tcW w:w="1275" w:type="dxa"/>
            <w:shd w:val="clear" w:color="000000" w:fill="FFFFFF"/>
            <w:vAlign w:val="bottom"/>
          </w:tcPr>
          <w:p w:rsidR="00EE7713" w:rsidRPr="00440867" w:rsidRDefault="006F73CA"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lang w:val="ky-KG"/>
              </w:rPr>
              <w:t>11</w:t>
            </w:r>
            <w:r w:rsidRPr="00440867">
              <w:rPr>
                <w:rFonts w:ascii="Times New Roman" w:hAnsi="Times New Roman" w:cs="Times New Roman"/>
                <w:sz w:val="20"/>
                <w:szCs w:val="20"/>
              </w:rPr>
              <w:t>,6</w:t>
            </w:r>
          </w:p>
        </w:tc>
        <w:tc>
          <w:tcPr>
            <w:tcW w:w="1134" w:type="dxa"/>
            <w:shd w:val="clear" w:color="000000" w:fill="FFFFFF"/>
            <w:vAlign w:val="bottom"/>
          </w:tcPr>
          <w:p w:rsidR="00EE7713" w:rsidRPr="00440867" w:rsidRDefault="00EE7713"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bCs/>
                <w:sz w:val="20"/>
                <w:szCs w:val="20"/>
                <w:lang w:val="ky-KG"/>
              </w:rPr>
              <w:t>321</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9</w:t>
            </w:r>
          </w:p>
        </w:tc>
        <w:tc>
          <w:tcPr>
            <w:tcW w:w="1418" w:type="dxa"/>
            <w:shd w:val="clear" w:color="000000" w:fill="FFFFFF"/>
            <w:vAlign w:val="bottom"/>
          </w:tcPr>
          <w:p w:rsidR="00EE7713" w:rsidRPr="00440867" w:rsidRDefault="00EE7713" w:rsidP="00335D7C">
            <w:pPr>
              <w:spacing w:after="0" w:line="240" w:lineRule="auto"/>
              <w:jc w:val="center"/>
              <w:rPr>
                <w:rFonts w:ascii="Times New Roman" w:hAnsi="Times New Roman" w:cs="Times New Roman"/>
                <w:b/>
                <w:sz w:val="20"/>
                <w:szCs w:val="20"/>
                <w:lang w:val="ky-KG"/>
              </w:rPr>
            </w:pPr>
            <w:r w:rsidRPr="00440867">
              <w:rPr>
                <w:rFonts w:ascii="Times New Roman" w:hAnsi="Times New Roman" w:cs="Times New Roman"/>
                <w:b/>
                <w:sz w:val="20"/>
                <w:szCs w:val="20"/>
                <w:lang w:val="ky-KG"/>
              </w:rPr>
              <w:t>10</w:t>
            </w:r>
            <w:r w:rsidRPr="00440867">
              <w:rPr>
                <w:rFonts w:ascii="Times New Roman" w:hAnsi="Times New Roman" w:cs="Times New Roman"/>
                <w:b/>
                <w:sz w:val="20"/>
                <w:szCs w:val="20"/>
              </w:rPr>
              <w:t>,</w:t>
            </w:r>
            <w:r w:rsidRPr="00440867">
              <w:rPr>
                <w:rFonts w:ascii="Times New Roman" w:hAnsi="Times New Roman" w:cs="Times New Roman"/>
                <w:b/>
                <w:sz w:val="20"/>
                <w:szCs w:val="20"/>
                <w:lang w:val="ky-KG"/>
              </w:rPr>
              <w:t>3</w:t>
            </w:r>
          </w:p>
        </w:tc>
        <w:tc>
          <w:tcPr>
            <w:tcW w:w="1134" w:type="dxa"/>
            <w:shd w:val="clear" w:color="000000" w:fill="FFFFFF"/>
            <w:vAlign w:val="bottom"/>
          </w:tcPr>
          <w:p w:rsidR="00EE7713" w:rsidRPr="00440867" w:rsidRDefault="006E7344"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rPr>
              <w:t>-311,6</w:t>
            </w:r>
          </w:p>
        </w:tc>
        <w:tc>
          <w:tcPr>
            <w:tcW w:w="992" w:type="dxa"/>
            <w:shd w:val="clear" w:color="000000" w:fill="FFFFFF"/>
            <w:vAlign w:val="bottom"/>
          </w:tcPr>
          <w:p w:rsidR="00EE7713" w:rsidRPr="00440867" w:rsidRDefault="00EE7713" w:rsidP="00335D7C">
            <w:pPr>
              <w:spacing w:after="0" w:line="240" w:lineRule="auto"/>
              <w:jc w:val="center"/>
              <w:rPr>
                <w:rFonts w:ascii="Times New Roman" w:hAnsi="Times New Roman" w:cs="Times New Roman"/>
                <w:b/>
                <w:sz w:val="20"/>
                <w:szCs w:val="20"/>
                <w:lang w:val="ky-KG"/>
              </w:rPr>
            </w:pPr>
            <w:r w:rsidRPr="00440867">
              <w:rPr>
                <w:rFonts w:ascii="Times New Roman" w:hAnsi="Times New Roman" w:cs="Times New Roman"/>
                <w:b/>
                <w:sz w:val="20"/>
                <w:szCs w:val="20"/>
              </w:rPr>
              <w:t>6,</w:t>
            </w:r>
            <w:r w:rsidRPr="00440867">
              <w:rPr>
                <w:rFonts w:ascii="Times New Roman" w:hAnsi="Times New Roman" w:cs="Times New Roman"/>
                <w:b/>
                <w:sz w:val="20"/>
                <w:szCs w:val="20"/>
                <w:lang w:val="ky-KG"/>
              </w:rPr>
              <w:t>1</w:t>
            </w:r>
          </w:p>
        </w:tc>
        <w:tc>
          <w:tcPr>
            <w:tcW w:w="992" w:type="dxa"/>
            <w:shd w:val="clear" w:color="000000" w:fill="FFFFFF"/>
            <w:vAlign w:val="bottom"/>
          </w:tcPr>
          <w:p w:rsidR="00EE7713" w:rsidRPr="00440867" w:rsidRDefault="00EE7713" w:rsidP="00335D7C">
            <w:pPr>
              <w:spacing w:after="0" w:line="240" w:lineRule="auto"/>
              <w:jc w:val="center"/>
              <w:rPr>
                <w:rFonts w:ascii="Times New Roman" w:hAnsi="Times New Roman" w:cs="Times New Roman"/>
                <w:b/>
                <w:sz w:val="20"/>
                <w:szCs w:val="20"/>
                <w:lang w:val="ky-KG"/>
              </w:rPr>
            </w:pPr>
            <w:r w:rsidRPr="00440867">
              <w:rPr>
                <w:rFonts w:ascii="Times New Roman" w:hAnsi="Times New Roman" w:cs="Times New Roman"/>
                <w:b/>
                <w:sz w:val="20"/>
                <w:szCs w:val="20"/>
              </w:rPr>
              <w:t>6,</w:t>
            </w:r>
            <w:r w:rsidRPr="00440867">
              <w:rPr>
                <w:rFonts w:ascii="Times New Roman" w:hAnsi="Times New Roman" w:cs="Times New Roman"/>
                <w:b/>
                <w:sz w:val="20"/>
                <w:szCs w:val="20"/>
                <w:lang w:val="ky-KG"/>
              </w:rPr>
              <w:t>1</w:t>
            </w:r>
          </w:p>
        </w:tc>
      </w:tr>
    </w:tbl>
    <w:p w:rsidR="00691131" w:rsidRPr="00440867" w:rsidRDefault="00691131" w:rsidP="00335D7C">
      <w:pPr>
        <w:spacing w:after="0" w:line="240" w:lineRule="auto"/>
        <w:ind w:firstLine="539"/>
        <w:jc w:val="both"/>
        <w:rPr>
          <w:rFonts w:ascii="Times New Roman" w:eastAsia="Calibri" w:hAnsi="Times New Roman" w:cs="Times New Roman"/>
          <w:sz w:val="24"/>
          <w:szCs w:val="24"/>
          <w:lang w:val="ky-KG" w:eastAsia="ru-RU"/>
        </w:rPr>
      </w:pPr>
    </w:p>
    <w:p w:rsidR="00691131" w:rsidRPr="00440867" w:rsidRDefault="00EE7713" w:rsidP="00335D7C">
      <w:pPr>
        <w:spacing w:after="0" w:line="240" w:lineRule="auto"/>
        <w:ind w:firstLine="709"/>
        <w:jc w:val="both"/>
        <w:rPr>
          <w:rFonts w:ascii="Times New Roman" w:eastAsia="Calibri" w:hAnsi="Times New Roman" w:cs="Times New Roman"/>
          <w:sz w:val="24"/>
          <w:szCs w:val="24"/>
          <w:lang w:val="ky-KG" w:eastAsia="ru-RU"/>
        </w:rPr>
      </w:pPr>
      <w:r w:rsidRPr="00440867">
        <w:rPr>
          <w:rFonts w:ascii="Times New Roman" w:eastAsia="Calibri" w:hAnsi="Times New Roman" w:cs="Times New Roman"/>
          <w:sz w:val="24"/>
          <w:szCs w:val="24"/>
          <w:lang w:val="ky-KG" w:eastAsia="ru-RU"/>
        </w:rPr>
        <w:t>Уменьшение</w:t>
      </w:r>
      <w:r w:rsidR="00357345" w:rsidRPr="00440867">
        <w:rPr>
          <w:rFonts w:ascii="Times New Roman" w:eastAsia="Calibri" w:hAnsi="Times New Roman" w:cs="Times New Roman"/>
          <w:sz w:val="24"/>
          <w:szCs w:val="24"/>
          <w:lang w:val="ky-KG" w:eastAsia="ru-RU"/>
        </w:rPr>
        <w:t xml:space="preserve"> расходов </w:t>
      </w:r>
      <w:r w:rsidR="00D2784C" w:rsidRPr="00440867">
        <w:rPr>
          <w:rFonts w:ascii="Times New Roman" w:eastAsia="Calibri" w:hAnsi="Times New Roman" w:cs="Times New Roman"/>
          <w:sz w:val="24"/>
          <w:szCs w:val="24"/>
          <w:lang w:val="ky-KG" w:eastAsia="ru-RU"/>
        </w:rPr>
        <w:t xml:space="preserve">по бюджетным средствам </w:t>
      </w:r>
      <w:r w:rsidR="00357345" w:rsidRPr="00440867">
        <w:rPr>
          <w:rFonts w:ascii="Times New Roman" w:eastAsia="Calibri" w:hAnsi="Times New Roman" w:cs="Times New Roman"/>
          <w:sz w:val="24"/>
          <w:szCs w:val="24"/>
          <w:lang w:val="ky-KG" w:eastAsia="ru-RU"/>
        </w:rPr>
        <w:t xml:space="preserve">связано с </w:t>
      </w:r>
      <w:r w:rsidRPr="00440867">
        <w:rPr>
          <w:rFonts w:ascii="Times New Roman" w:eastAsia="Calibri" w:hAnsi="Times New Roman" w:cs="Times New Roman"/>
          <w:sz w:val="24"/>
          <w:szCs w:val="24"/>
          <w:lang w:val="ky-KG" w:eastAsia="ru-RU"/>
        </w:rPr>
        <w:t>окончанием проведения</w:t>
      </w:r>
      <w:r w:rsidR="00604DBB" w:rsidRPr="00440867">
        <w:rPr>
          <w:rFonts w:ascii="Times New Roman" w:eastAsia="Calibri" w:hAnsi="Times New Roman" w:cs="Times New Roman"/>
          <w:sz w:val="24"/>
          <w:szCs w:val="24"/>
          <w:lang w:val="ky-KG" w:eastAsia="ru-RU"/>
        </w:rPr>
        <w:t xml:space="preserve"> мероприятий по проведению переписи населения и жилищного фонда в Кыргызской Р</w:t>
      </w:r>
      <w:r w:rsidR="00F66DD2" w:rsidRPr="00440867">
        <w:rPr>
          <w:rFonts w:ascii="Times New Roman" w:eastAsia="Calibri" w:hAnsi="Times New Roman" w:cs="Times New Roman"/>
          <w:sz w:val="24"/>
          <w:szCs w:val="24"/>
          <w:lang w:val="ky-KG" w:eastAsia="ru-RU"/>
        </w:rPr>
        <w:t>еспубл</w:t>
      </w:r>
      <w:r w:rsidR="006E7344" w:rsidRPr="00440867">
        <w:rPr>
          <w:rFonts w:ascii="Times New Roman" w:eastAsia="Calibri" w:hAnsi="Times New Roman" w:cs="Times New Roman"/>
          <w:sz w:val="24"/>
          <w:szCs w:val="24"/>
          <w:lang w:val="ky-KG" w:eastAsia="ru-RU"/>
        </w:rPr>
        <w:t>ике в</w:t>
      </w:r>
      <w:r w:rsidR="00357345" w:rsidRPr="00440867">
        <w:rPr>
          <w:rFonts w:ascii="Times New Roman" w:eastAsia="Calibri" w:hAnsi="Times New Roman" w:cs="Times New Roman"/>
          <w:sz w:val="24"/>
          <w:szCs w:val="24"/>
          <w:lang w:val="ky-KG" w:eastAsia="ru-RU"/>
        </w:rPr>
        <w:t xml:space="preserve"> 2022 год</w:t>
      </w:r>
      <w:r w:rsidR="006E7344" w:rsidRPr="00440867">
        <w:rPr>
          <w:rFonts w:ascii="Times New Roman" w:eastAsia="Calibri" w:hAnsi="Times New Roman" w:cs="Times New Roman"/>
          <w:sz w:val="24"/>
          <w:szCs w:val="24"/>
          <w:lang w:val="ky-KG" w:eastAsia="ru-RU"/>
        </w:rPr>
        <w:t>у</w:t>
      </w:r>
      <w:r w:rsidR="00F66DD2" w:rsidRPr="00440867">
        <w:rPr>
          <w:rFonts w:ascii="Times New Roman" w:eastAsia="Calibri" w:hAnsi="Times New Roman" w:cs="Times New Roman"/>
          <w:sz w:val="24"/>
          <w:szCs w:val="24"/>
          <w:lang w:val="ky-KG" w:eastAsia="ru-RU"/>
        </w:rPr>
        <w:t>.</w:t>
      </w:r>
    </w:p>
    <w:p w:rsidR="005654B1" w:rsidRPr="00440867" w:rsidRDefault="005654B1" w:rsidP="00335D7C">
      <w:pPr>
        <w:spacing w:after="0" w:line="240" w:lineRule="auto"/>
        <w:ind w:firstLine="709"/>
        <w:jc w:val="both"/>
        <w:rPr>
          <w:rFonts w:ascii="Times New Roman" w:eastAsia="Calibri" w:hAnsi="Times New Roman" w:cs="Times New Roman"/>
          <w:sz w:val="24"/>
          <w:szCs w:val="24"/>
          <w:lang w:val="ky-KG" w:eastAsia="ru-RU"/>
        </w:rPr>
      </w:pPr>
    </w:p>
    <w:p w:rsidR="0007268A" w:rsidRPr="00440867" w:rsidRDefault="00C6412A"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Расходы по подразделу</w:t>
      </w:r>
      <w:r w:rsidR="00251DEE" w:rsidRPr="00440867">
        <w:rPr>
          <w:rFonts w:ascii="Times New Roman" w:eastAsia="Calibri" w:hAnsi="Times New Roman" w:cs="Times New Roman"/>
          <w:b/>
          <w:sz w:val="24"/>
          <w:szCs w:val="24"/>
          <w:lang w:eastAsia="ru-RU"/>
        </w:rPr>
        <w:t xml:space="preserve"> «в</w:t>
      </w:r>
      <w:r w:rsidRPr="00440867">
        <w:rPr>
          <w:rFonts w:ascii="Times New Roman" w:eastAsia="Calibri" w:hAnsi="Times New Roman" w:cs="Times New Roman"/>
          <w:b/>
          <w:sz w:val="24"/>
          <w:szCs w:val="24"/>
          <w:lang w:eastAsia="ru-RU"/>
        </w:rPr>
        <w:t>ыборы и проведение референдумов»</w:t>
      </w:r>
      <w:r w:rsidR="004D4993" w:rsidRPr="00440867">
        <w:rPr>
          <w:rFonts w:ascii="Times New Roman" w:eastAsia="Calibri" w:hAnsi="Times New Roman" w:cs="Times New Roman"/>
          <w:sz w:val="24"/>
          <w:szCs w:val="24"/>
          <w:lang w:eastAsia="ru-RU"/>
        </w:rPr>
        <w:t xml:space="preserve"> на 20</w:t>
      </w:r>
      <w:r w:rsidR="004D4993" w:rsidRPr="00440867">
        <w:rPr>
          <w:rFonts w:ascii="Times New Roman" w:eastAsia="Calibri" w:hAnsi="Times New Roman" w:cs="Times New Roman"/>
          <w:sz w:val="24"/>
          <w:szCs w:val="24"/>
          <w:lang w:val="ky-KG" w:eastAsia="ru-RU"/>
        </w:rPr>
        <w:t>2</w:t>
      </w:r>
      <w:r w:rsidR="00EE7713" w:rsidRPr="00440867">
        <w:rPr>
          <w:rFonts w:ascii="Times New Roman" w:eastAsia="Calibri" w:hAnsi="Times New Roman" w:cs="Times New Roman"/>
          <w:sz w:val="24"/>
          <w:szCs w:val="24"/>
          <w:lang w:val="ky-KG" w:eastAsia="ru-RU"/>
        </w:rPr>
        <w:t>3</w:t>
      </w:r>
      <w:r w:rsidR="00AD1676" w:rsidRPr="00440867">
        <w:rPr>
          <w:rFonts w:ascii="Times New Roman" w:eastAsia="Calibri" w:hAnsi="Times New Roman" w:cs="Times New Roman"/>
          <w:sz w:val="24"/>
          <w:szCs w:val="24"/>
          <w:lang w:eastAsia="ru-RU"/>
        </w:rPr>
        <w:t xml:space="preserve"> год предусмотрены в сумме </w:t>
      </w:r>
      <w:r w:rsidR="00B30EED" w:rsidRPr="00440867">
        <w:rPr>
          <w:rFonts w:ascii="Times New Roman" w:eastAsia="Calibri" w:hAnsi="Times New Roman" w:cs="Times New Roman"/>
          <w:sz w:val="24"/>
          <w:szCs w:val="24"/>
          <w:lang w:eastAsia="ru-RU"/>
        </w:rPr>
        <w:t>18</w:t>
      </w:r>
      <w:r w:rsidR="00157505" w:rsidRPr="00440867">
        <w:rPr>
          <w:rFonts w:ascii="Times New Roman" w:eastAsia="Calibri" w:hAnsi="Times New Roman" w:cs="Times New Roman"/>
          <w:sz w:val="24"/>
          <w:szCs w:val="24"/>
          <w:lang w:eastAsia="ru-RU"/>
        </w:rPr>
        <w:t>3</w:t>
      </w:r>
      <w:r w:rsidR="008F10AF" w:rsidRPr="00440867">
        <w:rPr>
          <w:rFonts w:ascii="Times New Roman" w:eastAsia="Calibri" w:hAnsi="Times New Roman" w:cs="Times New Roman"/>
          <w:sz w:val="24"/>
          <w:szCs w:val="24"/>
          <w:lang w:eastAsia="ru-RU"/>
        </w:rPr>
        <w:t>,</w:t>
      </w:r>
      <w:r w:rsidR="00B30EED" w:rsidRPr="00440867">
        <w:rPr>
          <w:rFonts w:ascii="Times New Roman" w:eastAsia="Calibri" w:hAnsi="Times New Roman" w:cs="Times New Roman"/>
          <w:sz w:val="24"/>
          <w:szCs w:val="24"/>
          <w:lang w:val="ky-KG" w:eastAsia="ru-RU"/>
        </w:rPr>
        <w:t>3</w:t>
      </w:r>
      <w:r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bCs/>
          <w:sz w:val="24"/>
          <w:szCs w:val="24"/>
          <w:lang w:eastAsia="ru-RU"/>
        </w:rPr>
        <w:t>млн. сомов</w:t>
      </w:r>
      <w:r w:rsidRPr="00440867">
        <w:rPr>
          <w:rFonts w:ascii="Times New Roman" w:eastAsia="Calibri" w:hAnsi="Times New Roman" w:cs="Times New Roman"/>
          <w:sz w:val="24"/>
          <w:szCs w:val="24"/>
          <w:lang w:eastAsia="ru-RU"/>
        </w:rPr>
        <w:t xml:space="preserve"> </w:t>
      </w:r>
      <w:r w:rsidR="00F37841" w:rsidRPr="00440867">
        <w:rPr>
          <w:rFonts w:ascii="Times New Roman" w:eastAsia="Calibri" w:hAnsi="Times New Roman" w:cs="Times New Roman"/>
          <w:sz w:val="24"/>
          <w:szCs w:val="24"/>
          <w:lang w:val="ky-KG" w:eastAsia="ru-RU"/>
        </w:rPr>
        <w:t xml:space="preserve">с </w:t>
      </w:r>
      <w:r w:rsidR="00157505" w:rsidRPr="00440867">
        <w:rPr>
          <w:rFonts w:ascii="Times New Roman" w:eastAsia="Calibri" w:hAnsi="Times New Roman" w:cs="Times New Roman"/>
          <w:sz w:val="24"/>
          <w:szCs w:val="24"/>
          <w:lang w:val="ky-KG" w:eastAsia="ru-RU"/>
        </w:rPr>
        <w:t>уменьш</w:t>
      </w:r>
      <w:r w:rsidR="004D4993" w:rsidRPr="00440867">
        <w:rPr>
          <w:rFonts w:ascii="Times New Roman" w:eastAsia="Calibri" w:hAnsi="Times New Roman" w:cs="Times New Roman"/>
          <w:sz w:val="24"/>
          <w:szCs w:val="24"/>
          <w:lang w:val="ky-KG" w:eastAsia="ru-RU"/>
        </w:rPr>
        <w:t xml:space="preserve">ением на </w:t>
      </w:r>
      <w:r w:rsidR="00B30EED" w:rsidRPr="00440867">
        <w:rPr>
          <w:rFonts w:ascii="Times New Roman" w:eastAsia="Calibri" w:hAnsi="Times New Roman" w:cs="Times New Roman"/>
          <w:sz w:val="24"/>
          <w:szCs w:val="24"/>
          <w:lang w:val="ky-KG" w:eastAsia="ru-RU"/>
        </w:rPr>
        <w:t>50,3</w:t>
      </w:r>
      <w:r w:rsidR="00F37841" w:rsidRPr="00440867">
        <w:rPr>
          <w:rFonts w:ascii="Times New Roman" w:eastAsia="Calibri" w:hAnsi="Times New Roman" w:cs="Times New Roman"/>
          <w:sz w:val="24"/>
          <w:szCs w:val="24"/>
          <w:lang w:val="ky-KG" w:eastAsia="ru-RU"/>
        </w:rPr>
        <w:t xml:space="preserve"> млн. сомов </w:t>
      </w:r>
      <w:r w:rsidR="004D4993" w:rsidRPr="00440867">
        <w:rPr>
          <w:rFonts w:ascii="Times New Roman" w:eastAsia="Calibri" w:hAnsi="Times New Roman" w:cs="Times New Roman"/>
          <w:sz w:val="24"/>
          <w:szCs w:val="24"/>
          <w:lang w:val="ky-KG" w:eastAsia="ru-RU"/>
        </w:rPr>
        <w:t xml:space="preserve">или </w:t>
      </w:r>
      <w:r w:rsidR="00574A15" w:rsidRPr="00440867">
        <w:rPr>
          <w:rFonts w:ascii="Times New Roman" w:eastAsia="Calibri" w:hAnsi="Times New Roman" w:cs="Times New Roman"/>
          <w:sz w:val="24"/>
          <w:szCs w:val="24"/>
          <w:lang w:val="ky-KG" w:eastAsia="ru-RU"/>
        </w:rPr>
        <w:t xml:space="preserve">на </w:t>
      </w:r>
      <w:r w:rsidR="00B30EED" w:rsidRPr="00440867">
        <w:rPr>
          <w:rFonts w:ascii="Times New Roman" w:eastAsia="Calibri" w:hAnsi="Times New Roman" w:cs="Times New Roman"/>
          <w:sz w:val="24"/>
          <w:szCs w:val="24"/>
          <w:lang w:val="ky-KG" w:eastAsia="ru-RU"/>
        </w:rPr>
        <w:t>21</w:t>
      </w:r>
      <w:r w:rsidR="00574A15" w:rsidRPr="00440867">
        <w:rPr>
          <w:rFonts w:ascii="Times New Roman" w:eastAsia="Calibri" w:hAnsi="Times New Roman" w:cs="Times New Roman"/>
          <w:sz w:val="24"/>
          <w:szCs w:val="24"/>
          <w:lang w:val="ky-KG" w:eastAsia="ru-RU"/>
        </w:rPr>
        <w:t>,</w:t>
      </w:r>
      <w:r w:rsidR="00B30EED" w:rsidRPr="00440867">
        <w:rPr>
          <w:rFonts w:ascii="Times New Roman" w:eastAsia="Calibri" w:hAnsi="Times New Roman" w:cs="Times New Roman"/>
          <w:sz w:val="24"/>
          <w:szCs w:val="24"/>
          <w:lang w:val="ky-KG" w:eastAsia="ru-RU"/>
        </w:rPr>
        <w:t>5</w:t>
      </w:r>
      <w:r w:rsidR="00854B41" w:rsidRPr="00440867">
        <w:rPr>
          <w:rFonts w:ascii="Times New Roman" w:eastAsia="Calibri" w:hAnsi="Times New Roman" w:cs="Times New Roman"/>
          <w:sz w:val="24"/>
          <w:szCs w:val="24"/>
          <w:lang w:val="ky-KG" w:eastAsia="ru-RU"/>
        </w:rPr>
        <w:t> </w:t>
      </w:r>
      <w:r w:rsidR="008F10AF" w:rsidRPr="00440867">
        <w:rPr>
          <w:rFonts w:ascii="Times New Roman" w:eastAsia="Calibri" w:hAnsi="Times New Roman" w:cs="Times New Roman"/>
          <w:sz w:val="24"/>
          <w:szCs w:val="24"/>
          <w:lang w:val="ky-KG" w:eastAsia="ru-RU"/>
        </w:rPr>
        <w:t>%</w:t>
      </w:r>
      <w:r w:rsidR="004D4993" w:rsidRPr="00440867">
        <w:rPr>
          <w:rFonts w:ascii="Times New Roman" w:eastAsia="Calibri" w:hAnsi="Times New Roman" w:cs="Times New Roman"/>
          <w:sz w:val="24"/>
          <w:szCs w:val="24"/>
          <w:lang w:val="ky-KG" w:eastAsia="ru-RU"/>
        </w:rPr>
        <w:t xml:space="preserve"> </w:t>
      </w:r>
      <w:r w:rsidR="00F37841" w:rsidRPr="00440867">
        <w:rPr>
          <w:rFonts w:ascii="Times New Roman" w:eastAsia="Calibri" w:hAnsi="Times New Roman" w:cs="Times New Roman"/>
          <w:sz w:val="24"/>
          <w:szCs w:val="24"/>
          <w:lang w:val="ky-KG" w:eastAsia="ru-RU"/>
        </w:rPr>
        <w:t xml:space="preserve">относительно </w:t>
      </w:r>
      <w:r w:rsidR="00A727B7" w:rsidRPr="00440867">
        <w:rPr>
          <w:rFonts w:ascii="Times New Roman" w:eastAsia="Calibri" w:hAnsi="Times New Roman" w:cs="Times New Roman"/>
          <w:sz w:val="24"/>
          <w:szCs w:val="24"/>
          <w:lang w:eastAsia="ru-RU"/>
        </w:rPr>
        <w:t>утверждённого</w:t>
      </w:r>
      <w:r w:rsidR="00EE7713" w:rsidRPr="00440867">
        <w:rPr>
          <w:rFonts w:ascii="Times New Roman" w:eastAsia="Calibri" w:hAnsi="Times New Roman" w:cs="Times New Roman"/>
          <w:sz w:val="24"/>
          <w:szCs w:val="24"/>
          <w:lang w:eastAsia="ru-RU"/>
        </w:rPr>
        <w:t xml:space="preserve"> бюджета 2022</w:t>
      </w:r>
      <w:r w:rsidR="003455ED" w:rsidRPr="00440867">
        <w:rPr>
          <w:rFonts w:ascii="Times New Roman" w:eastAsia="Calibri" w:hAnsi="Times New Roman" w:cs="Times New Roman"/>
          <w:sz w:val="24"/>
          <w:szCs w:val="24"/>
          <w:lang w:eastAsia="ru-RU"/>
        </w:rPr>
        <w:t xml:space="preserve"> года</w:t>
      </w:r>
      <w:r w:rsidR="003455ED" w:rsidRPr="00440867">
        <w:rPr>
          <w:rFonts w:ascii="Times New Roman" w:eastAsia="Calibri" w:hAnsi="Times New Roman" w:cs="Times New Roman"/>
          <w:sz w:val="24"/>
          <w:szCs w:val="24"/>
          <w:lang w:val="ky-KG" w:eastAsia="ru-RU"/>
        </w:rPr>
        <w:t>.</w:t>
      </w:r>
      <w:r w:rsidRPr="00440867">
        <w:rPr>
          <w:rFonts w:ascii="Times New Roman" w:eastAsia="Calibri" w:hAnsi="Times New Roman" w:cs="Times New Roman"/>
          <w:sz w:val="24"/>
          <w:szCs w:val="24"/>
          <w:lang w:eastAsia="ru-RU"/>
        </w:rPr>
        <w:t xml:space="preserve"> </w:t>
      </w:r>
    </w:p>
    <w:p w:rsidR="00C6412A" w:rsidRPr="00440867" w:rsidRDefault="00C6412A" w:rsidP="00335D7C">
      <w:pPr>
        <w:spacing w:after="0" w:line="240" w:lineRule="auto"/>
        <w:ind w:firstLine="539"/>
        <w:jc w:val="right"/>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млн.</w:t>
      </w:r>
      <w:r w:rsidR="0007268A" w:rsidRPr="00440867">
        <w:rPr>
          <w:rFonts w:ascii="Times New Roman" w:eastAsia="Calibri" w:hAnsi="Times New Roman" w:cs="Times New Roman"/>
          <w:sz w:val="20"/>
          <w:szCs w:val="20"/>
          <w:lang w:eastAsia="ru-RU"/>
        </w:rPr>
        <w:t xml:space="preserve"> </w:t>
      </w:r>
      <w:r w:rsidRPr="00440867">
        <w:rPr>
          <w:rFonts w:ascii="Times New Roman" w:eastAsia="Calibri" w:hAnsi="Times New Roman" w:cs="Times New Roman"/>
          <w:sz w:val="20"/>
          <w:szCs w:val="20"/>
          <w:lang w:eastAsia="ru-RU"/>
        </w:rPr>
        <w:t>сом</w:t>
      </w:r>
      <w:r w:rsidR="00594477" w:rsidRPr="00440867">
        <w:rPr>
          <w:rFonts w:ascii="Times New Roman" w:eastAsia="Calibri" w:hAnsi="Times New Roman" w:cs="Times New Roman"/>
          <w:sz w:val="20"/>
          <w:szCs w:val="20"/>
          <w:lang w:eastAsia="ru-RU"/>
        </w:rPr>
        <w:t>ов</w:t>
      </w:r>
    </w:p>
    <w:tbl>
      <w:tblPr>
        <w:tblpPr w:leftFromText="180" w:rightFromText="180" w:vertAnchor="text" w:horzAnchor="margin" w:tblpXSpec="center" w:tblpY="140"/>
        <w:tblW w:w="9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1134"/>
        <w:gridCol w:w="1134"/>
        <w:gridCol w:w="1134"/>
        <w:gridCol w:w="992"/>
        <w:gridCol w:w="1134"/>
        <w:gridCol w:w="1126"/>
      </w:tblGrid>
      <w:tr w:rsidR="00104C71" w:rsidRPr="00440867" w:rsidTr="00653B1E">
        <w:trPr>
          <w:trHeight w:val="60"/>
        </w:trPr>
        <w:tc>
          <w:tcPr>
            <w:tcW w:w="2518" w:type="dxa"/>
            <w:vAlign w:val="center"/>
          </w:tcPr>
          <w:p w:rsidR="00475D40" w:rsidRPr="00440867" w:rsidRDefault="00475D4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134" w:type="dxa"/>
            <w:vAlign w:val="center"/>
          </w:tcPr>
          <w:p w:rsidR="00475D40" w:rsidRPr="00440867" w:rsidRDefault="00EE7713"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475D40" w:rsidRPr="00440867">
              <w:rPr>
                <w:rFonts w:ascii="Times New Roman" w:eastAsia="Calibri" w:hAnsi="Times New Roman" w:cs="Times New Roman"/>
                <w:b/>
                <w:bCs/>
                <w:sz w:val="20"/>
                <w:szCs w:val="20"/>
                <w:lang w:eastAsia="ru-RU"/>
              </w:rPr>
              <w:t xml:space="preserve"> год факт</w:t>
            </w:r>
          </w:p>
        </w:tc>
        <w:tc>
          <w:tcPr>
            <w:tcW w:w="1134" w:type="dxa"/>
            <w:vAlign w:val="center"/>
          </w:tcPr>
          <w:p w:rsidR="00475D40" w:rsidRPr="00440867" w:rsidRDefault="00EE7713"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475D40" w:rsidRPr="00440867">
              <w:rPr>
                <w:rFonts w:ascii="Times New Roman" w:eastAsia="Calibri" w:hAnsi="Times New Roman" w:cs="Times New Roman"/>
                <w:b/>
                <w:bCs/>
                <w:sz w:val="20"/>
                <w:szCs w:val="20"/>
                <w:lang w:eastAsia="ru-RU"/>
              </w:rPr>
              <w:t xml:space="preserve"> год утвержд</w:t>
            </w:r>
          </w:p>
        </w:tc>
        <w:tc>
          <w:tcPr>
            <w:tcW w:w="1134" w:type="dxa"/>
            <w:vAlign w:val="center"/>
          </w:tcPr>
          <w:p w:rsidR="00475D40" w:rsidRPr="00440867" w:rsidRDefault="001B7E12"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EE7713" w:rsidRPr="00440867">
              <w:rPr>
                <w:rFonts w:ascii="Times New Roman" w:eastAsia="Calibri" w:hAnsi="Times New Roman" w:cs="Times New Roman"/>
                <w:b/>
                <w:bCs/>
                <w:sz w:val="20"/>
                <w:szCs w:val="20"/>
                <w:lang w:val="ky-KG" w:eastAsia="ru-RU"/>
              </w:rPr>
              <w:t>23</w:t>
            </w:r>
            <w:r w:rsidR="00475D40" w:rsidRPr="00440867">
              <w:rPr>
                <w:rFonts w:ascii="Times New Roman" w:eastAsia="Calibri" w:hAnsi="Times New Roman" w:cs="Times New Roman"/>
                <w:b/>
                <w:bCs/>
                <w:sz w:val="20"/>
                <w:szCs w:val="20"/>
                <w:lang w:eastAsia="ru-RU"/>
              </w:rPr>
              <w:t xml:space="preserve"> год проект</w:t>
            </w:r>
          </w:p>
        </w:tc>
        <w:tc>
          <w:tcPr>
            <w:tcW w:w="992" w:type="dxa"/>
            <w:vAlign w:val="center"/>
          </w:tcPr>
          <w:p w:rsidR="00475D40" w:rsidRPr="00440867" w:rsidRDefault="00475D4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34" w:type="dxa"/>
            <w:vAlign w:val="center"/>
          </w:tcPr>
          <w:p w:rsidR="00475D40" w:rsidRPr="00440867" w:rsidRDefault="00532F7D"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EE7713" w:rsidRPr="00440867">
              <w:rPr>
                <w:rFonts w:ascii="Times New Roman" w:eastAsia="Calibri" w:hAnsi="Times New Roman" w:cs="Times New Roman"/>
                <w:b/>
                <w:bCs/>
                <w:sz w:val="20"/>
                <w:szCs w:val="20"/>
                <w:lang w:val="ky-KG" w:eastAsia="ru-RU"/>
              </w:rPr>
              <w:t>24</w:t>
            </w:r>
            <w:r w:rsidR="00475D40" w:rsidRPr="00440867">
              <w:rPr>
                <w:rFonts w:ascii="Times New Roman" w:eastAsia="Calibri" w:hAnsi="Times New Roman" w:cs="Times New Roman"/>
                <w:b/>
                <w:bCs/>
                <w:sz w:val="20"/>
                <w:szCs w:val="20"/>
                <w:lang w:eastAsia="ru-RU"/>
              </w:rPr>
              <w:t xml:space="preserve"> год прогноз</w:t>
            </w:r>
          </w:p>
        </w:tc>
        <w:tc>
          <w:tcPr>
            <w:tcW w:w="1126" w:type="dxa"/>
            <w:vAlign w:val="center"/>
          </w:tcPr>
          <w:p w:rsidR="00475D40" w:rsidRPr="00440867" w:rsidRDefault="00AD1676"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EE7713" w:rsidRPr="00440867">
              <w:rPr>
                <w:rFonts w:ascii="Times New Roman" w:eastAsia="Calibri" w:hAnsi="Times New Roman" w:cs="Times New Roman"/>
                <w:b/>
                <w:bCs/>
                <w:sz w:val="20"/>
                <w:szCs w:val="20"/>
                <w:lang w:val="ky-KG" w:eastAsia="ru-RU"/>
              </w:rPr>
              <w:t>25</w:t>
            </w:r>
            <w:r w:rsidR="00475D40" w:rsidRPr="00440867">
              <w:rPr>
                <w:rFonts w:ascii="Times New Roman" w:eastAsia="Calibri" w:hAnsi="Times New Roman" w:cs="Times New Roman"/>
                <w:b/>
                <w:bCs/>
                <w:sz w:val="20"/>
                <w:szCs w:val="20"/>
                <w:lang w:eastAsia="ru-RU"/>
              </w:rPr>
              <w:t xml:space="preserve"> год прогноз</w:t>
            </w:r>
          </w:p>
        </w:tc>
      </w:tr>
      <w:tr w:rsidR="00104C71" w:rsidRPr="00440867" w:rsidTr="00A57953">
        <w:trPr>
          <w:trHeight w:val="255"/>
        </w:trPr>
        <w:tc>
          <w:tcPr>
            <w:tcW w:w="2518" w:type="dxa"/>
            <w:shd w:val="clear" w:color="000000" w:fill="FFFFFF"/>
            <w:vAlign w:val="bottom"/>
          </w:tcPr>
          <w:p w:rsidR="00EE7713" w:rsidRPr="00440867" w:rsidRDefault="00EE7713" w:rsidP="00335D7C">
            <w:pPr>
              <w:spacing w:after="0" w:line="240" w:lineRule="auto"/>
              <w:rPr>
                <w:rFonts w:ascii="Times New Roman" w:eastAsia="Calibri" w:hAnsi="Times New Roman" w:cs="Times New Roman"/>
                <w:bCs/>
                <w:sz w:val="20"/>
                <w:szCs w:val="20"/>
                <w:lang w:eastAsia="ru-RU"/>
              </w:rPr>
            </w:pPr>
            <w:r w:rsidRPr="00440867">
              <w:rPr>
                <w:rFonts w:ascii="Times New Roman" w:eastAsia="Calibri" w:hAnsi="Times New Roman" w:cs="Times New Roman"/>
                <w:bCs/>
                <w:sz w:val="20"/>
                <w:szCs w:val="20"/>
                <w:lang w:val="ky-KG" w:eastAsia="ru-RU"/>
              </w:rPr>
              <w:t>В</w:t>
            </w:r>
            <w:r w:rsidRPr="00440867">
              <w:rPr>
                <w:rFonts w:ascii="Times New Roman" w:eastAsia="Calibri" w:hAnsi="Times New Roman" w:cs="Times New Roman"/>
                <w:bCs/>
                <w:sz w:val="20"/>
                <w:szCs w:val="20"/>
                <w:lang w:eastAsia="ru-RU"/>
              </w:rPr>
              <w:t>сего</w:t>
            </w:r>
            <w:r w:rsidRPr="00440867">
              <w:rPr>
                <w:rFonts w:ascii="Times New Roman" w:eastAsia="Calibri" w:hAnsi="Times New Roman" w:cs="Times New Roman"/>
                <w:i/>
                <w:sz w:val="24"/>
                <w:szCs w:val="24"/>
                <w:lang w:eastAsia="ru-RU"/>
              </w:rPr>
              <w:t xml:space="preserve"> </w:t>
            </w:r>
          </w:p>
        </w:tc>
        <w:tc>
          <w:tcPr>
            <w:tcW w:w="1134" w:type="dxa"/>
            <w:shd w:val="clear" w:color="000000" w:fill="FFFFFF"/>
            <w:vAlign w:val="bottom"/>
          </w:tcPr>
          <w:p w:rsidR="00EE7713" w:rsidRPr="00440867" w:rsidRDefault="006F73CA"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 xml:space="preserve">1 </w:t>
            </w:r>
            <w:r w:rsidR="00EE7713" w:rsidRPr="00440867">
              <w:rPr>
                <w:rFonts w:ascii="Times New Roman" w:hAnsi="Times New Roman" w:cs="Times New Roman"/>
                <w:bCs/>
                <w:sz w:val="20"/>
                <w:szCs w:val="20"/>
                <w:lang w:val="ky-KG"/>
              </w:rPr>
              <w:t>2</w:t>
            </w:r>
            <w:r w:rsidR="00756F89" w:rsidRPr="00440867">
              <w:rPr>
                <w:rFonts w:ascii="Times New Roman" w:hAnsi="Times New Roman" w:cs="Times New Roman"/>
                <w:bCs/>
                <w:sz w:val="20"/>
                <w:szCs w:val="20"/>
                <w:lang w:val="ky-KG"/>
              </w:rPr>
              <w:t>51,1</w:t>
            </w:r>
          </w:p>
        </w:tc>
        <w:tc>
          <w:tcPr>
            <w:tcW w:w="1134" w:type="dxa"/>
            <w:shd w:val="clear" w:color="000000" w:fill="FFFFFF"/>
            <w:vAlign w:val="bottom"/>
          </w:tcPr>
          <w:p w:rsidR="00EE7713" w:rsidRPr="00440867" w:rsidRDefault="00EE771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233,</w:t>
            </w:r>
            <w:r w:rsidRPr="00440867">
              <w:rPr>
                <w:rFonts w:ascii="Times New Roman" w:hAnsi="Times New Roman" w:cs="Times New Roman"/>
                <w:bCs/>
                <w:sz w:val="20"/>
                <w:szCs w:val="20"/>
                <w:lang w:val="ky-KG"/>
              </w:rPr>
              <w:t>6</w:t>
            </w:r>
          </w:p>
        </w:tc>
        <w:tc>
          <w:tcPr>
            <w:tcW w:w="1134" w:type="dxa"/>
            <w:shd w:val="clear" w:color="000000" w:fill="FFFFFF"/>
            <w:vAlign w:val="bottom"/>
          </w:tcPr>
          <w:p w:rsidR="00EE7713" w:rsidRPr="00440867" w:rsidRDefault="00EE771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183,</w:t>
            </w:r>
            <w:r w:rsidRPr="00440867">
              <w:rPr>
                <w:rFonts w:ascii="Times New Roman" w:hAnsi="Times New Roman" w:cs="Times New Roman"/>
                <w:bCs/>
                <w:sz w:val="20"/>
                <w:szCs w:val="20"/>
                <w:lang w:val="ky-KG"/>
              </w:rPr>
              <w:t>3</w:t>
            </w:r>
          </w:p>
        </w:tc>
        <w:tc>
          <w:tcPr>
            <w:tcW w:w="992" w:type="dxa"/>
            <w:shd w:val="clear" w:color="000000" w:fill="FFFFFF"/>
            <w:vAlign w:val="bottom"/>
          </w:tcPr>
          <w:p w:rsidR="00EE7713" w:rsidRPr="00440867" w:rsidRDefault="00B30EE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-50,3</w:t>
            </w:r>
          </w:p>
        </w:tc>
        <w:tc>
          <w:tcPr>
            <w:tcW w:w="1134" w:type="dxa"/>
            <w:shd w:val="clear" w:color="000000" w:fill="FFFFFF"/>
            <w:vAlign w:val="bottom"/>
          </w:tcPr>
          <w:p w:rsidR="00EE7713" w:rsidRPr="00440867" w:rsidRDefault="00EE771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134,</w:t>
            </w:r>
            <w:r w:rsidRPr="00440867">
              <w:rPr>
                <w:rFonts w:ascii="Times New Roman" w:hAnsi="Times New Roman" w:cs="Times New Roman"/>
                <w:bCs/>
                <w:sz w:val="20"/>
                <w:szCs w:val="20"/>
                <w:lang w:val="ky-KG"/>
              </w:rPr>
              <w:t>9</w:t>
            </w:r>
          </w:p>
        </w:tc>
        <w:tc>
          <w:tcPr>
            <w:tcW w:w="1126" w:type="dxa"/>
            <w:shd w:val="clear" w:color="000000" w:fill="FFFFFF"/>
            <w:vAlign w:val="bottom"/>
          </w:tcPr>
          <w:p w:rsidR="00EE7713" w:rsidRPr="00440867" w:rsidRDefault="00EE771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134,</w:t>
            </w:r>
            <w:r w:rsidRPr="00440867">
              <w:rPr>
                <w:rFonts w:ascii="Times New Roman" w:hAnsi="Times New Roman" w:cs="Times New Roman"/>
                <w:bCs/>
                <w:sz w:val="20"/>
                <w:szCs w:val="20"/>
                <w:lang w:val="ky-KG"/>
              </w:rPr>
              <w:t>9</w:t>
            </w:r>
          </w:p>
        </w:tc>
      </w:tr>
      <w:tr w:rsidR="00104C71" w:rsidRPr="00440867" w:rsidTr="00A57953">
        <w:trPr>
          <w:trHeight w:val="255"/>
        </w:trPr>
        <w:tc>
          <w:tcPr>
            <w:tcW w:w="2518" w:type="dxa"/>
            <w:shd w:val="clear" w:color="000000" w:fill="FFFFFF"/>
            <w:vAlign w:val="bottom"/>
          </w:tcPr>
          <w:p w:rsidR="00EE7713" w:rsidRPr="00440867" w:rsidRDefault="00EE7713"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бюджетные средства</w:t>
            </w:r>
          </w:p>
        </w:tc>
        <w:tc>
          <w:tcPr>
            <w:tcW w:w="1134" w:type="dxa"/>
            <w:shd w:val="clear" w:color="000000" w:fill="FFFFFF"/>
            <w:vAlign w:val="bottom"/>
          </w:tcPr>
          <w:p w:rsidR="00EE7713" w:rsidRPr="00440867" w:rsidRDefault="00756F89"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bCs/>
                <w:sz w:val="20"/>
                <w:szCs w:val="20"/>
                <w:lang w:val="ky-KG"/>
              </w:rPr>
              <w:t>1 251,1</w:t>
            </w:r>
          </w:p>
        </w:tc>
        <w:tc>
          <w:tcPr>
            <w:tcW w:w="1134" w:type="dxa"/>
            <w:shd w:val="clear" w:color="000000" w:fill="FFFFFF"/>
            <w:vAlign w:val="bottom"/>
          </w:tcPr>
          <w:p w:rsidR="00EE7713" w:rsidRPr="00440867" w:rsidRDefault="00EE7713"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bCs/>
                <w:sz w:val="20"/>
                <w:szCs w:val="20"/>
              </w:rPr>
              <w:t>233,</w:t>
            </w:r>
            <w:r w:rsidRPr="00440867">
              <w:rPr>
                <w:rFonts w:ascii="Times New Roman" w:hAnsi="Times New Roman" w:cs="Times New Roman"/>
                <w:bCs/>
                <w:sz w:val="20"/>
                <w:szCs w:val="20"/>
                <w:lang w:val="ky-KG"/>
              </w:rPr>
              <w:t>6</w:t>
            </w:r>
          </w:p>
        </w:tc>
        <w:tc>
          <w:tcPr>
            <w:tcW w:w="1134" w:type="dxa"/>
            <w:shd w:val="clear" w:color="000000" w:fill="FFFFFF"/>
            <w:vAlign w:val="bottom"/>
          </w:tcPr>
          <w:p w:rsidR="00EE7713" w:rsidRPr="00440867" w:rsidRDefault="00EE771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183,</w:t>
            </w:r>
            <w:r w:rsidRPr="00440867">
              <w:rPr>
                <w:rFonts w:ascii="Times New Roman" w:hAnsi="Times New Roman" w:cs="Times New Roman"/>
                <w:bCs/>
                <w:sz w:val="20"/>
                <w:szCs w:val="20"/>
                <w:lang w:val="ky-KG"/>
              </w:rPr>
              <w:t>3</w:t>
            </w:r>
          </w:p>
        </w:tc>
        <w:tc>
          <w:tcPr>
            <w:tcW w:w="992" w:type="dxa"/>
            <w:shd w:val="clear" w:color="000000" w:fill="FFFFFF"/>
            <w:vAlign w:val="bottom"/>
          </w:tcPr>
          <w:p w:rsidR="00EE7713" w:rsidRPr="00440867" w:rsidRDefault="00B30EE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-50,3</w:t>
            </w:r>
          </w:p>
        </w:tc>
        <w:tc>
          <w:tcPr>
            <w:tcW w:w="1134" w:type="dxa"/>
            <w:shd w:val="clear" w:color="000000" w:fill="FFFFFF"/>
            <w:vAlign w:val="bottom"/>
          </w:tcPr>
          <w:p w:rsidR="00EE7713" w:rsidRPr="00440867" w:rsidRDefault="00EE771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134,</w:t>
            </w:r>
            <w:r w:rsidRPr="00440867">
              <w:rPr>
                <w:rFonts w:ascii="Times New Roman" w:hAnsi="Times New Roman" w:cs="Times New Roman"/>
                <w:bCs/>
                <w:sz w:val="20"/>
                <w:szCs w:val="20"/>
                <w:lang w:val="ky-KG"/>
              </w:rPr>
              <w:t>9</w:t>
            </w:r>
          </w:p>
        </w:tc>
        <w:tc>
          <w:tcPr>
            <w:tcW w:w="1126" w:type="dxa"/>
            <w:shd w:val="clear" w:color="000000" w:fill="FFFFFF"/>
            <w:vAlign w:val="bottom"/>
          </w:tcPr>
          <w:p w:rsidR="00EE7713" w:rsidRPr="00440867" w:rsidRDefault="00EE771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134,</w:t>
            </w:r>
            <w:r w:rsidRPr="00440867">
              <w:rPr>
                <w:rFonts w:ascii="Times New Roman" w:hAnsi="Times New Roman" w:cs="Times New Roman"/>
                <w:bCs/>
                <w:sz w:val="20"/>
                <w:szCs w:val="20"/>
                <w:lang w:val="ky-KG"/>
              </w:rPr>
              <w:t>9</w:t>
            </w:r>
          </w:p>
        </w:tc>
      </w:tr>
    </w:tbl>
    <w:p w:rsidR="00717B81" w:rsidRPr="00440867" w:rsidRDefault="00717B81" w:rsidP="00335D7C">
      <w:pPr>
        <w:spacing w:after="0" w:line="240" w:lineRule="auto"/>
        <w:ind w:firstLine="539"/>
        <w:jc w:val="both"/>
        <w:rPr>
          <w:rFonts w:ascii="Times New Roman" w:hAnsi="Times New Roman" w:cs="Times New Roman"/>
          <w:sz w:val="24"/>
          <w:szCs w:val="24"/>
          <w:lang w:val="ky-KG"/>
        </w:rPr>
      </w:pPr>
    </w:p>
    <w:p w:rsidR="001D58FB" w:rsidRPr="00440867" w:rsidRDefault="005A726C"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lang w:val="ky-KG"/>
        </w:rPr>
        <w:t>Уменьш</w:t>
      </w:r>
      <w:r w:rsidR="001C41D6" w:rsidRPr="00440867">
        <w:rPr>
          <w:rFonts w:ascii="Times New Roman" w:hAnsi="Times New Roman" w:cs="Times New Roman"/>
          <w:sz w:val="24"/>
          <w:szCs w:val="24"/>
          <w:lang w:val="ky-KG"/>
        </w:rPr>
        <w:t xml:space="preserve">ение </w:t>
      </w:r>
      <w:r w:rsidR="001C41D6" w:rsidRPr="00440867">
        <w:rPr>
          <w:rFonts w:ascii="Times New Roman" w:hAnsi="Times New Roman" w:cs="Times New Roman"/>
          <w:sz w:val="24"/>
          <w:szCs w:val="24"/>
        </w:rPr>
        <w:t>бюджетны</w:t>
      </w:r>
      <w:r w:rsidR="001C41D6" w:rsidRPr="00440867">
        <w:rPr>
          <w:rFonts w:ascii="Times New Roman" w:hAnsi="Times New Roman" w:cs="Times New Roman"/>
          <w:sz w:val="24"/>
          <w:szCs w:val="24"/>
          <w:lang w:val="ky-KG"/>
        </w:rPr>
        <w:t>х</w:t>
      </w:r>
      <w:r w:rsidR="001C41D6" w:rsidRPr="00440867">
        <w:rPr>
          <w:rFonts w:ascii="Times New Roman" w:hAnsi="Times New Roman" w:cs="Times New Roman"/>
          <w:sz w:val="24"/>
          <w:szCs w:val="24"/>
        </w:rPr>
        <w:t xml:space="preserve"> средств</w:t>
      </w:r>
      <w:r w:rsidR="003455ED" w:rsidRPr="00440867">
        <w:rPr>
          <w:rFonts w:ascii="Times New Roman" w:hAnsi="Times New Roman" w:cs="Times New Roman"/>
          <w:sz w:val="24"/>
          <w:szCs w:val="24"/>
        </w:rPr>
        <w:t xml:space="preserve"> </w:t>
      </w:r>
      <w:r w:rsidR="00A44BE1" w:rsidRPr="00440867">
        <w:rPr>
          <w:rFonts w:ascii="Times New Roman" w:hAnsi="Times New Roman" w:cs="Times New Roman"/>
          <w:sz w:val="24"/>
          <w:szCs w:val="24"/>
          <w:lang w:val="ky-KG"/>
        </w:rPr>
        <w:t xml:space="preserve">на </w:t>
      </w:r>
      <w:r w:rsidR="00B30EED" w:rsidRPr="00440867">
        <w:rPr>
          <w:rFonts w:ascii="Times New Roman" w:hAnsi="Times New Roman" w:cs="Times New Roman"/>
          <w:sz w:val="24"/>
          <w:szCs w:val="24"/>
          <w:lang w:val="ky-KG"/>
        </w:rPr>
        <w:t>50,3</w:t>
      </w:r>
      <w:r w:rsidR="009C5985" w:rsidRPr="00440867">
        <w:rPr>
          <w:rFonts w:ascii="Times New Roman" w:hAnsi="Times New Roman" w:cs="Times New Roman"/>
          <w:sz w:val="24"/>
          <w:szCs w:val="24"/>
          <w:lang w:val="ky-KG"/>
        </w:rPr>
        <w:t xml:space="preserve"> млн. сомов </w:t>
      </w:r>
      <w:r w:rsidR="001C41D6" w:rsidRPr="00440867">
        <w:rPr>
          <w:rFonts w:ascii="Times New Roman" w:hAnsi="Times New Roman" w:cs="Times New Roman"/>
          <w:sz w:val="24"/>
          <w:szCs w:val="24"/>
        </w:rPr>
        <w:t xml:space="preserve">связано </w:t>
      </w:r>
      <w:r w:rsidRPr="00440867">
        <w:rPr>
          <w:rFonts w:ascii="Times New Roman" w:hAnsi="Times New Roman" w:cs="Times New Roman"/>
          <w:sz w:val="24"/>
          <w:szCs w:val="24"/>
          <w:lang w:val="ky-KG"/>
        </w:rPr>
        <w:t xml:space="preserve">с </w:t>
      </w:r>
      <w:r w:rsidRPr="00440867">
        <w:rPr>
          <w:rFonts w:ascii="Times New Roman" w:hAnsi="Times New Roman" w:cs="Times New Roman"/>
          <w:sz w:val="24"/>
          <w:szCs w:val="24"/>
        </w:rPr>
        <w:t>уменьш</w:t>
      </w:r>
      <w:r w:rsidR="00580C2B" w:rsidRPr="00440867">
        <w:rPr>
          <w:rFonts w:ascii="Times New Roman" w:hAnsi="Times New Roman" w:cs="Times New Roman"/>
          <w:sz w:val="24"/>
          <w:szCs w:val="24"/>
        </w:rPr>
        <w:t xml:space="preserve">ением </w:t>
      </w:r>
      <w:r w:rsidR="00782951" w:rsidRPr="00440867">
        <w:rPr>
          <w:rFonts w:ascii="Times New Roman" w:hAnsi="Times New Roman" w:cs="Times New Roman"/>
          <w:sz w:val="24"/>
          <w:szCs w:val="24"/>
        </w:rPr>
        <w:t>количества запланированных выборов</w:t>
      </w:r>
      <w:r w:rsidR="006917F8" w:rsidRPr="00440867">
        <w:rPr>
          <w:rFonts w:ascii="Times New Roman" w:hAnsi="Times New Roman" w:cs="Times New Roman"/>
          <w:sz w:val="24"/>
          <w:szCs w:val="24"/>
        </w:rPr>
        <w:t xml:space="preserve"> депутатов </w:t>
      </w:r>
      <w:r w:rsidR="00220F40" w:rsidRPr="00440867">
        <w:rPr>
          <w:rFonts w:ascii="Times New Roman" w:hAnsi="Times New Roman" w:cs="Times New Roman"/>
          <w:sz w:val="24"/>
          <w:szCs w:val="24"/>
        </w:rPr>
        <w:t>местного кенеша</w:t>
      </w:r>
      <w:r w:rsidR="006C2EF3" w:rsidRPr="00440867">
        <w:rPr>
          <w:rFonts w:ascii="Times New Roman" w:hAnsi="Times New Roman" w:cs="Times New Roman"/>
          <w:sz w:val="24"/>
          <w:szCs w:val="24"/>
        </w:rPr>
        <w:t xml:space="preserve"> Кыргызской Республики</w:t>
      </w:r>
      <w:r w:rsidR="00AD1676" w:rsidRPr="00440867">
        <w:rPr>
          <w:rFonts w:ascii="Times New Roman" w:hAnsi="Times New Roman" w:cs="Times New Roman"/>
          <w:sz w:val="24"/>
          <w:szCs w:val="24"/>
        </w:rPr>
        <w:t>.</w:t>
      </w:r>
    </w:p>
    <w:p w:rsidR="00A81D9B" w:rsidRPr="00440867" w:rsidRDefault="00A81D9B" w:rsidP="00335D7C">
      <w:pPr>
        <w:spacing w:after="0" w:line="240" w:lineRule="auto"/>
        <w:ind w:firstLine="709"/>
        <w:jc w:val="both"/>
        <w:rPr>
          <w:rFonts w:ascii="Times New Roman" w:eastAsia="Calibri" w:hAnsi="Times New Roman" w:cs="Times New Roman"/>
          <w:sz w:val="24"/>
          <w:szCs w:val="24"/>
          <w:lang w:eastAsia="ru-RU"/>
        </w:rPr>
      </w:pPr>
    </w:p>
    <w:p w:rsidR="0007268A" w:rsidRPr="00440867" w:rsidRDefault="00C6412A"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 xml:space="preserve">Расходы по подразделу </w:t>
      </w:r>
      <w:r w:rsidR="007222AB" w:rsidRPr="00440867">
        <w:rPr>
          <w:rFonts w:ascii="Times New Roman" w:eastAsia="Calibri" w:hAnsi="Times New Roman" w:cs="Times New Roman"/>
          <w:sz w:val="24"/>
          <w:szCs w:val="24"/>
          <w:lang w:eastAsia="ru-RU"/>
        </w:rPr>
        <w:t>«</w:t>
      </w:r>
      <w:r w:rsidRPr="00440867">
        <w:rPr>
          <w:rFonts w:ascii="Times New Roman" w:eastAsia="Calibri" w:hAnsi="Times New Roman" w:cs="Times New Roman"/>
          <w:b/>
          <w:sz w:val="24"/>
          <w:szCs w:val="24"/>
          <w:lang w:eastAsia="ru-RU"/>
        </w:rPr>
        <w:t>прочи</w:t>
      </w:r>
      <w:r w:rsidR="007222AB" w:rsidRPr="00440867">
        <w:rPr>
          <w:rFonts w:ascii="Times New Roman" w:eastAsia="Calibri" w:hAnsi="Times New Roman" w:cs="Times New Roman"/>
          <w:b/>
          <w:sz w:val="24"/>
          <w:szCs w:val="24"/>
          <w:lang w:eastAsia="ru-RU"/>
        </w:rPr>
        <w:t>е</w:t>
      </w:r>
      <w:r w:rsidRPr="00440867">
        <w:rPr>
          <w:rFonts w:ascii="Times New Roman" w:eastAsia="Calibri" w:hAnsi="Times New Roman" w:cs="Times New Roman"/>
          <w:b/>
          <w:sz w:val="24"/>
          <w:szCs w:val="24"/>
          <w:lang w:eastAsia="ru-RU"/>
        </w:rPr>
        <w:t xml:space="preserve"> учреждения</w:t>
      </w:r>
      <w:r w:rsidR="006748F4" w:rsidRPr="00440867">
        <w:rPr>
          <w:rFonts w:ascii="Times New Roman" w:eastAsia="Calibri" w:hAnsi="Times New Roman" w:cs="Times New Roman"/>
          <w:b/>
          <w:sz w:val="24"/>
          <w:szCs w:val="24"/>
          <w:lang w:eastAsia="ru-RU"/>
        </w:rPr>
        <w:t xml:space="preserve"> общего назначения</w:t>
      </w:r>
      <w:r w:rsidR="007222AB" w:rsidRPr="00440867">
        <w:rPr>
          <w:rFonts w:ascii="Times New Roman" w:eastAsia="Calibri" w:hAnsi="Times New Roman" w:cs="Times New Roman"/>
          <w:b/>
          <w:sz w:val="24"/>
          <w:szCs w:val="24"/>
          <w:lang w:eastAsia="ru-RU"/>
        </w:rPr>
        <w:t>»</w:t>
      </w:r>
      <w:r w:rsidR="004834B4" w:rsidRPr="00440867">
        <w:rPr>
          <w:rFonts w:ascii="Times New Roman" w:eastAsia="Calibri" w:hAnsi="Times New Roman" w:cs="Times New Roman"/>
          <w:sz w:val="24"/>
          <w:szCs w:val="24"/>
          <w:lang w:eastAsia="ru-RU"/>
        </w:rPr>
        <w:t xml:space="preserve"> на 20</w:t>
      </w:r>
      <w:r w:rsidR="00EE7713" w:rsidRPr="00440867">
        <w:rPr>
          <w:rFonts w:ascii="Times New Roman" w:eastAsia="Calibri" w:hAnsi="Times New Roman" w:cs="Times New Roman"/>
          <w:sz w:val="24"/>
          <w:szCs w:val="24"/>
          <w:lang w:val="ky-KG" w:eastAsia="ru-RU"/>
        </w:rPr>
        <w:t>23</w:t>
      </w:r>
      <w:r w:rsidRPr="00440867">
        <w:rPr>
          <w:rFonts w:ascii="Times New Roman" w:eastAsia="Calibri" w:hAnsi="Times New Roman" w:cs="Times New Roman"/>
          <w:sz w:val="24"/>
          <w:szCs w:val="24"/>
          <w:lang w:eastAsia="ru-RU"/>
        </w:rPr>
        <w:t xml:space="preserve"> год предусмотрены в сумме </w:t>
      </w:r>
      <w:r w:rsidR="00A8418E" w:rsidRPr="00440867">
        <w:rPr>
          <w:rFonts w:ascii="Times New Roman" w:eastAsia="Calibri" w:hAnsi="Times New Roman" w:cs="Times New Roman"/>
          <w:sz w:val="24"/>
          <w:szCs w:val="24"/>
          <w:lang w:eastAsia="ru-RU"/>
        </w:rPr>
        <w:t>417,8</w:t>
      </w:r>
      <w:r w:rsidRPr="00440867">
        <w:rPr>
          <w:rFonts w:ascii="Times New Roman" w:eastAsia="Calibri" w:hAnsi="Times New Roman" w:cs="Times New Roman"/>
          <w:sz w:val="24"/>
          <w:szCs w:val="24"/>
          <w:lang w:eastAsia="ru-RU"/>
        </w:rPr>
        <w:t xml:space="preserve"> млн. сомов</w:t>
      </w:r>
      <w:r w:rsidR="005943EF" w:rsidRPr="00440867">
        <w:rPr>
          <w:rFonts w:ascii="Times New Roman" w:eastAsia="Calibri" w:hAnsi="Times New Roman" w:cs="Times New Roman"/>
          <w:sz w:val="24"/>
          <w:szCs w:val="24"/>
          <w:lang w:val="ky-KG" w:eastAsia="ru-RU"/>
        </w:rPr>
        <w:t xml:space="preserve"> с </w:t>
      </w:r>
      <w:r w:rsidR="00A8418E" w:rsidRPr="00440867">
        <w:rPr>
          <w:rFonts w:ascii="Times New Roman" w:eastAsia="Calibri" w:hAnsi="Times New Roman" w:cs="Times New Roman"/>
          <w:sz w:val="24"/>
          <w:szCs w:val="24"/>
          <w:lang w:val="ky-KG" w:eastAsia="ru-RU"/>
        </w:rPr>
        <w:t>увелич</w:t>
      </w:r>
      <w:r w:rsidR="004834B4" w:rsidRPr="00440867">
        <w:rPr>
          <w:rFonts w:ascii="Times New Roman" w:eastAsia="Calibri" w:hAnsi="Times New Roman" w:cs="Times New Roman"/>
          <w:sz w:val="24"/>
          <w:szCs w:val="24"/>
          <w:lang w:val="ky-KG" w:eastAsia="ru-RU"/>
        </w:rPr>
        <w:t>ением</w:t>
      </w:r>
      <w:r w:rsidR="002A0C47" w:rsidRPr="00440867">
        <w:rPr>
          <w:rFonts w:ascii="Times New Roman" w:eastAsia="Calibri" w:hAnsi="Times New Roman" w:cs="Times New Roman"/>
          <w:sz w:val="24"/>
          <w:szCs w:val="24"/>
          <w:lang w:val="ky-KG" w:eastAsia="ru-RU"/>
        </w:rPr>
        <w:t xml:space="preserve"> на </w:t>
      </w:r>
      <w:r w:rsidR="00D96D95" w:rsidRPr="00440867">
        <w:rPr>
          <w:rFonts w:ascii="Times New Roman" w:eastAsia="Calibri" w:hAnsi="Times New Roman" w:cs="Times New Roman"/>
          <w:sz w:val="24"/>
          <w:szCs w:val="24"/>
          <w:lang w:val="ky-KG" w:eastAsia="ru-RU"/>
        </w:rPr>
        <w:t>2</w:t>
      </w:r>
      <w:r w:rsidR="00A8418E" w:rsidRPr="00440867">
        <w:rPr>
          <w:rFonts w:ascii="Times New Roman" w:eastAsia="Calibri" w:hAnsi="Times New Roman" w:cs="Times New Roman"/>
          <w:sz w:val="24"/>
          <w:szCs w:val="24"/>
          <w:lang w:val="ky-KG" w:eastAsia="ru-RU"/>
        </w:rPr>
        <w:t>90,8</w:t>
      </w:r>
      <w:r w:rsidR="005943EF" w:rsidRPr="00440867">
        <w:rPr>
          <w:rFonts w:ascii="Times New Roman" w:eastAsia="Calibri" w:hAnsi="Times New Roman" w:cs="Times New Roman"/>
          <w:sz w:val="24"/>
          <w:szCs w:val="24"/>
          <w:lang w:val="ky-KG" w:eastAsia="ru-RU"/>
        </w:rPr>
        <w:t xml:space="preserve"> млн. сомов относительно</w:t>
      </w:r>
      <w:r w:rsidR="00C07AF2" w:rsidRPr="00440867">
        <w:rPr>
          <w:rFonts w:ascii="Times New Roman" w:eastAsia="Calibri" w:hAnsi="Times New Roman" w:cs="Times New Roman"/>
          <w:sz w:val="24"/>
          <w:szCs w:val="24"/>
          <w:lang w:val="ky-KG" w:eastAsia="ru-RU"/>
        </w:rPr>
        <w:t xml:space="preserve"> </w:t>
      </w:r>
      <w:r w:rsidR="00A727B7" w:rsidRPr="00440867">
        <w:rPr>
          <w:rFonts w:ascii="Times New Roman" w:eastAsia="Calibri" w:hAnsi="Times New Roman" w:cs="Times New Roman"/>
          <w:sz w:val="24"/>
          <w:szCs w:val="24"/>
          <w:lang w:eastAsia="ru-RU"/>
        </w:rPr>
        <w:t>утверждённого</w:t>
      </w:r>
      <w:r w:rsidR="00FB256E" w:rsidRPr="00440867">
        <w:rPr>
          <w:rFonts w:ascii="Times New Roman" w:eastAsia="Calibri" w:hAnsi="Times New Roman" w:cs="Times New Roman"/>
          <w:sz w:val="24"/>
          <w:szCs w:val="24"/>
          <w:lang w:eastAsia="ru-RU"/>
        </w:rPr>
        <w:t xml:space="preserve"> бюджета </w:t>
      </w:r>
      <w:r w:rsidR="00EE7713" w:rsidRPr="00440867">
        <w:rPr>
          <w:rFonts w:ascii="Times New Roman" w:eastAsia="Calibri" w:hAnsi="Times New Roman" w:cs="Times New Roman"/>
          <w:sz w:val="24"/>
          <w:szCs w:val="24"/>
          <w:lang w:eastAsia="ru-RU"/>
        </w:rPr>
        <w:t>2022</w:t>
      </w:r>
      <w:r w:rsidR="00D96D95" w:rsidRPr="00440867">
        <w:rPr>
          <w:rFonts w:ascii="Times New Roman" w:eastAsia="Calibri" w:hAnsi="Times New Roman" w:cs="Times New Roman"/>
          <w:sz w:val="24"/>
          <w:szCs w:val="24"/>
          <w:lang w:eastAsia="ru-RU"/>
        </w:rPr>
        <w:t xml:space="preserve"> года</w:t>
      </w:r>
      <w:r w:rsidR="00A8418E" w:rsidRPr="00440867">
        <w:rPr>
          <w:rFonts w:ascii="Times New Roman" w:eastAsia="Calibri" w:hAnsi="Times New Roman" w:cs="Times New Roman"/>
          <w:sz w:val="24"/>
          <w:szCs w:val="24"/>
          <w:lang w:eastAsia="ru-RU"/>
        </w:rPr>
        <w:t>, в том числе:</w:t>
      </w:r>
      <w:r w:rsidRPr="00440867">
        <w:rPr>
          <w:rFonts w:ascii="Times New Roman" w:eastAsia="Calibri" w:hAnsi="Times New Roman" w:cs="Times New Roman"/>
          <w:sz w:val="24"/>
          <w:szCs w:val="24"/>
          <w:lang w:eastAsia="ru-RU"/>
        </w:rPr>
        <w:t xml:space="preserve"> </w:t>
      </w:r>
      <w:r w:rsidR="00A8418E" w:rsidRPr="00440867">
        <w:rPr>
          <w:rFonts w:ascii="Times New Roman" w:eastAsia="Calibri" w:hAnsi="Times New Roman" w:cs="Times New Roman"/>
          <w:sz w:val="24"/>
          <w:szCs w:val="24"/>
          <w:lang w:val="ky-KG" w:eastAsia="ru-RU"/>
        </w:rPr>
        <w:t xml:space="preserve">по бюджетным средствам 386,5 тыс. сомов, с увеличением на 259,5 млн. сомов или в 3 раза </w:t>
      </w:r>
      <w:r w:rsidR="006B57B4" w:rsidRPr="00440867">
        <w:rPr>
          <w:rFonts w:ascii="Times New Roman" w:eastAsia="Calibri" w:hAnsi="Times New Roman" w:cs="Times New Roman"/>
          <w:sz w:val="24"/>
          <w:szCs w:val="24"/>
          <w:lang w:val="ky-KG" w:eastAsia="ru-RU"/>
        </w:rPr>
        <w:t xml:space="preserve">сомов относительно </w:t>
      </w:r>
      <w:r w:rsidR="006B57B4" w:rsidRPr="00440867">
        <w:rPr>
          <w:rFonts w:ascii="Times New Roman" w:eastAsia="Calibri" w:hAnsi="Times New Roman" w:cs="Times New Roman"/>
          <w:sz w:val="24"/>
          <w:szCs w:val="24"/>
          <w:lang w:eastAsia="ru-RU"/>
        </w:rPr>
        <w:t xml:space="preserve">утверждённого бюджета 2022 года, по средствам специального счета 31,4 млн. сомов, с увеличением на 31,4 млн. сомов </w:t>
      </w:r>
      <w:r w:rsidRPr="00440867">
        <w:rPr>
          <w:rFonts w:ascii="Times New Roman" w:eastAsia="Calibri" w:hAnsi="Times New Roman" w:cs="Times New Roman"/>
          <w:sz w:val="24"/>
          <w:szCs w:val="24"/>
          <w:lang w:eastAsia="ru-RU"/>
        </w:rPr>
        <w:t xml:space="preserve">(данный подраздел включает </w:t>
      </w:r>
      <w:r w:rsidR="00FA6703" w:rsidRPr="00440867">
        <w:rPr>
          <w:rFonts w:ascii="Times New Roman" w:eastAsia="Calibri" w:hAnsi="Times New Roman" w:cs="Times New Roman"/>
          <w:sz w:val="24"/>
          <w:szCs w:val="24"/>
          <w:lang w:eastAsia="ru-RU"/>
        </w:rPr>
        <w:t>Финансово-кредитный фонд</w:t>
      </w:r>
      <w:r w:rsidR="002B45F6" w:rsidRPr="00440867">
        <w:rPr>
          <w:rFonts w:ascii="Times New Roman" w:eastAsia="Calibri" w:hAnsi="Times New Roman" w:cs="Times New Roman"/>
          <w:sz w:val="24"/>
          <w:szCs w:val="24"/>
          <w:lang w:val="ky-KG" w:eastAsia="ru-RU"/>
        </w:rPr>
        <w:t xml:space="preserve"> при Министерстве </w:t>
      </w:r>
      <w:r w:rsidR="00124E6D" w:rsidRPr="00440867">
        <w:rPr>
          <w:rFonts w:ascii="Times New Roman" w:eastAsia="Calibri" w:hAnsi="Times New Roman" w:cs="Times New Roman"/>
          <w:sz w:val="24"/>
          <w:szCs w:val="24"/>
          <w:lang w:val="ky-KG" w:eastAsia="ru-RU"/>
        </w:rPr>
        <w:t>финансов Кыргызской Республики</w:t>
      </w:r>
      <w:r w:rsidRPr="00440867">
        <w:rPr>
          <w:rFonts w:ascii="Times New Roman" w:eastAsia="Calibri" w:hAnsi="Times New Roman" w:cs="Times New Roman"/>
          <w:sz w:val="24"/>
          <w:szCs w:val="24"/>
          <w:lang w:eastAsia="ru-RU"/>
        </w:rPr>
        <w:t xml:space="preserve">, </w:t>
      </w:r>
      <w:r w:rsidR="00B5342C" w:rsidRPr="00440867">
        <w:rPr>
          <w:rFonts w:ascii="Times New Roman" w:eastAsia="Calibri" w:hAnsi="Times New Roman" w:cs="Times New Roman"/>
          <w:sz w:val="24"/>
          <w:szCs w:val="24"/>
          <w:lang w:val="ky-KG" w:eastAsia="ru-RU"/>
        </w:rPr>
        <w:t>Секретариат Н</w:t>
      </w:r>
      <w:r w:rsidR="00236362" w:rsidRPr="00440867">
        <w:rPr>
          <w:rFonts w:ascii="Times New Roman" w:eastAsia="Calibri" w:hAnsi="Times New Roman" w:cs="Times New Roman"/>
          <w:sz w:val="24"/>
          <w:szCs w:val="24"/>
          <w:lang w:val="ky-KG" w:eastAsia="ru-RU"/>
        </w:rPr>
        <w:t>ациональной комиссии по делам ЮНЕСКО, Государственную службу финансовой разведки</w:t>
      </w:r>
      <w:r w:rsidR="006748F4" w:rsidRPr="00440867">
        <w:rPr>
          <w:rFonts w:ascii="Times New Roman" w:eastAsia="Calibri" w:hAnsi="Times New Roman" w:cs="Times New Roman"/>
          <w:sz w:val="24"/>
          <w:szCs w:val="24"/>
          <w:lang w:eastAsia="ru-RU"/>
        </w:rPr>
        <w:t xml:space="preserve"> </w:t>
      </w:r>
      <w:r w:rsidR="00130EB4" w:rsidRPr="00440867">
        <w:rPr>
          <w:rFonts w:ascii="Times New Roman" w:eastAsia="Calibri" w:hAnsi="Times New Roman" w:cs="Times New Roman"/>
          <w:sz w:val="24"/>
          <w:szCs w:val="24"/>
          <w:lang w:val="ky-KG" w:eastAsia="ru-RU"/>
        </w:rPr>
        <w:t xml:space="preserve">при </w:t>
      </w:r>
      <w:r w:rsidR="002B45F6" w:rsidRPr="00440867">
        <w:rPr>
          <w:rFonts w:ascii="Times New Roman" w:eastAsia="Calibri" w:hAnsi="Times New Roman" w:cs="Times New Roman"/>
          <w:sz w:val="24"/>
          <w:szCs w:val="24"/>
          <w:lang w:val="ky-KG" w:eastAsia="ru-RU"/>
        </w:rPr>
        <w:t xml:space="preserve">Министерстве финансов </w:t>
      </w:r>
      <w:r w:rsidR="00130EB4" w:rsidRPr="00440867">
        <w:rPr>
          <w:rFonts w:ascii="Times New Roman" w:eastAsia="Calibri" w:hAnsi="Times New Roman" w:cs="Times New Roman"/>
          <w:sz w:val="24"/>
          <w:szCs w:val="24"/>
          <w:lang w:val="ky-KG" w:eastAsia="ru-RU"/>
        </w:rPr>
        <w:t>Кыргызской Республ</w:t>
      </w:r>
      <w:r w:rsidR="00CF7741" w:rsidRPr="00440867">
        <w:rPr>
          <w:rFonts w:ascii="Times New Roman" w:eastAsia="Calibri" w:hAnsi="Times New Roman" w:cs="Times New Roman"/>
          <w:sz w:val="24"/>
          <w:szCs w:val="24"/>
          <w:lang w:val="ky-KG" w:eastAsia="ru-RU"/>
        </w:rPr>
        <w:t>ики</w:t>
      </w:r>
      <w:r w:rsidR="00CD0FB6" w:rsidRPr="00440867">
        <w:rPr>
          <w:rFonts w:ascii="Times New Roman" w:eastAsia="Calibri" w:hAnsi="Times New Roman" w:cs="Times New Roman"/>
          <w:sz w:val="24"/>
          <w:szCs w:val="24"/>
          <w:lang w:val="ky-KG" w:eastAsia="ru-RU"/>
        </w:rPr>
        <w:t>, Государственное учреждение Салык-Сервис при Государственной налоговой службе при Министерстве финансов Кыргызской Республики</w:t>
      </w:r>
      <w:r w:rsidR="00AB779A" w:rsidRPr="00440867">
        <w:rPr>
          <w:rFonts w:ascii="Times New Roman" w:eastAsia="Calibri" w:hAnsi="Times New Roman" w:cs="Times New Roman"/>
          <w:sz w:val="24"/>
          <w:szCs w:val="24"/>
          <w:lang w:val="ky-KG" w:eastAsia="ru-RU"/>
        </w:rPr>
        <w:t>).</w:t>
      </w:r>
      <w:r w:rsidR="00130EB4" w:rsidRPr="00440867">
        <w:rPr>
          <w:rFonts w:ascii="Times New Roman" w:eastAsia="Calibri" w:hAnsi="Times New Roman" w:cs="Times New Roman"/>
          <w:sz w:val="24"/>
          <w:szCs w:val="24"/>
          <w:lang w:val="ky-KG" w:eastAsia="ru-RU"/>
        </w:rPr>
        <w:t xml:space="preserve"> </w:t>
      </w:r>
    </w:p>
    <w:p w:rsidR="00C6412A" w:rsidRPr="00440867" w:rsidRDefault="00C6412A" w:rsidP="00335D7C">
      <w:pPr>
        <w:spacing w:after="0" w:line="240" w:lineRule="auto"/>
        <w:ind w:firstLine="539"/>
        <w:jc w:val="right"/>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млн.</w:t>
      </w:r>
      <w:r w:rsidR="008239C1" w:rsidRPr="00440867">
        <w:rPr>
          <w:rFonts w:ascii="Times New Roman" w:eastAsia="Calibri" w:hAnsi="Times New Roman" w:cs="Times New Roman"/>
          <w:sz w:val="20"/>
          <w:szCs w:val="20"/>
          <w:lang w:eastAsia="ru-RU"/>
        </w:rPr>
        <w:t xml:space="preserve"> </w:t>
      </w:r>
      <w:r w:rsidRPr="00440867">
        <w:rPr>
          <w:rFonts w:ascii="Times New Roman" w:eastAsia="Calibri" w:hAnsi="Times New Roman" w:cs="Times New Roman"/>
          <w:sz w:val="20"/>
          <w:szCs w:val="20"/>
          <w:lang w:eastAsia="ru-RU"/>
        </w:rPr>
        <w:t>сом</w:t>
      </w:r>
      <w:r w:rsidR="00594477" w:rsidRPr="00440867">
        <w:rPr>
          <w:rFonts w:ascii="Times New Roman" w:eastAsia="Calibri" w:hAnsi="Times New Roman" w:cs="Times New Roman"/>
          <w:sz w:val="20"/>
          <w:szCs w:val="20"/>
          <w:lang w:eastAsia="ru-RU"/>
        </w:rPr>
        <w:t>ов</w:t>
      </w:r>
    </w:p>
    <w:tbl>
      <w:tblPr>
        <w:tblpPr w:leftFromText="180" w:rightFromText="180" w:vertAnchor="text" w:horzAnchor="margin" w:tblpXSpec="center" w:tblpY="140"/>
        <w:tblW w:w="9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1134"/>
        <w:gridCol w:w="992"/>
        <w:gridCol w:w="1134"/>
        <w:gridCol w:w="923"/>
        <w:gridCol w:w="1110"/>
        <w:gridCol w:w="1111"/>
      </w:tblGrid>
      <w:tr w:rsidR="00104C71" w:rsidRPr="00440867" w:rsidTr="0044079B">
        <w:trPr>
          <w:trHeight w:val="60"/>
        </w:trPr>
        <w:tc>
          <w:tcPr>
            <w:tcW w:w="2802" w:type="dxa"/>
            <w:vAlign w:val="center"/>
          </w:tcPr>
          <w:p w:rsidR="00475D40" w:rsidRPr="00440867" w:rsidRDefault="00475D4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134" w:type="dxa"/>
            <w:vAlign w:val="center"/>
          </w:tcPr>
          <w:p w:rsidR="00475D40" w:rsidRPr="00440867" w:rsidRDefault="00EE7713"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475D40" w:rsidRPr="00440867">
              <w:rPr>
                <w:rFonts w:ascii="Times New Roman" w:eastAsia="Calibri" w:hAnsi="Times New Roman" w:cs="Times New Roman"/>
                <w:b/>
                <w:bCs/>
                <w:sz w:val="20"/>
                <w:szCs w:val="20"/>
                <w:lang w:eastAsia="ru-RU"/>
              </w:rPr>
              <w:t xml:space="preserve"> год факт</w:t>
            </w:r>
          </w:p>
        </w:tc>
        <w:tc>
          <w:tcPr>
            <w:tcW w:w="992" w:type="dxa"/>
            <w:vAlign w:val="center"/>
          </w:tcPr>
          <w:p w:rsidR="00475D40" w:rsidRPr="00440867" w:rsidRDefault="00EE7713"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475D40" w:rsidRPr="00440867">
              <w:rPr>
                <w:rFonts w:ascii="Times New Roman" w:eastAsia="Calibri" w:hAnsi="Times New Roman" w:cs="Times New Roman"/>
                <w:b/>
                <w:bCs/>
                <w:sz w:val="20"/>
                <w:szCs w:val="20"/>
                <w:lang w:eastAsia="ru-RU"/>
              </w:rPr>
              <w:t xml:space="preserve"> год утвержд</w:t>
            </w:r>
          </w:p>
        </w:tc>
        <w:tc>
          <w:tcPr>
            <w:tcW w:w="1134" w:type="dxa"/>
            <w:vAlign w:val="center"/>
          </w:tcPr>
          <w:p w:rsidR="00475D40" w:rsidRPr="00440867" w:rsidRDefault="00F15724"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EE7713" w:rsidRPr="00440867">
              <w:rPr>
                <w:rFonts w:ascii="Times New Roman" w:eastAsia="Calibri" w:hAnsi="Times New Roman" w:cs="Times New Roman"/>
                <w:b/>
                <w:bCs/>
                <w:sz w:val="20"/>
                <w:szCs w:val="20"/>
                <w:lang w:val="ky-KG" w:eastAsia="ru-RU"/>
              </w:rPr>
              <w:t>23</w:t>
            </w:r>
            <w:r w:rsidR="00475D40" w:rsidRPr="00440867">
              <w:rPr>
                <w:rFonts w:ascii="Times New Roman" w:eastAsia="Calibri" w:hAnsi="Times New Roman" w:cs="Times New Roman"/>
                <w:b/>
                <w:bCs/>
                <w:sz w:val="20"/>
                <w:szCs w:val="20"/>
                <w:lang w:eastAsia="ru-RU"/>
              </w:rPr>
              <w:t xml:space="preserve"> год проект</w:t>
            </w:r>
          </w:p>
        </w:tc>
        <w:tc>
          <w:tcPr>
            <w:tcW w:w="923" w:type="dxa"/>
            <w:vAlign w:val="center"/>
          </w:tcPr>
          <w:p w:rsidR="00475D40" w:rsidRPr="00440867" w:rsidRDefault="00475D4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10" w:type="dxa"/>
            <w:vAlign w:val="center"/>
          </w:tcPr>
          <w:p w:rsidR="00475D40" w:rsidRPr="00440867" w:rsidRDefault="00C07AF2"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EE7713" w:rsidRPr="00440867">
              <w:rPr>
                <w:rFonts w:ascii="Times New Roman" w:eastAsia="Calibri" w:hAnsi="Times New Roman" w:cs="Times New Roman"/>
                <w:b/>
                <w:bCs/>
                <w:sz w:val="20"/>
                <w:szCs w:val="20"/>
                <w:lang w:val="ky-KG" w:eastAsia="ru-RU"/>
              </w:rPr>
              <w:t>24</w:t>
            </w:r>
            <w:r w:rsidR="00475D40" w:rsidRPr="00440867">
              <w:rPr>
                <w:rFonts w:ascii="Times New Roman" w:eastAsia="Calibri" w:hAnsi="Times New Roman" w:cs="Times New Roman"/>
                <w:b/>
                <w:bCs/>
                <w:sz w:val="20"/>
                <w:szCs w:val="20"/>
                <w:lang w:eastAsia="ru-RU"/>
              </w:rPr>
              <w:t xml:space="preserve"> год прогноз</w:t>
            </w:r>
          </w:p>
        </w:tc>
        <w:tc>
          <w:tcPr>
            <w:tcW w:w="1111" w:type="dxa"/>
            <w:vAlign w:val="center"/>
          </w:tcPr>
          <w:p w:rsidR="00475D40" w:rsidRPr="00440867" w:rsidRDefault="00236362"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EE7713" w:rsidRPr="00440867">
              <w:rPr>
                <w:rFonts w:ascii="Times New Roman" w:eastAsia="Calibri" w:hAnsi="Times New Roman" w:cs="Times New Roman"/>
                <w:b/>
                <w:bCs/>
                <w:sz w:val="20"/>
                <w:szCs w:val="20"/>
                <w:lang w:val="ky-KG" w:eastAsia="ru-RU"/>
              </w:rPr>
              <w:t>25</w:t>
            </w:r>
            <w:r w:rsidR="00475D40" w:rsidRPr="00440867">
              <w:rPr>
                <w:rFonts w:ascii="Times New Roman" w:eastAsia="Calibri" w:hAnsi="Times New Roman" w:cs="Times New Roman"/>
                <w:b/>
                <w:bCs/>
                <w:sz w:val="20"/>
                <w:szCs w:val="20"/>
                <w:lang w:eastAsia="ru-RU"/>
              </w:rPr>
              <w:t xml:space="preserve"> год прогноз</w:t>
            </w:r>
          </w:p>
        </w:tc>
      </w:tr>
      <w:tr w:rsidR="00104C71" w:rsidRPr="00440867" w:rsidTr="0044079B">
        <w:trPr>
          <w:trHeight w:val="87"/>
        </w:trPr>
        <w:tc>
          <w:tcPr>
            <w:tcW w:w="2802" w:type="dxa"/>
            <w:shd w:val="clear" w:color="000000" w:fill="FFFFFF"/>
            <w:vAlign w:val="bottom"/>
          </w:tcPr>
          <w:p w:rsidR="00EE7713" w:rsidRPr="00440867" w:rsidRDefault="00EE7713" w:rsidP="00335D7C">
            <w:pPr>
              <w:spacing w:after="0" w:line="240" w:lineRule="auto"/>
              <w:rPr>
                <w:rFonts w:ascii="Times New Roman" w:eastAsia="Calibri" w:hAnsi="Times New Roman" w:cs="Times New Roman"/>
                <w:bCs/>
                <w:sz w:val="20"/>
                <w:szCs w:val="20"/>
                <w:lang w:eastAsia="ru-RU"/>
              </w:rPr>
            </w:pPr>
            <w:r w:rsidRPr="00440867">
              <w:rPr>
                <w:rFonts w:ascii="Times New Roman" w:eastAsia="Calibri" w:hAnsi="Times New Roman" w:cs="Times New Roman"/>
                <w:bCs/>
                <w:sz w:val="20"/>
                <w:szCs w:val="20"/>
                <w:lang w:val="ky-KG" w:eastAsia="ru-RU"/>
              </w:rPr>
              <w:t>В</w:t>
            </w:r>
            <w:r w:rsidRPr="00440867">
              <w:rPr>
                <w:rFonts w:ascii="Times New Roman" w:eastAsia="Calibri" w:hAnsi="Times New Roman" w:cs="Times New Roman"/>
                <w:bCs/>
                <w:sz w:val="20"/>
                <w:szCs w:val="20"/>
                <w:lang w:eastAsia="ru-RU"/>
              </w:rPr>
              <w:t xml:space="preserve">сего </w:t>
            </w:r>
          </w:p>
        </w:tc>
        <w:tc>
          <w:tcPr>
            <w:tcW w:w="1134" w:type="dxa"/>
            <w:shd w:val="clear" w:color="000000" w:fill="FFFFFF"/>
            <w:vAlign w:val="bottom"/>
          </w:tcPr>
          <w:p w:rsidR="00EE7713" w:rsidRPr="00440867" w:rsidRDefault="00EE7713"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rPr>
              <w:t>1</w:t>
            </w:r>
            <w:r w:rsidR="00CD0FB6" w:rsidRPr="00440867">
              <w:rPr>
                <w:rFonts w:ascii="Times New Roman" w:hAnsi="Times New Roman" w:cs="Times New Roman"/>
                <w:bCs/>
                <w:sz w:val="20"/>
                <w:szCs w:val="20"/>
                <w:lang w:val="ky-KG"/>
              </w:rPr>
              <w:t>11</w:t>
            </w:r>
            <w:r w:rsidR="00CD0FB6" w:rsidRPr="00440867">
              <w:rPr>
                <w:rFonts w:ascii="Times New Roman" w:hAnsi="Times New Roman" w:cs="Times New Roman"/>
                <w:bCs/>
                <w:sz w:val="20"/>
                <w:szCs w:val="20"/>
              </w:rPr>
              <w:t>,2</w:t>
            </w:r>
          </w:p>
        </w:tc>
        <w:tc>
          <w:tcPr>
            <w:tcW w:w="992" w:type="dxa"/>
            <w:shd w:val="clear" w:color="000000" w:fill="FFFFFF"/>
            <w:vAlign w:val="bottom"/>
          </w:tcPr>
          <w:p w:rsidR="00EE7713" w:rsidRPr="00440867" w:rsidRDefault="00EE771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1</w:t>
            </w:r>
            <w:r w:rsidRPr="00440867">
              <w:rPr>
                <w:rFonts w:ascii="Times New Roman" w:hAnsi="Times New Roman" w:cs="Times New Roman"/>
                <w:bCs/>
                <w:sz w:val="20"/>
                <w:szCs w:val="20"/>
                <w:lang w:val="ky-KG"/>
              </w:rPr>
              <w:t>27</w:t>
            </w:r>
          </w:p>
        </w:tc>
        <w:tc>
          <w:tcPr>
            <w:tcW w:w="1134" w:type="dxa"/>
            <w:shd w:val="clear" w:color="000000" w:fill="FFFFFF"/>
            <w:vAlign w:val="bottom"/>
          </w:tcPr>
          <w:p w:rsidR="00EE7713" w:rsidRPr="00440867" w:rsidRDefault="00A8418E"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417</w:t>
            </w:r>
            <w:r w:rsidR="00EE7713"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8</w:t>
            </w:r>
          </w:p>
        </w:tc>
        <w:tc>
          <w:tcPr>
            <w:tcW w:w="923" w:type="dxa"/>
            <w:shd w:val="clear" w:color="000000" w:fill="FFFFFF"/>
            <w:vAlign w:val="bottom"/>
          </w:tcPr>
          <w:p w:rsidR="00EE7713" w:rsidRPr="00440867" w:rsidRDefault="00A8418E"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290,8</w:t>
            </w:r>
          </w:p>
        </w:tc>
        <w:tc>
          <w:tcPr>
            <w:tcW w:w="1110" w:type="dxa"/>
            <w:shd w:val="clear" w:color="000000" w:fill="FFFFFF"/>
            <w:vAlign w:val="bottom"/>
          </w:tcPr>
          <w:p w:rsidR="00EE7713" w:rsidRPr="00440867" w:rsidRDefault="00A8418E"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422</w:t>
            </w:r>
            <w:r w:rsidR="00EE7713"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0</w:t>
            </w:r>
          </w:p>
        </w:tc>
        <w:tc>
          <w:tcPr>
            <w:tcW w:w="1111" w:type="dxa"/>
            <w:shd w:val="clear" w:color="000000" w:fill="FFFFFF"/>
            <w:vAlign w:val="bottom"/>
          </w:tcPr>
          <w:p w:rsidR="00EE7713" w:rsidRPr="00440867" w:rsidRDefault="00A8418E"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426</w:t>
            </w:r>
            <w:r w:rsidR="00EE7713"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0</w:t>
            </w:r>
          </w:p>
        </w:tc>
      </w:tr>
      <w:tr w:rsidR="00104C71" w:rsidRPr="00440867" w:rsidTr="0044079B">
        <w:trPr>
          <w:trHeight w:val="255"/>
        </w:trPr>
        <w:tc>
          <w:tcPr>
            <w:tcW w:w="2802" w:type="dxa"/>
            <w:shd w:val="clear" w:color="000000" w:fill="FFFFFF"/>
            <w:vAlign w:val="bottom"/>
          </w:tcPr>
          <w:p w:rsidR="00EE7713" w:rsidRPr="00440867" w:rsidRDefault="00EE7713"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бюджетные средства</w:t>
            </w:r>
          </w:p>
        </w:tc>
        <w:tc>
          <w:tcPr>
            <w:tcW w:w="1134" w:type="dxa"/>
            <w:shd w:val="clear" w:color="000000" w:fill="FFFFFF"/>
            <w:vAlign w:val="bottom"/>
          </w:tcPr>
          <w:p w:rsidR="00EE7713" w:rsidRPr="00440867" w:rsidRDefault="00EE7713"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bCs/>
                <w:sz w:val="20"/>
                <w:szCs w:val="20"/>
                <w:lang w:val="ky-KG"/>
              </w:rPr>
              <w:t>1</w:t>
            </w:r>
            <w:r w:rsidR="00CD0FB6" w:rsidRPr="00440867">
              <w:rPr>
                <w:rFonts w:ascii="Times New Roman" w:hAnsi="Times New Roman" w:cs="Times New Roman"/>
                <w:bCs/>
                <w:sz w:val="20"/>
                <w:szCs w:val="20"/>
              </w:rPr>
              <w:t>11,2</w:t>
            </w:r>
          </w:p>
        </w:tc>
        <w:tc>
          <w:tcPr>
            <w:tcW w:w="992" w:type="dxa"/>
            <w:shd w:val="clear" w:color="000000" w:fill="FFFFFF"/>
            <w:vAlign w:val="bottom"/>
          </w:tcPr>
          <w:p w:rsidR="00EE7713" w:rsidRPr="00440867" w:rsidRDefault="00EE7713"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1</w:t>
            </w:r>
            <w:r w:rsidRPr="00440867">
              <w:rPr>
                <w:rFonts w:ascii="Times New Roman" w:hAnsi="Times New Roman" w:cs="Times New Roman"/>
                <w:sz w:val="20"/>
                <w:szCs w:val="20"/>
                <w:lang w:val="ky-KG"/>
              </w:rPr>
              <w:t>27</w:t>
            </w:r>
          </w:p>
        </w:tc>
        <w:tc>
          <w:tcPr>
            <w:tcW w:w="1134" w:type="dxa"/>
            <w:shd w:val="clear" w:color="000000" w:fill="FFFFFF"/>
            <w:vAlign w:val="bottom"/>
          </w:tcPr>
          <w:p w:rsidR="00EE7713" w:rsidRPr="00440867" w:rsidRDefault="00A8418E"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386</w:t>
            </w:r>
            <w:r w:rsidR="00EE7713"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5</w:t>
            </w:r>
          </w:p>
        </w:tc>
        <w:tc>
          <w:tcPr>
            <w:tcW w:w="923" w:type="dxa"/>
            <w:shd w:val="clear" w:color="000000" w:fill="FFFFFF"/>
            <w:vAlign w:val="bottom"/>
          </w:tcPr>
          <w:p w:rsidR="00EE7713" w:rsidRPr="00440867" w:rsidRDefault="00A8418E"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259,5</w:t>
            </w:r>
          </w:p>
        </w:tc>
        <w:tc>
          <w:tcPr>
            <w:tcW w:w="1110" w:type="dxa"/>
            <w:shd w:val="clear" w:color="000000" w:fill="FFFFFF"/>
            <w:vAlign w:val="bottom"/>
          </w:tcPr>
          <w:p w:rsidR="00EE7713" w:rsidRPr="00440867" w:rsidRDefault="00A8418E"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390</w:t>
            </w:r>
            <w:r w:rsidR="00EE7713"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4</w:t>
            </w:r>
          </w:p>
        </w:tc>
        <w:tc>
          <w:tcPr>
            <w:tcW w:w="1111" w:type="dxa"/>
            <w:shd w:val="clear" w:color="000000" w:fill="FFFFFF"/>
            <w:vAlign w:val="bottom"/>
          </w:tcPr>
          <w:p w:rsidR="00EE7713" w:rsidRPr="00440867" w:rsidRDefault="00A8418E"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394</w:t>
            </w:r>
            <w:r w:rsidR="00EE7713"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3</w:t>
            </w:r>
          </w:p>
        </w:tc>
      </w:tr>
      <w:tr w:rsidR="00104C71" w:rsidRPr="00440867" w:rsidTr="0044079B">
        <w:trPr>
          <w:trHeight w:val="255"/>
        </w:trPr>
        <w:tc>
          <w:tcPr>
            <w:tcW w:w="2802" w:type="dxa"/>
            <w:shd w:val="clear" w:color="000000" w:fill="FFFFFF"/>
            <w:vAlign w:val="bottom"/>
          </w:tcPr>
          <w:p w:rsidR="00A8418E" w:rsidRPr="00440867" w:rsidRDefault="00A8418E"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средства специального счета</w:t>
            </w:r>
          </w:p>
        </w:tc>
        <w:tc>
          <w:tcPr>
            <w:tcW w:w="1134" w:type="dxa"/>
            <w:shd w:val="clear" w:color="000000" w:fill="FFFFFF"/>
            <w:vAlign w:val="bottom"/>
          </w:tcPr>
          <w:p w:rsidR="00A8418E" w:rsidRPr="00440867" w:rsidRDefault="00A8418E" w:rsidP="00335D7C">
            <w:pPr>
              <w:spacing w:after="0" w:line="240" w:lineRule="auto"/>
              <w:jc w:val="center"/>
              <w:rPr>
                <w:rFonts w:ascii="Times New Roman" w:hAnsi="Times New Roman" w:cs="Times New Roman"/>
                <w:bCs/>
                <w:sz w:val="20"/>
                <w:szCs w:val="20"/>
                <w:lang w:val="ky-KG"/>
              </w:rPr>
            </w:pPr>
          </w:p>
        </w:tc>
        <w:tc>
          <w:tcPr>
            <w:tcW w:w="992" w:type="dxa"/>
            <w:shd w:val="clear" w:color="000000" w:fill="FFFFFF"/>
            <w:vAlign w:val="bottom"/>
          </w:tcPr>
          <w:p w:rsidR="00A8418E" w:rsidRPr="00440867" w:rsidRDefault="00A8418E" w:rsidP="00335D7C">
            <w:pPr>
              <w:spacing w:after="0" w:line="240" w:lineRule="auto"/>
              <w:jc w:val="center"/>
              <w:rPr>
                <w:rFonts w:ascii="Times New Roman" w:hAnsi="Times New Roman" w:cs="Times New Roman"/>
                <w:sz w:val="20"/>
                <w:szCs w:val="20"/>
              </w:rPr>
            </w:pPr>
          </w:p>
        </w:tc>
        <w:tc>
          <w:tcPr>
            <w:tcW w:w="1134" w:type="dxa"/>
            <w:shd w:val="clear" w:color="000000" w:fill="FFFFFF"/>
            <w:vAlign w:val="bottom"/>
          </w:tcPr>
          <w:p w:rsidR="00A8418E" w:rsidRPr="00440867" w:rsidRDefault="00A8418E"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rPr>
              <w:t>31,4</w:t>
            </w:r>
          </w:p>
        </w:tc>
        <w:tc>
          <w:tcPr>
            <w:tcW w:w="923" w:type="dxa"/>
            <w:shd w:val="clear" w:color="000000" w:fill="FFFFFF"/>
            <w:vAlign w:val="bottom"/>
          </w:tcPr>
          <w:p w:rsidR="00A8418E" w:rsidRPr="00440867" w:rsidRDefault="00A8418E"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31,4</w:t>
            </w:r>
          </w:p>
        </w:tc>
        <w:tc>
          <w:tcPr>
            <w:tcW w:w="1110" w:type="dxa"/>
            <w:shd w:val="clear" w:color="000000" w:fill="FFFFFF"/>
            <w:vAlign w:val="bottom"/>
          </w:tcPr>
          <w:p w:rsidR="00A8418E" w:rsidRPr="00440867" w:rsidRDefault="00A8418E"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rPr>
              <w:t>31,6</w:t>
            </w:r>
          </w:p>
        </w:tc>
        <w:tc>
          <w:tcPr>
            <w:tcW w:w="1111" w:type="dxa"/>
            <w:shd w:val="clear" w:color="000000" w:fill="FFFFFF"/>
            <w:vAlign w:val="bottom"/>
          </w:tcPr>
          <w:p w:rsidR="00A8418E" w:rsidRPr="00440867" w:rsidRDefault="00A8418E"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rPr>
              <w:t>31,7</w:t>
            </w:r>
          </w:p>
        </w:tc>
      </w:tr>
    </w:tbl>
    <w:p w:rsidR="00717B81" w:rsidRPr="00440867" w:rsidRDefault="00717B81" w:rsidP="00335D7C">
      <w:pPr>
        <w:spacing w:after="0" w:line="240" w:lineRule="auto"/>
        <w:ind w:firstLine="709"/>
        <w:jc w:val="both"/>
        <w:rPr>
          <w:rFonts w:ascii="Times New Roman" w:eastAsia="Calibri" w:hAnsi="Times New Roman" w:cs="Times New Roman"/>
          <w:sz w:val="24"/>
          <w:szCs w:val="24"/>
          <w:lang w:val="ky-KG" w:eastAsia="ru-RU"/>
        </w:rPr>
      </w:pPr>
    </w:p>
    <w:p w:rsidR="002B45F6" w:rsidRPr="00440867" w:rsidRDefault="002B45F6" w:rsidP="00335D7C">
      <w:pPr>
        <w:spacing w:after="0" w:line="240" w:lineRule="auto"/>
        <w:ind w:firstLine="709"/>
        <w:jc w:val="both"/>
        <w:rPr>
          <w:rFonts w:ascii="Times New Roman" w:eastAsia="Calibri" w:hAnsi="Times New Roman" w:cs="Times New Roman"/>
          <w:sz w:val="24"/>
          <w:szCs w:val="24"/>
          <w:lang w:val="ky-KG" w:eastAsia="ru-RU"/>
        </w:rPr>
      </w:pPr>
      <w:r w:rsidRPr="00440867">
        <w:rPr>
          <w:rFonts w:ascii="Times New Roman" w:eastAsia="Calibri" w:hAnsi="Times New Roman" w:cs="Times New Roman"/>
          <w:sz w:val="24"/>
          <w:szCs w:val="24"/>
          <w:lang w:val="ky-KG" w:eastAsia="ru-RU"/>
        </w:rPr>
        <w:t xml:space="preserve">Предусмотрено увеличение расходов Секретариата Национальной комиссии по делам ЮНЕСКО на 0,6 млн. сомов для </w:t>
      </w:r>
      <w:r w:rsidR="006B57B4" w:rsidRPr="00440867">
        <w:rPr>
          <w:rFonts w:ascii="Times New Roman" w:eastAsia="Calibri" w:hAnsi="Times New Roman" w:cs="Times New Roman"/>
          <w:sz w:val="24"/>
          <w:szCs w:val="24"/>
          <w:lang w:val="ky-KG" w:eastAsia="ru-RU"/>
        </w:rPr>
        <w:t>оплаты коммунальных услуг</w:t>
      </w:r>
      <w:r w:rsidRPr="00440867">
        <w:rPr>
          <w:rFonts w:ascii="Times New Roman" w:eastAsia="Calibri" w:hAnsi="Times New Roman" w:cs="Times New Roman"/>
          <w:sz w:val="24"/>
          <w:szCs w:val="24"/>
          <w:lang w:val="ky-KG" w:eastAsia="ru-RU"/>
        </w:rPr>
        <w:t>.</w:t>
      </w:r>
    </w:p>
    <w:p w:rsidR="00867450" w:rsidRPr="00440867" w:rsidRDefault="00867450" w:rsidP="00335D7C">
      <w:pPr>
        <w:spacing w:after="0" w:line="240" w:lineRule="auto"/>
        <w:ind w:firstLine="709"/>
        <w:jc w:val="both"/>
        <w:rPr>
          <w:rFonts w:ascii="Times New Roman" w:hAnsi="Times New Roman" w:cs="Times New Roman"/>
          <w:sz w:val="24"/>
          <w:szCs w:val="24"/>
        </w:rPr>
      </w:pPr>
      <w:r w:rsidRPr="00440867">
        <w:rPr>
          <w:rFonts w:ascii="Times New Roman" w:eastAsia="Calibri" w:hAnsi="Times New Roman" w:cs="Times New Roman"/>
          <w:sz w:val="24"/>
          <w:szCs w:val="24"/>
          <w:lang w:val="ky-KG" w:eastAsia="ru-RU"/>
        </w:rPr>
        <w:lastRenderedPageBreak/>
        <w:t>Финансово-кредитному фонду при Министерстве финансов Кыргызской Республики 1,7 млн. сомов дополнительно для обеспечения полноценной деятельности.</w:t>
      </w:r>
    </w:p>
    <w:p w:rsidR="00B63E99" w:rsidRPr="00440867" w:rsidRDefault="00B63E99" w:rsidP="00335D7C">
      <w:pPr>
        <w:spacing w:after="0" w:line="240" w:lineRule="auto"/>
        <w:ind w:firstLine="709"/>
        <w:jc w:val="both"/>
        <w:rPr>
          <w:rFonts w:ascii="Times New Roman" w:eastAsia="Calibri" w:hAnsi="Times New Roman" w:cs="Times New Roman"/>
          <w:sz w:val="24"/>
          <w:szCs w:val="24"/>
          <w:lang w:val="ky-KG" w:eastAsia="ru-RU"/>
        </w:rPr>
      </w:pPr>
      <w:r w:rsidRPr="00440867">
        <w:rPr>
          <w:rFonts w:ascii="Times New Roman" w:hAnsi="Times New Roman" w:cs="Times New Roman"/>
          <w:sz w:val="24"/>
          <w:szCs w:val="24"/>
        </w:rPr>
        <w:t>Создано государственное учреждение "Салык Сервис" при Государственной налоговой службе при Министерстве финансов Кыргызской Республики в целях обеспечения эффективной работы информационных систем налоговой службы в рамках внедрения компонентов фискализации налоговых процедур, а также содействия интересам налоговой службы в повышении эффективности ее работы и качества налогового регулирования</w:t>
      </w:r>
      <w:r w:rsidR="006B57B4" w:rsidRPr="00440867">
        <w:rPr>
          <w:rFonts w:ascii="Times New Roman" w:hAnsi="Times New Roman" w:cs="Times New Roman"/>
          <w:sz w:val="24"/>
          <w:szCs w:val="24"/>
        </w:rPr>
        <w:t>, для учреждения предусмотрено 257 млн. сомов</w:t>
      </w:r>
      <w:r w:rsidRPr="00440867">
        <w:rPr>
          <w:rFonts w:ascii="Times New Roman" w:hAnsi="Times New Roman" w:cs="Times New Roman"/>
          <w:sz w:val="24"/>
          <w:szCs w:val="24"/>
        </w:rPr>
        <w:t>.</w:t>
      </w:r>
    </w:p>
    <w:p w:rsidR="00FB256E" w:rsidRPr="00440867" w:rsidRDefault="00FB256E" w:rsidP="00335D7C">
      <w:pPr>
        <w:spacing w:after="0" w:line="240" w:lineRule="auto"/>
        <w:ind w:firstLine="709"/>
        <w:jc w:val="both"/>
        <w:rPr>
          <w:rFonts w:ascii="Times New Roman" w:eastAsia="Calibri" w:hAnsi="Times New Roman" w:cs="Times New Roman"/>
          <w:sz w:val="24"/>
          <w:szCs w:val="24"/>
          <w:lang w:val="ky-KG" w:eastAsia="ru-RU"/>
        </w:rPr>
      </w:pPr>
    </w:p>
    <w:p w:rsidR="00E258F7" w:rsidRPr="00440867" w:rsidRDefault="005B5CC0"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Расходы</w:t>
      </w:r>
      <w:r w:rsidRPr="00440867">
        <w:rPr>
          <w:rFonts w:ascii="Times New Roman" w:hAnsi="Times New Roman" w:cs="Times New Roman"/>
          <w:b/>
          <w:sz w:val="24"/>
          <w:szCs w:val="24"/>
          <w:lang w:val="ky-KG"/>
        </w:rPr>
        <w:t xml:space="preserve"> </w:t>
      </w:r>
      <w:r w:rsidR="00993900" w:rsidRPr="00440867">
        <w:rPr>
          <w:rFonts w:ascii="Times New Roman" w:hAnsi="Times New Roman" w:cs="Times New Roman"/>
          <w:b/>
          <w:sz w:val="24"/>
          <w:szCs w:val="24"/>
          <w:lang w:val="ky-KG"/>
        </w:rPr>
        <w:t>В</w:t>
      </w:r>
      <w:r w:rsidR="00993900" w:rsidRPr="00440867">
        <w:rPr>
          <w:rFonts w:ascii="Times New Roman" w:hAnsi="Times New Roman" w:cs="Times New Roman"/>
          <w:b/>
          <w:sz w:val="24"/>
          <w:szCs w:val="24"/>
        </w:rPr>
        <w:t>етеринар</w:t>
      </w:r>
      <w:r w:rsidR="00993900" w:rsidRPr="00440867">
        <w:rPr>
          <w:rFonts w:ascii="Times New Roman" w:hAnsi="Times New Roman" w:cs="Times New Roman"/>
          <w:b/>
          <w:sz w:val="24"/>
          <w:szCs w:val="24"/>
          <w:lang w:val="ky-KG"/>
        </w:rPr>
        <w:t>ной</w:t>
      </w:r>
      <w:r w:rsidR="00993900" w:rsidRPr="00440867">
        <w:rPr>
          <w:rFonts w:ascii="Times New Roman" w:hAnsi="Times New Roman" w:cs="Times New Roman"/>
          <w:b/>
          <w:sz w:val="24"/>
          <w:szCs w:val="24"/>
        </w:rPr>
        <w:t xml:space="preserve"> </w:t>
      </w:r>
      <w:r w:rsidR="00A01720" w:rsidRPr="00440867">
        <w:rPr>
          <w:rFonts w:ascii="Times New Roman" w:hAnsi="Times New Roman" w:cs="Times New Roman"/>
          <w:b/>
          <w:sz w:val="24"/>
          <w:szCs w:val="24"/>
        </w:rPr>
        <w:t>с</w:t>
      </w:r>
      <w:r w:rsidR="005A2735" w:rsidRPr="00440867">
        <w:rPr>
          <w:rFonts w:ascii="Times New Roman" w:hAnsi="Times New Roman" w:cs="Times New Roman"/>
          <w:b/>
          <w:sz w:val="24"/>
          <w:szCs w:val="24"/>
        </w:rPr>
        <w:t>лужбы</w:t>
      </w:r>
      <w:r w:rsidR="00373BE0" w:rsidRPr="00440867">
        <w:rPr>
          <w:rFonts w:ascii="Times New Roman" w:hAnsi="Times New Roman" w:cs="Times New Roman"/>
          <w:b/>
          <w:sz w:val="24"/>
          <w:szCs w:val="24"/>
        </w:rPr>
        <w:t xml:space="preserve"> при </w:t>
      </w:r>
      <w:r w:rsidR="003A1002" w:rsidRPr="00440867">
        <w:rPr>
          <w:rFonts w:ascii="Times New Roman" w:hAnsi="Times New Roman" w:cs="Times New Roman"/>
          <w:b/>
          <w:sz w:val="24"/>
          <w:szCs w:val="24"/>
        </w:rPr>
        <w:t>Министерстве сельского</w:t>
      </w:r>
      <w:r w:rsidR="00526906" w:rsidRPr="00440867">
        <w:rPr>
          <w:rFonts w:ascii="Times New Roman" w:hAnsi="Times New Roman" w:cs="Times New Roman"/>
          <w:b/>
          <w:sz w:val="24"/>
          <w:szCs w:val="24"/>
        </w:rPr>
        <w:t xml:space="preserve"> хозяйства</w:t>
      </w:r>
      <w:r w:rsidR="00373BE0" w:rsidRPr="00440867">
        <w:rPr>
          <w:rFonts w:ascii="Times New Roman" w:hAnsi="Times New Roman" w:cs="Times New Roman"/>
          <w:b/>
          <w:sz w:val="24"/>
          <w:szCs w:val="24"/>
        </w:rPr>
        <w:t xml:space="preserve"> Кыргызской Республики</w:t>
      </w:r>
      <w:r w:rsidRPr="00440867">
        <w:rPr>
          <w:rFonts w:ascii="Times New Roman" w:hAnsi="Times New Roman" w:cs="Times New Roman"/>
          <w:sz w:val="24"/>
          <w:szCs w:val="24"/>
          <w:lang w:val="ky-KG"/>
        </w:rPr>
        <w:t xml:space="preserve"> </w:t>
      </w:r>
      <w:r w:rsidR="007462A8" w:rsidRPr="00440867">
        <w:rPr>
          <w:rFonts w:ascii="Times New Roman" w:hAnsi="Times New Roman" w:cs="Times New Roman"/>
          <w:sz w:val="24"/>
          <w:szCs w:val="24"/>
        </w:rPr>
        <w:t xml:space="preserve">по подразделу </w:t>
      </w:r>
      <w:r w:rsidR="007462A8" w:rsidRPr="00440867">
        <w:rPr>
          <w:rFonts w:ascii="Times New Roman" w:hAnsi="Times New Roman" w:cs="Times New Roman"/>
          <w:b/>
          <w:sz w:val="24"/>
          <w:szCs w:val="24"/>
        </w:rPr>
        <w:t>«</w:t>
      </w:r>
      <w:r w:rsidR="00D75618" w:rsidRPr="00440867">
        <w:rPr>
          <w:rFonts w:ascii="Times New Roman" w:hAnsi="Times New Roman" w:cs="Times New Roman"/>
          <w:b/>
          <w:sz w:val="24"/>
          <w:szCs w:val="24"/>
          <w:lang w:val="ky-KG"/>
        </w:rPr>
        <w:t>прочие учреждения общего назначения</w:t>
      </w:r>
      <w:r w:rsidR="007462A8" w:rsidRPr="00440867">
        <w:rPr>
          <w:rFonts w:ascii="Times New Roman" w:hAnsi="Times New Roman" w:cs="Times New Roman"/>
          <w:b/>
          <w:sz w:val="24"/>
          <w:szCs w:val="24"/>
        </w:rPr>
        <w:t>»</w:t>
      </w:r>
      <w:r w:rsidR="00F046E1" w:rsidRPr="00440867">
        <w:rPr>
          <w:rFonts w:ascii="Times New Roman" w:hAnsi="Times New Roman" w:cs="Times New Roman"/>
          <w:sz w:val="24"/>
          <w:szCs w:val="24"/>
        </w:rPr>
        <w:t xml:space="preserve"> на</w:t>
      </w:r>
      <w:r w:rsidR="007462A8" w:rsidRPr="00440867">
        <w:rPr>
          <w:rFonts w:ascii="Times New Roman" w:hAnsi="Times New Roman" w:cs="Times New Roman"/>
          <w:sz w:val="24"/>
          <w:szCs w:val="24"/>
        </w:rPr>
        <w:t xml:space="preserve"> </w:t>
      </w:r>
      <w:r w:rsidR="008159CD" w:rsidRPr="00440867">
        <w:rPr>
          <w:rFonts w:ascii="Times New Roman" w:hAnsi="Times New Roman" w:cs="Times New Roman"/>
          <w:b/>
          <w:sz w:val="24"/>
          <w:szCs w:val="24"/>
        </w:rPr>
        <w:t>2023</w:t>
      </w:r>
      <w:r w:rsidR="00F046E1" w:rsidRPr="00440867">
        <w:rPr>
          <w:rFonts w:ascii="Times New Roman" w:hAnsi="Times New Roman" w:cs="Times New Roman"/>
          <w:b/>
          <w:sz w:val="24"/>
          <w:szCs w:val="24"/>
        </w:rPr>
        <w:t xml:space="preserve"> год</w:t>
      </w:r>
      <w:r w:rsidR="007462A8" w:rsidRPr="00440867">
        <w:rPr>
          <w:rFonts w:ascii="Times New Roman" w:hAnsi="Times New Roman" w:cs="Times New Roman"/>
          <w:sz w:val="24"/>
          <w:szCs w:val="24"/>
        </w:rPr>
        <w:t xml:space="preserve"> предусмотрены </w:t>
      </w:r>
      <w:r w:rsidR="009E7F97" w:rsidRPr="00440867">
        <w:rPr>
          <w:rFonts w:ascii="Times New Roman" w:eastAsia="Calibri" w:hAnsi="Times New Roman" w:cs="Times New Roman"/>
          <w:sz w:val="24"/>
          <w:szCs w:val="24"/>
          <w:lang w:eastAsia="ru-RU"/>
        </w:rPr>
        <w:t xml:space="preserve">в сумме </w:t>
      </w:r>
      <w:r w:rsidR="00993900" w:rsidRPr="00440867">
        <w:rPr>
          <w:rFonts w:ascii="Times New Roman" w:eastAsia="Calibri" w:hAnsi="Times New Roman" w:cs="Times New Roman"/>
          <w:b/>
          <w:sz w:val="24"/>
          <w:szCs w:val="24"/>
          <w:lang w:eastAsia="ru-RU"/>
        </w:rPr>
        <w:t>292</w:t>
      </w:r>
      <w:r w:rsidR="009E7F97" w:rsidRPr="00440867">
        <w:rPr>
          <w:rFonts w:ascii="Times New Roman" w:eastAsia="Calibri" w:hAnsi="Times New Roman" w:cs="Times New Roman"/>
          <w:b/>
          <w:sz w:val="24"/>
          <w:szCs w:val="24"/>
          <w:lang w:eastAsia="ru-RU"/>
        </w:rPr>
        <w:t>,</w:t>
      </w:r>
      <w:r w:rsidR="00993900" w:rsidRPr="00440867">
        <w:rPr>
          <w:rFonts w:ascii="Times New Roman" w:eastAsia="Calibri" w:hAnsi="Times New Roman" w:cs="Times New Roman"/>
          <w:b/>
          <w:sz w:val="24"/>
          <w:szCs w:val="24"/>
          <w:lang w:val="ky-KG" w:eastAsia="ru-RU"/>
        </w:rPr>
        <w:t>6</w:t>
      </w:r>
      <w:r w:rsidR="009E7F97" w:rsidRPr="00440867">
        <w:rPr>
          <w:rFonts w:ascii="Times New Roman" w:eastAsia="Calibri" w:hAnsi="Times New Roman" w:cs="Times New Roman"/>
          <w:b/>
          <w:sz w:val="24"/>
          <w:szCs w:val="24"/>
          <w:lang w:eastAsia="ru-RU"/>
        </w:rPr>
        <w:t xml:space="preserve"> млн. сомов</w:t>
      </w:r>
      <w:r w:rsidR="009E7F97" w:rsidRPr="00440867">
        <w:rPr>
          <w:rFonts w:ascii="Times New Roman" w:eastAsia="Calibri" w:hAnsi="Times New Roman" w:cs="Times New Roman"/>
          <w:sz w:val="24"/>
          <w:szCs w:val="24"/>
          <w:lang w:val="ky-KG" w:eastAsia="ru-RU"/>
        </w:rPr>
        <w:t xml:space="preserve"> </w:t>
      </w:r>
      <w:r w:rsidR="003E0B45" w:rsidRPr="00440867">
        <w:rPr>
          <w:rFonts w:ascii="Times New Roman" w:eastAsia="Calibri" w:hAnsi="Times New Roman" w:cs="Times New Roman"/>
          <w:sz w:val="24"/>
          <w:szCs w:val="24"/>
          <w:lang w:val="ky-KG" w:eastAsia="ru-RU"/>
        </w:rPr>
        <w:t xml:space="preserve">по бюджетным </w:t>
      </w:r>
      <w:r w:rsidR="00EA1238" w:rsidRPr="00440867">
        <w:rPr>
          <w:rFonts w:ascii="Times New Roman" w:eastAsia="Calibri" w:hAnsi="Times New Roman" w:cs="Times New Roman"/>
          <w:sz w:val="24"/>
          <w:szCs w:val="24"/>
          <w:lang w:val="ky-KG" w:eastAsia="ru-RU"/>
        </w:rPr>
        <w:t>средствам или</w:t>
      </w:r>
      <w:r w:rsidR="009E7F97" w:rsidRPr="00440867">
        <w:rPr>
          <w:rFonts w:ascii="Times New Roman" w:eastAsia="Calibri" w:hAnsi="Times New Roman" w:cs="Times New Roman"/>
          <w:sz w:val="24"/>
          <w:szCs w:val="24"/>
          <w:lang w:val="ky-KG" w:eastAsia="ru-RU"/>
        </w:rPr>
        <w:t xml:space="preserve"> </w:t>
      </w:r>
      <w:r w:rsidR="00993900" w:rsidRPr="00440867">
        <w:rPr>
          <w:rFonts w:ascii="Times New Roman" w:eastAsia="Calibri" w:hAnsi="Times New Roman" w:cs="Times New Roman"/>
          <w:sz w:val="24"/>
          <w:szCs w:val="24"/>
          <w:lang w:val="ky-KG" w:eastAsia="ru-RU"/>
        </w:rPr>
        <w:t>с увеличением на 9,8 млн. сомов относительно</w:t>
      </w:r>
      <w:r w:rsidR="003453F4" w:rsidRPr="00440867">
        <w:rPr>
          <w:rFonts w:ascii="Times New Roman" w:eastAsia="Calibri" w:hAnsi="Times New Roman" w:cs="Times New Roman"/>
          <w:sz w:val="24"/>
          <w:szCs w:val="24"/>
          <w:lang w:val="ky-KG" w:eastAsia="ru-RU"/>
        </w:rPr>
        <w:t xml:space="preserve"> </w:t>
      </w:r>
      <w:r w:rsidR="00A727B7" w:rsidRPr="00440867">
        <w:rPr>
          <w:rFonts w:ascii="Times New Roman" w:eastAsia="Calibri" w:hAnsi="Times New Roman" w:cs="Times New Roman"/>
          <w:sz w:val="24"/>
          <w:szCs w:val="24"/>
          <w:lang w:eastAsia="ru-RU"/>
        </w:rPr>
        <w:t>утверждённого</w:t>
      </w:r>
      <w:r w:rsidR="009E7F97" w:rsidRPr="00440867">
        <w:rPr>
          <w:rFonts w:ascii="Times New Roman" w:eastAsia="Calibri" w:hAnsi="Times New Roman" w:cs="Times New Roman"/>
          <w:sz w:val="24"/>
          <w:szCs w:val="24"/>
          <w:lang w:eastAsia="ru-RU"/>
        </w:rPr>
        <w:t xml:space="preserve"> бюджета</w:t>
      </w:r>
      <w:r w:rsidR="008159CD" w:rsidRPr="00440867">
        <w:rPr>
          <w:rFonts w:ascii="Times New Roman" w:eastAsia="Calibri" w:hAnsi="Times New Roman" w:cs="Times New Roman"/>
          <w:sz w:val="24"/>
          <w:szCs w:val="24"/>
          <w:lang w:eastAsia="ru-RU"/>
        </w:rPr>
        <w:t xml:space="preserve"> 2022</w:t>
      </w:r>
      <w:r w:rsidR="003E0B45" w:rsidRPr="00440867">
        <w:rPr>
          <w:rFonts w:ascii="Times New Roman" w:eastAsia="Calibri" w:hAnsi="Times New Roman" w:cs="Times New Roman"/>
          <w:sz w:val="24"/>
          <w:szCs w:val="24"/>
          <w:lang w:eastAsia="ru-RU"/>
        </w:rPr>
        <w:t xml:space="preserve"> года, в том числ</w:t>
      </w:r>
      <w:r w:rsidR="003E0B45" w:rsidRPr="00440867">
        <w:rPr>
          <w:rFonts w:ascii="Times New Roman" w:hAnsi="Times New Roman" w:cs="Times New Roman"/>
          <w:sz w:val="24"/>
          <w:szCs w:val="24"/>
          <w:lang w:val="ky-KG"/>
        </w:rPr>
        <w:t>е</w:t>
      </w:r>
      <w:r w:rsidR="00E258F7" w:rsidRPr="00440867">
        <w:rPr>
          <w:rFonts w:ascii="Times New Roman" w:hAnsi="Times New Roman" w:cs="Times New Roman"/>
          <w:sz w:val="24"/>
          <w:szCs w:val="24"/>
          <w:lang w:val="ky-KG"/>
        </w:rPr>
        <w:t>:</w:t>
      </w:r>
    </w:p>
    <w:p w:rsidR="00E258F7" w:rsidRPr="00440867" w:rsidRDefault="002A2001" w:rsidP="00335D7C">
      <w:pPr>
        <w:spacing w:after="0" w:line="240" w:lineRule="auto"/>
        <w:ind w:left="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val="ky-KG" w:eastAsia="ru-RU"/>
        </w:rPr>
        <w:t xml:space="preserve">- </w:t>
      </w:r>
      <w:r w:rsidR="00E258F7" w:rsidRPr="00440867">
        <w:rPr>
          <w:rFonts w:ascii="Times New Roman" w:eastAsia="Times New Roman" w:hAnsi="Times New Roman" w:cs="Times New Roman"/>
          <w:sz w:val="24"/>
          <w:szCs w:val="24"/>
          <w:lang w:val="ky-KG" w:eastAsia="ru-RU"/>
        </w:rPr>
        <w:t>п</w:t>
      </w:r>
      <w:r w:rsidR="00E258F7" w:rsidRPr="00440867">
        <w:rPr>
          <w:rFonts w:ascii="Times New Roman" w:eastAsia="Times New Roman" w:hAnsi="Times New Roman" w:cs="Times New Roman"/>
          <w:sz w:val="24"/>
          <w:szCs w:val="24"/>
          <w:lang w:eastAsia="ru-RU"/>
        </w:rPr>
        <w:t xml:space="preserve">о центральному аппарату </w:t>
      </w:r>
      <w:r w:rsidR="00993900" w:rsidRPr="00440867">
        <w:rPr>
          <w:rFonts w:ascii="Times New Roman" w:eastAsia="Times New Roman" w:hAnsi="Times New Roman" w:cs="Times New Roman"/>
          <w:sz w:val="24"/>
          <w:szCs w:val="24"/>
          <w:lang w:val="ky-KG" w:eastAsia="ru-RU"/>
        </w:rPr>
        <w:t>49</w:t>
      </w:r>
      <w:r w:rsidR="009D6C3A" w:rsidRPr="00440867">
        <w:rPr>
          <w:rFonts w:ascii="Times New Roman" w:eastAsia="Times New Roman" w:hAnsi="Times New Roman" w:cs="Times New Roman"/>
          <w:sz w:val="24"/>
          <w:szCs w:val="24"/>
          <w:lang w:val="ky-KG" w:eastAsia="ru-RU"/>
        </w:rPr>
        <w:t>,</w:t>
      </w:r>
      <w:r w:rsidR="00993900" w:rsidRPr="00440867">
        <w:rPr>
          <w:rFonts w:ascii="Times New Roman" w:eastAsia="Times New Roman" w:hAnsi="Times New Roman" w:cs="Times New Roman"/>
          <w:sz w:val="24"/>
          <w:szCs w:val="24"/>
          <w:lang w:val="ky-KG" w:eastAsia="ru-RU"/>
        </w:rPr>
        <w:t>8</w:t>
      </w:r>
      <w:r w:rsidR="00E258F7" w:rsidRPr="00440867">
        <w:rPr>
          <w:rFonts w:ascii="Times New Roman" w:eastAsia="Times New Roman" w:hAnsi="Times New Roman" w:cs="Times New Roman"/>
          <w:sz w:val="24"/>
          <w:szCs w:val="24"/>
          <w:lang w:eastAsia="ru-RU"/>
        </w:rPr>
        <w:t xml:space="preserve"> млн. сом</w:t>
      </w:r>
      <w:r w:rsidR="00E258F7" w:rsidRPr="00440867">
        <w:rPr>
          <w:rFonts w:ascii="Times New Roman" w:eastAsia="Times New Roman" w:hAnsi="Times New Roman" w:cs="Times New Roman"/>
          <w:sz w:val="24"/>
          <w:szCs w:val="24"/>
          <w:lang w:val="ky-KG" w:eastAsia="ru-RU"/>
        </w:rPr>
        <w:t>ов</w:t>
      </w:r>
      <w:r w:rsidRPr="00440867">
        <w:rPr>
          <w:rFonts w:ascii="Times New Roman" w:eastAsia="Times New Roman" w:hAnsi="Times New Roman" w:cs="Times New Roman"/>
          <w:sz w:val="24"/>
          <w:szCs w:val="24"/>
          <w:lang w:val="ky-KG" w:eastAsia="ru-RU"/>
        </w:rPr>
        <w:t>,</w:t>
      </w:r>
      <w:r w:rsidR="00993900" w:rsidRPr="00440867">
        <w:rPr>
          <w:rFonts w:ascii="Times New Roman" w:eastAsia="Times New Roman" w:hAnsi="Times New Roman" w:cs="Times New Roman"/>
          <w:sz w:val="24"/>
          <w:szCs w:val="24"/>
          <w:lang w:val="ky-KG" w:eastAsia="ru-RU"/>
        </w:rPr>
        <w:t xml:space="preserve"> с увеличением на 11,5 млн. сомов</w:t>
      </w:r>
      <w:r w:rsidR="00E258F7" w:rsidRPr="00440867">
        <w:rPr>
          <w:rFonts w:ascii="Times New Roman" w:eastAsia="Times New Roman" w:hAnsi="Times New Roman" w:cs="Times New Roman"/>
          <w:sz w:val="24"/>
          <w:szCs w:val="24"/>
          <w:lang w:val="ky-KG" w:eastAsia="ru-RU"/>
        </w:rPr>
        <w:t>;</w:t>
      </w:r>
    </w:p>
    <w:p w:rsidR="00E258F7" w:rsidRPr="00440867" w:rsidRDefault="002A2001"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 xml:space="preserve">- </w:t>
      </w:r>
      <w:r w:rsidR="00E258F7" w:rsidRPr="00440867">
        <w:rPr>
          <w:rFonts w:ascii="Times New Roman" w:eastAsia="Times New Roman" w:hAnsi="Times New Roman" w:cs="Times New Roman"/>
          <w:sz w:val="24"/>
          <w:szCs w:val="24"/>
          <w:lang w:eastAsia="ru-RU"/>
        </w:rPr>
        <w:t xml:space="preserve">по подведомственным </w:t>
      </w:r>
      <w:r w:rsidR="00B538DF" w:rsidRPr="00440867">
        <w:rPr>
          <w:rFonts w:ascii="Times New Roman" w:eastAsia="Times New Roman" w:hAnsi="Times New Roman" w:cs="Times New Roman"/>
          <w:sz w:val="24"/>
          <w:szCs w:val="24"/>
          <w:lang w:val="ky-KG" w:eastAsia="ru-RU"/>
        </w:rPr>
        <w:t>учреждениям</w:t>
      </w:r>
      <w:r w:rsidR="00E258F7" w:rsidRPr="00440867">
        <w:rPr>
          <w:rFonts w:ascii="Times New Roman" w:eastAsia="Times New Roman" w:hAnsi="Times New Roman" w:cs="Times New Roman"/>
          <w:sz w:val="24"/>
          <w:szCs w:val="24"/>
          <w:lang w:eastAsia="ru-RU"/>
        </w:rPr>
        <w:t xml:space="preserve"> </w:t>
      </w:r>
      <w:r w:rsidR="00993900" w:rsidRPr="00440867">
        <w:rPr>
          <w:rFonts w:ascii="Times New Roman" w:eastAsia="Times New Roman" w:hAnsi="Times New Roman" w:cs="Times New Roman"/>
          <w:sz w:val="24"/>
          <w:szCs w:val="24"/>
          <w:lang w:val="ky-KG" w:eastAsia="ru-RU"/>
        </w:rPr>
        <w:t>242</w:t>
      </w:r>
      <w:r w:rsidR="007253B1" w:rsidRPr="00440867">
        <w:rPr>
          <w:rFonts w:ascii="Times New Roman" w:eastAsia="Times New Roman" w:hAnsi="Times New Roman" w:cs="Times New Roman"/>
          <w:sz w:val="24"/>
          <w:szCs w:val="24"/>
          <w:lang w:val="ky-KG" w:eastAsia="ru-RU"/>
        </w:rPr>
        <w:t>,</w:t>
      </w:r>
      <w:r w:rsidR="00993900" w:rsidRPr="00440867">
        <w:rPr>
          <w:rFonts w:ascii="Times New Roman" w:eastAsia="Times New Roman" w:hAnsi="Times New Roman" w:cs="Times New Roman"/>
          <w:sz w:val="24"/>
          <w:szCs w:val="24"/>
          <w:lang w:val="ky-KG" w:eastAsia="ru-RU"/>
        </w:rPr>
        <w:t>8</w:t>
      </w:r>
      <w:r w:rsidR="00E258F7" w:rsidRPr="00440867">
        <w:rPr>
          <w:rFonts w:ascii="Times New Roman" w:eastAsia="Times New Roman" w:hAnsi="Times New Roman" w:cs="Times New Roman"/>
          <w:sz w:val="24"/>
          <w:szCs w:val="24"/>
          <w:lang w:eastAsia="ru-RU"/>
        </w:rPr>
        <w:t xml:space="preserve"> млн. сом</w:t>
      </w:r>
      <w:r w:rsidR="00E258F7" w:rsidRPr="00440867">
        <w:rPr>
          <w:rFonts w:ascii="Times New Roman" w:eastAsia="Times New Roman" w:hAnsi="Times New Roman" w:cs="Times New Roman"/>
          <w:sz w:val="24"/>
          <w:szCs w:val="24"/>
          <w:lang w:val="ky-KG" w:eastAsia="ru-RU"/>
        </w:rPr>
        <w:t>ов</w:t>
      </w:r>
      <w:r w:rsidRPr="00440867">
        <w:rPr>
          <w:rFonts w:ascii="Times New Roman" w:eastAsia="Times New Roman" w:hAnsi="Times New Roman" w:cs="Times New Roman"/>
          <w:sz w:val="24"/>
          <w:szCs w:val="24"/>
          <w:lang w:val="ky-KG" w:eastAsia="ru-RU"/>
        </w:rPr>
        <w:t>, с уменьшением на 1,7 млн. сомов в связи с передачей средств на подраздел</w:t>
      </w:r>
      <w:r w:rsidRPr="00440867">
        <w:rPr>
          <w:rFonts w:ascii="Times New Roman" w:hAnsi="Times New Roman" w:cs="Times New Roman"/>
          <w:sz w:val="24"/>
          <w:szCs w:val="24"/>
        </w:rPr>
        <w:t>70545 «Ветеринарная диагностика»</w:t>
      </w:r>
      <w:r w:rsidR="00E77C24" w:rsidRPr="00440867">
        <w:rPr>
          <w:rFonts w:ascii="Times New Roman" w:eastAsia="Times New Roman" w:hAnsi="Times New Roman" w:cs="Times New Roman"/>
          <w:sz w:val="24"/>
          <w:szCs w:val="24"/>
          <w:lang w:val="ky-KG" w:eastAsia="ru-RU"/>
        </w:rPr>
        <w:t>.</w:t>
      </w:r>
    </w:p>
    <w:p w:rsidR="002A2001" w:rsidRPr="00440867" w:rsidRDefault="002A2001" w:rsidP="00335D7C">
      <w:pPr>
        <w:spacing w:after="0" w:line="240" w:lineRule="auto"/>
        <w:ind w:firstLine="709"/>
        <w:jc w:val="both"/>
        <w:rPr>
          <w:rFonts w:ascii="Times New Roman" w:hAnsi="Times New Roman" w:cs="Times New Roman"/>
          <w:sz w:val="24"/>
          <w:szCs w:val="24"/>
        </w:rPr>
      </w:pPr>
      <w:r w:rsidRPr="00440867">
        <w:rPr>
          <w:rFonts w:ascii="Times New Roman" w:eastAsia="Times New Roman" w:hAnsi="Times New Roman" w:cs="Times New Roman"/>
          <w:sz w:val="24"/>
          <w:szCs w:val="24"/>
          <w:lang w:val="ky-KG" w:eastAsia="ru-RU"/>
        </w:rPr>
        <w:t>Увеличение бюджетных средств на 9,8 млн. сомов связано</w:t>
      </w:r>
      <w:r w:rsidR="00A01720" w:rsidRPr="00440867">
        <w:rPr>
          <w:rFonts w:ascii="Times New Roman" w:eastAsia="Times New Roman" w:hAnsi="Times New Roman" w:cs="Times New Roman"/>
          <w:sz w:val="24"/>
          <w:szCs w:val="24"/>
          <w:lang w:val="ky-KG" w:eastAsia="ru-RU"/>
        </w:rPr>
        <w:t xml:space="preserve"> с повышением тарифов на коммунальные услуги и повышением цен на горюче-смазочные материалы</w:t>
      </w:r>
      <w:r w:rsidRPr="00440867">
        <w:rPr>
          <w:rFonts w:ascii="Times New Roman" w:eastAsia="Times New Roman" w:hAnsi="Times New Roman" w:cs="Times New Roman"/>
          <w:sz w:val="24"/>
          <w:szCs w:val="24"/>
          <w:lang w:val="ky-KG" w:eastAsia="ru-RU"/>
        </w:rPr>
        <w:t>.</w:t>
      </w:r>
    </w:p>
    <w:p w:rsidR="00DE2721" w:rsidRPr="00440867" w:rsidRDefault="00687D3D" w:rsidP="00335D7C">
      <w:pPr>
        <w:spacing w:after="0" w:line="240" w:lineRule="auto"/>
        <w:ind w:firstLine="709"/>
        <w:contextualSpacing/>
        <w:jc w:val="both"/>
        <w:rPr>
          <w:rFonts w:ascii="Times New Roman" w:hAnsi="Times New Roman" w:cs="Times New Roman"/>
          <w:sz w:val="24"/>
          <w:szCs w:val="24"/>
        </w:rPr>
      </w:pPr>
      <w:r w:rsidRPr="00440867">
        <w:rPr>
          <w:rFonts w:ascii="Times New Roman" w:eastAsia="Times New Roman" w:hAnsi="Times New Roman" w:cs="Times New Roman"/>
          <w:sz w:val="24"/>
          <w:szCs w:val="24"/>
          <w:lang w:val="ky-KG" w:eastAsia="ru-RU"/>
        </w:rPr>
        <w:t xml:space="preserve">Фактические расходы по </w:t>
      </w:r>
      <w:r w:rsidR="005A2735" w:rsidRPr="00440867">
        <w:rPr>
          <w:rFonts w:ascii="Times New Roman" w:hAnsi="Times New Roman" w:cs="Times New Roman"/>
          <w:sz w:val="24"/>
          <w:szCs w:val="24"/>
        </w:rPr>
        <w:t>Службе</w:t>
      </w:r>
      <w:r w:rsidRPr="00440867">
        <w:rPr>
          <w:rFonts w:ascii="Times New Roman" w:hAnsi="Times New Roman" w:cs="Times New Roman"/>
          <w:sz w:val="24"/>
          <w:szCs w:val="24"/>
        </w:rPr>
        <w:t xml:space="preserve"> по ветеринар</w:t>
      </w:r>
      <w:r w:rsidRPr="00440867">
        <w:rPr>
          <w:rFonts w:ascii="Times New Roman" w:hAnsi="Times New Roman" w:cs="Times New Roman"/>
          <w:sz w:val="24"/>
          <w:szCs w:val="24"/>
          <w:lang w:val="ky-KG"/>
        </w:rPr>
        <w:t xml:space="preserve">ной </w:t>
      </w:r>
      <w:r w:rsidRPr="00440867">
        <w:rPr>
          <w:rFonts w:ascii="Times New Roman" w:hAnsi="Times New Roman" w:cs="Times New Roman"/>
          <w:sz w:val="24"/>
          <w:szCs w:val="24"/>
        </w:rPr>
        <w:t xml:space="preserve">и фитосанитарной безопасности </w:t>
      </w:r>
      <w:r w:rsidR="008159CD" w:rsidRPr="00440867">
        <w:rPr>
          <w:rFonts w:ascii="Times New Roman" w:eastAsia="Times New Roman" w:hAnsi="Times New Roman" w:cs="Times New Roman"/>
          <w:sz w:val="24"/>
          <w:szCs w:val="24"/>
          <w:lang w:val="ky-KG" w:eastAsia="ru-RU"/>
        </w:rPr>
        <w:t>за 2021</w:t>
      </w:r>
      <w:r w:rsidR="00122A2C" w:rsidRPr="00440867">
        <w:rPr>
          <w:rFonts w:ascii="Times New Roman" w:eastAsia="Times New Roman" w:hAnsi="Times New Roman" w:cs="Times New Roman"/>
          <w:sz w:val="24"/>
          <w:szCs w:val="24"/>
          <w:lang w:val="ky-KG" w:eastAsia="ru-RU"/>
        </w:rPr>
        <w:t xml:space="preserve"> год </w:t>
      </w:r>
      <w:r w:rsidRPr="00440867">
        <w:rPr>
          <w:rFonts w:ascii="Times New Roman" w:hAnsi="Times New Roman" w:cs="Times New Roman"/>
          <w:sz w:val="24"/>
          <w:szCs w:val="24"/>
        </w:rPr>
        <w:t>составили</w:t>
      </w:r>
      <w:r w:rsidR="00CD0FB6" w:rsidRPr="00440867">
        <w:rPr>
          <w:rFonts w:ascii="Times New Roman" w:hAnsi="Times New Roman" w:cs="Times New Roman"/>
          <w:sz w:val="24"/>
          <w:szCs w:val="24"/>
        </w:rPr>
        <w:t xml:space="preserve"> 270,1</w:t>
      </w:r>
      <w:r w:rsidR="00DE2721" w:rsidRPr="00440867">
        <w:rPr>
          <w:rFonts w:ascii="Times New Roman" w:hAnsi="Times New Roman" w:cs="Times New Roman"/>
          <w:sz w:val="24"/>
          <w:szCs w:val="24"/>
        </w:rPr>
        <w:t xml:space="preserve"> млн. сомов, из них:</w:t>
      </w:r>
    </w:p>
    <w:p w:rsidR="00DE2721" w:rsidRPr="00440867" w:rsidRDefault="00DE2721" w:rsidP="00C77A08">
      <w:pPr>
        <w:numPr>
          <w:ilvl w:val="0"/>
          <w:numId w:val="8"/>
        </w:numPr>
        <w:tabs>
          <w:tab w:val="left" w:pos="993"/>
        </w:tabs>
        <w:spacing w:after="0" w:line="240" w:lineRule="auto"/>
        <w:ind w:left="0"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val="ky-KG" w:eastAsia="ru-RU"/>
        </w:rPr>
        <w:t>п</w:t>
      </w:r>
      <w:r w:rsidRPr="00440867">
        <w:rPr>
          <w:rFonts w:ascii="Times New Roman" w:eastAsia="Times New Roman" w:hAnsi="Times New Roman" w:cs="Times New Roman"/>
          <w:sz w:val="24"/>
          <w:szCs w:val="24"/>
          <w:lang w:eastAsia="ru-RU"/>
        </w:rPr>
        <w:t xml:space="preserve">о центральному аппарату </w:t>
      </w:r>
      <w:r w:rsidR="00CD0FB6" w:rsidRPr="00440867">
        <w:rPr>
          <w:rFonts w:ascii="Times New Roman" w:eastAsia="Times New Roman" w:hAnsi="Times New Roman" w:cs="Times New Roman"/>
          <w:sz w:val="24"/>
          <w:szCs w:val="24"/>
          <w:lang w:val="ky-KG" w:eastAsia="ru-RU"/>
        </w:rPr>
        <w:t>38,2</w:t>
      </w:r>
      <w:r w:rsidRPr="00440867">
        <w:rPr>
          <w:rFonts w:ascii="Times New Roman" w:eastAsia="Times New Roman" w:hAnsi="Times New Roman" w:cs="Times New Roman"/>
          <w:sz w:val="24"/>
          <w:szCs w:val="24"/>
          <w:lang w:eastAsia="ru-RU"/>
        </w:rPr>
        <w:t xml:space="preserve"> млн. сом</w:t>
      </w:r>
      <w:r w:rsidRPr="00440867">
        <w:rPr>
          <w:rFonts w:ascii="Times New Roman" w:eastAsia="Times New Roman" w:hAnsi="Times New Roman" w:cs="Times New Roman"/>
          <w:sz w:val="24"/>
          <w:szCs w:val="24"/>
          <w:lang w:val="ky-KG" w:eastAsia="ru-RU"/>
        </w:rPr>
        <w:t>ов;</w:t>
      </w:r>
    </w:p>
    <w:p w:rsidR="00DE2721" w:rsidRPr="00440867" w:rsidRDefault="00DE2721" w:rsidP="00C77A08">
      <w:pPr>
        <w:numPr>
          <w:ilvl w:val="0"/>
          <w:numId w:val="8"/>
        </w:numPr>
        <w:tabs>
          <w:tab w:val="left" w:pos="993"/>
        </w:tabs>
        <w:spacing w:after="0" w:line="240" w:lineRule="auto"/>
        <w:ind w:left="0"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по подведомственным </w:t>
      </w:r>
      <w:r w:rsidRPr="00440867">
        <w:rPr>
          <w:rFonts w:ascii="Times New Roman" w:eastAsia="Times New Roman" w:hAnsi="Times New Roman" w:cs="Times New Roman"/>
          <w:sz w:val="24"/>
          <w:szCs w:val="24"/>
          <w:lang w:val="ky-KG" w:eastAsia="ru-RU"/>
        </w:rPr>
        <w:t>учреждениям</w:t>
      </w:r>
      <w:r w:rsidRPr="00440867">
        <w:rPr>
          <w:rFonts w:ascii="Times New Roman" w:eastAsia="Times New Roman" w:hAnsi="Times New Roman" w:cs="Times New Roman"/>
          <w:sz w:val="24"/>
          <w:szCs w:val="24"/>
          <w:lang w:eastAsia="ru-RU"/>
        </w:rPr>
        <w:t xml:space="preserve"> </w:t>
      </w:r>
      <w:r w:rsidR="00CD0FB6" w:rsidRPr="00440867">
        <w:rPr>
          <w:rFonts w:ascii="Times New Roman" w:eastAsia="Times New Roman" w:hAnsi="Times New Roman" w:cs="Times New Roman"/>
          <w:sz w:val="24"/>
          <w:szCs w:val="24"/>
          <w:lang w:val="ky-KG" w:eastAsia="ru-RU"/>
        </w:rPr>
        <w:t>231,9</w:t>
      </w:r>
      <w:r w:rsidRPr="00440867">
        <w:rPr>
          <w:rFonts w:ascii="Times New Roman" w:eastAsia="Times New Roman" w:hAnsi="Times New Roman" w:cs="Times New Roman"/>
          <w:sz w:val="24"/>
          <w:szCs w:val="24"/>
          <w:lang w:eastAsia="ru-RU"/>
        </w:rPr>
        <w:t xml:space="preserve"> млн. сом</w:t>
      </w:r>
      <w:r w:rsidRPr="00440867">
        <w:rPr>
          <w:rFonts w:ascii="Times New Roman" w:eastAsia="Times New Roman" w:hAnsi="Times New Roman" w:cs="Times New Roman"/>
          <w:sz w:val="24"/>
          <w:szCs w:val="24"/>
          <w:lang w:val="ky-KG" w:eastAsia="ru-RU"/>
        </w:rPr>
        <w:t>ов.</w:t>
      </w:r>
    </w:p>
    <w:p w:rsidR="003E0B45" w:rsidRPr="00440867" w:rsidRDefault="003E0B45" w:rsidP="00335D7C">
      <w:pPr>
        <w:spacing w:after="0" w:line="240" w:lineRule="auto"/>
        <w:ind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val="ky-KG" w:eastAsia="ru-RU"/>
        </w:rPr>
        <w:t xml:space="preserve">Расходы на </w:t>
      </w:r>
      <w:r w:rsidR="008159CD" w:rsidRPr="00440867">
        <w:rPr>
          <w:rFonts w:ascii="Times New Roman" w:eastAsia="Times New Roman" w:hAnsi="Times New Roman" w:cs="Times New Roman"/>
          <w:b/>
          <w:sz w:val="24"/>
          <w:szCs w:val="24"/>
          <w:lang w:val="ky-KG" w:eastAsia="ru-RU"/>
        </w:rPr>
        <w:t>2024-2025</w:t>
      </w:r>
      <w:r w:rsidRPr="00440867">
        <w:rPr>
          <w:rFonts w:ascii="Times New Roman" w:eastAsia="Times New Roman" w:hAnsi="Times New Roman" w:cs="Times New Roman"/>
          <w:b/>
          <w:sz w:val="24"/>
          <w:szCs w:val="24"/>
          <w:lang w:val="ky-KG" w:eastAsia="ru-RU"/>
        </w:rPr>
        <w:t xml:space="preserve"> годы</w:t>
      </w:r>
      <w:r w:rsidRPr="00440867">
        <w:rPr>
          <w:rFonts w:ascii="Times New Roman" w:eastAsia="Times New Roman" w:hAnsi="Times New Roman" w:cs="Times New Roman"/>
          <w:sz w:val="24"/>
          <w:szCs w:val="24"/>
          <w:lang w:val="ky-KG" w:eastAsia="ru-RU"/>
        </w:rPr>
        <w:t xml:space="preserve"> предусмотрены </w:t>
      </w:r>
      <w:r w:rsidR="00993900" w:rsidRPr="00440867">
        <w:rPr>
          <w:rFonts w:ascii="Times New Roman" w:eastAsia="Times New Roman" w:hAnsi="Times New Roman" w:cs="Times New Roman"/>
          <w:sz w:val="24"/>
          <w:szCs w:val="24"/>
          <w:lang w:val="ky-KG" w:eastAsia="ru-RU"/>
        </w:rPr>
        <w:t>соответственно</w:t>
      </w:r>
      <w:r w:rsidRPr="00440867">
        <w:rPr>
          <w:rFonts w:ascii="Times New Roman" w:eastAsia="Times New Roman" w:hAnsi="Times New Roman" w:cs="Times New Roman"/>
          <w:sz w:val="24"/>
          <w:szCs w:val="24"/>
          <w:lang w:val="ky-KG" w:eastAsia="ru-RU"/>
        </w:rPr>
        <w:t xml:space="preserve"> </w:t>
      </w:r>
      <w:r w:rsidR="00993900" w:rsidRPr="00440867">
        <w:rPr>
          <w:rFonts w:ascii="Times New Roman" w:eastAsia="Times New Roman" w:hAnsi="Times New Roman" w:cs="Times New Roman"/>
          <w:b/>
          <w:sz w:val="24"/>
          <w:szCs w:val="24"/>
          <w:lang w:val="ky-KG" w:eastAsia="ru-RU"/>
        </w:rPr>
        <w:t>293,6</w:t>
      </w:r>
      <w:r w:rsidRPr="00440867">
        <w:rPr>
          <w:rFonts w:ascii="Times New Roman" w:eastAsia="Times New Roman" w:hAnsi="Times New Roman" w:cs="Times New Roman"/>
          <w:b/>
          <w:sz w:val="24"/>
          <w:szCs w:val="24"/>
          <w:lang w:val="ky-KG" w:eastAsia="ru-RU"/>
        </w:rPr>
        <w:t xml:space="preserve"> млн. сомов</w:t>
      </w:r>
      <w:r w:rsidR="00993900" w:rsidRPr="00440867">
        <w:rPr>
          <w:rFonts w:ascii="Times New Roman" w:eastAsia="Times New Roman" w:hAnsi="Times New Roman" w:cs="Times New Roman"/>
          <w:b/>
          <w:sz w:val="24"/>
          <w:szCs w:val="24"/>
          <w:lang w:val="ky-KG" w:eastAsia="ru-RU"/>
        </w:rPr>
        <w:t xml:space="preserve"> и 295,8 млн. сомов</w:t>
      </w:r>
      <w:r w:rsidRPr="00440867">
        <w:rPr>
          <w:rFonts w:ascii="Times New Roman" w:eastAsia="Times New Roman" w:hAnsi="Times New Roman" w:cs="Times New Roman"/>
          <w:sz w:val="24"/>
          <w:szCs w:val="24"/>
          <w:lang w:val="ky-KG" w:eastAsia="ru-RU"/>
        </w:rPr>
        <w:t>.</w:t>
      </w:r>
    </w:p>
    <w:p w:rsidR="007462A8" w:rsidRPr="00440867" w:rsidRDefault="006748F4"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Данные средства предусмотрены на</w:t>
      </w:r>
      <w:r w:rsidR="007462A8" w:rsidRPr="00440867">
        <w:rPr>
          <w:rFonts w:ascii="Times New Roman" w:eastAsia="Calibri" w:hAnsi="Times New Roman" w:cs="Times New Roman"/>
          <w:sz w:val="24"/>
          <w:szCs w:val="24"/>
        </w:rPr>
        <w:t xml:space="preserve"> содержа</w:t>
      </w:r>
      <w:r w:rsidRPr="00440867">
        <w:rPr>
          <w:rFonts w:ascii="Times New Roman" w:eastAsia="Calibri" w:hAnsi="Times New Roman" w:cs="Times New Roman"/>
          <w:sz w:val="24"/>
          <w:szCs w:val="24"/>
        </w:rPr>
        <w:t>ние</w:t>
      </w:r>
      <w:r w:rsidR="007462A8" w:rsidRPr="00440867">
        <w:rPr>
          <w:rFonts w:ascii="Times New Roman" w:eastAsia="Calibri" w:hAnsi="Times New Roman" w:cs="Times New Roman"/>
          <w:sz w:val="24"/>
          <w:szCs w:val="24"/>
        </w:rPr>
        <w:t xml:space="preserve"> центральн</w:t>
      </w:r>
      <w:r w:rsidRPr="00440867">
        <w:rPr>
          <w:rFonts w:ascii="Times New Roman" w:eastAsia="Calibri" w:hAnsi="Times New Roman" w:cs="Times New Roman"/>
          <w:sz w:val="24"/>
          <w:szCs w:val="24"/>
        </w:rPr>
        <w:t>ого</w:t>
      </w:r>
      <w:r w:rsidR="007462A8" w:rsidRPr="00440867">
        <w:rPr>
          <w:rFonts w:ascii="Times New Roman" w:eastAsia="Calibri" w:hAnsi="Times New Roman" w:cs="Times New Roman"/>
          <w:sz w:val="24"/>
          <w:szCs w:val="24"/>
        </w:rPr>
        <w:t xml:space="preserve"> аппарат</w:t>
      </w:r>
      <w:r w:rsidRPr="00440867">
        <w:rPr>
          <w:rFonts w:ascii="Times New Roman" w:eastAsia="Calibri" w:hAnsi="Times New Roman" w:cs="Times New Roman"/>
          <w:sz w:val="24"/>
          <w:szCs w:val="24"/>
        </w:rPr>
        <w:t>а</w:t>
      </w:r>
      <w:r w:rsidR="007462A8" w:rsidRPr="00440867">
        <w:rPr>
          <w:rFonts w:ascii="Times New Roman" w:eastAsia="Calibri" w:hAnsi="Times New Roman" w:cs="Times New Roman"/>
          <w:sz w:val="24"/>
          <w:szCs w:val="24"/>
        </w:rPr>
        <w:t xml:space="preserve"> </w:t>
      </w:r>
      <w:r w:rsidR="0025366E" w:rsidRPr="00440867">
        <w:rPr>
          <w:rFonts w:ascii="Times New Roman" w:eastAsia="Calibri" w:hAnsi="Times New Roman" w:cs="Times New Roman"/>
          <w:sz w:val="24"/>
          <w:szCs w:val="24"/>
          <w:lang w:val="ky-KG"/>
        </w:rPr>
        <w:t>Службы</w:t>
      </w:r>
      <w:r w:rsidR="00A71307"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sz w:val="24"/>
          <w:szCs w:val="24"/>
        </w:rPr>
        <w:t>и</w:t>
      </w:r>
      <w:r w:rsidR="007462A8" w:rsidRPr="00440867">
        <w:rPr>
          <w:rFonts w:ascii="Times New Roman" w:eastAsia="Calibri" w:hAnsi="Times New Roman" w:cs="Times New Roman"/>
          <w:sz w:val="24"/>
          <w:szCs w:val="24"/>
        </w:rPr>
        <w:t xml:space="preserve"> территориальны</w:t>
      </w:r>
      <w:r w:rsidRPr="00440867">
        <w:rPr>
          <w:rFonts w:ascii="Times New Roman" w:eastAsia="Calibri" w:hAnsi="Times New Roman" w:cs="Times New Roman"/>
          <w:sz w:val="24"/>
          <w:szCs w:val="24"/>
        </w:rPr>
        <w:t>х</w:t>
      </w:r>
      <w:r w:rsidR="007462A8" w:rsidRPr="00440867">
        <w:rPr>
          <w:rFonts w:ascii="Times New Roman" w:eastAsia="Calibri" w:hAnsi="Times New Roman" w:cs="Times New Roman"/>
          <w:sz w:val="24"/>
          <w:szCs w:val="24"/>
        </w:rPr>
        <w:t xml:space="preserve"> подразделени</w:t>
      </w:r>
      <w:r w:rsidRPr="00440867">
        <w:rPr>
          <w:rFonts w:ascii="Times New Roman" w:eastAsia="Calibri" w:hAnsi="Times New Roman" w:cs="Times New Roman"/>
          <w:sz w:val="24"/>
          <w:szCs w:val="24"/>
        </w:rPr>
        <w:t>й</w:t>
      </w:r>
      <w:r w:rsidR="00C514D6" w:rsidRPr="00440867">
        <w:rPr>
          <w:rFonts w:ascii="Times New Roman" w:eastAsia="Calibri" w:hAnsi="Times New Roman" w:cs="Times New Roman"/>
          <w:sz w:val="24"/>
          <w:szCs w:val="24"/>
        </w:rPr>
        <w:t>,</w:t>
      </w:r>
      <w:r w:rsidR="00C514D6" w:rsidRPr="00440867">
        <w:rPr>
          <w:rFonts w:ascii="Times New Roman" w:eastAsia="Calibri" w:hAnsi="Times New Roman" w:cs="Times New Roman"/>
          <w:sz w:val="24"/>
          <w:szCs w:val="24"/>
          <w:lang w:val="ky-KG"/>
        </w:rPr>
        <w:t xml:space="preserve"> </w:t>
      </w:r>
      <w:r w:rsidR="007462A8" w:rsidRPr="00440867">
        <w:rPr>
          <w:rFonts w:ascii="Times New Roman" w:eastAsia="Calibri" w:hAnsi="Times New Roman" w:cs="Times New Roman"/>
          <w:sz w:val="24"/>
          <w:szCs w:val="24"/>
        </w:rPr>
        <w:t>которые занимаются проведением крупномасштабных мероприятий по обеспечению безопасности пищевых продуктов, продукции растительного и животного происхождения путем пре</w:t>
      </w:r>
      <w:r w:rsidR="00C514D6" w:rsidRPr="00440867">
        <w:rPr>
          <w:rFonts w:ascii="Times New Roman" w:eastAsia="Calibri" w:hAnsi="Times New Roman" w:cs="Times New Roman"/>
          <w:sz w:val="24"/>
          <w:szCs w:val="24"/>
        </w:rPr>
        <w:t>дупреждения, а также проведени</w:t>
      </w:r>
      <w:r w:rsidR="008B38AB" w:rsidRPr="00440867">
        <w:rPr>
          <w:rFonts w:ascii="Times New Roman" w:eastAsia="Calibri" w:hAnsi="Times New Roman" w:cs="Times New Roman"/>
          <w:sz w:val="24"/>
          <w:szCs w:val="24"/>
          <w:lang w:val="ky-KG"/>
        </w:rPr>
        <w:t>ем</w:t>
      </w:r>
      <w:r w:rsidR="007462A8" w:rsidRPr="00440867">
        <w:rPr>
          <w:rFonts w:ascii="Times New Roman" w:eastAsia="Calibri" w:hAnsi="Times New Roman" w:cs="Times New Roman"/>
          <w:sz w:val="24"/>
          <w:szCs w:val="24"/>
          <w:lang w:val="ky-KG"/>
        </w:rPr>
        <w:t xml:space="preserve"> </w:t>
      </w:r>
      <w:r w:rsidR="007462A8" w:rsidRPr="00440867">
        <w:rPr>
          <w:rFonts w:ascii="Times New Roman" w:eastAsia="Calibri" w:hAnsi="Times New Roman" w:cs="Times New Roman"/>
          <w:sz w:val="24"/>
          <w:szCs w:val="24"/>
        </w:rPr>
        <w:t>профилактических ме</w:t>
      </w:r>
      <w:r w:rsidRPr="00440867">
        <w:rPr>
          <w:rFonts w:ascii="Times New Roman" w:eastAsia="Calibri" w:hAnsi="Times New Roman" w:cs="Times New Roman"/>
          <w:sz w:val="24"/>
          <w:szCs w:val="24"/>
        </w:rPr>
        <w:t>роприятий по противоэпизоотике.</w:t>
      </w:r>
    </w:p>
    <w:p w:rsidR="00EE6CA4" w:rsidRPr="00440867" w:rsidRDefault="00EE6CA4" w:rsidP="00335D7C">
      <w:pPr>
        <w:spacing w:after="0" w:line="240" w:lineRule="auto"/>
        <w:ind w:firstLine="709"/>
        <w:jc w:val="both"/>
        <w:rPr>
          <w:rFonts w:ascii="Times New Roman" w:eastAsia="Calibri" w:hAnsi="Times New Roman" w:cs="Times New Roman"/>
          <w:sz w:val="24"/>
          <w:szCs w:val="24"/>
        </w:rPr>
      </w:pPr>
    </w:p>
    <w:p w:rsidR="00F603D5" w:rsidRPr="00440867" w:rsidRDefault="002016FB"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Расходы </w:t>
      </w:r>
      <w:r w:rsidRPr="00440867">
        <w:rPr>
          <w:rFonts w:ascii="Times New Roman" w:hAnsi="Times New Roman" w:cs="Times New Roman"/>
          <w:b/>
          <w:sz w:val="24"/>
          <w:szCs w:val="24"/>
          <w:lang w:val="ky-KG"/>
        </w:rPr>
        <w:t xml:space="preserve">Службы по земельному и водному надзору </w:t>
      </w:r>
      <w:r w:rsidRPr="00440867">
        <w:rPr>
          <w:rFonts w:ascii="Times New Roman" w:hAnsi="Times New Roman" w:cs="Times New Roman"/>
          <w:sz w:val="24"/>
          <w:szCs w:val="24"/>
          <w:lang w:val="ky-KG"/>
        </w:rPr>
        <w:t xml:space="preserve">при </w:t>
      </w:r>
      <w:r w:rsidRPr="00440867">
        <w:rPr>
          <w:rFonts w:ascii="Times New Roman" w:eastAsia="Calibri" w:hAnsi="Times New Roman" w:cs="Times New Roman"/>
          <w:sz w:val="24"/>
          <w:szCs w:val="24"/>
        </w:rPr>
        <w:t>Министерстве сельского хозяйства Кыргызской Республики</w:t>
      </w:r>
      <w:r w:rsidRPr="00440867">
        <w:rPr>
          <w:rFonts w:ascii="Times New Roman" w:eastAsia="Calibri" w:hAnsi="Times New Roman" w:cs="Times New Roman"/>
          <w:b/>
          <w:sz w:val="24"/>
          <w:szCs w:val="24"/>
        </w:rPr>
        <w:t xml:space="preserve"> </w:t>
      </w:r>
      <w:r w:rsidRPr="00440867">
        <w:rPr>
          <w:rFonts w:ascii="Times New Roman" w:hAnsi="Times New Roman" w:cs="Times New Roman"/>
          <w:sz w:val="24"/>
          <w:szCs w:val="24"/>
        </w:rPr>
        <w:t xml:space="preserve">по подразделу </w:t>
      </w:r>
      <w:r w:rsidRPr="00440867">
        <w:rPr>
          <w:rFonts w:ascii="Times New Roman" w:hAnsi="Times New Roman" w:cs="Times New Roman"/>
          <w:b/>
          <w:sz w:val="24"/>
          <w:szCs w:val="24"/>
        </w:rPr>
        <w:t>«</w:t>
      </w:r>
      <w:r w:rsidRPr="00440867">
        <w:rPr>
          <w:rFonts w:ascii="Times New Roman" w:hAnsi="Times New Roman" w:cs="Times New Roman"/>
          <w:b/>
          <w:sz w:val="24"/>
          <w:szCs w:val="24"/>
          <w:lang w:val="ky-KG"/>
        </w:rPr>
        <w:t>прочие учреждения общего назначения</w:t>
      </w:r>
      <w:r w:rsidRPr="00440867">
        <w:rPr>
          <w:rFonts w:ascii="Times New Roman" w:hAnsi="Times New Roman" w:cs="Times New Roman"/>
          <w:b/>
          <w:sz w:val="24"/>
          <w:szCs w:val="24"/>
        </w:rPr>
        <w:t xml:space="preserve">» </w:t>
      </w:r>
      <w:r w:rsidRPr="00440867">
        <w:rPr>
          <w:rFonts w:ascii="Times New Roman" w:hAnsi="Times New Roman" w:cs="Times New Roman"/>
          <w:sz w:val="24"/>
          <w:szCs w:val="24"/>
        </w:rPr>
        <w:t xml:space="preserve">на </w:t>
      </w:r>
      <w:r w:rsidR="008159CD" w:rsidRPr="00440867">
        <w:rPr>
          <w:rFonts w:ascii="Times New Roman" w:hAnsi="Times New Roman" w:cs="Times New Roman"/>
          <w:b/>
          <w:sz w:val="24"/>
          <w:szCs w:val="24"/>
        </w:rPr>
        <w:t>2023</w:t>
      </w:r>
      <w:r w:rsidRPr="00440867">
        <w:rPr>
          <w:rFonts w:ascii="Times New Roman" w:hAnsi="Times New Roman" w:cs="Times New Roman"/>
          <w:b/>
          <w:sz w:val="24"/>
          <w:szCs w:val="24"/>
        </w:rPr>
        <w:t xml:space="preserve"> год</w:t>
      </w:r>
      <w:r w:rsidRPr="00440867">
        <w:rPr>
          <w:rFonts w:ascii="Times New Roman" w:hAnsi="Times New Roman" w:cs="Times New Roman"/>
          <w:sz w:val="24"/>
          <w:szCs w:val="24"/>
        </w:rPr>
        <w:t xml:space="preserve"> предусмотрены в сумме </w:t>
      </w:r>
      <w:r w:rsidR="00175D86" w:rsidRPr="00440867">
        <w:rPr>
          <w:rFonts w:ascii="Times New Roman" w:hAnsi="Times New Roman" w:cs="Times New Roman"/>
          <w:b/>
          <w:sz w:val="24"/>
          <w:szCs w:val="24"/>
        </w:rPr>
        <w:t>31,7</w:t>
      </w:r>
      <w:r w:rsidRPr="00440867">
        <w:rPr>
          <w:rFonts w:ascii="Times New Roman" w:hAnsi="Times New Roman" w:cs="Times New Roman"/>
          <w:b/>
          <w:sz w:val="24"/>
          <w:szCs w:val="24"/>
        </w:rPr>
        <w:t xml:space="preserve"> млн. сомов</w:t>
      </w:r>
      <w:r w:rsidRPr="00440867">
        <w:rPr>
          <w:rFonts w:ascii="Times New Roman" w:hAnsi="Times New Roman" w:cs="Times New Roman"/>
          <w:sz w:val="24"/>
          <w:szCs w:val="24"/>
        </w:rPr>
        <w:t xml:space="preserve"> по бюджетным средствам</w:t>
      </w:r>
      <w:r w:rsidR="00175D86" w:rsidRPr="00440867">
        <w:rPr>
          <w:rFonts w:ascii="Times New Roman" w:hAnsi="Times New Roman" w:cs="Times New Roman"/>
          <w:sz w:val="24"/>
          <w:szCs w:val="24"/>
        </w:rPr>
        <w:t xml:space="preserve"> с увеличением на 3,9 млн. сомов относительно утвержденного бюджета на 2022 год</w:t>
      </w:r>
      <w:r w:rsidR="00F603D5" w:rsidRPr="00440867">
        <w:rPr>
          <w:rFonts w:ascii="Times New Roman" w:hAnsi="Times New Roman" w:cs="Times New Roman"/>
          <w:sz w:val="24"/>
          <w:szCs w:val="24"/>
        </w:rPr>
        <w:t>.</w:t>
      </w:r>
    </w:p>
    <w:p w:rsidR="0012289D" w:rsidRPr="00440867" w:rsidRDefault="0012289D"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Увеличение расходов на 3,9 млн. сомов </w:t>
      </w:r>
      <w:r w:rsidR="00BE3F7A" w:rsidRPr="00440867">
        <w:rPr>
          <w:rFonts w:ascii="Times New Roman" w:hAnsi="Times New Roman" w:cs="Times New Roman"/>
          <w:sz w:val="24"/>
          <w:szCs w:val="24"/>
        </w:rPr>
        <w:t>связано с повышением тарифов на коммунальные расходы, повышением цен на горюче-смазочные материалы</w:t>
      </w:r>
      <w:r w:rsidRPr="00440867">
        <w:rPr>
          <w:rFonts w:ascii="Times New Roman" w:hAnsi="Times New Roman" w:cs="Times New Roman"/>
          <w:sz w:val="24"/>
          <w:szCs w:val="24"/>
        </w:rPr>
        <w:t>.</w:t>
      </w:r>
    </w:p>
    <w:p w:rsidR="00F603D5" w:rsidRPr="00440867" w:rsidRDefault="002016FB"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w:t>
      </w:r>
      <w:r w:rsidR="00F603D5" w:rsidRPr="00440867">
        <w:rPr>
          <w:rFonts w:ascii="Times New Roman" w:eastAsia="Times New Roman" w:hAnsi="Times New Roman" w:cs="Times New Roman"/>
          <w:sz w:val="24"/>
          <w:szCs w:val="24"/>
          <w:lang w:val="ky-KG" w:eastAsia="ru-RU"/>
        </w:rPr>
        <w:t xml:space="preserve">Фактические расходы по </w:t>
      </w:r>
      <w:r w:rsidR="00F603D5" w:rsidRPr="00440867">
        <w:rPr>
          <w:rFonts w:ascii="Times New Roman" w:hAnsi="Times New Roman" w:cs="Times New Roman"/>
          <w:sz w:val="24"/>
          <w:szCs w:val="24"/>
        </w:rPr>
        <w:t xml:space="preserve">Службе </w:t>
      </w:r>
      <w:r w:rsidR="00F603D5" w:rsidRPr="00440867">
        <w:rPr>
          <w:rFonts w:ascii="Times New Roman" w:eastAsia="Times New Roman" w:hAnsi="Times New Roman" w:cs="Times New Roman"/>
          <w:sz w:val="24"/>
          <w:szCs w:val="24"/>
          <w:lang w:val="ky-KG" w:eastAsia="ru-RU"/>
        </w:rPr>
        <w:t xml:space="preserve">за 2021 год </w:t>
      </w:r>
      <w:r w:rsidR="00F603D5" w:rsidRPr="00440867">
        <w:rPr>
          <w:rFonts w:ascii="Times New Roman" w:hAnsi="Times New Roman" w:cs="Times New Roman"/>
          <w:sz w:val="24"/>
          <w:szCs w:val="24"/>
        </w:rPr>
        <w:t>составили 11,1 млн. сомов</w:t>
      </w:r>
    </w:p>
    <w:p w:rsidR="002016FB" w:rsidRPr="00440867" w:rsidRDefault="00F603D5"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Служба осуществляет </w:t>
      </w:r>
      <w:r w:rsidR="002016FB" w:rsidRPr="00440867">
        <w:rPr>
          <w:rFonts w:ascii="Times New Roman" w:eastAsia="Calibri" w:hAnsi="Times New Roman" w:cs="Times New Roman"/>
          <w:sz w:val="24"/>
          <w:szCs w:val="24"/>
        </w:rPr>
        <w:t>некото</w:t>
      </w:r>
      <w:r w:rsidRPr="00440867">
        <w:rPr>
          <w:rFonts w:ascii="Times New Roman" w:eastAsia="Calibri" w:hAnsi="Times New Roman" w:cs="Times New Roman"/>
          <w:sz w:val="24"/>
          <w:szCs w:val="24"/>
        </w:rPr>
        <w:t xml:space="preserve">рые функции контроля и надзора за </w:t>
      </w:r>
      <w:r w:rsidR="002016FB" w:rsidRPr="00440867">
        <w:rPr>
          <w:rFonts w:ascii="Times New Roman" w:eastAsia="Calibri" w:hAnsi="Times New Roman" w:cs="Times New Roman"/>
          <w:sz w:val="24"/>
          <w:szCs w:val="24"/>
        </w:rPr>
        <w:t>соблюдение</w:t>
      </w:r>
      <w:r w:rsidRPr="00440867">
        <w:rPr>
          <w:rFonts w:ascii="Times New Roman" w:eastAsia="Calibri" w:hAnsi="Times New Roman" w:cs="Times New Roman"/>
          <w:sz w:val="24"/>
          <w:szCs w:val="24"/>
        </w:rPr>
        <w:t>м</w:t>
      </w:r>
      <w:r w:rsidR="002016FB" w:rsidRPr="00440867">
        <w:rPr>
          <w:rFonts w:ascii="Times New Roman" w:eastAsia="Calibri" w:hAnsi="Times New Roman" w:cs="Times New Roman"/>
          <w:sz w:val="24"/>
          <w:szCs w:val="24"/>
        </w:rPr>
        <w:t xml:space="preserve"> требований земельного законодательства, водопользования, содержания водных объектов и водохозяйственной инфраструктуры</w:t>
      </w:r>
      <w:r w:rsidRPr="00440867">
        <w:rPr>
          <w:rFonts w:ascii="Times New Roman" w:eastAsia="Calibri" w:hAnsi="Times New Roman" w:cs="Times New Roman"/>
          <w:sz w:val="24"/>
          <w:szCs w:val="24"/>
        </w:rPr>
        <w:t>, использования водных ресурсов</w:t>
      </w:r>
      <w:r w:rsidR="002016FB" w:rsidRPr="00440867">
        <w:rPr>
          <w:rFonts w:ascii="Times New Roman" w:eastAsia="Calibri" w:hAnsi="Times New Roman" w:cs="Times New Roman"/>
          <w:sz w:val="24"/>
          <w:szCs w:val="24"/>
        </w:rPr>
        <w:t>.</w:t>
      </w:r>
    </w:p>
    <w:p w:rsidR="002016FB" w:rsidRPr="00440867" w:rsidRDefault="002016FB" w:rsidP="00335D7C">
      <w:pPr>
        <w:spacing w:after="0" w:line="240" w:lineRule="auto"/>
        <w:ind w:firstLine="709"/>
        <w:jc w:val="both"/>
        <w:rPr>
          <w:rFonts w:ascii="Times New Roman" w:hAnsi="Times New Roman" w:cs="Times New Roman"/>
          <w:sz w:val="24"/>
          <w:szCs w:val="24"/>
        </w:rPr>
      </w:pPr>
    </w:p>
    <w:p w:rsidR="00EE6CA4" w:rsidRPr="00440867" w:rsidRDefault="00EE6CA4"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hAnsi="Times New Roman" w:cs="Times New Roman"/>
          <w:sz w:val="24"/>
          <w:szCs w:val="24"/>
        </w:rPr>
        <w:t xml:space="preserve">Расходы </w:t>
      </w:r>
      <w:r w:rsidR="00577297" w:rsidRPr="00440867">
        <w:rPr>
          <w:rFonts w:ascii="Times New Roman" w:hAnsi="Times New Roman" w:cs="Times New Roman"/>
          <w:b/>
          <w:sz w:val="24"/>
          <w:szCs w:val="24"/>
        </w:rPr>
        <w:t>С</w:t>
      </w:r>
      <w:r w:rsidR="005A2735" w:rsidRPr="00440867">
        <w:rPr>
          <w:rFonts w:ascii="Times New Roman" w:hAnsi="Times New Roman" w:cs="Times New Roman"/>
          <w:b/>
          <w:sz w:val="24"/>
          <w:szCs w:val="24"/>
        </w:rPr>
        <w:t>лужбы</w:t>
      </w:r>
      <w:r w:rsidR="005A2735" w:rsidRPr="00440867">
        <w:rPr>
          <w:rFonts w:ascii="Times New Roman" w:eastAsia="Times New Roman" w:hAnsi="Times New Roman" w:cs="Times New Roman"/>
          <w:b/>
          <w:bCs/>
          <w:sz w:val="24"/>
          <w:szCs w:val="24"/>
          <w:lang w:eastAsia="ru-RU"/>
        </w:rPr>
        <w:t xml:space="preserve"> по энергетическому</w:t>
      </w:r>
      <w:r w:rsidRPr="00440867">
        <w:rPr>
          <w:rFonts w:ascii="Times New Roman" w:eastAsia="Times New Roman" w:hAnsi="Times New Roman" w:cs="Times New Roman"/>
          <w:b/>
          <w:bCs/>
          <w:sz w:val="24"/>
          <w:szCs w:val="24"/>
          <w:lang w:eastAsia="ru-RU"/>
        </w:rPr>
        <w:t xml:space="preserve"> над</w:t>
      </w:r>
      <w:r w:rsidR="005A2735" w:rsidRPr="00440867">
        <w:rPr>
          <w:rFonts w:ascii="Times New Roman" w:eastAsia="Times New Roman" w:hAnsi="Times New Roman" w:cs="Times New Roman"/>
          <w:b/>
          <w:bCs/>
          <w:sz w:val="24"/>
          <w:szCs w:val="24"/>
          <w:lang w:eastAsia="ru-RU"/>
        </w:rPr>
        <w:t>зору</w:t>
      </w:r>
      <w:r w:rsidRPr="00440867">
        <w:rPr>
          <w:rFonts w:ascii="Times New Roman" w:hAnsi="Times New Roman" w:cs="Times New Roman"/>
          <w:sz w:val="24"/>
          <w:szCs w:val="24"/>
        </w:rPr>
        <w:t xml:space="preserve"> </w:t>
      </w:r>
      <w:r w:rsidRPr="00440867">
        <w:rPr>
          <w:rFonts w:ascii="Times New Roman" w:eastAsia="Calibri" w:hAnsi="Times New Roman" w:cs="Times New Roman"/>
          <w:sz w:val="24"/>
          <w:szCs w:val="24"/>
        </w:rPr>
        <w:t>при Министерстве энергетики Кыргызской Республики</w:t>
      </w:r>
      <w:r w:rsidRPr="00440867">
        <w:rPr>
          <w:rFonts w:ascii="Times New Roman" w:hAnsi="Times New Roman" w:cs="Times New Roman"/>
          <w:sz w:val="24"/>
          <w:szCs w:val="24"/>
        </w:rPr>
        <w:t xml:space="preserve"> по подразделу </w:t>
      </w:r>
      <w:r w:rsidRPr="00440867">
        <w:rPr>
          <w:rFonts w:ascii="Times New Roman" w:hAnsi="Times New Roman" w:cs="Times New Roman"/>
          <w:b/>
          <w:sz w:val="24"/>
          <w:szCs w:val="24"/>
        </w:rPr>
        <w:t>«</w:t>
      </w:r>
      <w:r w:rsidRPr="00440867">
        <w:rPr>
          <w:rFonts w:ascii="Times New Roman" w:hAnsi="Times New Roman" w:cs="Times New Roman"/>
          <w:b/>
          <w:sz w:val="24"/>
          <w:szCs w:val="24"/>
          <w:lang w:val="ky-KG"/>
        </w:rPr>
        <w:t>прочие учреждения общего назначения</w:t>
      </w:r>
      <w:r w:rsidRPr="00440867">
        <w:rPr>
          <w:rFonts w:ascii="Times New Roman" w:hAnsi="Times New Roman" w:cs="Times New Roman"/>
          <w:b/>
          <w:sz w:val="24"/>
          <w:szCs w:val="24"/>
        </w:rPr>
        <w:t xml:space="preserve">» </w:t>
      </w:r>
      <w:r w:rsidRPr="00440867">
        <w:rPr>
          <w:rFonts w:ascii="Times New Roman" w:hAnsi="Times New Roman" w:cs="Times New Roman"/>
          <w:sz w:val="24"/>
          <w:szCs w:val="24"/>
        </w:rPr>
        <w:t xml:space="preserve">на </w:t>
      </w:r>
      <w:r w:rsidR="008159CD" w:rsidRPr="00440867">
        <w:rPr>
          <w:rFonts w:ascii="Times New Roman" w:hAnsi="Times New Roman" w:cs="Times New Roman"/>
          <w:b/>
          <w:sz w:val="24"/>
          <w:szCs w:val="24"/>
        </w:rPr>
        <w:t>2023</w:t>
      </w:r>
      <w:r w:rsidRPr="00440867">
        <w:rPr>
          <w:rFonts w:ascii="Times New Roman" w:hAnsi="Times New Roman" w:cs="Times New Roman"/>
          <w:b/>
          <w:sz w:val="24"/>
          <w:szCs w:val="24"/>
        </w:rPr>
        <w:t xml:space="preserve"> год</w:t>
      </w:r>
      <w:r w:rsidRPr="00440867">
        <w:rPr>
          <w:rFonts w:ascii="Times New Roman" w:hAnsi="Times New Roman" w:cs="Times New Roman"/>
          <w:sz w:val="24"/>
          <w:szCs w:val="24"/>
        </w:rPr>
        <w:t xml:space="preserve"> </w:t>
      </w:r>
      <w:r w:rsidR="00EA1238" w:rsidRPr="00440867">
        <w:rPr>
          <w:rFonts w:ascii="Times New Roman" w:hAnsi="Times New Roman" w:cs="Times New Roman"/>
          <w:sz w:val="24"/>
          <w:szCs w:val="24"/>
        </w:rPr>
        <w:t>предусмотрены в сумме</w:t>
      </w:r>
      <w:r w:rsidR="00F62A49" w:rsidRPr="00440867">
        <w:rPr>
          <w:rFonts w:ascii="Times New Roman" w:hAnsi="Times New Roman" w:cs="Times New Roman"/>
          <w:sz w:val="24"/>
          <w:szCs w:val="24"/>
        </w:rPr>
        <w:t xml:space="preserve"> </w:t>
      </w:r>
      <w:r w:rsidR="00A568CF" w:rsidRPr="00440867">
        <w:rPr>
          <w:rFonts w:ascii="Times New Roman" w:hAnsi="Times New Roman" w:cs="Times New Roman"/>
          <w:b/>
          <w:sz w:val="24"/>
          <w:szCs w:val="24"/>
        </w:rPr>
        <w:t>29</w:t>
      </w:r>
      <w:r w:rsidRPr="00440867">
        <w:rPr>
          <w:rFonts w:ascii="Times New Roman" w:hAnsi="Times New Roman" w:cs="Times New Roman"/>
          <w:b/>
          <w:sz w:val="24"/>
          <w:szCs w:val="24"/>
        </w:rPr>
        <w:t>,2 </w:t>
      </w:r>
      <w:r w:rsidR="00361199" w:rsidRPr="00440867">
        <w:rPr>
          <w:rFonts w:ascii="Times New Roman" w:hAnsi="Times New Roman" w:cs="Times New Roman"/>
          <w:b/>
          <w:sz w:val="24"/>
          <w:szCs w:val="24"/>
        </w:rPr>
        <w:t>млн. сомов</w:t>
      </w:r>
      <w:r w:rsidR="00A568CF" w:rsidRPr="00440867">
        <w:rPr>
          <w:rFonts w:ascii="Times New Roman" w:hAnsi="Times New Roman" w:cs="Times New Roman"/>
          <w:b/>
          <w:sz w:val="24"/>
          <w:szCs w:val="24"/>
        </w:rPr>
        <w:t xml:space="preserve"> </w:t>
      </w:r>
      <w:r w:rsidR="00A568CF" w:rsidRPr="00440867">
        <w:rPr>
          <w:rFonts w:ascii="Times New Roman" w:hAnsi="Times New Roman" w:cs="Times New Roman"/>
          <w:sz w:val="24"/>
          <w:szCs w:val="24"/>
        </w:rPr>
        <w:t>с уменьшением на 10,9 млн. сомов или на 27,2 % относительно утвержденного бюджета 2022 года</w:t>
      </w:r>
      <w:r w:rsidRPr="00440867">
        <w:rPr>
          <w:rFonts w:ascii="Times New Roman" w:hAnsi="Times New Roman" w:cs="Times New Roman"/>
          <w:sz w:val="24"/>
          <w:szCs w:val="24"/>
        </w:rPr>
        <w:t xml:space="preserve">, которые будут направлены </w:t>
      </w:r>
      <w:r w:rsidRPr="00440867">
        <w:rPr>
          <w:rFonts w:ascii="Times New Roman" w:eastAsia="Times New Roman" w:hAnsi="Times New Roman" w:cs="Times New Roman"/>
          <w:sz w:val="24"/>
          <w:szCs w:val="24"/>
          <w:lang w:eastAsia="ru-RU"/>
        </w:rPr>
        <w:t>на выполнение основных функциональных задач инспекции, из них:</w:t>
      </w:r>
    </w:p>
    <w:p w:rsidR="00EE6CA4" w:rsidRPr="00440867" w:rsidRDefault="00A568CF"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- 20,8 </w:t>
      </w:r>
      <w:r w:rsidR="00361199" w:rsidRPr="00440867">
        <w:rPr>
          <w:rFonts w:ascii="Times New Roman" w:hAnsi="Times New Roman" w:cs="Times New Roman"/>
          <w:sz w:val="24"/>
          <w:szCs w:val="24"/>
        </w:rPr>
        <w:t>млн. сомов</w:t>
      </w:r>
      <w:r w:rsidRPr="00440867">
        <w:rPr>
          <w:rFonts w:ascii="Times New Roman" w:hAnsi="Times New Roman" w:cs="Times New Roman"/>
          <w:sz w:val="24"/>
          <w:szCs w:val="24"/>
        </w:rPr>
        <w:t xml:space="preserve"> (71,2</w:t>
      </w:r>
      <w:r w:rsidR="00EE6CA4" w:rsidRPr="00440867">
        <w:rPr>
          <w:rFonts w:ascii="Times New Roman" w:hAnsi="Times New Roman" w:cs="Times New Roman"/>
          <w:sz w:val="24"/>
          <w:szCs w:val="24"/>
        </w:rPr>
        <w:t> %) на оплату труда сотрудникам;</w:t>
      </w:r>
    </w:p>
    <w:p w:rsidR="00EE6CA4" w:rsidRPr="00440867" w:rsidRDefault="00A568CF"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lastRenderedPageBreak/>
        <w:t>- 8,4</w:t>
      </w:r>
      <w:r w:rsidR="00F62A49" w:rsidRPr="00440867">
        <w:rPr>
          <w:rFonts w:ascii="Times New Roman" w:hAnsi="Times New Roman" w:cs="Times New Roman"/>
          <w:sz w:val="24"/>
          <w:szCs w:val="24"/>
        </w:rPr>
        <w:t xml:space="preserve"> </w:t>
      </w:r>
      <w:r w:rsidR="00361199" w:rsidRPr="00440867">
        <w:rPr>
          <w:rFonts w:ascii="Times New Roman" w:hAnsi="Times New Roman" w:cs="Times New Roman"/>
          <w:sz w:val="24"/>
          <w:szCs w:val="24"/>
        </w:rPr>
        <w:t>млн. сомов</w:t>
      </w:r>
      <w:r w:rsidR="00EE6CA4" w:rsidRPr="00440867">
        <w:rPr>
          <w:rFonts w:ascii="Times New Roman" w:hAnsi="Times New Roman" w:cs="Times New Roman"/>
          <w:sz w:val="24"/>
          <w:szCs w:val="24"/>
        </w:rPr>
        <w:t xml:space="preserve"> </w:t>
      </w:r>
      <w:r w:rsidR="00A86AF7" w:rsidRPr="00440867">
        <w:rPr>
          <w:rFonts w:ascii="Times New Roman" w:hAnsi="Times New Roman" w:cs="Times New Roman"/>
          <w:sz w:val="24"/>
          <w:szCs w:val="24"/>
        </w:rPr>
        <w:t>(28,8 </w:t>
      </w:r>
      <w:r w:rsidRPr="00440867">
        <w:rPr>
          <w:rFonts w:ascii="Times New Roman" w:hAnsi="Times New Roman" w:cs="Times New Roman"/>
          <w:sz w:val="24"/>
          <w:szCs w:val="24"/>
        </w:rPr>
        <w:t xml:space="preserve">%) </w:t>
      </w:r>
      <w:r w:rsidR="00EE6CA4" w:rsidRPr="00440867">
        <w:rPr>
          <w:rFonts w:ascii="Times New Roman" w:hAnsi="Times New Roman" w:cs="Times New Roman"/>
          <w:sz w:val="24"/>
          <w:szCs w:val="24"/>
        </w:rPr>
        <w:t>расходы на слу</w:t>
      </w:r>
      <w:r w:rsidR="00F62A49" w:rsidRPr="00440867">
        <w:rPr>
          <w:rFonts w:ascii="Times New Roman" w:hAnsi="Times New Roman" w:cs="Times New Roman"/>
          <w:sz w:val="24"/>
          <w:szCs w:val="24"/>
        </w:rPr>
        <w:t xml:space="preserve">жебные поездки, услуги связи, </w:t>
      </w:r>
      <w:r w:rsidR="00EE6CA4" w:rsidRPr="00440867">
        <w:rPr>
          <w:rFonts w:ascii="Times New Roman" w:hAnsi="Times New Roman" w:cs="Times New Roman"/>
          <w:sz w:val="24"/>
          <w:szCs w:val="24"/>
        </w:rPr>
        <w:t>транспортные расходы, расходы для приобретения предметов и материалов для текущих хозяйственных целей и плата за коммунальные услуги.</w:t>
      </w:r>
    </w:p>
    <w:p w:rsidR="00BF2D2B" w:rsidRPr="00440867" w:rsidRDefault="003453F4" w:rsidP="00335D7C">
      <w:pPr>
        <w:spacing w:after="0" w:line="240" w:lineRule="auto"/>
        <w:ind w:firstLine="708"/>
        <w:jc w:val="right"/>
        <w:rPr>
          <w:rFonts w:ascii="Times New Roman" w:hAnsi="Times New Roman" w:cs="Times New Roman"/>
          <w:sz w:val="24"/>
          <w:szCs w:val="24"/>
        </w:rPr>
      </w:pPr>
      <w:r w:rsidRPr="00440867">
        <w:rPr>
          <w:rFonts w:ascii="Times New Roman" w:eastAsia="Calibri" w:hAnsi="Times New Roman" w:cs="Times New Roman"/>
          <w:b/>
          <w:sz w:val="20"/>
          <w:szCs w:val="20"/>
        </w:rPr>
        <w:t xml:space="preserve">     </w:t>
      </w:r>
      <w:r w:rsidRPr="00440867">
        <w:rPr>
          <w:rFonts w:ascii="Times New Roman" w:eastAsia="Calibri" w:hAnsi="Times New Roman" w:cs="Times New Roman"/>
          <w:b/>
          <w:sz w:val="20"/>
          <w:szCs w:val="20"/>
          <w:lang w:val="ky-KG"/>
        </w:rPr>
        <w:t xml:space="preserve">   </w:t>
      </w:r>
      <w:r w:rsidR="00BF2D2B" w:rsidRPr="00440867">
        <w:rPr>
          <w:rFonts w:ascii="Times New Roman" w:eastAsia="Calibri" w:hAnsi="Times New Roman" w:cs="Times New Roman"/>
          <w:sz w:val="20"/>
          <w:szCs w:val="20"/>
        </w:rPr>
        <w:t>млн. сомов</w:t>
      </w:r>
    </w:p>
    <w:tbl>
      <w:tblPr>
        <w:tblW w:w="9072" w:type="dxa"/>
        <w:tblInd w:w="15" w:type="dxa"/>
        <w:tblLayout w:type="fixed"/>
        <w:tblCellMar>
          <w:left w:w="0" w:type="dxa"/>
          <w:right w:w="0" w:type="dxa"/>
        </w:tblCellMar>
        <w:tblLook w:val="04A0" w:firstRow="1" w:lastRow="0" w:firstColumn="1" w:lastColumn="0" w:noHBand="0" w:noVBand="1"/>
      </w:tblPr>
      <w:tblGrid>
        <w:gridCol w:w="2127"/>
        <w:gridCol w:w="1252"/>
        <w:gridCol w:w="1252"/>
        <w:gridCol w:w="1252"/>
        <w:gridCol w:w="1063"/>
        <w:gridCol w:w="1134"/>
        <w:gridCol w:w="992"/>
      </w:tblGrid>
      <w:tr w:rsidR="00104C71" w:rsidRPr="00440867" w:rsidTr="00A57953">
        <w:trPr>
          <w:trHeight w:val="392"/>
        </w:trPr>
        <w:tc>
          <w:tcPr>
            <w:tcW w:w="212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F2D2B" w:rsidRPr="00440867" w:rsidRDefault="00BF2D2B" w:rsidP="00335D7C">
            <w:pPr>
              <w:shd w:val="clear" w:color="auto" w:fill="FFFFFF" w:themeFill="background1"/>
              <w:spacing w:after="0" w:line="240" w:lineRule="auto"/>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rPr>
              <w:t> </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BF2D2B" w:rsidRPr="00440867" w:rsidRDefault="008159CD"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2021</w:t>
            </w:r>
            <w:r w:rsidR="00BF2D2B" w:rsidRPr="00440867">
              <w:rPr>
                <w:rFonts w:ascii="Times New Roman" w:eastAsia="Calibri" w:hAnsi="Times New Roman" w:cs="Times New Roman"/>
                <w:b/>
                <w:bCs/>
                <w:sz w:val="20"/>
                <w:szCs w:val="20"/>
              </w:rPr>
              <w:t xml:space="preserve"> год факт</w:t>
            </w:r>
          </w:p>
        </w:tc>
        <w:tc>
          <w:tcPr>
            <w:tcW w:w="125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BF2D2B" w:rsidRPr="00440867" w:rsidRDefault="008159CD"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2022</w:t>
            </w:r>
            <w:r w:rsidR="00BF2D2B" w:rsidRPr="00440867">
              <w:rPr>
                <w:rFonts w:ascii="Times New Roman" w:eastAsia="Calibri" w:hAnsi="Times New Roman" w:cs="Times New Roman"/>
                <w:b/>
                <w:bCs/>
                <w:sz w:val="20"/>
                <w:szCs w:val="20"/>
              </w:rPr>
              <w:t xml:space="preserve"> год</w:t>
            </w:r>
          </w:p>
          <w:p w:rsidR="00BF2D2B" w:rsidRPr="00440867" w:rsidRDefault="00BF2D2B"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утвержд</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BF2D2B" w:rsidRPr="00440867" w:rsidRDefault="00BF2D2B"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w:t>
            </w:r>
            <w:r w:rsidR="008159CD" w:rsidRPr="00440867">
              <w:rPr>
                <w:rFonts w:ascii="Times New Roman" w:eastAsia="Calibri" w:hAnsi="Times New Roman" w:cs="Times New Roman"/>
                <w:b/>
                <w:bCs/>
                <w:sz w:val="20"/>
                <w:szCs w:val="20"/>
                <w:lang w:val="ky-KG"/>
              </w:rPr>
              <w:t>23</w:t>
            </w:r>
            <w:r w:rsidRPr="00440867">
              <w:rPr>
                <w:rFonts w:ascii="Times New Roman" w:eastAsia="Calibri" w:hAnsi="Times New Roman" w:cs="Times New Roman"/>
                <w:b/>
                <w:bCs/>
                <w:sz w:val="20"/>
                <w:szCs w:val="20"/>
              </w:rPr>
              <w:t xml:space="preserve"> год проект</w:t>
            </w:r>
          </w:p>
        </w:tc>
        <w:tc>
          <w:tcPr>
            <w:tcW w:w="1063" w:type="dxa"/>
            <w:tcBorders>
              <w:top w:val="single" w:sz="4" w:space="0" w:color="auto"/>
              <w:left w:val="single" w:sz="4" w:space="0" w:color="auto"/>
              <w:bottom w:val="single" w:sz="4" w:space="0" w:color="auto"/>
              <w:right w:val="single" w:sz="4" w:space="0" w:color="auto"/>
            </w:tcBorders>
            <w:hideMark/>
          </w:tcPr>
          <w:p w:rsidR="00BF2D2B" w:rsidRPr="00440867" w:rsidRDefault="00BF2D2B"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откл</w:t>
            </w:r>
          </w:p>
        </w:tc>
        <w:tc>
          <w:tcPr>
            <w:tcW w:w="1134" w:type="dxa"/>
            <w:tcBorders>
              <w:top w:val="single" w:sz="4" w:space="0" w:color="auto"/>
              <w:left w:val="single" w:sz="4" w:space="0" w:color="auto"/>
              <w:bottom w:val="single" w:sz="4" w:space="0" w:color="auto"/>
              <w:right w:val="single" w:sz="4" w:space="0" w:color="auto"/>
            </w:tcBorders>
            <w:hideMark/>
          </w:tcPr>
          <w:p w:rsidR="00BF2D2B" w:rsidRPr="00440867" w:rsidRDefault="00BF2D2B"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w:t>
            </w:r>
            <w:r w:rsidR="008159CD" w:rsidRPr="00440867">
              <w:rPr>
                <w:rFonts w:ascii="Times New Roman" w:eastAsia="Calibri" w:hAnsi="Times New Roman" w:cs="Times New Roman"/>
                <w:b/>
                <w:bCs/>
                <w:sz w:val="20"/>
                <w:szCs w:val="20"/>
                <w:lang w:val="ky-KG"/>
              </w:rPr>
              <w:t>24</w:t>
            </w:r>
            <w:r w:rsidRPr="00440867">
              <w:rPr>
                <w:rFonts w:ascii="Times New Roman" w:eastAsia="Calibri" w:hAnsi="Times New Roman" w:cs="Times New Roman"/>
                <w:b/>
                <w:bCs/>
                <w:sz w:val="20"/>
                <w:szCs w:val="20"/>
              </w:rPr>
              <w:t xml:space="preserve"> год прогноз</w:t>
            </w:r>
          </w:p>
        </w:tc>
        <w:tc>
          <w:tcPr>
            <w:tcW w:w="992" w:type="dxa"/>
            <w:tcBorders>
              <w:top w:val="single" w:sz="4" w:space="0" w:color="auto"/>
              <w:left w:val="nil"/>
              <w:bottom w:val="single" w:sz="4" w:space="0" w:color="auto"/>
              <w:right w:val="single" w:sz="4" w:space="0" w:color="auto"/>
            </w:tcBorders>
            <w:hideMark/>
          </w:tcPr>
          <w:p w:rsidR="00BF2D2B" w:rsidRPr="00440867" w:rsidRDefault="00BF2D2B"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w:t>
            </w:r>
            <w:r w:rsidR="008159CD" w:rsidRPr="00440867">
              <w:rPr>
                <w:rFonts w:ascii="Times New Roman" w:eastAsia="Calibri" w:hAnsi="Times New Roman" w:cs="Times New Roman"/>
                <w:b/>
                <w:bCs/>
                <w:sz w:val="20"/>
                <w:szCs w:val="20"/>
                <w:lang w:val="ky-KG"/>
              </w:rPr>
              <w:t>25</w:t>
            </w:r>
            <w:r w:rsidRPr="00440867">
              <w:rPr>
                <w:rFonts w:ascii="Times New Roman" w:eastAsia="Calibri" w:hAnsi="Times New Roman" w:cs="Times New Roman"/>
                <w:b/>
                <w:bCs/>
                <w:sz w:val="20"/>
                <w:szCs w:val="20"/>
              </w:rPr>
              <w:t xml:space="preserve"> год прогноз</w:t>
            </w:r>
          </w:p>
        </w:tc>
      </w:tr>
      <w:tr w:rsidR="00104C71" w:rsidRPr="00440867" w:rsidTr="00A57953">
        <w:trPr>
          <w:trHeight w:val="247"/>
        </w:trPr>
        <w:tc>
          <w:tcPr>
            <w:tcW w:w="212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8159CD" w:rsidRPr="00440867" w:rsidRDefault="008159CD" w:rsidP="00335D7C">
            <w:pPr>
              <w:shd w:val="clear" w:color="auto" w:fill="FFFFFF" w:themeFill="background1"/>
              <w:spacing w:after="0" w:line="240" w:lineRule="auto"/>
              <w:ind w:left="57"/>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 xml:space="preserve"> </w:t>
            </w:r>
            <w:r w:rsidRPr="00440867">
              <w:rPr>
                <w:rFonts w:ascii="Times New Roman" w:eastAsia="Calibri" w:hAnsi="Times New Roman" w:cs="Times New Roman"/>
                <w:bCs/>
                <w:sz w:val="20"/>
                <w:szCs w:val="20"/>
              </w:rPr>
              <w:t>Всего</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159CD" w:rsidRPr="00440867" w:rsidRDefault="00697257"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26,9</w:t>
            </w:r>
          </w:p>
        </w:tc>
        <w:tc>
          <w:tcPr>
            <w:tcW w:w="12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8159CD" w:rsidRPr="00440867" w:rsidRDefault="008159CD"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40,2</w:t>
            </w:r>
          </w:p>
        </w:tc>
        <w:tc>
          <w:tcPr>
            <w:tcW w:w="12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8159CD" w:rsidRPr="00440867" w:rsidRDefault="00A568CF"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29,2</w:t>
            </w:r>
          </w:p>
        </w:tc>
        <w:tc>
          <w:tcPr>
            <w:tcW w:w="1063" w:type="dxa"/>
            <w:tcBorders>
              <w:top w:val="single" w:sz="4" w:space="0" w:color="auto"/>
              <w:left w:val="single" w:sz="4" w:space="0" w:color="auto"/>
              <w:bottom w:val="single" w:sz="4" w:space="0" w:color="auto"/>
              <w:right w:val="single" w:sz="4" w:space="0" w:color="auto"/>
            </w:tcBorders>
            <w:vAlign w:val="center"/>
            <w:hideMark/>
          </w:tcPr>
          <w:p w:rsidR="008159CD" w:rsidRPr="00440867" w:rsidRDefault="00A568CF"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-10,9</w:t>
            </w:r>
          </w:p>
        </w:tc>
        <w:tc>
          <w:tcPr>
            <w:tcW w:w="1134" w:type="dxa"/>
            <w:tcBorders>
              <w:top w:val="single" w:sz="4" w:space="0" w:color="auto"/>
              <w:left w:val="single" w:sz="4" w:space="0" w:color="auto"/>
              <w:bottom w:val="single" w:sz="4" w:space="0" w:color="auto"/>
              <w:right w:val="single" w:sz="4" w:space="0" w:color="auto"/>
            </w:tcBorders>
            <w:vAlign w:val="center"/>
          </w:tcPr>
          <w:p w:rsidR="008159CD" w:rsidRPr="00440867" w:rsidRDefault="00A568CF"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22,8</w:t>
            </w:r>
          </w:p>
        </w:tc>
        <w:tc>
          <w:tcPr>
            <w:tcW w:w="992" w:type="dxa"/>
            <w:tcBorders>
              <w:top w:val="single" w:sz="4" w:space="0" w:color="auto"/>
              <w:left w:val="nil"/>
              <w:bottom w:val="single" w:sz="4" w:space="0" w:color="auto"/>
              <w:right w:val="single" w:sz="4" w:space="0" w:color="auto"/>
            </w:tcBorders>
            <w:vAlign w:val="center"/>
          </w:tcPr>
          <w:p w:rsidR="008159CD" w:rsidRPr="00440867" w:rsidRDefault="00A568CF"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25,1</w:t>
            </w:r>
          </w:p>
        </w:tc>
      </w:tr>
      <w:tr w:rsidR="008159CD" w:rsidRPr="00440867" w:rsidTr="00A57953">
        <w:trPr>
          <w:trHeight w:val="208"/>
        </w:trPr>
        <w:tc>
          <w:tcPr>
            <w:tcW w:w="212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8159CD" w:rsidRPr="00440867" w:rsidRDefault="008159CD" w:rsidP="00335D7C">
            <w:pPr>
              <w:shd w:val="clear" w:color="auto" w:fill="FFFFFF" w:themeFill="background1"/>
              <w:spacing w:after="0" w:line="240" w:lineRule="auto"/>
              <w:ind w:left="57"/>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б</w:t>
            </w:r>
            <w:r w:rsidRPr="00440867">
              <w:rPr>
                <w:rFonts w:ascii="Times New Roman" w:eastAsia="Calibri" w:hAnsi="Times New Roman" w:cs="Times New Roman"/>
                <w:bCs/>
                <w:sz w:val="20"/>
                <w:szCs w:val="20"/>
              </w:rPr>
              <w:t>юджетные средства</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159CD" w:rsidRPr="00440867" w:rsidRDefault="00697257"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26,9</w:t>
            </w:r>
          </w:p>
        </w:tc>
        <w:tc>
          <w:tcPr>
            <w:tcW w:w="12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8159CD" w:rsidRPr="00440867" w:rsidRDefault="008159CD"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40,2</w:t>
            </w:r>
          </w:p>
        </w:tc>
        <w:tc>
          <w:tcPr>
            <w:tcW w:w="12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8159CD" w:rsidRPr="00440867" w:rsidRDefault="00A568CF"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29,2</w:t>
            </w:r>
          </w:p>
        </w:tc>
        <w:tc>
          <w:tcPr>
            <w:tcW w:w="1063" w:type="dxa"/>
            <w:tcBorders>
              <w:top w:val="single" w:sz="4" w:space="0" w:color="auto"/>
              <w:left w:val="single" w:sz="4" w:space="0" w:color="auto"/>
              <w:bottom w:val="single" w:sz="4" w:space="0" w:color="auto"/>
              <w:right w:val="single" w:sz="4" w:space="0" w:color="auto"/>
            </w:tcBorders>
            <w:vAlign w:val="center"/>
          </w:tcPr>
          <w:p w:rsidR="008159CD" w:rsidRPr="00440867" w:rsidRDefault="00A568CF"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-10,9</w:t>
            </w:r>
          </w:p>
        </w:tc>
        <w:tc>
          <w:tcPr>
            <w:tcW w:w="1134" w:type="dxa"/>
            <w:tcBorders>
              <w:top w:val="single" w:sz="4" w:space="0" w:color="auto"/>
              <w:left w:val="single" w:sz="4" w:space="0" w:color="auto"/>
              <w:bottom w:val="single" w:sz="4" w:space="0" w:color="auto"/>
              <w:right w:val="single" w:sz="4" w:space="0" w:color="auto"/>
            </w:tcBorders>
            <w:vAlign w:val="center"/>
          </w:tcPr>
          <w:p w:rsidR="008159CD" w:rsidRPr="00440867" w:rsidRDefault="00A568CF"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22,8</w:t>
            </w:r>
          </w:p>
        </w:tc>
        <w:tc>
          <w:tcPr>
            <w:tcW w:w="992" w:type="dxa"/>
            <w:tcBorders>
              <w:top w:val="single" w:sz="4" w:space="0" w:color="auto"/>
              <w:left w:val="nil"/>
              <w:bottom w:val="single" w:sz="4" w:space="0" w:color="auto"/>
              <w:right w:val="single" w:sz="4" w:space="0" w:color="auto"/>
            </w:tcBorders>
            <w:vAlign w:val="center"/>
          </w:tcPr>
          <w:p w:rsidR="008159CD" w:rsidRPr="00440867" w:rsidRDefault="00A568CF"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25,1</w:t>
            </w:r>
          </w:p>
        </w:tc>
      </w:tr>
    </w:tbl>
    <w:p w:rsidR="00C77A08" w:rsidRPr="00440867" w:rsidRDefault="00C77A08" w:rsidP="00335D7C">
      <w:pPr>
        <w:spacing w:after="0" w:line="240" w:lineRule="auto"/>
        <w:ind w:firstLine="709"/>
        <w:jc w:val="both"/>
        <w:rPr>
          <w:rFonts w:ascii="Times New Roman" w:eastAsia="Times New Roman" w:hAnsi="Times New Roman" w:cs="Times New Roman"/>
          <w:bCs/>
          <w:sz w:val="24"/>
          <w:szCs w:val="24"/>
          <w:lang w:eastAsia="ru-RU"/>
        </w:rPr>
      </w:pPr>
    </w:p>
    <w:p w:rsidR="00A568CF" w:rsidRPr="00440867" w:rsidRDefault="00A568CF" w:rsidP="00335D7C">
      <w:pPr>
        <w:spacing w:after="0" w:line="240" w:lineRule="auto"/>
        <w:ind w:firstLine="709"/>
        <w:jc w:val="both"/>
        <w:rPr>
          <w:rFonts w:ascii="Times New Roman" w:eastAsia="Times New Roman" w:hAnsi="Times New Roman" w:cs="Times New Roman"/>
          <w:bCs/>
          <w:sz w:val="24"/>
          <w:szCs w:val="24"/>
          <w:lang w:eastAsia="ru-RU"/>
        </w:rPr>
      </w:pPr>
      <w:r w:rsidRPr="00440867">
        <w:rPr>
          <w:rFonts w:ascii="Times New Roman" w:eastAsia="Times New Roman" w:hAnsi="Times New Roman" w:cs="Times New Roman"/>
          <w:bCs/>
          <w:sz w:val="24"/>
          <w:szCs w:val="24"/>
          <w:lang w:eastAsia="ru-RU"/>
        </w:rPr>
        <w:t>Уменьшение бюджетных средств на 10,9 млн. сомов связано:</w:t>
      </w:r>
    </w:p>
    <w:p w:rsidR="00A568CF" w:rsidRPr="00440867" w:rsidRDefault="00A568CF" w:rsidP="00335D7C">
      <w:pPr>
        <w:spacing w:after="0" w:line="240" w:lineRule="auto"/>
        <w:ind w:firstLine="709"/>
        <w:jc w:val="both"/>
        <w:rPr>
          <w:rFonts w:ascii="Times New Roman" w:eastAsia="Times New Roman" w:hAnsi="Times New Roman" w:cs="Times New Roman"/>
          <w:bCs/>
          <w:sz w:val="24"/>
          <w:szCs w:val="24"/>
          <w:lang w:eastAsia="ru-RU"/>
        </w:rPr>
      </w:pPr>
      <w:r w:rsidRPr="00440867">
        <w:rPr>
          <w:rFonts w:ascii="Times New Roman" w:eastAsia="Times New Roman" w:hAnsi="Times New Roman" w:cs="Times New Roman"/>
          <w:bCs/>
          <w:sz w:val="24"/>
          <w:szCs w:val="24"/>
          <w:lang w:eastAsia="ru-RU"/>
        </w:rPr>
        <w:t>- 18,0 млн. сомов с передачей средств в Министерство природных ресурсов, экологии и технического надзора Кыргызской Республики</w:t>
      </w:r>
      <w:r w:rsidR="006C05A9" w:rsidRPr="00440867">
        <w:rPr>
          <w:rFonts w:ascii="Times New Roman" w:eastAsia="Calibri" w:hAnsi="Times New Roman" w:cs="Times New Roman"/>
          <w:sz w:val="24"/>
          <w:szCs w:val="24"/>
        </w:rPr>
        <w:t xml:space="preserve"> с соот</w:t>
      </w:r>
      <w:r w:rsidR="0039690F" w:rsidRPr="00440867">
        <w:rPr>
          <w:rFonts w:ascii="Times New Roman" w:eastAsia="Calibri" w:hAnsi="Times New Roman" w:cs="Times New Roman"/>
          <w:sz w:val="24"/>
          <w:szCs w:val="24"/>
        </w:rPr>
        <w:t xml:space="preserve">ветствующим штатом. </w:t>
      </w:r>
      <w:r w:rsidR="006C05A9" w:rsidRPr="00440867">
        <w:rPr>
          <w:rFonts w:ascii="Times New Roman" w:eastAsia="Calibri" w:hAnsi="Times New Roman" w:cs="Times New Roman"/>
          <w:sz w:val="24"/>
          <w:szCs w:val="24"/>
        </w:rPr>
        <w:t>материально-техническими средствами, а также функций государственного контроля и надзора за соблюдением законодательства в сфере промышленной безопасности, проведения геологических работ и недропользования (горный надзор) и обязательных требований к качеству угля и топлива</w:t>
      </w:r>
      <w:r w:rsidRPr="00440867">
        <w:rPr>
          <w:rFonts w:ascii="Times New Roman" w:eastAsia="Times New Roman" w:hAnsi="Times New Roman" w:cs="Times New Roman"/>
          <w:bCs/>
          <w:sz w:val="24"/>
          <w:szCs w:val="24"/>
          <w:lang w:eastAsia="ru-RU"/>
        </w:rPr>
        <w:t>;</w:t>
      </w:r>
    </w:p>
    <w:p w:rsidR="006C05A9" w:rsidRPr="00440867" w:rsidRDefault="006C05A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Times New Roman" w:hAnsi="Times New Roman" w:cs="Times New Roman"/>
          <w:bCs/>
          <w:sz w:val="24"/>
          <w:szCs w:val="24"/>
          <w:lang w:eastAsia="ru-RU"/>
        </w:rPr>
        <w:t xml:space="preserve">- 7,1 млн. сомов увеличены средства для полноценного функционирования, </w:t>
      </w:r>
      <w:r w:rsidR="00A46EC2" w:rsidRPr="00440867">
        <w:rPr>
          <w:rFonts w:ascii="Times New Roman" w:eastAsia="Times New Roman" w:hAnsi="Times New Roman" w:cs="Times New Roman"/>
          <w:bCs/>
          <w:sz w:val="24"/>
          <w:szCs w:val="24"/>
          <w:lang w:eastAsia="ru-RU"/>
        </w:rPr>
        <w:t xml:space="preserve">часть из которых передана </w:t>
      </w:r>
      <w:r w:rsidRPr="00440867">
        <w:rPr>
          <w:rFonts w:ascii="Times New Roman" w:eastAsia="Times New Roman" w:hAnsi="Times New Roman" w:cs="Times New Roman"/>
          <w:bCs/>
          <w:sz w:val="24"/>
          <w:szCs w:val="24"/>
          <w:lang w:eastAsia="ru-RU"/>
        </w:rPr>
        <w:t xml:space="preserve">с аппарата </w:t>
      </w:r>
      <w:r w:rsidRPr="00440867">
        <w:rPr>
          <w:rFonts w:ascii="Times New Roman" w:eastAsia="Calibri" w:hAnsi="Times New Roman" w:cs="Times New Roman"/>
          <w:sz w:val="24"/>
          <w:szCs w:val="24"/>
        </w:rPr>
        <w:t xml:space="preserve">Министерства энергетики Кыргызской Республики (2,2 млн. сомов) и с </w:t>
      </w:r>
      <w:r w:rsidRPr="00440867">
        <w:rPr>
          <w:rFonts w:ascii="Times New Roman" w:hAnsi="Times New Roman" w:cs="Times New Roman"/>
          <w:sz w:val="24"/>
          <w:szCs w:val="24"/>
          <w:lang w:val="ky-KG"/>
        </w:rPr>
        <w:t>Департамента по регулированию топливно-энергетического комплекса при Министерстве энергетики Кыргызской Республики (3,3 млн. сомов).</w:t>
      </w:r>
    </w:p>
    <w:p w:rsidR="00EE6CA4" w:rsidRPr="00440867" w:rsidRDefault="00697257" w:rsidP="00335D7C">
      <w:pPr>
        <w:spacing w:after="0" w:line="240" w:lineRule="auto"/>
        <w:ind w:firstLine="709"/>
        <w:jc w:val="both"/>
        <w:rPr>
          <w:rFonts w:ascii="Times New Roman" w:hAnsi="Times New Roman" w:cs="Times New Roman"/>
          <w:sz w:val="24"/>
          <w:szCs w:val="24"/>
        </w:rPr>
      </w:pPr>
      <w:r w:rsidRPr="00440867">
        <w:rPr>
          <w:rFonts w:ascii="Times New Roman" w:eastAsia="Times New Roman" w:hAnsi="Times New Roman" w:cs="Times New Roman"/>
          <w:bCs/>
          <w:sz w:val="24"/>
          <w:szCs w:val="24"/>
          <w:lang w:eastAsia="ru-RU"/>
        </w:rPr>
        <w:t>Служба</w:t>
      </w:r>
      <w:r w:rsidR="00D57D10" w:rsidRPr="00440867">
        <w:rPr>
          <w:rFonts w:ascii="Times New Roman" w:eastAsia="Times New Roman" w:hAnsi="Times New Roman" w:cs="Times New Roman"/>
          <w:bCs/>
          <w:sz w:val="24"/>
          <w:szCs w:val="24"/>
          <w:lang w:eastAsia="ru-RU"/>
        </w:rPr>
        <w:t xml:space="preserve"> по энергетическом</w:t>
      </w:r>
      <w:r w:rsidR="005A2735" w:rsidRPr="00440867">
        <w:rPr>
          <w:rFonts w:ascii="Times New Roman" w:eastAsia="Times New Roman" w:hAnsi="Times New Roman" w:cs="Times New Roman"/>
          <w:bCs/>
          <w:sz w:val="24"/>
          <w:szCs w:val="24"/>
          <w:lang w:eastAsia="ru-RU"/>
        </w:rPr>
        <w:t>у</w:t>
      </w:r>
      <w:r w:rsidR="00D57D10" w:rsidRPr="00440867">
        <w:rPr>
          <w:rFonts w:ascii="Times New Roman" w:eastAsia="Times New Roman" w:hAnsi="Times New Roman" w:cs="Times New Roman"/>
          <w:bCs/>
          <w:sz w:val="24"/>
          <w:szCs w:val="24"/>
          <w:lang w:eastAsia="ru-RU"/>
        </w:rPr>
        <w:t xml:space="preserve"> над</w:t>
      </w:r>
      <w:r w:rsidR="005A2735" w:rsidRPr="00440867">
        <w:rPr>
          <w:rFonts w:ascii="Times New Roman" w:eastAsia="Times New Roman" w:hAnsi="Times New Roman" w:cs="Times New Roman"/>
          <w:bCs/>
          <w:sz w:val="24"/>
          <w:szCs w:val="24"/>
          <w:lang w:eastAsia="ru-RU"/>
        </w:rPr>
        <w:t>зору</w:t>
      </w:r>
      <w:r w:rsidR="00D57D10" w:rsidRPr="00440867">
        <w:rPr>
          <w:rFonts w:ascii="Times New Roman" w:hAnsi="Times New Roman" w:cs="Times New Roman"/>
          <w:sz w:val="24"/>
          <w:szCs w:val="24"/>
        </w:rPr>
        <w:t xml:space="preserve"> </w:t>
      </w:r>
      <w:r w:rsidR="007874C8" w:rsidRPr="00440867">
        <w:rPr>
          <w:rFonts w:ascii="Times New Roman" w:eastAsia="Calibri" w:hAnsi="Times New Roman" w:cs="Times New Roman"/>
          <w:sz w:val="24"/>
          <w:szCs w:val="24"/>
        </w:rPr>
        <w:t xml:space="preserve">при Министерстве энергетики Кыргызской Республики </w:t>
      </w:r>
      <w:r w:rsidR="00C6388E" w:rsidRPr="00440867">
        <w:rPr>
          <w:rFonts w:ascii="Times New Roman" w:hAnsi="Times New Roman" w:cs="Times New Roman"/>
          <w:sz w:val="24"/>
          <w:szCs w:val="24"/>
          <w:shd w:val="clear" w:color="auto" w:fill="FFFFFF"/>
        </w:rPr>
        <w:t>является правопреемником Государственной инспекции по энергетическому, горному надзору и промышленной безопасности при Министерстве энергетики и промышленности Кыргызской Республики</w:t>
      </w:r>
      <w:r w:rsidR="00C6388E" w:rsidRPr="00440867">
        <w:rPr>
          <w:rFonts w:ascii="Times New Roman" w:eastAsia="Calibri" w:hAnsi="Times New Roman" w:cs="Times New Roman"/>
          <w:sz w:val="24"/>
          <w:szCs w:val="24"/>
        </w:rPr>
        <w:t xml:space="preserve"> и </w:t>
      </w:r>
      <w:r w:rsidRPr="00440867">
        <w:rPr>
          <w:rFonts w:ascii="Times New Roman" w:eastAsia="Calibri" w:hAnsi="Times New Roman" w:cs="Times New Roman"/>
          <w:sz w:val="24"/>
          <w:szCs w:val="24"/>
        </w:rPr>
        <w:t>осуществляет</w:t>
      </w:r>
      <w:r w:rsidR="007874C8" w:rsidRPr="00440867">
        <w:rPr>
          <w:rFonts w:ascii="Times New Roman" w:eastAsia="Calibri" w:hAnsi="Times New Roman" w:cs="Times New Roman"/>
          <w:sz w:val="24"/>
          <w:szCs w:val="24"/>
        </w:rPr>
        <w:t xml:space="preserve"> </w:t>
      </w:r>
      <w:r w:rsidR="00C6388E" w:rsidRPr="00440867">
        <w:rPr>
          <w:rFonts w:ascii="Times New Roman" w:hAnsi="Times New Roman" w:cs="Times New Roman"/>
          <w:sz w:val="24"/>
          <w:szCs w:val="24"/>
          <w:shd w:val="clear" w:color="auto" w:fill="FFFFFF"/>
        </w:rPr>
        <w:t>государственные контрольные и надзорные функции по соблюдению законодательства в сфере энергетики</w:t>
      </w:r>
      <w:r w:rsidR="00D57D10" w:rsidRPr="00440867">
        <w:rPr>
          <w:rFonts w:ascii="Times New Roman" w:eastAsia="Calibri" w:hAnsi="Times New Roman" w:cs="Times New Roman"/>
          <w:sz w:val="24"/>
          <w:szCs w:val="24"/>
        </w:rPr>
        <w:t>.</w:t>
      </w:r>
    </w:p>
    <w:p w:rsidR="00EE6CA4" w:rsidRPr="00440867" w:rsidRDefault="00EE6CA4" w:rsidP="00335D7C">
      <w:pPr>
        <w:spacing w:after="0" w:line="240" w:lineRule="auto"/>
        <w:ind w:firstLine="709"/>
        <w:jc w:val="both"/>
        <w:rPr>
          <w:rFonts w:ascii="Times New Roman" w:eastAsia="Calibri" w:hAnsi="Times New Roman" w:cs="Times New Roman"/>
          <w:sz w:val="24"/>
          <w:szCs w:val="24"/>
        </w:rPr>
      </w:pPr>
    </w:p>
    <w:p w:rsidR="00F93DBF" w:rsidRPr="00440867" w:rsidRDefault="007B3C75" w:rsidP="00335D7C">
      <w:pPr>
        <w:spacing w:after="0" w:line="240" w:lineRule="auto"/>
        <w:ind w:firstLine="709"/>
        <w:jc w:val="both"/>
        <w:rPr>
          <w:rFonts w:ascii="Times New Roman" w:hAnsi="Times New Roman" w:cs="Times New Roman"/>
          <w:sz w:val="24"/>
          <w:szCs w:val="24"/>
        </w:rPr>
      </w:pPr>
      <w:r w:rsidRPr="00440867">
        <w:rPr>
          <w:rFonts w:ascii="Times New Roman" w:eastAsia="Calibri" w:hAnsi="Times New Roman" w:cs="Times New Roman"/>
          <w:sz w:val="24"/>
          <w:szCs w:val="24"/>
          <w:lang w:val="ky-KG"/>
        </w:rPr>
        <w:t xml:space="preserve">Расходы </w:t>
      </w:r>
      <w:r w:rsidRPr="00440867">
        <w:rPr>
          <w:rFonts w:ascii="Times New Roman" w:eastAsia="Calibri" w:hAnsi="Times New Roman" w:cs="Times New Roman"/>
          <w:b/>
          <w:sz w:val="24"/>
          <w:szCs w:val="24"/>
          <w:lang w:eastAsia="ru-RU"/>
        </w:rPr>
        <w:t>Государственного агентства регионального развития</w:t>
      </w:r>
      <w:r w:rsidR="003453F4" w:rsidRPr="00440867">
        <w:rPr>
          <w:rFonts w:ascii="Times New Roman" w:eastAsia="Calibri" w:hAnsi="Times New Roman" w:cs="Times New Roman"/>
          <w:b/>
          <w:sz w:val="24"/>
          <w:szCs w:val="24"/>
          <w:lang w:eastAsia="ru-RU"/>
        </w:rPr>
        <w:t xml:space="preserve"> </w:t>
      </w:r>
      <w:r w:rsidRPr="00440867">
        <w:rPr>
          <w:rFonts w:ascii="Times New Roman" w:eastAsia="Calibri" w:hAnsi="Times New Roman" w:cs="Times New Roman"/>
          <w:bCs/>
          <w:iCs/>
          <w:sz w:val="24"/>
          <w:szCs w:val="24"/>
          <w:lang w:val="ky-KG"/>
        </w:rPr>
        <w:t xml:space="preserve">по подразделу </w:t>
      </w:r>
      <w:r w:rsidRPr="00440867">
        <w:rPr>
          <w:rFonts w:ascii="Times New Roman" w:hAnsi="Times New Roman" w:cs="Times New Roman"/>
          <w:b/>
          <w:sz w:val="24"/>
          <w:szCs w:val="24"/>
        </w:rPr>
        <w:t xml:space="preserve">«прочие </w:t>
      </w:r>
      <w:r w:rsidRPr="00440867">
        <w:rPr>
          <w:rFonts w:ascii="Times New Roman" w:hAnsi="Times New Roman" w:cs="Times New Roman"/>
          <w:b/>
          <w:sz w:val="24"/>
          <w:szCs w:val="24"/>
          <w:lang w:val="ky-KG"/>
        </w:rPr>
        <w:t xml:space="preserve">учреждения </w:t>
      </w:r>
      <w:r w:rsidRPr="00440867">
        <w:rPr>
          <w:rFonts w:ascii="Times New Roman" w:hAnsi="Times New Roman" w:cs="Times New Roman"/>
          <w:b/>
          <w:sz w:val="24"/>
          <w:szCs w:val="24"/>
        </w:rPr>
        <w:t>общ</w:t>
      </w:r>
      <w:r w:rsidRPr="00440867">
        <w:rPr>
          <w:rFonts w:ascii="Times New Roman" w:hAnsi="Times New Roman" w:cs="Times New Roman"/>
          <w:b/>
          <w:sz w:val="24"/>
          <w:szCs w:val="24"/>
          <w:lang w:val="ky-KG"/>
        </w:rPr>
        <w:t>его</w:t>
      </w:r>
      <w:r w:rsidRPr="00440867">
        <w:rPr>
          <w:rFonts w:ascii="Times New Roman" w:hAnsi="Times New Roman" w:cs="Times New Roman"/>
          <w:b/>
          <w:sz w:val="24"/>
          <w:szCs w:val="24"/>
        </w:rPr>
        <w:t xml:space="preserve"> </w:t>
      </w:r>
      <w:r w:rsidRPr="00440867">
        <w:rPr>
          <w:rFonts w:ascii="Times New Roman" w:hAnsi="Times New Roman" w:cs="Times New Roman"/>
          <w:b/>
          <w:sz w:val="24"/>
          <w:szCs w:val="24"/>
          <w:lang w:val="ky-KG"/>
        </w:rPr>
        <w:t>назначения</w:t>
      </w:r>
      <w:r w:rsidRPr="00440867">
        <w:rPr>
          <w:rFonts w:ascii="Times New Roman" w:hAnsi="Times New Roman" w:cs="Times New Roman"/>
          <w:b/>
          <w:sz w:val="24"/>
          <w:szCs w:val="24"/>
        </w:rPr>
        <w:t>»</w:t>
      </w:r>
      <w:r w:rsidRPr="00440867">
        <w:rPr>
          <w:rFonts w:ascii="Times New Roman" w:hAnsi="Times New Roman" w:cs="Times New Roman"/>
          <w:sz w:val="24"/>
          <w:szCs w:val="24"/>
        </w:rPr>
        <w:t xml:space="preserve"> </w:t>
      </w:r>
      <w:r w:rsidRPr="00440867">
        <w:rPr>
          <w:rFonts w:ascii="Times New Roman" w:eastAsia="Calibri" w:hAnsi="Times New Roman" w:cs="Times New Roman"/>
          <w:bCs/>
          <w:iCs/>
          <w:sz w:val="24"/>
          <w:szCs w:val="24"/>
          <w:lang w:val="ky-KG"/>
        </w:rPr>
        <w:t xml:space="preserve">на </w:t>
      </w:r>
      <w:r w:rsidR="008159CD" w:rsidRPr="00440867">
        <w:rPr>
          <w:rFonts w:ascii="Times New Roman" w:eastAsia="Calibri" w:hAnsi="Times New Roman" w:cs="Times New Roman"/>
          <w:b/>
          <w:bCs/>
          <w:iCs/>
          <w:sz w:val="24"/>
          <w:szCs w:val="24"/>
          <w:lang w:val="ky-KG"/>
        </w:rPr>
        <w:t>2023</w:t>
      </w:r>
      <w:r w:rsidRPr="00440867">
        <w:rPr>
          <w:rFonts w:ascii="Times New Roman" w:eastAsia="Calibri" w:hAnsi="Times New Roman" w:cs="Times New Roman"/>
          <w:b/>
          <w:bCs/>
          <w:iCs/>
          <w:sz w:val="24"/>
          <w:szCs w:val="24"/>
          <w:lang w:val="ky-KG"/>
        </w:rPr>
        <w:t xml:space="preserve"> год </w:t>
      </w:r>
      <w:r w:rsidR="00F93DBF" w:rsidRPr="00440867">
        <w:rPr>
          <w:rFonts w:ascii="Times New Roman" w:eastAsia="Calibri" w:hAnsi="Times New Roman" w:cs="Times New Roman"/>
          <w:bCs/>
          <w:iCs/>
          <w:sz w:val="24"/>
          <w:szCs w:val="24"/>
          <w:lang w:val="ky-KG"/>
        </w:rPr>
        <w:t>не</w:t>
      </w:r>
      <w:r w:rsidR="00F93DBF" w:rsidRPr="00440867">
        <w:rPr>
          <w:rFonts w:ascii="Times New Roman" w:eastAsia="Calibri" w:hAnsi="Times New Roman" w:cs="Times New Roman"/>
          <w:b/>
          <w:bCs/>
          <w:iCs/>
          <w:sz w:val="24"/>
          <w:szCs w:val="24"/>
          <w:lang w:val="ky-KG"/>
        </w:rPr>
        <w:t xml:space="preserve"> </w:t>
      </w:r>
      <w:r w:rsidR="00F93DBF" w:rsidRPr="00440867">
        <w:rPr>
          <w:rFonts w:ascii="Times New Roman" w:eastAsia="Calibri" w:hAnsi="Times New Roman" w:cs="Times New Roman"/>
          <w:bCs/>
          <w:iCs/>
          <w:sz w:val="24"/>
          <w:szCs w:val="24"/>
          <w:lang w:val="ky-KG"/>
        </w:rPr>
        <w:t xml:space="preserve">предусмотрены в связи </w:t>
      </w:r>
      <w:r w:rsidR="00F93DBF" w:rsidRPr="00440867">
        <w:rPr>
          <w:rFonts w:ascii="Times New Roman" w:eastAsia="Calibri" w:hAnsi="Times New Roman" w:cs="Times New Roman"/>
          <w:sz w:val="24"/>
          <w:szCs w:val="24"/>
        </w:rPr>
        <w:t>с передачей функций в сфере регионального развития, а также функций по ведению базового реестра муниципальных услуг, осуществлению стандартизации муниципальных услуг, включенных в реестр с соответствующим штатом, финансовыми и материально-техническими средствами в Министерство экономики и к</w:t>
      </w:r>
      <w:r w:rsidR="00390EAE" w:rsidRPr="00440867">
        <w:rPr>
          <w:rFonts w:ascii="Times New Roman" w:eastAsia="Calibri" w:hAnsi="Times New Roman" w:cs="Times New Roman"/>
          <w:sz w:val="24"/>
          <w:szCs w:val="24"/>
        </w:rPr>
        <w:t>оммерции Кыргызской Республики</w:t>
      </w:r>
      <w:r w:rsidR="00F93DBF" w:rsidRPr="00440867">
        <w:rPr>
          <w:rFonts w:ascii="Times New Roman" w:eastAsia="Calibri" w:hAnsi="Times New Roman" w:cs="Times New Roman"/>
          <w:sz w:val="24"/>
          <w:szCs w:val="24"/>
        </w:rPr>
        <w:t>.</w:t>
      </w:r>
    </w:p>
    <w:p w:rsidR="00F93DBF" w:rsidRPr="00440867" w:rsidRDefault="00F93DBF"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На базе </w:t>
      </w:r>
      <w:r w:rsidRPr="00440867">
        <w:rPr>
          <w:rFonts w:ascii="Times New Roman" w:hAnsi="Times New Roman" w:cs="Times New Roman"/>
          <w:sz w:val="24"/>
          <w:szCs w:val="24"/>
        </w:rPr>
        <w:t>Государственно</w:t>
      </w:r>
      <w:r w:rsidRPr="00440867">
        <w:rPr>
          <w:rFonts w:ascii="Times New Roman" w:hAnsi="Times New Roman" w:cs="Times New Roman"/>
          <w:sz w:val="24"/>
          <w:szCs w:val="24"/>
          <w:lang w:val="ky-KG"/>
        </w:rPr>
        <w:t>го</w:t>
      </w:r>
      <w:r w:rsidRPr="00440867">
        <w:rPr>
          <w:rFonts w:ascii="Times New Roman" w:hAnsi="Times New Roman" w:cs="Times New Roman"/>
          <w:sz w:val="24"/>
          <w:szCs w:val="24"/>
        </w:rPr>
        <w:t xml:space="preserve"> агентств</w:t>
      </w:r>
      <w:r w:rsidRPr="00440867">
        <w:rPr>
          <w:rFonts w:ascii="Times New Roman" w:hAnsi="Times New Roman" w:cs="Times New Roman"/>
          <w:sz w:val="24"/>
          <w:szCs w:val="24"/>
          <w:lang w:val="ky-KG"/>
        </w:rPr>
        <w:t>а</w:t>
      </w:r>
      <w:r w:rsidRPr="00440867">
        <w:rPr>
          <w:rFonts w:ascii="Times New Roman" w:hAnsi="Times New Roman" w:cs="Times New Roman"/>
          <w:sz w:val="24"/>
          <w:szCs w:val="24"/>
        </w:rPr>
        <w:t xml:space="preserve"> </w:t>
      </w:r>
      <w:r w:rsidRPr="00440867">
        <w:rPr>
          <w:rFonts w:ascii="Times New Roman" w:hAnsi="Times New Roman" w:cs="Times New Roman"/>
          <w:sz w:val="24"/>
          <w:szCs w:val="24"/>
          <w:lang w:val="ky-KG"/>
        </w:rPr>
        <w:t xml:space="preserve">регионального развития при </w:t>
      </w:r>
      <w:r w:rsidRPr="00440867">
        <w:rPr>
          <w:rFonts w:ascii="Times New Roman" w:eastAsia="Calibri" w:hAnsi="Times New Roman" w:cs="Times New Roman"/>
          <w:sz w:val="24"/>
          <w:szCs w:val="24"/>
        </w:rPr>
        <w:t>Министерстве сельского хозяйства Кыргызской Республики</w:t>
      </w:r>
      <w:r w:rsidRPr="00440867">
        <w:rPr>
          <w:rFonts w:ascii="Times New Roman" w:eastAsia="Calibri" w:hAnsi="Times New Roman" w:cs="Times New Roman"/>
          <w:b/>
          <w:sz w:val="24"/>
          <w:szCs w:val="24"/>
        </w:rPr>
        <w:t xml:space="preserve"> </w:t>
      </w:r>
      <w:r w:rsidRPr="00440867">
        <w:rPr>
          <w:rFonts w:ascii="Times New Roman" w:eastAsia="Calibri" w:hAnsi="Times New Roman" w:cs="Times New Roman"/>
          <w:sz w:val="24"/>
          <w:szCs w:val="24"/>
        </w:rPr>
        <w:t>и Государственной кадровой службы Кыргызской Республики образовано Государственное агентство по делам государственной службы и местного самоуправления при Кабинете М</w:t>
      </w:r>
      <w:r w:rsidR="006E7344" w:rsidRPr="00440867">
        <w:rPr>
          <w:rFonts w:ascii="Times New Roman" w:eastAsia="Calibri" w:hAnsi="Times New Roman" w:cs="Times New Roman"/>
          <w:sz w:val="24"/>
          <w:szCs w:val="24"/>
        </w:rPr>
        <w:t>инистров Кыргызской Республики</w:t>
      </w:r>
      <w:r w:rsidRPr="00440867">
        <w:rPr>
          <w:rFonts w:ascii="Times New Roman" w:eastAsia="Calibri" w:hAnsi="Times New Roman" w:cs="Times New Roman"/>
          <w:sz w:val="24"/>
          <w:szCs w:val="24"/>
        </w:rPr>
        <w:t>.</w:t>
      </w:r>
    </w:p>
    <w:p w:rsidR="00D50452" w:rsidRPr="00440867" w:rsidRDefault="005F097F"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Фактические расходы </w:t>
      </w:r>
      <w:r w:rsidR="00D50452" w:rsidRPr="00440867">
        <w:rPr>
          <w:rFonts w:ascii="Times New Roman" w:eastAsia="Calibri" w:hAnsi="Times New Roman" w:cs="Times New Roman"/>
          <w:sz w:val="24"/>
          <w:szCs w:val="24"/>
        </w:rPr>
        <w:t xml:space="preserve">по бюджетным средствам за 2021 год составили: </w:t>
      </w:r>
    </w:p>
    <w:p w:rsidR="00D50452" w:rsidRPr="00440867" w:rsidRDefault="00D50452"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 </w:t>
      </w:r>
      <w:r w:rsidR="005F097F" w:rsidRPr="00440867">
        <w:rPr>
          <w:rFonts w:ascii="Times New Roman" w:eastAsia="Calibri" w:hAnsi="Times New Roman" w:cs="Times New Roman"/>
          <w:sz w:val="24"/>
          <w:szCs w:val="24"/>
          <w:lang w:eastAsia="ru-RU"/>
        </w:rPr>
        <w:t>Государственного агентства регионального развития</w:t>
      </w:r>
      <w:r w:rsidR="005F097F" w:rsidRPr="00440867">
        <w:rPr>
          <w:rFonts w:ascii="Times New Roman" w:eastAsia="Calibri" w:hAnsi="Times New Roman" w:cs="Times New Roman"/>
          <w:b/>
          <w:sz w:val="24"/>
          <w:szCs w:val="24"/>
          <w:lang w:eastAsia="ru-RU"/>
        </w:rPr>
        <w:t xml:space="preserve"> </w:t>
      </w:r>
      <w:r w:rsidR="005F097F" w:rsidRPr="00440867">
        <w:rPr>
          <w:rFonts w:ascii="Times New Roman" w:eastAsia="Calibri" w:hAnsi="Times New Roman" w:cs="Times New Roman"/>
          <w:sz w:val="24"/>
          <w:szCs w:val="24"/>
        </w:rPr>
        <w:t>4,3 млн. сомов</w:t>
      </w:r>
      <w:r w:rsidRPr="00440867">
        <w:rPr>
          <w:rFonts w:ascii="Times New Roman" w:eastAsia="Calibri" w:hAnsi="Times New Roman" w:cs="Times New Roman"/>
          <w:sz w:val="24"/>
          <w:szCs w:val="24"/>
        </w:rPr>
        <w:t>;</w:t>
      </w:r>
    </w:p>
    <w:p w:rsidR="005F097F" w:rsidRPr="00440867" w:rsidRDefault="00D50452" w:rsidP="00335D7C">
      <w:pPr>
        <w:spacing w:after="0" w:line="240" w:lineRule="auto"/>
        <w:ind w:firstLine="709"/>
        <w:jc w:val="both"/>
        <w:rPr>
          <w:rFonts w:ascii="Times New Roman" w:hAnsi="Times New Roman" w:cs="Times New Roman"/>
          <w:sz w:val="24"/>
          <w:szCs w:val="24"/>
        </w:rPr>
      </w:pPr>
      <w:r w:rsidRPr="00440867">
        <w:rPr>
          <w:rFonts w:ascii="Times New Roman" w:eastAsia="Calibri" w:hAnsi="Times New Roman" w:cs="Times New Roman"/>
          <w:sz w:val="24"/>
          <w:szCs w:val="24"/>
        </w:rPr>
        <w:t>- Государственного агентства по делам местного самоуправления и межэтнических взаимоотношений при Правительстве Кыргызской Республики 19,3 млн. сомов.</w:t>
      </w:r>
    </w:p>
    <w:p w:rsidR="007B3C75" w:rsidRPr="00440867" w:rsidRDefault="007B3C75" w:rsidP="00335D7C">
      <w:pPr>
        <w:spacing w:after="0" w:line="240" w:lineRule="auto"/>
        <w:ind w:firstLine="709"/>
        <w:jc w:val="both"/>
        <w:rPr>
          <w:rFonts w:ascii="Times New Roman" w:eastAsia="Calibri" w:hAnsi="Times New Roman" w:cs="Times New Roman"/>
          <w:sz w:val="24"/>
          <w:szCs w:val="24"/>
        </w:rPr>
      </w:pPr>
    </w:p>
    <w:p w:rsidR="00A507E6" w:rsidRPr="00440867" w:rsidRDefault="00561FF2" w:rsidP="00335D7C">
      <w:pPr>
        <w:spacing w:after="0" w:line="240" w:lineRule="auto"/>
        <w:ind w:firstLine="709"/>
        <w:jc w:val="both"/>
        <w:rPr>
          <w:rFonts w:ascii="Times New Roman" w:hAnsi="Times New Roman" w:cs="Times New Roman"/>
          <w:bCs/>
          <w:iCs/>
          <w:sz w:val="24"/>
          <w:szCs w:val="24"/>
          <w:lang w:val="ky-KG"/>
        </w:rPr>
      </w:pPr>
      <w:r w:rsidRPr="00440867">
        <w:rPr>
          <w:rFonts w:ascii="Times New Roman" w:eastAsia="Calibri" w:hAnsi="Times New Roman" w:cs="Times New Roman"/>
          <w:bCs/>
          <w:iCs/>
          <w:sz w:val="24"/>
          <w:szCs w:val="24"/>
          <w:lang w:val="ky-KG"/>
        </w:rPr>
        <w:t>Расходы</w:t>
      </w:r>
      <w:r w:rsidRPr="00440867">
        <w:rPr>
          <w:rFonts w:ascii="Times New Roman" w:eastAsia="Calibri" w:hAnsi="Times New Roman" w:cs="Times New Roman"/>
          <w:b/>
          <w:bCs/>
          <w:iCs/>
          <w:sz w:val="24"/>
          <w:szCs w:val="24"/>
          <w:lang w:val="ky-KG"/>
        </w:rPr>
        <w:t xml:space="preserve"> </w:t>
      </w:r>
      <w:r w:rsidR="00717CA4" w:rsidRPr="00440867">
        <w:rPr>
          <w:rFonts w:ascii="Times New Roman" w:eastAsia="Calibri" w:hAnsi="Times New Roman" w:cs="Times New Roman"/>
          <w:b/>
          <w:bCs/>
          <w:iCs/>
          <w:sz w:val="24"/>
          <w:szCs w:val="24"/>
          <w:lang w:val="ky-KG"/>
        </w:rPr>
        <w:t xml:space="preserve">Государственной инспекции </w:t>
      </w:r>
      <w:r w:rsidR="007462A8" w:rsidRPr="00440867">
        <w:rPr>
          <w:rFonts w:ascii="Times New Roman" w:eastAsia="Calibri" w:hAnsi="Times New Roman" w:cs="Times New Roman"/>
          <w:b/>
          <w:bCs/>
          <w:iCs/>
          <w:sz w:val="24"/>
          <w:szCs w:val="24"/>
          <w:lang w:val="ky-KG"/>
        </w:rPr>
        <w:t xml:space="preserve">по экологической и технической безопасности </w:t>
      </w:r>
      <w:r w:rsidR="005442DE" w:rsidRPr="00440867">
        <w:rPr>
          <w:rFonts w:ascii="Times New Roman" w:eastAsia="Calibri" w:hAnsi="Times New Roman" w:cs="Times New Roman"/>
          <w:bCs/>
          <w:iCs/>
          <w:sz w:val="24"/>
          <w:szCs w:val="24"/>
          <w:lang w:val="ky-KG"/>
        </w:rPr>
        <w:t>по подразделу</w:t>
      </w:r>
      <w:r w:rsidR="003A7102" w:rsidRPr="00440867">
        <w:rPr>
          <w:rFonts w:ascii="Times New Roman" w:eastAsia="Calibri" w:hAnsi="Times New Roman" w:cs="Times New Roman"/>
          <w:bCs/>
          <w:iCs/>
          <w:sz w:val="24"/>
          <w:szCs w:val="24"/>
          <w:lang w:val="ky-KG"/>
        </w:rPr>
        <w:t xml:space="preserve"> </w:t>
      </w:r>
      <w:r w:rsidR="003A7102" w:rsidRPr="00440867">
        <w:rPr>
          <w:rFonts w:ascii="Times New Roman" w:hAnsi="Times New Roman" w:cs="Times New Roman"/>
          <w:b/>
          <w:sz w:val="24"/>
          <w:szCs w:val="24"/>
        </w:rPr>
        <w:t xml:space="preserve">«прочие </w:t>
      </w:r>
      <w:r w:rsidR="003A7102" w:rsidRPr="00440867">
        <w:rPr>
          <w:rFonts w:ascii="Times New Roman" w:hAnsi="Times New Roman" w:cs="Times New Roman"/>
          <w:b/>
          <w:sz w:val="24"/>
          <w:szCs w:val="24"/>
          <w:lang w:val="ky-KG"/>
        </w:rPr>
        <w:t xml:space="preserve">учреждения </w:t>
      </w:r>
      <w:r w:rsidR="003A7102" w:rsidRPr="00440867">
        <w:rPr>
          <w:rFonts w:ascii="Times New Roman" w:hAnsi="Times New Roman" w:cs="Times New Roman"/>
          <w:b/>
          <w:sz w:val="24"/>
          <w:szCs w:val="24"/>
        </w:rPr>
        <w:t>общ</w:t>
      </w:r>
      <w:r w:rsidR="003A7102" w:rsidRPr="00440867">
        <w:rPr>
          <w:rFonts w:ascii="Times New Roman" w:hAnsi="Times New Roman" w:cs="Times New Roman"/>
          <w:b/>
          <w:sz w:val="24"/>
          <w:szCs w:val="24"/>
          <w:lang w:val="ky-KG"/>
        </w:rPr>
        <w:t>его</w:t>
      </w:r>
      <w:r w:rsidR="003A7102" w:rsidRPr="00440867">
        <w:rPr>
          <w:rFonts w:ascii="Times New Roman" w:hAnsi="Times New Roman" w:cs="Times New Roman"/>
          <w:b/>
          <w:sz w:val="24"/>
          <w:szCs w:val="24"/>
        </w:rPr>
        <w:t xml:space="preserve"> </w:t>
      </w:r>
      <w:r w:rsidR="003A7102" w:rsidRPr="00440867">
        <w:rPr>
          <w:rFonts w:ascii="Times New Roman" w:hAnsi="Times New Roman" w:cs="Times New Roman"/>
          <w:b/>
          <w:sz w:val="24"/>
          <w:szCs w:val="24"/>
          <w:lang w:val="ky-KG"/>
        </w:rPr>
        <w:t>назначения</w:t>
      </w:r>
      <w:r w:rsidR="003A7102" w:rsidRPr="00440867">
        <w:rPr>
          <w:rFonts w:ascii="Times New Roman" w:hAnsi="Times New Roman" w:cs="Times New Roman"/>
          <w:b/>
          <w:sz w:val="24"/>
          <w:szCs w:val="24"/>
        </w:rPr>
        <w:t>»</w:t>
      </w:r>
      <w:r w:rsidR="003A7102" w:rsidRPr="00440867">
        <w:rPr>
          <w:rFonts w:ascii="Times New Roman" w:hAnsi="Times New Roman" w:cs="Times New Roman"/>
          <w:sz w:val="24"/>
          <w:szCs w:val="24"/>
        </w:rPr>
        <w:t xml:space="preserve"> </w:t>
      </w:r>
      <w:r w:rsidR="000D72E0" w:rsidRPr="00440867">
        <w:rPr>
          <w:rFonts w:ascii="Times New Roman" w:eastAsia="Calibri" w:hAnsi="Times New Roman" w:cs="Times New Roman"/>
          <w:bCs/>
          <w:iCs/>
          <w:sz w:val="24"/>
          <w:szCs w:val="24"/>
          <w:lang w:val="ky-KG"/>
        </w:rPr>
        <w:t xml:space="preserve">на </w:t>
      </w:r>
      <w:r w:rsidR="008159CD" w:rsidRPr="00440867">
        <w:rPr>
          <w:rFonts w:ascii="Times New Roman" w:eastAsia="Calibri" w:hAnsi="Times New Roman" w:cs="Times New Roman"/>
          <w:b/>
          <w:bCs/>
          <w:iCs/>
          <w:sz w:val="24"/>
          <w:szCs w:val="24"/>
          <w:lang w:val="ky-KG"/>
        </w:rPr>
        <w:t>2023</w:t>
      </w:r>
      <w:r w:rsidR="000D72E0" w:rsidRPr="00440867">
        <w:rPr>
          <w:rFonts w:ascii="Times New Roman" w:eastAsia="Calibri" w:hAnsi="Times New Roman" w:cs="Times New Roman"/>
          <w:b/>
          <w:bCs/>
          <w:iCs/>
          <w:sz w:val="24"/>
          <w:szCs w:val="24"/>
          <w:lang w:val="ky-KG"/>
        </w:rPr>
        <w:t xml:space="preserve"> год</w:t>
      </w:r>
      <w:r w:rsidR="000F5D01" w:rsidRPr="00440867">
        <w:rPr>
          <w:rFonts w:ascii="Times New Roman" w:eastAsia="Calibri" w:hAnsi="Times New Roman" w:cs="Times New Roman"/>
          <w:bCs/>
          <w:iCs/>
          <w:sz w:val="24"/>
          <w:szCs w:val="24"/>
          <w:lang w:val="ky-KG"/>
        </w:rPr>
        <w:t xml:space="preserve"> </w:t>
      </w:r>
      <w:r w:rsidR="00824D74" w:rsidRPr="00440867">
        <w:rPr>
          <w:rFonts w:ascii="Times New Roman" w:eastAsia="Calibri" w:hAnsi="Times New Roman" w:cs="Times New Roman"/>
          <w:bCs/>
          <w:iCs/>
          <w:sz w:val="24"/>
          <w:szCs w:val="24"/>
          <w:lang w:val="ky-KG"/>
        </w:rPr>
        <w:t xml:space="preserve">не </w:t>
      </w:r>
      <w:r w:rsidR="00251DEE" w:rsidRPr="00440867">
        <w:rPr>
          <w:rFonts w:ascii="Times New Roman" w:eastAsia="Calibri" w:hAnsi="Times New Roman" w:cs="Times New Roman"/>
          <w:bCs/>
          <w:iCs/>
          <w:sz w:val="24"/>
          <w:szCs w:val="24"/>
          <w:lang w:val="ky-KG"/>
        </w:rPr>
        <w:t>предусмотрены</w:t>
      </w:r>
      <w:r w:rsidR="00A9771D" w:rsidRPr="00440867">
        <w:rPr>
          <w:rFonts w:ascii="Times New Roman" w:eastAsia="Calibri" w:hAnsi="Times New Roman" w:cs="Times New Roman"/>
          <w:bCs/>
          <w:iCs/>
          <w:sz w:val="24"/>
          <w:szCs w:val="24"/>
          <w:lang w:val="ky-KG"/>
        </w:rPr>
        <w:t xml:space="preserve"> </w:t>
      </w:r>
      <w:r w:rsidR="00824D74" w:rsidRPr="00440867">
        <w:rPr>
          <w:rFonts w:ascii="Times New Roman" w:hAnsi="Times New Roman" w:cs="Times New Roman"/>
          <w:bCs/>
          <w:iCs/>
          <w:sz w:val="24"/>
          <w:szCs w:val="24"/>
        </w:rPr>
        <w:t>в</w:t>
      </w:r>
      <w:r w:rsidR="008B08FE" w:rsidRPr="00440867">
        <w:rPr>
          <w:rFonts w:ascii="Times New Roman" w:hAnsi="Times New Roman" w:cs="Times New Roman"/>
          <w:sz w:val="24"/>
          <w:szCs w:val="24"/>
        </w:rPr>
        <w:t xml:space="preserve"> связи с функциональными и структурными изменениями в системе государственных органов исполнительной власти Кыргызской Республики</w:t>
      </w:r>
      <w:r w:rsidR="00824D74" w:rsidRPr="00440867">
        <w:rPr>
          <w:rFonts w:ascii="Times New Roman" w:hAnsi="Times New Roman" w:cs="Times New Roman"/>
          <w:sz w:val="24"/>
          <w:szCs w:val="24"/>
        </w:rPr>
        <w:t>.</w:t>
      </w:r>
      <w:r w:rsidR="008B08FE" w:rsidRPr="00440867">
        <w:rPr>
          <w:rFonts w:ascii="Times New Roman" w:hAnsi="Times New Roman" w:cs="Times New Roman"/>
          <w:sz w:val="24"/>
          <w:szCs w:val="24"/>
        </w:rPr>
        <w:t xml:space="preserve"> </w:t>
      </w:r>
    </w:p>
    <w:p w:rsidR="000210F8" w:rsidRPr="00440867" w:rsidRDefault="007462A8" w:rsidP="00335D7C">
      <w:pPr>
        <w:spacing w:after="0" w:line="240" w:lineRule="auto"/>
        <w:ind w:firstLine="709"/>
        <w:jc w:val="both"/>
        <w:rPr>
          <w:rFonts w:ascii="Times New Roman" w:eastAsia="Calibri" w:hAnsi="Times New Roman" w:cs="Times New Roman"/>
          <w:sz w:val="24"/>
          <w:szCs w:val="24"/>
          <w:lang w:val="ky-KG"/>
        </w:rPr>
      </w:pPr>
      <w:r w:rsidRPr="00440867">
        <w:rPr>
          <w:rFonts w:ascii="Times New Roman" w:hAnsi="Times New Roman" w:cs="Times New Roman"/>
          <w:bCs/>
          <w:iCs/>
          <w:sz w:val="24"/>
          <w:szCs w:val="24"/>
        </w:rPr>
        <w:t xml:space="preserve">По аппарату </w:t>
      </w:r>
      <w:r w:rsidR="00717CA4" w:rsidRPr="00440867">
        <w:rPr>
          <w:rFonts w:ascii="Times New Roman" w:eastAsia="Calibri" w:hAnsi="Times New Roman" w:cs="Times New Roman"/>
          <w:bCs/>
          <w:iCs/>
          <w:sz w:val="24"/>
          <w:szCs w:val="24"/>
          <w:lang w:val="ky-KG"/>
        </w:rPr>
        <w:t xml:space="preserve">Государственной инспекции </w:t>
      </w:r>
      <w:r w:rsidR="00FF5B1E" w:rsidRPr="00440867">
        <w:rPr>
          <w:rFonts w:ascii="Times New Roman" w:eastAsia="Calibri" w:hAnsi="Times New Roman" w:cs="Times New Roman"/>
          <w:bCs/>
          <w:iCs/>
          <w:sz w:val="24"/>
          <w:szCs w:val="24"/>
          <w:lang w:val="ky-KG"/>
        </w:rPr>
        <w:t>по экологической и технической безопасности при П</w:t>
      </w:r>
      <w:r w:rsidR="003928DE" w:rsidRPr="00440867">
        <w:rPr>
          <w:rFonts w:ascii="Times New Roman" w:eastAsia="Calibri" w:hAnsi="Times New Roman" w:cs="Times New Roman"/>
          <w:bCs/>
          <w:iCs/>
          <w:sz w:val="24"/>
          <w:szCs w:val="24"/>
          <w:lang w:val="ky-KG"/>
        </w:rPr>
        <w:t xml:space="preserve">равительстве </w:t>
      </w:r>
      <w:r w:rsidR="00FF5B1E" w:rsidRPr="00440867">
        <w:rPr>
          <w:rFonts w:ascii="Times New Roman" w:eastAsia="Calibri" w:hAnsi="Times New Roman" w:cs="Times New Roman"/>
          <w:bCs/>
          <w:iCs/>
          <w:sz w:val="24"/>
          <w:szCs w:val="24"/>
          <w:lang w:val="ky-KG"/>
        </w:rPr>
        <w:t>К</w:t>
      </w:r>
      <w:r w:rsidR="003928DE" w:rsidRPr="00440867">
        <w:rPr>
          <w:rFonts w:ascii="Times New Roman" w:eastAsia="Calibri" w:hAnsi="Times New Roman" w:cs="Times New Roman"/>
          <w:bCs/>
          <w:iCs/>
          <w:sz w:val="24"/>
          <w:szCs w:val="24"/>
          <w:lang w:val="ky-KG"/>
        </w:rPr>
        <w:t xml:space="preserve">ыргызской </w:t>
      </w:r>
      <w:r w:rsidR="00FF5B1E" w:rsidRPr="00440867">
        <w:rPr>
          <w:rFonts w:ascii="Times New Roman" w:eastAsia="Calibri" w:hAnsi="Times New Roman" w:cs="Times New Roman"/>
          <w:bCs/>
          <w:iCs/>
          <w:sz w:val="24"/>
          <w:szCs w:val="24"/>
          <w:lang w:val="ky-KG"/>
        </w:rPr>
        <w:t>Р</w:t>
      </w:r>
      <w:r w:rsidR="003928DE" w:rsidRPr="00440867">
        <w:rPr>
          <w:rFonts w:ascii="Times New Roman" w:eastAsia="Calibri" w:hAnsi="Times New Roman" w:cs="Times New Roman"/>
          <w:bCs/>
          <w:iCs/>
          <w:sz w:val="24"/>
          <w:szCs w:val="24"/>
          <w:lang w:val="ky-KG"/>
        </w:rPr>
        <w:t>еспублики</w:t>
      </w:r>
      <w:r w:rsidR="00FF5B1E" w:rsidRPr="00440867">
        <w:rPr>
          <w:rFonts w:ascii="Times New Roman" w:hAnsi="Times New Roman" w:cs="Times New Roman"/>
          <w:bCs/>
          <w:iCs/>
          <w:sz w:val="24"/>
          <w:szCs w:val="24"/>
        </w:rPr>
        <w:t xml:space="preserve"> </w:t>
      </w:r>
      <w:r w:rsidR="008159CD" w:rsidRPr="00440867">
        <w:rPr>
          <w:rFonts w:ascii="Times New Roman" w:hAnsi="Times New Roman" w:cs="Times New Roman"/>
          <w:bCs/>
          <w:iCs/>
          <w:sz w:val="24"/>
          <w:szCs w:val="24"/>
        </w:rPr>
        <w:t>фактические расходы за 2021</w:t>
      </w:r>
      <w:r w:rsidR="00510FBA" w:rsidRPr="00440867">
        <w:rPr>
          <w:rFonts w:ascii="Times New Roman" w:hAnsi="Times New Roman" w:cs="Times New Roman"/>
          <w:bCs/>
          <w:iCs/>
          <w:sz w:val="24"/>
          <w:szCs w:val="24"/>
        </w:rPr>
        <w:t xml:space="preserve"> год составили</w:t>
      </w:r>
      <w:r w:rsidRPr="00440867">
        <w:rPr>
          <w:rFonts w:ascii="Times New Roman" w:hAnsi="Times New Roman" w:cs="Times New Roman"/>
          <w:bCs/>
          <w:iCs/>
          <w:sz w:val="24"/>
          <w:szCs w:val="24"/>
        </w:rPr>
        <w:t xml:space="preserve"> </w:t>
      </w:r>
      <w:r w:rsidR="00B82122" w:rsidRPr="00440867">
        <w:rPr>
          <w:rFonts w:ascii="Times New Roman" w:hAnsi="Times New Roman" w:cs="Times New Roman"/>
          <w:bCs/>
          <w:iCs/>
          <w:sz w:val="24"/>
          <w:szCs w:val="24"/>
          <w:lang w:val="ky-KG"/>
        </w:rPr>
        <w:t>41</w:t>
      </w:r>
      <w:r w:rsidR="005C3F5D" w:rsidRPr="00440867">
        <w:rPr>
          <w:rFonts w:ascii="Times New Roman" w:hAnsi="Times New Roman" w:cs="Times New Roman"/>
          <w:bCs/>
          <w:iCs/>
          <w:sz w:val="24"/>
          <w:szCs w:val="24"/>
        </w:rPr>
        <w:t>,</w:t>
      </w:r>
      <w:r w:rsidR="00B82122" w:rsidRPr="00440867">
        <w:rPr>
          <w:rFonts w:ascii="Times New Roman" w:hAnsi="Times New Roman" w:cs="Times New Roman"/>
          <w:bCs/>
          <w:iCs/>
          <w:sz w:val="24"/>
          <w:szCs w:val="24"/>
          <w:lang w:val="ky-KG"/>
        </w:rPr>
        <w:t>4</w:t>
      </w:r>
      <w:r w:rsidR="005C3F5D" w:rsidRPr="00440867">
        <w:rPr>
          <w:rFonts w:ascii="Times New Roman" w:hAnsi="Times New Roman" w:cs="Times New Roman"/>
          <w:bCs/>
          <w:iCs/>
          <w:sz w:val="24"/>
          <w:szCs w:val="24"/>
          <w:lang w:val="ky-KG"/>
        </w:rPr>
        <w:t xml:space="preserve"> </w:t>
      </w:r>
      <w:r w:rsidRPr="00440867">
        <w:rPr>
          <w:rFonts w:ascii="Times New Roman" w:hAnsi="Times New Roman" w:cs="Times New Roman"/>
          <w:bCs/>
          <w:iCs/>
          <w:sz w:val="24"/>
          <w:szCs w:val="24"/>
        </w:rPr>
        <w:t>млн.</w:t>
      </w:r>
      <w:r w:rsidR="000D72E0" w:rsidRPr="00440867">
        <w:rPr>
          <w:rFonts w:ascii="Times New Roman" w:hAnsi="Times New Roman" w:cs="Times New Roman"/>
          <w:bCs/>
          <w:iCs/>
          <w:sz w:val="24"/>
          <w:szCs w:val="24"/>
        </w:rPr>
        <w:t xml:space="preserve"> </w:t>
      </w:r>
      <w:r w:rsidR="00144828" w:rsidRPr="00440867">
        <w:rPr>
          <w:rFonts w:ascii="Times New Roman" w:hAnsi="Times New Roman" w:cs="Times New Roman"/>
          <w:bCs/>
          <w:iCs/>
          <w:sz w:val="24"/>
          <w:szCs w:val="24"/>
        </w:rPr>
        <w:t>сомов</w:t>
      </w:r>
      <w:r w:rsidR="0014456C" w:rsidRPr="00440867">
        <w:rPr>
          <w:rFonts w:ascii="Times New Roman" w:hAnsi="Times New Roman" w:cs="Times New Roman"/>
          <w:bCs/>
          <w:iCs/>
          <w:sz w:val="24"/>
          <w:szCs w:val="24"/>
          <w:lang w:val="ky-KG"/>
        </w:rPr>
        <w:t>.</w:t>
      </w:r>
      <w:r w:rsidR="00CE30A4" w:rsidRPr="00440867">
        <w:rPr>
          <w:rFonts w:ascii="Times New Roman" w:hAnsi="Times New Roman" w:cs="Times New Roman"/>
          <w:bCs/>
          <w:iCs/>
          <w:sz w:val="24"/>
          <w:szCs w:val="24"/>
          <w:lang w:val="ky-KG"/>
        </w:rPr>
        <w:t xml:space="preserve"> </w:t>
      </w:r>
    </w:p>
    <w:p w:rsidR="0014456C" w:rsidRPr="00440867" w:rsidRDefault="00CE30A4" w:rsidP="00335D7C">
      <w:pPr>
        <w:spacing w:after="0" w:line="240" w:lineRule="auto"/>
        <w:ind w:firstLine="709"/>
        <w:jc w:val="both"/>
        <w:rPr>
          <w:rFonts w:ascii="Times New Roman" w:hAnsi="Times New Roman" w:cs="Times New Roman"/>
          <w:bCs/>
          <w:iCs/>
          <w:sz w:val="24"/>
          <w:szCs w:val="24"/>
          <w:lang w:val="ky-KG"/>
        </w:rPr>
      </w:pPr>
      <w:r w:rsidRPr="00440867">
        <w:rPr>
          <w:rFonts w:ascii="Times New Roman" w:hAnsi="Times New Roman" w:cs="Times New Roman"/>
          <w:bCs/>
          <w:iCs/>
          <w:sz w:val="24"/>
          <w:szCs w:val="24"/>
          <w:lang w:val="ky-KG"/>
        </w:rPr>
        <w:lastRenderedPageBreak/>
        <w:t>По</w:t>
      </w:r>
      <w:r w:rsidR="007462A8" w:rsidRPr="00440867">
        <w:rPr>
          <w:rFonts w:ascii="Times New Roman" w:eastAsia="Times New Roman" w:hAnsi="Times New Roman" w:cs="Times New Roman"/>
          <w:sz w:val="24"/>
          <w:szCs w:val="24"/>
          <w:lang w:eastAsia="ru-RU"/>
        </w:rPr>
        <w:t xml:space="preserve"> подведомственным </w:t>
      </w:r>
      <w:r w:rsidR="00FF5B1E" w:rsidRPr="00440867">
        <w:rPr>
          <w:rFonts w:ascii="Times New Roman" w:eastAsia="Times New Roman" w:hAnsi="Times New Roman" w:cs="Times New Roman"/>
          <w:sz w:val="24"/>
          <w:szCs w:val="24"/>
          <w:lang w:val="ky-KG" w:eastAsia="ru-RU"/>
        </w:rPr>
        <w:t>учреждениям</w:t>
      </w:r>
      <w:r w:rsidR="00FF5B1E" w:rsidRPr="00440867">
        <w:rPr>
          <w:rFonts w:ascii="Times New Roman" w:eastAsia="Times New Roman" w:hAnsi="Times New Roman" w:cs="Times New Roman"/>
          <w:sz w:val="24"/>
          <w:szCs w:val="24"/>
          <w:lang w:eastAsia="ru-RU"/>
        </w:rPr>
        <w:t xml:space="preserve"> </w:t>
      </w:r>
      <w:r w:rsidR="008159CD" w:rsidRPr="00440867">
        <w:rPr>
          <w:rFonts w:ascii="Times New Roman" w:hAnsi="Times New Roman" w:cs="Times New Roman"/>
          <w:bCs/>
          <w:iCs/>
          <w:sz w:val="24"/>
          <w:szCs w:val="24"/>
        </w:rPr>
        <w:t>фактические расходы за 2021</w:t>
      </w:r>
      <w:r w:rsidR="00510FBA" w:rsidRPr="00440867">
        <w:rPr>
          <w:rFonts w:ascii="Times New Roman" w:hAnsi="Times New Roman" w:cs="Times New Roman"/>
          <w:bCs/>
          <w:iCs/>
          <w:sz w:val="24"/>
          <w:szCs w:val="24"/>
        </w:rPr>
        <w:t xml:space="preserve"> год составили</w:t>
      </w:r>
      <w:r w:rsidRPr="00440867">
        <w:rPr>
          <w:rFonts w:ascii="Times New Roman" w:eastAsia="Times New Roman" w:hAnsi="Times New Roman" w:cs="Times New Roman"/>
          <w:sz w:val="24"/>
          <w:szCs w:val="24"/>
          <w:lang w:val="ky-KG" w:eastAsia="ru-RU"/>
        </w:rPr>
        <w:t xml:space="preserve"> </w:t>
      </w:r>
      <w:r w:rsidR="00B82122" w:rsidRPr="00440867">
        <w:rPr>
          <w:rFonts w:ascii="Times New Roman" w:eastAsia="Times New Roman" w:hAnsi="Times New Roman" w:cs="Times New Roman"/>
          <w:sz w:val="24"/>
          <w:szCs w:val="24"/>
          <w:lang w:val="ky-KG" w:eastAsia="ru-RU"/>
        </w:rPr>
        <w:t>99</w:t>
      </w:r>
      <w:r w:rsidR="007462A8" w:rsidRPr="00440867">
        <w:rPr>
          <w:rFonts w:ascii="Times New Roman" w:eastAsia="Times New Roman" w:hAnsi="Times New Roman" w:cs="Times New Roman"/>
          <w:sz w:val="24"/>
          <w:szCs w:val="24"/>
          <w:lang w:eastAsia="ru-RU"/>
        </w:rPr>
        <w:t>,</w:t>
      </w:r>
      <w:r w:rsidR="00B82122" w:rsidRPr="00440867">
        <w:rPr>
          <w:rFonts w:ascii="Times New Roman" w:eastAsia="Times New Roman" w:hAnsi="Times New Roman" w:cs="Times New Roman"/>
          <w:sz w:val="24"/>
          <w:szCs w:val="24"/>
          <w:lang w:eastAsia="ru-RU"/>
        </w:rPr>
        <w:t>4</w:t>
      </w:r>
      <w:r w:rsidR="007462A8" w:rsidRPr="00440867">
        <w:rPr>
          <w:rFonts w:ascii="Times New Roman" w:eastAsia="Times New Roman" w:hAnsi="Times New Roman" w:cs="Times New Roman"/>
          <w:sz w:val="24"/>
          <w:szCs w:val="24"/>
          <w:lang w:eastAsia="ru-RU"/>
        </w:rPr>
        <w:t xml:space="preserve"> млн.</w:t>
      </w:r>
      <w:r w:rsidR="000D72E0" w:rsidRPr="00440867">
        <w:rPr>
          <w:rFonts w:ascii="Times New Roman" w:eastAsia="Times New Roman" w:hAnsi="Times New Roman" w:cs="Times New Roman"/>
          <w:sz w:val="24"/>
          <w:szCs w:val="24"/>
          <w:lang w:eastAsia="ru-RU"/>
        </w:rPr>
        <w:t xml:space="preserve"> </w:t>
      </w:r>
      <w:r w:rsidR="00510FBA" w:rsidRPr="00440867">
        <w:rPr>
          <w:rFonts w:ascii="Times New Roman" w:eastAsia="Times New Roman" w:hAnsi="Times New Roman" w:cs="Times New Roman"/>
          <w:sz w:val="24"/>
          <w:szCs w:val="24"/>
          <w:lang w:eastAsia="ru-RU"/>
        </w:rPr>
        <w:t>сомов</w:t>
      </w:r>
      <w:r w:rsidRPr="00440867">
        <w:rPr>
          <w:rFonts w:ascii="Times New Roman" w:hAnsi="Times New Roman" w:cs="Times New Roman"/>
          <w:bCs/>
          <w:iCs/>
          <w:sz w:val="24"/>
          <w:szCs w:val="24"/>
          <w:lang w:val="ky-KG"/>
        </w:rPr>
        <w:t>.</w:t>
      </w:r>
    </w:p>
    <w:p w:rsidR="007462A8" w:rsidRPr="00440867" w:rsidRDefault="00CE30A4" w:rsidP="00335D7C">
      <w:pPr>
        <w:spacing w:after="0" w:line="240" w:lineRule="auto"/>
        <w:ind w:firstLine="709"/>
        <w:jc w:val="both"/>
        <w:rPr>
          <w:rFonts w:ascii="Times New Roman" w:eastAsia="Calibri" w:hAnsi="Times New Roman" w:cs="Times New Roman"/>
          <w:sz w:val="20"/>
          <w:szCs w:val="20"/>
          <w:lang w:val="ky-KG"/>
        </w:rPr>
      </w:pPr>
      <w:r w:rsidRPr="00440867">
        <w:rPr>
          <w:rFonts w:ascii="Times New Roman" w:hAnsi="Times New Roman" w:cs="Times New Roman"/>
          <w:bCs/>
          <w:iCs/>
          <w:sz w:val="24"/>
          <w:szCs w:val="24"/>
        </w:rPr>
        <w:t xml:space="preserve"> </w:t>
      </w:r>
    </w:p>
    <w:tbl>
      <w:tblPr>
        <w:tblStyle w:val="410"/>
        <w:tblW w:w="9199" w:type="dxa"/>
        <w:jc w:val="center"/>
        <w:tblLook w:val="04A0" w:firstRow="1" w:lastRow="0" w:firstColumn="1" w:lastColumn="0" w:noHBand="0" w:noVBand="1"/>
      </w:tblPr>
      <w:tblGrid>
        <w:gridCol w:w="2357"/>
        <w:gridCol w:w="1140"/>
        <w:gridCol w:w="1140"/>
        <w:gridCol w:w="1141"/>
        <w:gridCol w:w="1140"/>
        <w:gridCol w:w="1140"/>
        <w:gridCol w:w="1141"/>
      </w:tblGrid>
      <w:tr w:rsidR="00104C71" w:rsidRPr="00440867" w:rsidTr="00C77A08">
        <w:trPr>
          <w:trHeight w:val="83"/>
          <w:jc w:val="center"/>
        </w:trPr>
        <w:tc>
          <w:tcPr>
            <w:tcW w:w="2357" w:type="dxa"/>
            <w:vAlign w:val="center"/>
          </w:tcPr>
          <w:p w:rsidR="00051EB1" w:rsidRPr="00440867" w:rsidRDefault="00051EB1" w:rsidP="00335D7C">
            <w:pPr>
              <w:autoSpaceDE w:val="0"/>
              <w:autoSpaceDN w:val="0"/>
              <w:adjustRightInd w:val="0"/>
              <w:rPr>
                <w:rFonts w:ascii="Times New Roman" w:hAnsi="Times New Roman" w:cs="Times New Roman"/>
                <w:b/>
                <w:sz w:val="20"/>
              </w:rPr>
            </w:pPr>
            <w:r w:rsidRPr="00440867">
              <w:rPr>
                <w:rFonts w:ascii="Times New Roman" w:hAnsi="Times New Roman" w:cs="Times New Roman"/>
                <w:b/>
                <w:sz w:val="20"/>
              </w:rPr>
              <w:t>Наименование</w:t>
            </w:r>
          </w:p>
        </w:tc>
        <w:tc>
          <w:tcPr>
            <w:tcW w:w="1140" w:type="dxa"/>
            <w:vAlign w:val="center"/>
          </w:tcPr>
          <w:p w:rsidR="00051EB1" w:rsidRPr="00440867" w:rsidRDefault="008159CD"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051EB1" w:rsidRPr="00440867">
              <w:rPr>
                <w:rFonts w:ascii="Times New Roman" w:eastAsia="Calibri" w:hAnsi="Times New Roman" w:cs="Times New Roman"/>
                <w:b/>
                <w:bCs/>
                <w:sz w:val="20"/>
                <w:szCs w:val="20"/>
                <w:lang w:eastAsia="ru-RU"/>
              </w:rPr>
              <w:t xml:space="preserve"> год факт</w:t>
            </w:r>
          </w:p>
        </w:tc>
        <w:tc>
          <w:tcPr>
            <w:tcW w:w="1140" w:type="dxa"/>
            <w:vAlign w:val="center"/>
          </w:tcPr>
          <w:p w:rsidR="00051EB1" w:rsidRPr="00440867" w:rsidRDefault="008159CD"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051EB1" w:rsidRPr="00440867">
              <w:rPr>
                <w:rFonts w:ascii="Times New Roman" w:eastAsia="Calibri" w:hAnsi="Times New Roman" w:cs="Times New Roman"/>
                <w:b/>
                <w:bCs/>
                <w:sz w:val="20"/>
                <w:szCs w:val="20"/>
                <w:lang w:eastAsia="ru-RU"/>
              </w:rPr>
              <w:t xml:space="preserve"> год утвержд</w:t>
            </w:r>
          </w:p>
        </w:tc>
        <w:tc>
          <w:tcPr>
            <w:tcW w:w="1141" w:type="dxa"/>
            <w:vAlign w:val="center"/>
          </w:tcPr>
          <w:p w:rsidR="00051EB1" w:rsidRPr="00440867" w:rsidRDefault="008159CD"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2023</w:t>
            </w:r>
            <w:r w:rsidR="00051EB1" w:rsidRPr="00440867">
              <w:rPr>
                <w:rFonts w:ascii="Times New Roman" w:eastAsia="Calibri" w:hAnsi="Times New Roman" w:cs="Times New Roman"/>
                <w:b/>
                <w:bCs/>
                <w:sz w:val="20"/>
                <w:szCs w:val="20"/>
                <w:lang w:eastAsia="ru-RU"/>
              </w:rPr>
              <w:t xml:space="preserve"> год проект</w:t>
            </w:r>
          </w:p>
        </w:tc>
        <w:tc>
          <w:tcPr>
            <w:tcW w:w="1140" w:type="dxa"/>
            <w:vAlign w:val="center"/>
          </w:tcPr>
          <w:p w:rsidR="00051EB1" w:rsidRPr="00440867" w:rsidRDefault="00051EB1"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40" w:type="dxa"/>
            <w:vAlign w:val="center"/>
          </w:tcPr>
          <w:p w:rsidR="00051EB1" w:rsidRPr="00440867" w:rsidRDefault="008159CD"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2024</w:t>
            </w:r>
            <w:r w:rsidR="00051EB1" w:rsidRPr="00440867">
              <w:rPr>
                <w:rFonts w:ascii="Times New Roman" w:eastAsia="Calibri" w:hAnsi="Times New Roman" w:cs="Times New Roman"/>
                <w:b/>
                <w:bCs/>
                <w:sz w:val="20"/>
                <w:szCs w:val="20"/>
                <w:lang w:eastAsia="ru-RU"/>
              </w:rPr>
              <w:t xml:space="preserve"> год прогноз</w:t>
            </w:r>
          </w:p>
        </w:tc>
        <w:tc>
          <w:tcPr>
            <w:tcW w:w="1141" w:type="dxa"/>
            <w:vAlign w:val="center"/>
          </w:tcPr>
          <w:p w:rsidR="00051EB1" w:rsidRPr="00440867" w:rsidRDefault="00051EB1"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8159CD" w:rsidRPr="00440867">
              <w:rPr>
                <w:rFonts w:ascii="Times New Roman" w:eastAsia="Calibri" w:hAnsi="Times New Roman" w:cs="Times New Roman"/>
                <w:b/>
                <w:bCs/>
                <w:sz w:val="20"/>
                <w:szCs w:val="20"/>
                <w:lang w:eastAsia="ru-RU"/>
              </w:rPr>
              <w:t>25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1D4DC7">
        <w:trPr>
          <w:trHeight w:val="60"/>
          <w:jc w:val="center"/>
        </w:trPr>
        <w:tc>
          <w:tcPr>
            <w:tcW w:w="2357" w:type="dxa"/>
            <w:vAlign w:val="center"/>
          </w:tcPr>
          <w:p w:rsidR="002D5037" w:rsidRPr="00440867" w:rsidRDefault="002D5037" w:rsidP="00335D7C">
            <w:pPr>
              <w:autoSpaceDE w:val="0"/>
              <w:autoSpaceDN w:val="0"/>
              <w:adjustRightInd w:val="0"/>
              <w:rPr>
                <w:rFonts w:ascii="Times New Roman" w:hAnsi="Times New Roman" w:cs="Times New Roman"/>
                <w:sz w:val="20"/>
              </w:rPr>
            </w:pPr>
            <w:r w:rsidRPr="00440867">
              <w:rPr>
                <w:rFonts w:ascii="Times New Roman" w:hAnsi="Times New Roman" w:cs="Times New Roman"/>
                <w:sz w:val="20"/>
              </w:rPr>
              <w:t>бюджетные средства</w:t>
            </w:r>
          </w:p>
        </w:tc>
        <w:tc>
          <w:tcPr>
            <w:tcW w:w="1140" w:type="dxa"/>
            <w:vAlign w:val="center"/>
          </w:tcPr>
          <w:p w:rsidR="002D5037" w:rsidRPr="00440867" w:rsidRDefault="00580E1D"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140,8</w:t>
            </w:r>
          </w:p>
        </w:tc>
        <w:tc>
          <w:tcPr>
            <w:tcW w:w="1140" w:type="dxa"/>
            <w:vAlign w:val="center"/>
          </w:tcPr>
          <w:p w:rsidR="002D5037" w:rsidRPr="00440867" w:rsidRDefault="008159CD"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0</w:t>
            </w:r>
          </w:p>
        </w:tc>
        <w:tc>
          <w:tcPr>
            <w:tcW w:w="1141" w:type="dxa"/>
            <w:vAlign w:val="center"/>
          </w:tcPr>
          <w:p w:rsidR="002D5037" w:rsidRPr="00440867" w:rsidRDefault="000F5D01"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0</w:t>
            </w:r>
          </w:p>
        </w:tc>
        <w:tc>
          <w:tcPr>
            <w:tcW w:w="1140" w:type="dxa"/>
            <w:vAlign w:val="center"/>
          </w:tcPr>
          <w:p w:rsidR="002D5037" w:rsidRPr="00440867" w:rsidRDefault="00580E1D"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0</w:t>
            </w:r>
          </w:p>
        </w:tc>
        <w:tc>
          <w:tcPr>
            <w:tcW w:w="1140" w:type="dxa"/>
            <w:vAlign w:val="center"/>
          </w:tcPr>
          <w:p w:rsidR="002D5037" w:rsidRPr="00440867" w:rsidRDefault="000F5D01"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0</w:t>
            </w:r>
          </w:p>
        </w:tc>
        <w:tc>
          <w:tcPr>
            <w:tcW w:w="1141" w:type="dxa"/>
            <w:vAlign w:val="center"/>
          </w:tcPr>
          <w:p w:rsidR="002D5037" w:rsidRPr="00440867" w:rsidRDefault="000F5D01"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0</w:t>
            </w:r>
          </w:p>
        </w:tc>
      </w:tr>
    </w:tbl>
    <w:p w:rsidR="00C77A08" w:rsidRDefault="00C77A08" w:rsidP="00335D7C">
      <w:pPr>
        <w:spacing w:after="0" w:line="240" w:lineRule="auto"/>
        <w:ind w:firstLine="709"/>
        <w:jc w:val="center"/>
        <w:rPr>
          <w:rFonts w:ascii="Times New Roman" w:eastAsia="Calibri" w:hAnsi="Times New Roman" w:cs="Times New Roman"/>
          <w:b/>
          <w:bCs/>
          <w:sz w:val="24"/>
          <w:szCs w:val="24"/>
          <w:lang w:eastAsia="ru-RU"/>
        </w:rPr>
      </w:pPr>
    </w:p>
    <w:p w:rsidR="00E94379" w:rsidRDefault="00E94379" w:rsidP="00335D7C">
      <w:pPr>
        <w:spacing w:after="0" w:line="240" w:lineRule="auto"/>
        <w:ind w:firstLine="709"/>
        <w:jc w:val="center"/>
        <w:rPr>
          <w:rFonts w:ascii="Times New Roman" w:eastAsia="Calibri" w:hAnsi="Times New Roman" w:cs="Times New Roman"/>
          <w:b/>
          <w:bCs/>
          <w:sz w:val="24"/>
          <w:szCs w:val="24"/>
          <w:lang w:eastAsia="ru-RU"/>
        </w:rPr>
      </w:pPr>
    </w:p>
    <w:p w:rsidR="00E94379" w:rsidRPr="00440867" w:rsidRDefault="00E94379" w:rsidP="00335D7C">
      <w:pPr>
        <w:spacing w:after="0" w:line="240" w:lineRule="auto"/>
        <w:ind w:firstLine="709"/>
        <w:jc w:val="center"/>
        <w:rPr>
          <w:rFonts w:ascii="Times New Roman" w:eastAsia="Calibri" w:hAnsi="Times New Roman" w:cs="Times New Roman"/>
          <w:b/>
          <w:bCs/>
          <w:sz w:val="24"/>
          <w:szCs w:val="24"/>
          <w:lang w:eastAsia="ru-RU"/>
        </w:rPr>
      </w:pPr>
    </w:p>
    <w:p w:rsidR="00FB65FB" w:rsidRPr="00440867" w:rsidRDefault="00FB65FB" w:rsidP="00335D7C">
      <w:pPr>
        <w:spacing w:after="0" w:line="240" w:lineRule="auto"/>
        <w:ind w:firstLine="709"/>
        <w:jc w:val="center"/>
        <w:rPr>
          <w:rFonts w:ascii="Times New Roman" w:eastAsia="Calibri" w:hAnsi="Times New Roman" w:cs="Times New Roman"/>
          <w:b/>
          <w:bCs/>
          <w:sz w:val="24"/>
          <w:szCs w:val="24"/>
          <w:lang w:eastAsia="ru-RU"/>
        </w:rPr>
      </w:pPr>
      <w:r w:rsidRPr="00440867">
        <w:rPr>
          <w:rFonts w:ascii="Times New Roman" w:eastAsia="Calibri" w:hAnsi="Times New Roman" w:cs="Times New Roman"/>
          <w:b/>
          <w:bCs/>
          <w:sz w:val="24"/>
          <w:szCs w:val="24"/>
          <w:lang w:eastAsia="ru-RU"/>
        </w:rPr>
        <w:t>Министерство образования и науки Кыргызской Республики</w:t>
      </w:r>
    </w:p>
    <w:p w:rsidR="00FB65FB" w:rsidRPr="00440867" w:rsidRDefault="00FB65FB" w:rsidP="00335D7C">
      <w:pPr>
        <w:spacing w:after="0" w:line="240" w:lineRule="auto"/>
        <w:ind w:firstLine="709"/>
        <w:jc w:val="center"/>
        <w:rPr>
          <w:rFonts w:ascii="Times New Roman" w:eastAsia="Calibri" w:hAnsi="Times New Roman" w:cs="Times New Roman"/>
          <w:b/>
          <w:bCs/>
          <w:sz w:val="24"/>
          <w:szCs w:val="24"/>
          <w:lang w:eastAsia="ru-RU"/>
        </w:rPr>
      </w:pPr>
      <w:r w:rsidRPr="00440867">
        <w:rPr>
          <w:rFonts w:ascii="Times New Roman" w:eastAsia="Calibri" w:hAnsi="Times New Roman" w:cs="Times New Roman"/>
          <w:b/>
          <w:bCs/>
          <w:sz w:val="24"/>
          <w:szCs w:val="24"/>
          <w:lang w:eastAsia="ru-RU"/>
        </w:rPr>
        <w:t>(подведомственные учреждения науки)</w:t>
      </w:r>
    </w:p>
    <w:p w:rsidR="00FB65FB" w:rsidRPr="00440867" w:rsidRDefault="00FB65FB" w:rsidP="00335D7C">
      <w:pPr>
        <w:spacing w:after="0" w:line="240" w:lineRule="auto"/>
        <w:ind w:firstLine="709"/>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lang w:val="ky-KG"/>
        </w:rPr>
        <w:t xml:space="preserve">Расходы </w:t>
      </w:r>
      <w:r w:rsidRPr="00440867">
        <w:rPr>
          <w:rFonts w:ascii="Times New Roman" w:eastAsia="Calibri" w:hAnsi="Times New Roman" w:cs="Times New Roman"/>
          <w:bCs/>
          <w:sz w:val="24"/>
          <w:szCs w:val="24"/>
          <w:lang w:eastAsia="ru-RU"/>
        </w:rPr>
        <w:t>подведомственных учреждений науки</w:t>
      </w:r>
      <w:r w:rsidRPr="00440867">
        <w:rPr>
          <w:rFonts w:ascii="Times New Roman" w:eastAsia="Calibri" w:hAnsi="Times New Roman" w:cs="Times New Roman"/>
          <w:sz w:val="24"/>
          <w:szCs w:val="24"/>
          <w:lang w:val="ky-KG"/>
        </w:rPr>
        <w:t xml:space="preserve"> Министерства образования и науки </w:t>
      </w:r>
      <w:r w:rsidRPr="00440867">
        <w:rPr>
          <w:rFonts w:ascii="Times New Roman" w:eastAsia="Calibri" w:hAnsi="Times New Roman" w:cs="Times New Roman"/>
          <w:bCs/>
          <w:sz w:val="24"/>
          <w:szCs w:val="24"/>
          <w:lang w:eastAsia="ru-RU"/>
        </w:rPr>
        <w:t>Кыргызской Республики</w:t>
      </w:r>
      <w:r w:rsidRPr="00440867">
        <w:rPr>
          <w:rFonts w:ascii="Times New Roman" w:eastAsia="Calibri" w:hAnsi="Times New Roman" w:cs="Times New Roman"/>
          <w:sz w:val="24"/>
          <w:szCs w:val="24"/>
          <w:lang w:val="ky-KG"/>
        </w:rPr>
        <w:t xml:space="preserve"> на </w:t>
      </w:r>
      <w:r w:rsidR="008159CD" w:rsidRPr="00440867">
        <w:rPr>
          <w:rFonts w:ascii="Times New Roman" w:eastAsia="Calibri" w:hAnsi="Times New Roman" w:cs="Times New Roman"/>
          <w:b/>
          <w:sz w:val="24"/>
          <w:szCs w:val="24"/>
          <w:lang w:val="ky-KG"/>
        </w:rPr>
        <w:t>2023</w:t>
      </w:r>
      <w:r w:rsidRPr="00440867">
        <w:rPr>
          <w:rFonts w:ascii="Times New Roman" w:eastAsia="Calibri" w:hAnsi="Times New Roman" w:cs="Times New Roman"/>
          <w:b/>
          <w:sz w:val="24"/>
          <w:szCs w:val="24"/>
          <w:lang w:val="ky-KG"/>
        </w:rPr>
        <w:t xml:space="preserve"> год</w:t>
      </w:r>
      <w:r w:rsidRPr="00440867">
        <w:rPr>
          <w:rFonts w:ascii="Times New Roman" w:eastAsia="Calibri" w:hAnsi="Times New Roman" w:cs="Times New Roman"/>
          <w:sz w:val="24"/>
          <w:szCs w:val="24"/>
          <w:lang w:val="ky-KG"/>
        </w:rPr>
        <w:t xml:space="preserve"> предусмотрены в сумме </w:t>
      </w:r>
      <w:r w:rsidR="007C3791" w:rsidRPr="00440867">
        <w:rPr>
          <w:rFonts w:ascii="Times New Roman" w:eastAsia="Calibri" w:hAnsi="Times New Roman" w:cs="Times New Roman"/>
          <w:b/>
          <w:sz w:val="24"/>
          <w:szCs w:val="24"/>
          <w:lang w:val="ky-KG"/>
        </w:rPr>
        <w:t>220,4</w:t>
      </w:r>
      <w:r w:rsidRPr="00440867">
        <w:rPr>
          <w:rFonts w:ascii="Times New Roman" w:eastAsia="Calibri" w:hAnsi="Times New Roman" w:cs="Times New Roman"/>
          <w:b/>
          <w:sz w:val="24"/>
          <w:szCs w:val="24"/>
          <w:lang w:val="ky-KG"/>
        </w:rPr>
        <w:t xml:space="preserve"> млн. сомов</w:t>
      </w:r>
      <w:r w:rsidR="00B949A8" w:rsidRPr="00440867">
        <w:rPr>
          <w:rFonts w:ascii="Times New Roman" w:eastAsia="Calibri" w:hAnsi="Times New Roman" w:cs="Times New Roman"/>
          <w:b/>
          <w:sz w:val="24"/>
          <w:szCs w:val="24"/>
          <w:lang w:val="ky-KG"/>
        </w:rPr>
        <w:t xml:space="preserve"> </w:t>
      </w:r>
      <w:r w:rsidR="007C3791" w:rsidRPr="00440867">
        <w:rPr>
          <w:rFonts w:ascii="Times New Roman" w:eastAsia="Calibri" w:hAnsi="Times New Roman" w:cs="Times New Roman"/>
          <w:sz w:val="24"/>
          <w:szCs w:val="24"/>
          <w:lang w:val="ky-KG"/>
        </w:rPr>
        <w:t>с увеличением на 71,6</w:t>
      </w:r>
      <w:r w:rsidR="00924528" w:rsidRPr="00440867">
        <w:rPr>
          <w:rFonts w:ascii="Times New Roman" w:eastAsia="Calibri" w:hAnsi="Times New Roman" w:cs="Times New Roman"/>
          <w:sz w:val="24"/>
          <w:szCs w:val="24"/>
          <w:lang w:val="ky-KG"/>
        </w:rPr>
        <w:t xml:space="preserve"> млн. сомов</w:t>
      </w:r>
      <w:r w:rsidRPr="00440867">
        <w:rPr>
          <w:rFonts w:ascii="Times New Roman" w:eastAsia="Calibri" w:hAnsi="Times New Roman" w:cs="Times New Roman"/>
          <w:sz w:val="24"/>
          <w:szCs w:val="24"/>
          <w:lang w:val="ky-KG"/>
        </w:rPr>
        <w:t xml:space="preserve">, в том </w:t>
      </w:r>
      <w:r w:rsidR="00B949A8" w:rsidRPr="00440867">
        <w:rPr>
          <w:rFonts w:ascii="Times New Roman" w:eastAsia="Calibri" w:hAnsi="Times New Roman" w:cs="Times New Roman"/>
          <w:sz w:val="24"/>
          <w:szCs w:val="24"/>
          <w:lang w:val="ky-KG"/>
        </w:rPr>
        <w:t>числе по бюджетным с</w:t>
      </w:r>
      <w:r w:rsidR="007C3791" w:rsidRPr="00440867">
        <w:rPr>
          <w:rFonts w:ascii="Times New Roman" w:eastAsia="Calibri" w:hAnsi="Times New Roman" w:cs="Times New Roman"/>
          <w:sz w:val="24"/>
          <w:szCs w:val="24"/>
          <w:lang w:val="ky-KG"/>
        </w:rPr>
        <w:t>редствам 218</w:t>
      </w:r>
      <w:r w:rsidR="00B949A8" w:rsidRPr="00440867">
        <w:rPr>
          <w:rFonts w:ascii="Times New Roman" w:eastAsia="Calibri" w:hAnsi="Times New Roman" w:cs="Times New Roman"/>
          <w:sz w:val="24"/>
          <w:szCs w:val="24"/>
          <w:lang w:val="ky-KG"/>
        </w:rPr>
        <w:t>,</w:t>
      </w:r>
      <w:r w:rsidR="007C3791" w:rsidRPr="00440867">
        <w:rPr>
          <w:rFonts w:ascii="Times New Roman" w:eastAsia="Calibri" w:hAnsi="Times New Roman" w:cs="Times New Roman"/>
          <w:sz w:val="24"/>
          <w:szCs w:val="24"/>
          <w:lang w:val="ky-KG"/>
        </w:rPr>
        <w:t>1</w:t>
      </w:r>
      <w:r w:rsidRPr="00440867">
        <w:rPr>
          <w:rFonts w:ascii="Times New Roman" w:eastAsia="Calibri" w:hAnsi="Times New Roman" w:cs="Times New Roman"/>
          <w:sz w:val="24"/>
          <w:szCs w:val="24"/>
          <w:lang w:val="ky-KG"/>
        </w:rPr>
        <w:t xml:space="preserve"> млн. сомов </w:t>
      </w:r>
      <w:r w:rsidR="007C3791" w:rsidRPr="00440867">
        <w:rPr>
          <w:rFonts w:ascii="Times New Roman" w:eastAsia="Calibri" w:hAnsi="Times New Roman" w:cs="Times New Roman"/>
          <w:sz w:val="24"/>
          <w:szCs w:val="24"/>
          <w:lang w:val="ky-KG"/>
        </w:rPr>
        <w:t>с увеличением на 71,6</w:t>
      </w:r>
      <w:r w:rsidR="00924528" w:rsidRPr="00440867">
        <w:rPr>
          <w:rFonts w:ascii="Times New Roman" w:eastAsia="Calibri" w:hAnsi="Times New Roman" w:cs="Times New Roman"/>
          <w:sz w:val="24"/>
          <w:szCs w:val="24"/>
          <w:lang w:val="ky-KG"/>
        </w:rPr>
        <w:t xml:space="preserve"> млн. сомов </w:t>
      </w:r>
      <w:r w:rsidR="007C3791" w:rsidRPr="00440867">
        <w:rPr>
          <w:rFonts w:ascii="Times New Roman" w:eastAsia="Calibri" w:hAnsi="Times New Roman" w:cs="Times New Roman"/>
          <w:sz w:val="24"/>
          <w:szCs w:val="24"/>
          <w:lang w:val="ky-KG"/>
        </w:rPr>
        <w:t>или на 48,9 %</w:t>
      </w:r>
      <w:r w:rsidR="00EF08FA" w:rsidRPr="00440867">
        <w:rPr>
          <w:rFonts w:ascii="Times New Roman" w:eastAsia="Calibri" w:hAnsi="Times New Roman" w:cs="Times New Roman"/>
          <w:sz w:val="24"/>
          <w:szCs w:val="24"/>
          <w:lang w:val="ky-KG"/>
        </w:rPr>
        <w:t>относительно</w:t>
      </w:r>
      <w:r w:rsidR="005D706A" w:rsidRPr="00440867">
        <w:rPr>
          <w:rFonts w:ascii="Times New Roman" w:eastAsia="Calibri" w:hAnsi="Times New Roman" w:cs="Times New Roman"/>
          <w:sz w:val="24"/>
          <w:szCs w:val="24"/>
          <w:lang w:val="ky-KG"/>
        </w:rPr>
        <w:t xml:space="preserve"> </w:t>
      </w:r>
      <w:r w:rsidR="00A727B7" w:rsidRPr="00440867">
        <w:rPr>
          <w:rFonts w:ascii="Times New Roman" w:eastAsia="Calibri" w:hAnsi="Times New Roman" w:cs="Times New Roman"/>
          <w:sz w:val="24"/>
          <w:szCs w:val="24"/>
          <w:lang w:val="ky-KG"/>
        </w:rPr>
        <w:t>утверждённого</w:t>
      </w:r>
      <w:r w:rsidR="00BB7EEF" w:rsidRPr="00440867">
        <w:rPr>
          <w:rFonts w:ascii="Times New Roman" w:eastAsia="Calibri" w:hAnsi="Times New Roman" w:cs="Times New Roman"/>
          <w:sz w:val="24"/>
          <w:szCs w:val="24"/>
          <w:lang w:val="ky-KG"/>
        </w:rPr>
        <w:t xml:space="preserve"> бюджета 2022</w:t>
      </w:r>
      <w:r w:rsidR="00B949A8" w:rsidRPr="00440867">
        <w:rPr>
          <w:rFonts w:ascii="Times New Roman" w:eastAsia="Calibri" w:hAnsi="Times New Roman" w:cs="Times New Roman"/>
          <w:sz w:val="24"/>
          <w:szCs w:val="24"/>
          <w:lang w:val="ky-KG"/>
        </w:rPr>
        <w:t xml:space="preserve"> года </w:t>
      </w:r>
      <w:r w:rsidR="00717CA4" w:rsidRPr="00440867">
        <w:rPr>
          <w:rFonts w:ascii="Times New Roman" w:eastAsia="Calibri" w:hAnsi="Times New Roman" w:cs="Times New Roman"/>
          <w:sz w:val="24"/>
          <w:szCs w:val="24"/>
          <w:lang w:val="ky-KG"/>
        </w:rPr>
        <w:t xml:space="preserve">и средствам </w:t>
      </w:r>
      <w:r w:rsidR="00F02D8C" w:rsidRPr="00440867">
        <w:rPr>
          <w:rFonts w:ascii="Times New Roman" w:eastAsia="Calibri" w:hAnsi="Times New Roman" w:cs="Times New Roman"/>
          <w:sz w:val="24"/>
          <w:szCs w:val="24"/>
          <w:lang w:val="ky-KG"/>
        </w:rPr>
        <w:t>специального счета</w:t>
      </w:r>
      <w:r w:rsidR="00EF08FA" w:rsidRPr="00440867">
        <w:rPr>
          <w:rFonts w:ascii="Times New Roman" w:eastAsia="Calibri" w:hAnsi="Times New Roman" w:cs="Times New Roman"/>
          <w:sz w:val="24"/>
          <w:szCs w:val="24"/>
          <w:lang w:val="ky-KG"/>
        </w:rPr>
        <w:t xml:space="preserve"> 2,4</w:t>
      </w:r>
      <w:r w:rsidR="00C7738A" w:rsidRPr="00440867">
        <w:rPr>
          <w:rFonts w:ascii="Times New Roman" w:eastAsia="Calibri" w:hAnsi="Times New Roman" w:cs="Times New Roman"/>
          <w:sz w:val="24"/>
          <w:szCs w:val="24"/>
          <w:lang w:val="ky-KG"/>
        </w:rPr>
        <w:t xml:space="preserve"> млн. сомов </w:t>
      </w:r>
      <w:r w:rsidR="007C3791" w:rsidRPr="00440867">
        <w:rPr>
          <w:rFonts w:ascii="Times New Roman" w:eastAsia="Calibri" w:hAnsi="Times New Roman" w:cs="Times New Roman"/>
          <w:sz w:val="24"/>
          <w:szCs w:val="24"/>
          <w:lang w:val="ky-KG"/>
        </w:rPr>
        <w:t>или на уровне</w:t>
      </w:r>
      <w:r w:rsidR="00EF08FA" w:rsidRPr="00440867">
        <w:rPr>
          <w:rFonts w:ascii="Times New Roman" w:eastAsia="Calibri" w:hAnsi="Times New Roman" w:cs="Times New Roman"/>
          <w:sz w:val="24"/>
          <w:szCs w:val="24"/>
          <w:lang w:val="ky-KG"/>
        </w:rPr>
        <w:t xml:space="preserve"> </w:t>
      </w:r>
      <w:r w:rsidR="00A727B7" w:rsidRPr="00440867">
        <w:rPr>
          <w:rFonts w:ascii="Times New Roman" w:eastAsia="Calibri" w:hAnsi="Times New Roman" w:cs="Times New Roman"/>
          <w:sz w:val="24"/>
          <w:szCs w:val="24"/>
          <w:lang w:val="ky-KG"/>
        </w:rPr>
        <w:t>утверждённого</w:t>
      </w:r>
      <w:r w:rsidR="00BB7EEF" w:rsidRPr="00440867">
        <w:rPr>
          <w:rFonts w:ascii="Times New Roman" w:eastAsia="Calibri" w:hAnsi="Times New Roman" w:cs="Times New Roman"/>
          <w:sz w:val="24"/>
          <w:szCs w:val="24"/>
          <w:lang w:val="ky-KG"/>
        </w:rPr>
        <w:t xml:space="preserve"> бюджета 2022</w:t>
      </w:r>
      <w:r w:rsidR="00C605F3" w:rsidRPr="00440867">
        <w:rPr>
          <w:rFonts w:ascii="Times New Roman" w:eastAsia="Calibri" w:hAnsi="Times New Roman" w:cs="Times New Roman"/>
          <w:sz w:val="24"/>
          <w:szCs w:val="24"/>
          <w:lang w:val="ky-KG"/>
        </w:rPr>
        <w:t xml:space="preserve"> года</w:t>
      </w:r>
      <w:r w:rsidRPr="00440867">
        <w:rPr>
          <w:rFonts w:ascii="Times New Roman" w:eastAsia="Calibri" w:hAnsi="Times New Roman" w:cs="Times New Roman"/>
          <w:sz w:val="24"/>
          <w:szCs w:val="24"/>
          <w:lang w:val="ky-KG"/>
        </w:rPr>
        <w:t>.</w:t>
      </w:r>
    </w:p>
    <w:p w:rsidR="00DD19E2" w:rsidRPr="00440867" w:rsidRDefault="00DD19E2" w:rsidP="00335D7C">
      <w:pPr>
        <w:spacing w:after="0" w:line="240" w:lineRule="auto"/>
        <w:ind w:firstLine="709"/>
        <w:jc w:val="right"/>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млн. сомов</w:t>
      </w:r>
    </w:p>
    <w:tbl>
      <w:tblPr>
        <w:tblpPr w:leftFromText="180" w:rightFromText="180" w:vertAnchor="text" w:horzAnchor="margin" w:tblpXSpec="center" w:tblpY="14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1134"/>
        <w:gridCol w:w="1134"/>
        <w:gridCol w:w="1134"/>
        <w:gridCol w:w="850"/>
        <w:gridCol w:w="1134"/>
        <w:gridCol w:w="992"/>
      </w:tblGrid>
      <w:tr w:rsidR="00104C71" w:rsidRPr="00440867" w:rsidTr="0044079B">
        <w:trPr>
          <w:trHeight w:val="60"/>
        </w:trPr>
        <w:tc>
          <w:tcPr>
            <w:tcW w:w="2802" w:type="dxa"/>
            <w:vAlign w:val="center"/>
          </w:tcPr>
          <w:p w:rsidR="00730779" w:rsidRPr="00440867" w:rsidRDefault="0073077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134" w:type="dxa"/>
            <w:vAlign w:val="center"/>
          </w:tcPr>
          <w:p w:rsidR="00730779" w:rsidRPr="00440867" w:rsidRDefault="00912F03"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BB7EEF" w:rsidRPr="00440867">
              <w:rPr>
                <w:rFonts w:ascii="Times New Roman" w:eastAsia="Calibri" w:hAnsi="Times New Roman" w:cs="Times New Roman"/>
                <w:b/>
                <w:bCs/>
                <w:sz w:val="20"/>
                <w:szCs w:val="20"/>
                <w:lang w:val="en-US" w:eastAsia="ru-RU"/>
              </w:rPr>
              <w:t>2</w:t>
            </w:r>
            <w:r w:rsidR="00BB7EEF" w:rsidRPr="00440867">
              <w:rPr>
                <w:rFonts w:ascii="Times New Roman" w:eastAsia="Calibri" w:hAnsi="Times New Roman" w:cs="Times New Roman"/>
                <w:b/>
                <w:bCs/>
                <w:sz w:val="20"/>
                <w:szCs w:val="20"/>
                <w:lang w:eastAsia="ru-RU"/>
              </w:rPr>
              <w:t>1</w:t>
            </w:r>
            <w:r w:rsidR="00730779" w:rsidRPr="00440867">
              <w:rPr>
                <w:rFonts w:ascii="Times New Roman" w:eastAsia="Calibri" w:hAnsi="Times New Roman" w:cs="Times New Roman"/>
                <w:b/>
                <w:bCs/>
                <w:sz w:val="20"/>
                <w:szCs w:val="20"/>
                <w:lang w:eastAsia="ru-RU"/>
              </w:rPr>
              <w:t xml:space="preserve"> год факт</w:t>
            </w:r>
          </w:p>
        </w:tc>
        <w:tc>
          <w:tcPr>
            <w:tcW w:w="1134" w:type="dxa"/>
            <w:vAlign w:val="center"/>
          </w:tcPr>
          <w:p w:rsidR="00730779" w:rsidRPr="00440867" w:rsidRDefault="00912F03"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BB7EEF" w:rsidRPr="00440867">
              <w:rPr>
                <w:rFonts w:ascii="Times New Roman" w:eastAsia="Calibri" w:hAnsi="Times New Roman" w:cs="Times New Roman"/>
                <w:b/>
                <w:bCs/>
                <w:sz w:val="20"/>
                <w:szCs w:val="20"/>
                <w:lang w:eastAsia="ru-RU"/>
              </w:rPr>
              <w:t>2</w:t>
            </w:r>
            <w:r w:rsidR="00730779" w:rsidRPr="00440867">
              <w:rPr>
                <w:rFonts w:ascii="Times New Roman" w:eastAsia="Calibri" w:hAnsi="Times New Roman" w:cs="Times New Roman"/>
                <w:b/>
                <w:bCs/>
                <w:sz w:val="20"/>
                <w:szCs w:val="20"/>
                <w:lang w:eastAsia="ru-RU"/>
              </w:rPr>
              <w:t xml:space="preserve"> год утвержд</w:t>
            </w:r>
          </w:p>
        </w:tc>
        <w:tc>
          <w:tcPr>
            <w:tcW w:w="1134" w:type="dxa"/>
            <w:vAlign w:val="center"/>
          </w:tcPr>
          <w:p w:rsidR="00730779" w:rsidRPr="00440867" w:rsidRDefault="00912F03"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BB7EEF" w:rsidRPr="00440867">
              <w:rPr>
                <w:rFonts w:ascii="Times New Roman" w:eastAsia="Calibri" w:hAnsi="Times New Roman" w:cs="Times New Roman"/>
                <w:b/>
                <w:bCs/>
                <w:sz w:val="20"/>
                <w:szCs w:val="20"/>
                <w:lang w:eastAsia="ru-RU"/>
              </w:rPr>
              <w:t>3</w:t>
            </w:r>
            <w:r w:rsidR="00730779" w:rsidRPr="00440867">
              <w:rPr>
                <w:rFonts w:ascii="Times New Roman" w:eastAsia="Calibri" w:hAnsi="Times New Roman" w:cs="Times New Roman"/>
                <w:b/>
                <w:bCs/>
                <w:sz w:val="20"/>
                <w:szCs w:val="20"/>
                <w:lang w:eastAsia="ru-RU"/>
              </w:rPr>
              <w:t xml:space="preserve"> год проект</w:t>
            </w:r>
          </w:p>
        </w:tc>
        <w:tc>
          <w:tcPr>
            <w:tcW w:w="850" w:type="dxa"/>
            <w:vAlign w:val="center"/>
          </w:tcPr>
          <w:p w:rsidR="00730779" w:rsidRPr="00440867" w:rsidRDefault="0073077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34" w:type="dxa"/>
            <w:vAlign w:val="center"/>
          </w:tcPr>
          <w:p w:rsidR="00730779" w:rsidRPr="00440867" w:rsidRDefault="0073077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912F03" w:rsidRPr="00440867">
              <w:rPr>
                <w:rFonts w:ascii="Times New Roman" w:eastAsia="Calibri" w:hAnsi="Times New Roman" w:cs="Times New Roman"/>
                <w:b/>
                <w:bCs/>
                <w:sz w:val="20"/>
                <w:szCs w:val="20"/>
                <w:lang w:val="ky-KG" w:eastAsia="ru-RU"/>
              </w:rPr>
              <w:t>2</w:t>
            </w:r>
            <w:r w:rsidR="00BB7EEF" w:rsidRPr="00440867">
              <w:rPr>
                <w:rFonts w:ascii="Times New Roman" w:eastAsia="Calibri" w:hAnsi="Times New Roman" w:cs="Times New Roman"/>
                <w:b/>
                <w:bCs/>
                <w:sz w:val="20"/>
                <w:szCs w:val="20"/>
                <w:lang w:eastAsia="ru-RU"/>
              </w:rPr>
              <w:t>4</w:t>
            </w:r>
            <w:r w:rsidRPr="00440867">
              <w:rPr>
                <w:rFonts w:ascii="Times New Roman" w:eastAsia="Calibri" w:hAnsi="Times New Roman" w:cs="Times New Roman"/>
                <w:b/>
                <w:bCs/>
                <w:sz w:val="20"/>
                <w:szCs w:val="20"/>
                <w:lang w:eastAsia="ru-RU"/>
              </w:rPr>
              <w:t xml:space="preserve"> год прогноз</w:t>
            </w:r>
          </w:p>
        </w:tc>
        <w:tc>
          <w:tcPr>
            <w:tcW w:w="992" w:type="dxa"/>
            <w:vAlign w:val="center"/>
          </w:tcPr>
          <w:p w:rsidR="00730779" w:rsidRPr="00440867" w:rsidRDefault="0073077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912F03" w:rsidRPr="00440867">
              <w:rPr>
                <w:rFonts w:ascii="Times New Roman" w:eastAsia="Calibri" w:hAnsi="Times New Roman" w:cs="Times New Roman"/>
                <w:b/>
                <w:bCs/>
                <w:sz w:val="20"/>
                <w:szCs w:val="20"/>
                <w:lang w:val="ky-KG" w:eastAsia="ru-RU"/>
              </w:rPr>
              <w:t>2</w:t>
            </w:r>
            <w:r w:rsidR="00BB7EEF" w:rsidRPr="00440867">
              <w:rPr>
                <w:rFonts w:ascii="Times New Roman" w:eastAsia="Calibri" w:hAnsi="Times New Roman" w:cs="Times New Roman"/>
                <w:b/>
                <w:bCs/>
                <w:sz w:val="20"/>
                <w:szCs w:val="20"/>
                <w:lang w:eastAsia="ru-RU"/>
              </w:rPr>
              <w:t>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44079B">
        <w:trPr>
          <w:trHeight w:val="255"/>
        </w:trPr>
        <w:tc>
          <w:tcPr>
            <w:tcW w:w="2802" w:type="dxa"/>
            <w:shd w:val="clear" w:color="000000" w:fill="FFFFFF"/>
            <w:vAlign w:val="bottom"/>
          </w:tcPr>
          <w:p w:rsidR="007C3791" w:rsidRPr="00440867" w:rsidRDefault="007C3791" w:rsidP="00335D7C">
            <w:pPr>
              <w:spacing w:after="0" w:line="240" w:lineRule="auto"/>
              <w:rPr>
                <w:rFonts w:ascii="Times New Roman" w:eastAsia="Calibri" w:hAnsi="Times New Roman" w:cs="Times New Roman"/>
                <w:bCs/>
                <w:sz w:val="20"/>
                <w:szCs w:val="20"/>
                <w:lang w:eastAsia="ru-RU"/>
              </w:rPr>
            </w:pPr>
            <w:r w:rsidRPr="00440867">
              <w:rPr>
                <w:rFonts w:ascii="Times New Roman" w:eastAsia="Calibri" w:hAnsi="Times New Roman" w:cs="Times New Roman"/>
                <w:bCs/>
                <w:sz w:val="20"/>
                <w:szCs w:val="20"/>
                <w:lang w:val="ky-KG" w:eastAsia="ru-RU"/>
              </w:rPr>
              <w:t>В</w:t>
            </w:r>
            <w:r w:rsidRPr="00440867">
              <w:rPr>
                <w:rFonts w:ascii="Times New Roman" w:eastAsia="Calibri" w:hAnsi="Times New Roman" w:cs="Times New Roman"/>
                <w:bCs/>
                <w:sz w:val="20"/>
                <w:szCs w:val="20"/>
                <w:lang w:eastAsia="ru-RU"/>
              </w:rPr>
              <w:t xml:space="preserve">сего </w:t>
            </w:r>
          </w:p>
        </w:tc>
        <w:tc>
          <w:tcPr>
            <w:tcW w:w="1134" w:type="dxa"/>
            <w:shd w:val="clear" w:color="000000" w:fill="FFFFFF"/>
            <w:vAlign w:val="bottom"/>
          </w:tcPr>
          <w:p w:rsidR="007C3791" w:rsidRPr="00440867" w:rsidRDefault="007C3791" w:rsidP="00335D7C">
            <w:pPr>
              <w:spacing w:after="0" w:line="240" w:lineRule="auto"/>
              <w:jc w:val="center"/>
              <w:rPr>
                <w:rFonts w:ascii="Times New Roman" w:hAnsi="Times New Roman" w:cs="Times New Roman"/>
                <w:bCs/>
                <w:sz w:val="20"/>
                <w:szCs w:val="20"/>
                <w:lang w:val="en-US"/>
              </w:rPr>
            </w:pPr>
            <w:r w:rsidRPr="00440867">
              <w:rPr>
                <w:rFonts w:ascii="Times New Roman" w:hAnsi="Times New Roman" w:cs="Times New Roman"/>
                <w:bCs/>
                <w:sz w:val="20"/>
                <w:szCs w:val="20"/>
              </w:rPr>
              <w:t>1</w:t>
            </w:r>
            <w:r w:rsidRPr="00440867">
              <w:rPr>
                <w:rFonts w:ascii="Times New Roman" w:hAnsi="Times New Roman" w:cs="Times New Roman"/>
                <w:bCs/>
                <w:sz w:val="20"/>
                <w:szCs w:val="20"/>
                <w:lang w:val="en-US"/>
              </w:rPr>
              <w:t>44</w:t>
            </w:r>
            <w:r w:rsidRPr="00440867">
              <w:rPr>
                <w:rFonts w:ascii="Times New Roman" w:hAnsi="Times New Roman" w:cs="Times New Roman"/>
                <w:bCs/>
                <w:sz w:val="20"/>
                <w:szCs w:val="20"/>
              </w:rPr>
              <w:t>,</w:t>
            </w:r>
            <w:r w:rsidRPr="00440867">
              <w:rPr>
                <w:rFonts w:ascii="Times New Roman" w:hAnsi="Times New Roman" w:cs="Times New Roman"/>
                <w:bCs/>
                <w:sz w:val="20"/>
                <w:szCs w:val="20"/>
                <w:lang w:val="en-US"/>
              </w:rPr>
              <w:t>6</w:t>
            </w:r>
          </w:p>
        </w:tc>
        <w:tc>
          <w:tcPr>
            <w:tcW w:w="1134" w:type="dxa"/>
            <w:shd w:val="clear" w:color="000000" w:fill="FFFFFF"/>
            <w:vAlign w:val="bottom"/>
          </w:tcPr>
          <w:p w:rsidR="007C3791" w:rsidRPr="00440867" w:rsidRDefault="007C379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1</w:t>
            </w:r>
            <w:r w:rsidRPr="00440867">
              <w:rPr>
                <w:rFonts w:ascii="Times New Roman" w:hAnsi="Times New Roman" w:cs="Times New Roman"/>
                <w:bCs/>
                <w:sz w:val="20"/>
                <w:szCs w:val="20"/>
                <w:lang w:val="ky-KG"/>
              </w:rPr>
              <w:t>48</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9</w:t>
            </w:r>
          </w:p>
        </w:tc>
        <w:tc>
          <w:tcPr>
            <w:tcW w:w="1134" w:type="dxa"/>
            <w:shd w:val="clear" w:color="000000" w:fill="FFFFFF"/>
            <w:vAlign w:val="bottom"/>
          </w:tcPr>
          <w:p w:rsidR="007C3791" w:rsidRPr="00440867" w:rsidRDefault="007C379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220,</w:t>
            </w:r>
            <w:r w:rsidRPr="00440867">
              <w:rPr>
                <w:rFonts w:ascii="Times New Roman" w:hAnsi="Times New Roman" w:cs="Times New Roman"/>
                <w:bCs/>
                <w:sz w:val="20"/>
                <w:szCs w:val="20"/>
                <w:lang w:val="ky-KG"/>
              </w:rPr>
              <w:t>4</w:t>
            </w:r>
          </w:p>
        </w:tc>
        <w:tc>
          <w:tcPr>
            <w:tcW w:w="850" w:type="dxa"/>
            <w:shd w:val="clear" w:color="000000" w:fill="FFFFFF"/>
            <w:vAlign w:val="bottom"/>
          </w:tcPr>
          <w:p w:rsidR="007C3791" w:rsidRPr="00440867" w:rsidRDefault="007C379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71,6</w:t>
            </w:r>
          </w:p>
        </w:tc>
        <w:tc>
          <w:tcPr>
            <w:tcW w:w="1134" w:type="dxa"/>
            <w:shd w:val="clear" w:color="000000" w:fill="FFFFFF"/>
            <w:vAlign w:val="bottom"/>
          </w:tcPr>
          <w:p w:rsidR="007C3791" w:rsidRPr="00440867" w:rsidRDefault="007C379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220,</w:t>
            </w:r>
            <w:r w:rsidRPr="00440867">
              <w:rPr>
                <w:rFonts w:ascii="Times New Roman" w:hAnsi="Times New Roman" w:cs="Times New Roman"/>
                <w:bCs/>
                <w:sz w:val="20"/>
                <w:szCs w:val="20"/>
                <w:lang w:val="ky-KG"/>
              </w:rPr>
              <w:t>4</w:t>
            </w:r>
          </w:p>
        </w:tc>
        <w:tc>
          <w:tcPr>
            <w:tcW w:w="992" w:type="dxa"/>
            <w:shd w:val="clear" w:color="000000" w:fill="FFFFFF"/>
            <w:vAlign w:val="bottom"/>
          </w:tcPr>
          <w:p w:rsidR="007C3791" w:rsidRPr="00440867" w:rsidRDefault="007C379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220,</w:t>
            </w:r>
            <w:r w:rsidRPr="00440867">
              <w:rPr>
                <w:rFonts w:ascii="Times New Roman" w:hAnsi="Times New Roman" w:cs="Times New Roman"/>
                <w:bCs/>
                <w:sz w:val="20"/>
                <w:szCs w:val="20"/>
                <w:lang w:val="ky-KG"/>
              </w:rPr>
              <w:t>4</w:t>
            </w:r>
          </w:p>
        </w:tc>
      </w:tr>
      <w:tr w:rsidR="00104C71" w:rsidRPr="00440867" w:rsidTr="0044079B">
        <w:trPr>
          <w:trHeight w:val="255"/>
        </w:trPr>
        <w:tc>
          <w:tcPr>
            <w:tcW w:w="2802" w:type="dxa"/>
            <w:shd w:val="clear" w:color="000000" w:fill="FFFFFF"/>
            <w:vAlign w:val="bottom"/>
          </w:tcPr>
          <w:p w:rsidR="007C3791" w:rsidRPr="00440867" w:rsidRDefault="007C3791"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бюджетные средства</w:t>
            </w:r>
          </w:p>
        </w:tc>
        <w:tc>
          <w:tcPr>
            <w:tcW w:w="1134" w:type="dxa"/>
            <w:shd w:val="clear" w:color="000000" w:fill="FFFFFF"/>
            <w:vAlign w:val="bottom"/>
          </w:tcPr>
          <w:p w:rsidR="007C3791" w:rsidRPr="00440867" w:rsidRDefault="007C3791"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bCs/>
                <w:sz w:val="20"/>
                <w:szCs w:val="20"/>
              </w:rPr>
              <w:t>1</w:t>
            </w:r>
            <w:r w:rsidRPr="00440867">
              <w:rPr>
                <w:rFonts w:ascii="Times New Roman" w:hAnsi="Times New Roman" w:cs="Times New Roman"/>
                <w:bCs/>
                <w:sz w:val="20"/>
                <w:szCs w:val="20"/>
                <w:lang w:val="en-US"/>
              </w:rPr>
              <w:t>4</w:t>
            </w:r>
            <w:r w:rsidRPr="00440867">
              <w:rPr>
                <w:rFonts w:ascii="Times New Roman" w:hAnsi="Times New Roman" w:cs="Times New Roman"/>
                <w:bCs/>
                <w:sz w:val="20"/>
                <w:szCs w:val="20"/>
              </w:rPr>
              <w:t>2,</w:t>
            </w:r>
            <w:r w:rsidRPr="00440867">
              <w:rPr>
                <w:rFonts w:ascii="Times New Roman" w:hAnsi="Times New Roman" w:cs="Times New Roman"/>
                <w:bCs/>
                <w:sz w:val="20"/>
                <w:szCs w:val="20"/>
                <w:lang w:val="ky-KG"/>
              </w:rPr>
              <w:t>8</w:t>
            </w:r>
          </w:p>
        </w:tc>
        <w:tc>
          <w:tcPr>
            <w:tcW w:w="1134" w:type="dxa"/>
            <w:shd w:val="clear" w:color="000000" w:fill="FFFFFF"/>
            <w:vAlign w:val="bottom"/>
          </w:tcPr>
          <w:p w:rsidR="007C3791" w:rsidRPr="00440867" w:rsidRDefault="007C3791"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1</w:t>
            </w:r>
            <w:r w:rsidRPr="00440867">
              <w:rPr>
                <w:rFonts w:ascii="Times New Roman" w:hAnsi="Times New Roman" w:cs="Times New Roman"/>
                <w:sz w:val="20"/>
                <w:szCs w:val="20"/>
                <w:lang w:val="ky-KG"/>
              </w:rPr>
              <w:t>46</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5</w:t>
            </w:r>
          </w:p>
        </w:tc>
        <w:tc>
          <w:tcPr>
            <w:tcW w:w="1134" w:type="dxa"/>
            <w:shd w:val="clear" w:color="000000" w:fill="FFFFFF"/>
            <w:vAlign w:val="bottom"/>
          </w:tcPr>
          <w:p w:rsidR="007C3791" w:rsidRPr="00440867" w:rsidRDefault="007C3791"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218,</w:t>
            </w:r>
            <w:r w:rsidRPr="00440867">
              <w:rPr>
                <w:rFonts w:ascii="Times New Roman" w:hAnsi="Times New Roman" w:cs="Times New Roman"/>
                <w:sz w:val="20"/>
                <w:szCs w:val="20"/>
                <w:lang w:val="ky-KG"/>
              </w:rPr>
              <w:t>1</w:t>
            </w:r>
          </w:p>
        </w:tc>
        <w:tc>
          <w:tcPr>
            <w:tcW w:w="850" w:type="dxa"/>
            <w:shd w:val="clear" w:color="000000" w:fill="FFFFFF"/>
            <w:vAlign w:val="bottom"/>
          </w:tcPr>
          <w:p w:rsidR="007C3791" w:rsidRPr="00440867" w:rsidRDefault="007C379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71,6</w:t>
            </w:r>
          </w:p>
        </w:tc>
        <w:tc>
          <w:tcPr>
            <w:tcW w:w="1134" w:type="dxa"/>
            <w:shd w:val="clear" w:color="000000" w:fill="FFFFFF"/>
            <w:vAlign w:val="bottom"/>
          </w:tcPr>
          <w:p w:rsidR="007C3791" w:rsidRPr="00440867" w:rsidRDefault="007C3791"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218,</w:t>
            </w:r>
            <w:r w:rsidRPr="00440867">
              <w:rPr>
                <w:rFonts w:ascii="Times New Roman" w:hAnsi="Times New Roman" w:cs="Times New Roman"/>
                <w:sz w:val="20"/>
                <w:szCs w:val="20"/>
                <w:lang w:val="ky-KG"/>
              </w:rPr>
              <w:t>1</w:t>
            </w:r>
          </w:p>
        </w:tc>
        <w:tc>
          <w:tcPr>
            <w:tcW w:w="992" w:type="dxa"/>
            <w:shd w:val="clear" w:color="000000" w:fill="FFFFFF"/>
            <w:vAlign w:val="bottom"/>
          </w:tcPr>
          <w:p w:rsidR="007C3791" w:rsidRPr="00440867" w:rsidRDefault="007C3791"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218,</w:t>
            </w:r>
            <w:r w:rsidRPr="00440867">
              <w:rPr>
                <w:rFonts w:ascii="Times New Roman" w:hAnsi="Times New Roman" w:cs="Times New Roman"/>
                <w:sz w:val="20"/>
                <w:szCs w:val="20"/>
                <w:lang w:val="ky-KG"/>
              </w:rPr>
              <w:t>1</w:t>
            </w:r>
          </w:p>
        </w:tc>
      </w:tr>
      <w:tr w:rsidR="00104C71" w:rsidRPr="00440867" w:rsidTr="0044079B">
        <w:trPr>
          <w:trHeight w:val="255"/>
        </w:trPr>
        <w:tc>
          <w:tcPr>
            <w:tcW w:w="2802" w:type="dxa"/>
            <w:shd w:val="clear" w:color="000000" w:fill="FFFFFF"/>
            <w:vAlign w:val="bottom"/>
          </w:tcPr>
          <w:p w:rsidR="007C3791" w:rsidRPr="00440867" w:rsidRDefault="007C3791"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средства специального счета</w:t>
            </w:r>
          </w:p>
        </w:tc>
        <w:tc>
          <w:tcPr>
            <w:tcW w:w="1134" w:type="dxa"/>
            <w:shd w:val="clear" w:color="000000" w:fill="FFFFFF"/>
            <w:vAlign w:val="bottom"/>
          </w:tcPr>
          <w:p w:rsidR="007C3791" w:rsidRPr="00440867" w:rsidRDefault="007C3791"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rPr>
              <w:t>1</w:t>
            </w:r>
            <w:r w:rsidRPr="00440867">
              <w:rPr>
                <w:rFonts w:ascii="Times New Roman" w:hAnsi="Times New Roman" w:cs="Times New Roman"/>
                <w:bCs/>
                <w:sz w:val="20"/>
                <w:szCs w:val="20"/>
                <w:lang w:val="ky-KG"/>
              </w:rPr>
              <w:t>,</w:t>
            </w:r>
            <w:r w:rsidRPr="00440867">
              <w:rPr>
                <w:rFonts w:ascii="Times New Roman" w:hAnsi="Times New Roman" w:cs="Times New Roman"/>
                <w:bCs/>
                <w:sz w:val="20"/>
                <w:szCs w:val="20"/>
              </w:rPr>
              <w:t>8</w:t>
            </w:r>
          </w:p>
        </w:tc>
        <w:tc>
          <w:tcPr>
            <w:tcW w:w="1134" w:type="dxa"/>
            <w:shd w:val="clear" w:color="000000" w:fill="FFFFFF"/>
            <w:vAlign w:val="bottom"/>
          </w:tcPr>
          <w:p w:rsidR="007C3791" w:rsidRPr="00440867" w:rsidRDefault="007C3791"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2,4</w:t>
            </w:r>
          </w:p>
        </w:tc>
        <w:tc>
          <w:tcPr>
            <w:tcW w:w="1134" w:type="dxa"/>
            <w:shd w:val="clear" w:color="000000" w:fill="FFFFFF"/>
            <w:vAlign w:val="bottom"/>
          </w:tcPr>
          <w:p w:rsidR="007C3791" w:rsidRPr="00440867" w:rsidRDefault="007C3791"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2,4</w:t>
            </w:r>
          </w:p>
        </w:tc>
        <w:tc>
          <w:tcPr>
            <w:tcW w:w="850" w:type="dxa"/>
            <w:shd w:val="clear" w:color="000000" w:fill="FFFFFF"/>
            <w:vAlign w:val="bottom"/>
          </w:tcPr>
          <w:p w:rsidR="007C3791" w:rsidRPr="00440867" w:rsidRDefault="007C379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0</w:t>
            </w:r>
          </w:p>
        </w:tc>
        <w:tc>
          <w:tcPr>
            <w:tcW w:w="1134" w:type="dxa"/>
            <w:shd w:val="clear" w:color="000000" w:fill="FFFFFF"/>
            <w:vAlign w:val="bottom"/>
          </w:tcPr>
          <w:p w:rsidR="007C3791" w:rsidRPr="00440867" w:rsidRDefault="007C3791"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2,4</w:t>
            </w:r>
          </w:p>
        </w:tc>
        <w:tc>
          <w:tcPr>
            <w:tcW w:w="992" w:type="dxa"/>
            <w:shd w:val="clear" w:color="000000" w:fill="FFFFFF"/>
            <w:vAlign w:val="bottom"/>
          </w:tcPr>
          <w:p w:rsidR="007C3791" w:rsidRPr="00440867" w:rsidRDefault="007C3791"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2,4</w:t>
            </w:r>
          </w:p>
        </w:tc>
      </w:tr>
    </w:tbl>
    <w:p w:rsidR="00DF1D08" w:rsidRPr="00440867" w:rsidRDefault="00DF1D08" w:rsidP="00335D7C">
      <w:pPr>
        <w:spacing w:after="0" w:line="240" w:lineRule="auto"/>
        <w:ind w:firstLine="709"/>
        <w:jc w:val="both"/>
        <w:rPr>
          <w:rFonts w:ascii="Times New Roman" w:hAnsi="Times New Roman" w:cs="Times New Roman"/>
          <w:lang w:val="ky-KG"/>
        </w:rPr>
      </w:pPr>
    </w:p>
    <w:p w:rsidR="005A40A8" w:rsidRPr="00440867" w:rsidRDefault="007C3791" w:rsidP="00335D7C">
      <w:pPr>
        <w:spacing w:after="0" w:line="240" w:lineRule="auto"/>
        <w:ind w:firstLine="709"/>
        <w:jc w:val="both"/>
        <w:rPr>
          <w:rFonts w:ascii="Times New Roman" w:hAnsi="Times New Roman" w:cs="Times New Roman"/>
          <w:sz w:val="24"/>
          <w:szCs w:val="24"/>
        </w:rPr>
      </w:pPr>
      <w:r w:rsidRPr="00440867">
        <w:rPr>
          <w:rFonts w:ascii="Times New Roman" w:eastAsia="Calibri" w:hAnsi="Times New Roman" w:cs="Times New Roman"/>
          <w:sz w:val="24"/>
          <w:szCs w:val="24"/>
          <w:lang w:val="ky-KG"/>
        </w:rPr>
        <w:t>Увеличение по бюджетным средствам на 71,6</w:t>
      </w:r>
      <w:r w:rsidR="005A40A8" w:rsidRPr="00440867">
        <w:rPr>
          <w:rFonts w:ascii="Times New Roman" w:eastAsia="Calibri" w:hAnsi="Times New Roman" w:cs="Times New Roman"/>
          <w:sz w:val="24"/>
          <w:szCs w:val="24"/>
          <w:lang w:val="ky-KG"/>
        </w:rPr>
        <w:t xml:space="preserve"> млн. сомов </w:t>
      </w:r>
      <w:r w:rsidR="00646D0C" w:rsidRPr="00440867">
        <w:rPr>
          <w:rFonts w:ascii="Times New Roman" w:eastAsia="Calibri" w:hAnsi="Times New Roman" w:cs="Times New Roman"/>
          <w:sz w:val="24"/>
          <w:szCs w:val="24"/>
          <w:lang w:val="ky-KG"/>
        </w:rPr>
        <w:t xml:space="preserve">предусмотрено в связи с </w:t>
      </w:r>
      <w:r w:rsidRPr="00440867">
        <w:rPr>
          <w:rFonts w:ascii="Times New Roman" w:eastAsia="Calibri" w:hAnsi="Times New Roman" w:cs="Times New Roman"/>
          <w:sz w:val="24"/>
          <w:szCs w:val="24"/>
          <w:lang w:val="ky-KG"/>
        </w:rPr>
        <w:t xml:space="preserve">повышением заработной платы </w:t>
      </w:r>
      <w:r w:rsidRPr="00440867">
        <w:rPr>
          <w:rFonts w:ascii="Times New Roman" w:hAnsi="Times New Roman" w:cs="Times New Roman"/>
          <w:sz w:val="24"/>
          <w:szCs w:val="24"/>
        </w:rPr>
        <w:t>в целях совершенствования условий оплаты труда работников бюджетной сферы.</w:t>
      </w:r>
      <w:r w:rsidRPr="00440867">
        <w:rPr>
          <w:rFonts w:ascii="Times New Roman" w:eastAsia="Calibri" w:hAnsi="Times New Roman" w:cs="Times New Roman"/>
          <w:sz w:val="24"/>
          <w:szCs w:val="24"/>
          <w:lang w:val="ky-KG"/>
        </w:rPr>
        <w:t xml:space="preserve"> </w:t>
      </w:r>
    </w:p>
    <w:p w:rsidR="00C22DD5" w:rsidRPr="00440867" w:rsidRDefault="00C22DD5"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В Министерстве образования и науки (</w:t>
      </w:r>
      <w:r w:rsidRPr="00440867">
        <w:rPr>
          <w:rFonts w:ascii="Times New Roman" w:eastAsia="Calibri" w:hAnsi="Times New Roman" w:cs="Times New Roman"/>
          <w:bCs/>
          <w:sz w:val="24"/>
          <w:szCs w:val="24"/>
          <w:lang w:eastAsia="ru-RU"/>
        </w:rPr>
        <w:t>подведомственные учреждения науки</w:t>
      </w:r>
      <w:r w:rsidRPr="00440867">
        <w:rPr>
          <w:rFonts w:ascii="Times New Roman" w:hAnsi="Times New Roman" w:cs="Times New Roman"/>
          <w:sz w:val="24"/>
          <w:szCs w:val="24"/>
        </w:rPr>
        <w:t>) осуществляют свою деятельность 19 базовых учреждений и 32 грантовых научных учреждения.</w:t>
      </w:r>
    </w:p>
    <w:p w:rsidR="0081705F" w:rsidRPr="00440867" w:rsidRDefault="0081705F" w:rsidP="00335D7C">
      <w:pPr>
        <w:spacing w:after="0" w:line="240" w:lineRule="auto"/>
        <w:ind w:firstLine="709"/>
        <w:jc w:val="both"/>
        <w:rPr>
          <w:rFonts w:ascii="Times New Roman" w:hAnsi="Times New Roman" w:cs="Times New Roman"/>
          <w:sz w:val="24"/>
          <w:szCs w:val="24"/>
        </w:rPr>
      </w:pPr>
    </w:p>
    <w:p w:rsidR="0048328B" w:rsidRPr="00440867" w:rsidRDefault="0048328B" w:rsidP="00335D7C">
      <w:pPr>
        <w:spacing w:after="0" w:line="240" w:lineRule="auto"/>
        <w:ind w:firstLine="709"/>
        <w:jc w:val="center"/>
        <w:rPr>
          <w:rFonts w:ascii="Times New Roman" w:eastAsia="Calibri" w:hAnsi="Times New Roman" w:cs="Times New Roman"/>
          <w:b/>
          <w:bCs/>
          <w:sz w:val="24"/>
          <w:szCs w:val="24"/>
          <w:lang w:eastAsia="ru-RU"/>
        </w:rPr>
      </w:pPr>
      <w:r w:rsidRPr="00440867">
        <w:rPr>
          <w:rFonts w:ascii="Times New Roman" w:eastAsia="Calibri" w:hAnsi="Times New Roman" w:cs="Times New Roman"/>
          <w:b/>
          <w:bCs/>
          <w:sz w:val="24"/>
          <w:szCs w:val="24"/>
          <w:lang w:eastAsia="ru-RU"/>
        </w:rPr>
        <w:t xml:space="preserve">Национальная академия наук </w:t>
      </w:r>
      <w:r w:rsidR="00B008AA" w:rsidRPr="00440867">
        <w:rPr>
          <w:rFonts w:ascii="Times New Roman" w:eastAsia="Calibri" w:hAnsi="Times New Roman" w:cs="Times New Roman"/>
          <w:b/>
          <w:bCs/>
          <w:sz w:val="24"/>
          <w:szCs w:val="24"/>
          <w:lang w:eastAsia="ru-RU"/>
        </w:rPr>
        <w:t>Кыргызской Республики</w:t>
      </w:r>
    </w:p>
    <w:p w:rsidR="0081705F" w:rsidRPr="00440867" w:rsidRDefault="0081705F" w:rsidP="00335D7C">
      <w:pPr>
        <w:spacing w:after="0" w:line="240" w:lineRule="auto"/>
        <w:ind w:firstLine="709"/>
        <w:jc w:val="center"/>
        <w:rPr>
          <w:rFonts w:ascii="Times New Roman" w:eastAsia="Calibri" w:hAnsi="Times New Roman" w:cs="Times New Roman"/>
          <w:b/>
          <w:bCs/>
          <w:sz w:val="24"/>
          <w:szCs w:val="24"/>
          <w:lang w:eastAsia="ru-RU"/>
        </w:rPr>
      </w:pPr>
    </w:p>
    <w:p w:rsidR="00DD19E2" w:rsidRPr="00440867" w:rsidRDefault="0048328B" w:rsidP="00335D7C">
      <w:pPr>
        <w:spacing w:after="0" w:line="240" w:lineRule="auto"/>
        <w:ind w:firstLine="709"/>
        <w:jc w:val="both"/>
        <w:rPr>
          <w:rFonts w:ascii="Times New Roman" w:eastAsia="Calibri" w:hAnsi="Times New Roman" w:cs="Times New Roman"/>
          <w:sz w:val="24"/>
          <w:szCs w:val="24"/>
          <w:lang w:val="ky-KG" w:eastAsia="ru-RU"/>
        </w:rPr>
      </w:pPr>
      <w:r w:rsidRPr="00440867">
        <w:rPr>
          <w:rFonts w:ascii="Times New Roman" w:eastAsia="Calibri" w:hAnsi="Times New Roman" w:cs="Times New Roman"/>
          <w:sz w:val="24"/>
          <w:szCs w:val="24"/>
          <w:lang w:eastAsia="ru-RU"/>
        </w:rPr>
        <w:t>Расходы</w:t>
      </w:r>
      <w:r w:rsidR="00967E2A"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sz w:val="24"/>
          <w:szCs w:val="24"/>
          <w:lang w:eastAsia="ru-RU"/>
        </w:rPr>
        <w:t xml:space="preserve">Национальной академии наук </w:t>
      </w:r>
      <w:r w:rsidR="00B008AA" w:rsidRPr="00440867">
        <w:rPr>
          <w:rFonts w:ascii="Times New Roman" w:eastAsia="Calibri" w:hAnsi="Times New Roman" w:cs="Times New Roman"/>
          <w:bCs/>
          <w:sz w:val="24"/>
          <w:szCs w:val="24"/>
          <w:lang w:eastAsia="ru-RU"/>
        </w:rPr>
        <w:t>Кыргызской Республики</w:t>
      </w:r>
      <w:r w:rsidR="00C153D2" w:rsidRPr="00440867">
        <w:rPr>
          <w:rFonts w:ascii="Times New Roman" w:eastAsia="Calibri" w:hAnsi="Times New Roman" w:cs="Times New Roman"/>
          <w:bCs/>
          <w:sz w:val="24"/>
          <w:szCs w:val="24"/>
          <w:lang w:eastAsia="ru-RU"/>
        </w:rPr>
        <w:t xml:space="preserve"> </w:t>
      </w:r>
      <w:r w:rsidRPr="00440867">
        <w:rPr>
          <w:rFonts w:ascii="Times New Roman" w:eastAsia="Calibri" w:hAnsi="Times New Roman" w:cs="Times New Roman"/>
          <w:sz w:val="24"/>
          <w:szCs w:val="24"/>
          <w:lang w:eastAsia="ru-RU"/>
        </w:rPr>
        <w:t xml:space="preserve">на </w:t>
      </w:r>
      <w:r w:rsidR="00931A60" w:rsidRPr="00440867">
        <w:rPr>
          <w:rFonts w:ascii="Times New Roman" w:eastAsia="Calibri" w:hAnsi="Times New Roman" w:cs="Times New Roman"/>
          <w:b/>
          <w:sz w:val="24"/>
          <w:szCs w:val="24"/>
          <w:lang w:eastAsia="ru-RU"/>
        </w:rPr>
        <w:t>2023</w:t>
      </w:r>
      <w:r w:rsidR="00967E2A" w:rsidRPr="00440867">
        <w:rPr>
          <w:rFonts w:ascii="Times New Roman" w:eastAsia="Calibri" w:hAnsi="Times New Roman" w:cs="Times New Roman"/>
          <w:b/>
          <w:sz w:val="24"/>
          <w:szCs w:val="24"/>
          <w:lang w:eastAsia="ru-RU"/>
        </w:rPr>
        <w:t xml:space="preserve"> год</w:t>
      </w:r>
      <w:r w:rsidR="00967E2A" w:rsidRPr="00440867">
        <w:rPr>
          <w:rFonts w:ascii="Times New Roman" w:eastAsia="Calibri" w:hAnsi="Times New Roman" w:cs="Times New Roman"/>
          <w:sz w:val="24"/>
          <w:szCs w:val="24"/>
          <w:lang w:eastAsia="ru-RU"/>
        </w:rPr>
        <w:t xml:space="preserve"> </w:t>
      </w:r>
      <w:r w:rsidR="00E7510F" w:rsidRPr="00440867">
        <w:rPr>
          <w:rFonts w:ascii="Times New Roman" w:eastAsia="Calibri" w:hAnsi="Times New Roman" w:cs="Times New Roman"/>
          <w:sz w:val="24"/>
          <w:szCs w:val="24"/>
          <w:lang w:eastAsia="ru-RU"/>
        </w:rPr>
        <w:t>предусмотрены</w:t>
      </w:r>
      <w:r w:rsidR="00967E2A"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sz w:val="24"/>
          <w:szCs w:val="24"/>
          <w:lang w:eastAsia="ru-RU"/>
        </w:rPr>
        <w:t xml:space="preserve">в </w:t>
      </w:r>
      <w:r w:rsidR="00E7510F" w:rsidRPr="00440867">
        <w:rPr>
          <w:rFonts w:ascii="Times New Roman" w:eastAsia="Calibri" w:hAnsi="Times New Roman" w:cs="Times New Roman"/>
          <w:sz w:val="24"/>
          <w:szCs w:val="24"/>
          <w:lang w:eastAsia="ru-RU"/>
        </w:rPr>
        <w:t>сумме</w:t>
      </w:r>
      <w:r w:rsidR="00967E2A" w:rsidRPr="00440867">
        <w:rPr>
          <w:rFonts w:ascii="Times New Roman" w:eastAsia="Calibri" w:hAnsi="Times New Roman" w:cs="Times New Roman"/>
          <w:sz w:val="24"/>
          <w:szCs w:val="24"/>
          <w:lang w:eastAsia="ru-RU"/>
        </w:rPr>
        <w:t xml:space="preserve"> </w:t>
      </w:r>
      <w:r w:rsidR="00EA4792" w:rsidRPr="00440867">
        <w:rPr>
          <w:rFonts w:ascii="Times New Roman" w:eastAsia="Calibri" w:hAnsi="Times New Roman" w:cs="Times New Roman"/>
          <w:b/>
          <w:sz w:val="24"/>
          <w:szCs w:val="24"/>
          <w:lang w:eastAsia="ru-RU"/>
        </w:rPr>
        <w:t>524</w:t>
      </w:r>
      <w:r w:rsidR="00533284" w:rsidRPr="00440867">
        <w:rPr>
          <w:rFonts w:ascii="Times New Roman" w:eastAsia="Calibri" w:hAnsi="Times New Roman" w:cs="Times New Roman"/>
          <w:b/>
          <w:sz w:val="24"/>
          <w:szCs w:val="24"/>
          <w:lang w:eastAsia="ru-RU"/>
        </w:rPr>
        <w:t>,</w:t>
      </w:r>
      <w:r w:rsidR="00EA4792" w:rsidRPr="00440867">
        <w:rPr>
          <w:rFonts w:ascii="Times New Roman" w:eastAsia="Calibri" w:hAnsi="Times New Roman" w:cs="Times New Roman"/>
          <w:b/>
          <w:sz w:val="24"/>
          <w:szCs w:val="24"/>
          <w:lang w:val="ky-KG" w:eastAsia="ru-RU"/>
        </w:rPr>
        <w:t>4</w:t>
      </w:r>
      <w:r w:rsidR="00967E2A" w:rsidRPr="00440867">
        <w:rPr>
          <w:rFonts w:ascii="Times New Roman" w:eastAsia="Calibri" w:hAnsi="Times New Roman" w:cs="Times New Roman"/>
          <w:b/>
          <w:sz w:val="24"/>
          <w:szCs w:val="24"/>
          <w:lang w:eastAsia="ru-RU"/>
        </w:rPr>
        <w:t xml:space="preserve"> </w:t>
      </w:r>
      <w:r w:rsidRPr="00440867">
        <w:rPr>
          <w:rFonts w:ascii="Times New Roman" w:eastAsia="Calibri" w:hAnsi="Times New Roman" w:cs="Times New Roman"/>
          <w:b/>
          <w:sz w:val="24"/>
          <w:szCs w:val="24"/>
          <w:lang w:eastAsia="ru-RU"/>
        </w:rPr>
        <w:t>млн.</w:t>
      </w:r>
      <w:r w:rsidR="00967E2A" w:rsidRPr="00440867">
        <w:rPr>
          <w:rFonts w:ascii="Times New Roman" w:eastAsia="Calibri" w:hAnsi="Times New Roman" w:cs="Times New Roman"/>
          <w:b/>
          <w:sz w:val="24"/>
          <w:szCs w:val="24"/>
          <w:lang w:eastAsia="ru-RU"/>
        </w:rPr>
        <w:t xml:space="preserve"> </w:t>
      </w:r>
      <w:r w:rsidRPr="00440867">
        <w:rPr>
          <w:rFonts w:ascii="Times New Roman" w:eastAsia="Calibri" w:hAnsi="Times New Roman" w:cs="Times New Roman"/>
          <w:b/>
          <w:sz w:val="24"/>
          <w:szCs w:val="24"/>
          <w:lang w:eastAsia="ru-RU"/>
        </w:rPr>
        <w:t>сомов</w:t>
      </w:r>
      <w:r w:rsidRPr="00440867">
        <w:rPr>
          <w:rFonts w:ascii="Times New Roman" w:eastAsia="Calibri" w:hAnsi="Times New Roman" w:cs="Times New Roman"/>
          <w:sz w:val="24"/>
          <w:szCs w:val="24"/>
          <w:lang w:eastAsia="ru-RU"/>
        </w:rPr>
        <w:t xml:space="preserve">, </w:t>
      </w:r>
      <w:r w:rsidR="002659F4" w:rsidRPr="00440867">
        <w:rPr>
          <w:rFonts w:ascii="Times New Roman" w:eastAsia="Calibri" w:hAnsi="Times New Roman" w:cs="Times New Roman"/>
          <w:sz w:val="24"/>
          <w:szCs w:val="24"/>
          <w:lang w:val="ky-KG" w:eastAsia="ru-RU"/>
        </w:rPr>
        <w:t xml:space="preserve">с </w:t>
      </w:r>
      <w:r w:rsidR="001115CB" w:rsidRPr="00440867">
        <w:rPr>
          <w:rFonts w:ascii="Times New Roman" w:eastAsia="Calibri" w:hAnsi="Times New Roman" w:cs="Times New Roman"/>
          <w:sz w:val="24"/>
          <w:szCs w:val="24"/>
          <w:lang w:val="ky-KG" w:eastAsia="ru-RU"/>
        </w:rPr>
        <w:t>увелич</w:t>
      </w:r>
      <w:r w:rsidR="002612DD" w:rsidRPr="00440867">
        <w:rPr>
          <w:rFonts w:ascii="Times New Roman" w:eastAsia="Calibri" w:hAnsi="Times New Roman" w:cs="Times New Roman"/>
          <w:sz w:val="24"/>
          <w:szCs w:val="24"/>
          <w:lang w:val="ky-KG" w:eastAsia="ru-RU"/>
        </w:rPr>
        <w:t xml:space="preserve">ением на </w:t>
      </w:r>
      <w:r w:rsidR="00EA4792" w:rsidRPr="00440867">
        <w:rPr>
          <w:rFonts w:ascii="Times New Roman" w:eastAsia="Calibri" w:hAnsi="Times New Roman" w:cs="Times New Roman"/>
          <w:sz w:val="24"/>
          <w:szCs w:val="24"/>
          <w:lang w:val="ky-KG" w:eastAsia="ru-RU"/>
        </w:rPr>
        <w:t>139,1 млн. сомов</w:t>
      </w:r>
      <w:r w:rsidR="002659F4" w:rsidRPr="00440867">
        <w:rPr>
          <w:rFonts w:ascii="Times New Roman" w:eastAsia="Calibri" w:hAnsi="Times New Roman" w:cs="Times New Roman"/>
          <w:sz w:val="24"/>
          <w:szCs w:val="24"/>
          <w:lang w:val="ky-KG" w:eastAsia="ru-RU"/>
        </w:rPr>
        <w:t xml:space="preserve">, </w:t>
      </w:r>
      <w:r w:rsidRPr="00440867">
        <w:rPr>
          <w:rFonts w:ascii="Times New Roman" w:eastAsia="Calibri" w:hAnsi="Times New Roman" w:cs="Times New Roman"/>
          <w:sz w:val="24"/>
          <w:szCs w:val="24"/>
          <w:lang w:eastAsia="ru-RU"/>
        </w:rPr>
        <w:t>в том числе</w:t>
      </w:r>
      <w:r w:rsidR="00C153D2" w:rsidRPr="00440867">
        <w:rPr>
          <w:rFonts w:ascii="Times New Roman" w:eastAsia="Calibri" w:hAnsi="Times New Roman" w:cs="Times New Roman"/>
          <w:sz w:val="24"/>
          <w:szCs w:val="24"/>
          <w:lang w:eastAsia="ru-RU"/>
        </w:rPr>
        <w:t xml:space="preserve"> по</w:t>
      </w:r>
      <w:r w:rsidRPr="00440867">
        <w:rPr>
          <w:rFonts w:ascii="Times New Roman" w:eastAsia="Calibri" w:hAnsi="Times New Roman" w:cs="Times New Roman"/>
          <w:sz w:val="24"/>
          <w:szCs w:val="24"/>
          <w:lang w:eastAsia="ru-RU"/>
        </w:rPr>
        <w:t xml:space="preserve"> бюджетны</w:t>
      </w:r>
      <w:r w:rsidR="00C153D2" w:rsidRPr="00440867">
        <w:rPr>
          <w:rFonts w:ascii="Times New Roman" w:eastAsia="Calibri" w:hAnsi="Times New Roman" w:cs="Times New Roman"/>
          <w:sz w:val="24"/>
          <w:szCs w:val="24"/>
          <w:lang w:eastAsia="ru-RU"/>
        </w:rPr>
        <w:t>м</w:t>
      </w:r>
      <w:r w:rsidRPr="00440867">
        <w:rPr>
          <w:rFonts w:ascii="Times New Roman" w:eastAsia="Calibri" w:hAnsi="Times New Roman" w:cs="Times New Roman"/>
          <w:sz w:val="24"/>
          <w:szCs w:val="24"/>
          <w:lang w:eastAsia="ru-RU"/>
        </w:rPr>
        <w:t xml:space="preserve"> средства</w:t>
      </w:r>
      <w:r w:rsidR="00C153D2" w:rsidRPr="00440867">
        <w:rPr>
          <w:rFonts w:ascii="Times New Roman" w:eastAsia="Calibri" w:hAnsi="Times New Roman" w:cs="Times New Roman"/>
          <w:sz w:val="24"/>
          <w:szCs w:val="24"/>
          <w:lang w:eastAsia="ru-RU"/>
        </w:rPr>
        <w:t xml:space="preserve">м </w:t>
      </w:r>
      <w:r w:rsidR="00EA4792" w:rsidRPr="00440867">
        <w:rPr>
          <w:rFonts w:ascii="Times New Roman" w:eastAsia="Calibri" w:hAnsi="Times New Roman" w:cs="Times New Roman"/>
          <w:sz w:val="24"/>
          <w:szCs w:val="24"/>
          <w:lang w:val="ky-KG" w:eastAsia="ru-RU"/>
        </w:rPr>
        <w:t>499</w:t>
      </w:r>
      <w:r w:rsidR="00967E2A"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sz w:val="24"/>
          <w:szCs w:val="24"/>
          <w:lang w:eastAsia="ru-RU"/>
        </w:rPr>
        <w:t>млн.</w:t>
      </w:r>
      <w:r w:rsidR="00967E2A"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sz w:val="24"/>
          <w:szCs w:val="24"/>
          <w:lang w:eastAsia="ru-RU"/>
        </w:rPr>
        <w:t>сомов</w:t>
      </w:r>
      <w:r w:rsidR="00BE6226" w:rsidRPr="00440867">
        <w:rPr>
          <w:rFonts w:ascii="Times New Roman" w:eastAsia="Calibri" w:hAnsi="Times New Roman" w:cs="Times New Roman"/>
          <w:sz w:val="24"/>
          <w:szCs w:val="24"/>
          <w:lang w:val="ky-KG" w:eastAsia="ru-RU"/>
        </w:rPr>
        <w:t xml:space="preserve"> </w:t>
      </w:r>
      <w:r w:rsidR="002612DD" w:rsidRPr="00440867">
        <w:rPr>
          <w:rFonts w:ascii="Times New Roman" w:eastAsia="Calibri" w:hAnsi="Times New Roman" w:cs="Times New Roman"/>
          <w:sz w:val="24"/>
          <w:szCs w:val="24"/>
          <w:lang w:val="ky-KG" w:eastAsia="ru-RU"/>
        </w:rPr>
        <w:t xml:space="preserve">с </w:t>
      </w:r>
      <w:r w:rsidR="001115CB" w:rsidRPr="00440867">
        <w:rPr>
          <w:rFonts w:ascii="Times New Roman" w:eastAsia="Calibri" w:hAnsi="Times New Roman" w:cs="Times New Roman"/>
          <w:sz w:val="24"/>
          <w:szCs w:val="24"/>
          <w:lang w:val="ky-KG" w:eastAsia="ru-RU"/>
        </w:rPr>
        <w:t>увелич</w:t>
      </w:r>
      <w:r w:rsidR="009A1D09" w:rsidRPr="00440867">
        <w:rPr>
          <w:rFonts w:ascii="Times New Roman" w:eastAsia="Calibri" w:hAnsi="Times New Roman" w:cs="Times New Roman"/>
          <w:sz w:val="24"/>
          <w:szCs w:val="24"/>
          <w:lang w:val="ky-KG" w:eastAsia="ru-RU"/>
        </w:rPr>
        <w:t>ением</w:t>
      </w:r>
      <w:r w:rsidR="002612DD" w:rsidRPr="00440867">
        <w:rPr>
          <w:rFonts w:ascii="Times New Roman" w:eastAsia="Calibri" w:hAnsi="Times New Roman" w:cs="Times New Roman"/>
          <w:sz w:val="24"/>
          <w:szCs w:val="24"/>
          <w:lang w:val="ky-KG" w:eastAsia="ru-RU"/>
        </w:rPr>
        <w:t xml:space="preserve"> на </w:t>
      </w:r>
      <w:r w:rsidR="00EA4792" w:rsidRPr="00440867">
        <w:rPr>
          <w:rFonts w:ascii="Times New Roman" w:eastAsia="Calibri" w:hAnsi="Times New Roman" w:cs="Times New Roman"/>
          <w:sz w:val="24"/>
          <w:szCs w:val="24"/>
          <w:lang w:val="ky-KG" w:eastAsia="ru-RU"/>
        </w:rPr>
        <w:t>142,2</w:t>
      </w:r>
      <w:r w:rsidR="00FF11DC" w:rsidRPr="00440867">
        <w:rPr>
          <w:rFonts w:ascii="Times New Roman" w:eastAsia="Calibri" w:hAnsi="Times New Roman" w:cs="Times New Roman"/>
          <w:sz w:val="24"/>
          <w:szCs w:val="24"/>
          <w:lang w:val="ky-KG" w:eastAsia="ru-RU"/>
        </w:rPr>
        <w:t xml:space="preserve"> млн. сомов </w:t>
      </w:r>
      <w:r w:rsidR="00EA4792" w:rsidRPr="00440867">
        <w:rPr>
          <w:rFonts w:ascii="Times New Roman" w:eastAsia="Calibri" w:hAnsi="Times New Roman" w:cs="Times New Roman"/>
          <w:sz w:val="24"/>
          <w:szCs w:val="24"/>
          <w:lang w:val="ky-KG" w:eastAsia="ru-RU"/>
        </w:rPr>
        <w:t>или на 29,5</w:t>
      </w:r>
      <w:r w:rsidR="004D4B0D" w:rsidRPr="00440867">
        <w:rPr>
          <w:rFonts w:ascii="Times New Roman" w:eastAsia="Calibri" w:hAnsi="Times New Roman" w:cs="Times New Roman"/>
          <w:sz w:val="24"/>
          <w:szCs w:val="24"/>
          <w:lang w:val="ky-KG" w:eastAsia="ru-RU"/>
        </w:rPr>
        <w:t> </w:t>
      </w:r>
      <w:r w:rsidR="001F7BB1" w:rsidRPr="00440867">
        <w:rPr>
          <w:rFonts w:ascii="Times New Roman" w:eastAsia="Calibri" w:hAnsi="Times New Roman" w:cs="Times New Roman"/>
          <w:sz w:val="24"/>
          <w:szCs w:val="24"/>
          <w:lang w:val="ky-KG" w:eastAsia="ru-RU"/>
        </w:rPr>
        <w:t xml:space="preserve">% </w:t>
      </w:r>
      <w:r w:rsidR="00FF11DC" w:rsidRPr="00440867">
        <w:rPr>
          <w:rFonts w:ascii="Times New Roman" w:eastAsia="Calibri" w:hAnsi="Times New Roman" w:cs="Times New Roman"/>
          <w:sz w:val="24"/>
          <w:szCs w:val="24"/>
          <w:lang w:val="ky-KG" w:eastAsia="ru-RU"/>
        </w:rPr>
        <w:t>относит</w:t>
      </w:r>
      <w:r w:rsidR="001115CB" w:rsidRPr="00440867">
        <w:rPr>
          <w:rFonts w:ascii="Times New Roman" w:eastAsia="Calibri" w:hAnsi="Times New Roman" w:cs="Times New Roman"/>
          <w:sz w:val="24"/>
          <w:szCs w:val="24"/>
          <w:lang w:val="ky-KG" w:eastAsia="ru-RU"/>
        </w:rPr>
        <w:t xml:space="preserve">ельно </w:t>
      </w:r>
      <w:r w:rsidR="00A727B7" w:rsidRPr="00440867">
        <w:rPr>
          <w:rFonts w:ascii="Times New Roman" w:eastAsia="Calibri" w:hAnsi="Times New Roman" w:cs="Times New Roman"/>
          <w:sz w:val="24"/>
          <w:szCs w:val="24"/>
          <w:lang w:val="ky-KG" w:eastAsia="ru-RU"/>
        </w:rPr>
        <w:t>утверждённого</w:t>
      </w:r>
      <w:r w:rsidR="00931A60" w:rsidRPr="00440867">
        <w:rPr>
          <w:rFonts w:ascii="Times New Roman" w:eastAsia="Calibri" w:hAnsi="Times New Roman" w:cs="Times New Roman"/>
          <w:sz w:val="24"/>
          <w:szCs w:val="24"/>
          <w:lang w:val="ky-KG" w:eastAsia="ru-RU"/>
        </w:rPr>
        <w:t xml:space="preserve"> бюджета 2022</w:t>
      </w:r>
      <w:r w:rsidR="00FF11DC" w:rsidRPr="00440867">
        <w:rPr>
          <w:rFonts w:ascii="Times New Roman" w:eastAsia="Calibri" w:hAnsi="Times New Roman" w:cs="Times New Roman"/>
          <w:sz w:val="24"/>
          <w:szCs w:val="24"/>
          <w:lang w:val="ky-KG" w:eastAsia="ru-RU"/>
        </w:rPr>
        <w:t xml:space="preserve"> года</w:t>
      </w:r>
      <w:r w:rsidR="002659F4" w:rsidRPr="00440867">
        <w:rPr>
          <w:rFonts w:ascii="Times New Roman" w:eastAsia="Calibri" w:hAnsi="Times New Roman" w:cs="Times New Roman"/>
          <w:sz w:val="24"/>
          <w:szCs w:val="24"/>
          <w:lang w:val="ky-KG" w:eastAsia="ru-RU"/>
        </w:rPr>
        <w:t>,</w:t>
      </w:r>
      <w:r w:rsidRPr="00440867">
        <w:rPr>
          <w:rFonts w:ascii="Times New Roman" w:eastAsia="Calibri" w:hAnsi="Times New Roman" w:cs="Times New Roman"/>
          <w:sz w:val="24"/>
          <w:szCs w:val="24"/>
          <w:lang w:eastAsia="ru-RU"/>
        </w:rPr>
        <w:t xml:space="preserve"> </w:t>
      </w:r>
      <w:r w:rsidR="00BE6226" w:rsidRPr="00440867">
        <w:rPr>
          <w:rFonts w:ascii="Times New Roman" w:eastAsia="Calibri" w:hAnsi="Times New Roman" w:cs="Times New Roman"/>
          <w:sz w:val="24"/>
          <w:szCs w:val="24"/>
          <w:lang w:val="ky-KG" w:eastAsia="ru-RU"/>
        </w:rPr>
        <w:t xml:space="preserve">по </w:t>
      </w:r>
      <w:r w:rsidR="00717CA4" w:rsidRPr="00440867">
        <w:rPr>
          <w:rFonts w:ascii="Times New Roman" w:eastAsia="Calibri" w:hAnsi="Times New Roman" w:cs="Times New Roman"/>
          <w:sz w:val="24"/>
          <w:szCs w:val="24"/>
          <w:lang w:eastAsia="ru-RU"/>
        </w:rPr>
        <w:t xml:space="preserve">средствам </w:t>
      </w:r>
      <w:r w:rsidR="00F02D8C" w:rsidRPr="00440867">
        <w:rPr>
          <w:rFonts w:ascii="Times New Roman" w:eastAsia="Calibri" w:hAnsi="Times New Roman" w:cs="Times New Roman"/>
          <w:sz w:val="24"/>
          <w:szCs w:val="24"/>
          <w:lang w:eastAsia="ru-RU"/>
        </w:rPr>
        <w:t>специального счета</w:t>
      </w:r>
      <w:r w:rsidR="00C153D2" w:rsidRPr="00440867">
        <w:rPr>
          <w:rFonts w:ascii="Times New Roman" w:eastAsia="Calibri" w:hAnsi="Times New Roman" w:cs="Times New Roman"/>
          <w:sz w:val="24"/>
          <w:szCs w:val="24"/>
          <w:lang w:eastAsia="ru-RU"/>
        </w:rPr>
        <w:t xml:space="preserve"> </w:t>
      </w:r>
      <w:r w:rsidR="00EA4792" w:rsidRPr="00440867">
        <w:rPr>
          <w:rFonts w:ascii="Times New Roman" w:eastAsia="Calibri" w:hAnsi="Times New Roman" w:cs="Times New Roman"/>
          <w:sz w:val="24"/>
          <w:szCs w:val="24"/>
          <w:lang w:val="ky-KG" w:eastAsia="ru-RU"/>
        </w:rPr>
        <w:t>25</w:t>
      </w:r>
      <w:r w:rsidR="00533284" w:rsidRPr="00440867">
        <w:rPr>
          <w:rFonts w:ascii="Times New Roman" w:eastAsia="Calibri" w:hAnsi="Times New Roman" w:cs="Times New Roman"/>
          <w:sz w:val="24"/>
          <w:szCs w:val="24"/>
          <w:lang w:eastAsia="ru-RU"/>
        </w:rPr>
        <w:t>,</w:t>
      </w:r>
      <w:r w:rsidR="00EA4792" w:rsidRPr="00440867">
        <w:rPr>
          <w:rFonts w:ascii="Times New Roman" w:eastAsia="Calibri" w:hAnsi="Times New Roman" w:cs="Times New Roman"/>
          <w:sz w:val="24"/>
          <w:szCs w:val="24"/>
          <w:lang w:val="ky-KG" w:eastAsia="ru-RU"/>
        </w:rPr>
        <w:t>4</w:t>
      </w:r>
      <w:r w:rsidR="00967E2A"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sz w:val="24"/>
          <w:szCs w:val="24"/>
          <w:lang w:eastAsia="ru-RU"/>
        </w:rPr>
        <w:t>млн.</w:t>
      </w:r>
      <w:r w:rsidR="00967E2A" w:rsidRPr="00440867">
        <w:rPr>
          <w:rFonts w:ascii="Times New Roman" w:eastAsia="Calibri" w:hAnsi="Times New Roman" w:cs="Times New Roman"/>
          <w:sz w:val="24"/>
          <w:szCs w:val="24"/>
          <w:lang w:eastAsia="ru-RU"/>
        </w:rPr>
        <w:t xml:space="preserve"> </w:t>
      </w:r>
      <w:r w:rsidR="006343E1" w:rsidRPr="00440867">
        <w:rPr>
          <w:rFonts w:ascii="Times New Roman" w:eastAsia="Calibri" w:hAnsi="Times New Roman" w:cs="Times New Roman"/>
          <w:sz w:val="24"/>
          <w:szCs w:val="24"/>
          <w:lang w:eastAsia="ru-RU"/>
        </w:rPr>
        <w:t>сомов</w:t>
      </w:r>
      <w:r w:rsidR="006343E1" w:rsidRPr="00440867">
        <w:rPr>
          <w:rFonts w:ascii="Times New Roman" w:eastAsia="Calibri" w:hAnsi="Times New Roman" w:cs="Times New Roman"/>
          <w:sz w:val="24"/>
          <w:szCs w:val="24"/>
          <w:lang w:val="ky-KG" w:eastAsia="ru-RU"/>
        </w:rPr>
        <w:t xml:space="preserve"> </w:t>
      </w:r>
      <w:r w:rsidR="007465C7" w:rsidRPr="00440867">
        <w:rPr>
          <w:rFonts w:ascii="Times New Roman" w:eastAsia="Calibri" w:hAnsi="Times New Roman" w:cs="Times New Roman"/>
          <w:sz w:val="24"/>
          <w:szCs w:val="24"/>
          <w:lang w:val="ky-KG" w:eastAsia="ru-RU"/>
        </w:rPr>
        <w:t xml:space="preserve">с </w:t>
      </w:r>
      <w:r w:rsidR="00EA4792" w:rsidRPr="00440867">
        <w:rPr>
          <w:rFonts w:ascii="Times New Roman" w:eastAsia="Calibri" w:hAnsi="Times New Roman" w:cs="Times New Roman"/>
          <w:sz w:val="24"/>
          <w:szCs w:val="24"/>
          <w:lang w:val="ky-KG" w:eastAsia="ru-RU"/>
        </w:rPr>
        <w:t>уменьшением на 3,1</w:t>
      </w:r>
      <w:r w:rsidR="007465C7" w:rsidRPr="00440867">
        <w:rPr>
          <w:rFonts w:ascii="Times New Roman" w:eastAsia="Calibri" w:hAnsi="Times New Roman" w:cs="Times New Roman"/>
          <w:sz w:val="24"/>
          <w:szCs w:val="24"/>
          <w:lang w:val="ky-KG" w:eastAsia="ru-RU"/>
        </w:rPr>
        <w:t xml:space="preserve"> млн. сомов относительно</w:t>
      </w:r>
      <w:r w:rsidR="001115CB" w:rsidRPr="00440867">
        <w:rPr>
          <w:rFonts w:ascii="Times New Roman" w:eastAsia="Calibri" w:hAnsi="Times New Roman" w:cs="Times New Roman"/>
          <w:sz w:val="24"/>
          <w:szCs w:val="24"/>
          <w:lang w:val="ky-KG" w:eastAsia="ru-RU"/>
        </w:rPr>
        <w:t xml:space="preserve"> </w:t>
      </w:r>
      <w:r w:rsidR="00A727B7" w:rsidRPr="00440867">
        <w:rPr>
          <w:rFonts w:ascii="Times New Roman" w:eastAsia="Calibri" w:hAnsi="Times New Roman" w:cs="Times New Roman"/>
          <w:sz w:val="24"/>
          <w:szCs w:val="24"/>
          <w:lang w:val="ky-KG" w:eastAsia="ru-RU"/>
        </w:rPr>
        <w:t>утверждённого</w:t>
      </w:r>
      <w:r w:rsidR="00931A60" w:rsidRPr="00440867">
        <w:rPr>
          <w:rFonts w:ascii="Times New Roman" w:eastAsia="Calibri" w:hAnsi="Times New Roman" w:cs="Times New Roman"/>
          <w:sz w:val="24"/>
          <w:szCs w:val="24"/>
          <w:lang w:val="ky-KG" w:eastAsia="ru-RU"/>
        </w:rPr>
        <w:t xml:space="preserve"> бюджета 2022</w:t>
      </w:r>
      <w:r w:rsidR="006343E1" w:rsidRPr="00440867">
        <w:rPr>
          <w:rFonts w:ascii="Times New Roman" w:eastAsia="Calibri" w:hAnsi="Times New Roman" w:cs="Times New Roman"/>
          <w:sz w:val="24"/>
          <w:szCs w:val="24"/>
          <w:lang w:val="ky-KG" w:eastAsia="ru-RU"/>
        </w:rPr>
        <w:t xml:space="preserve"> года.</w:t>
      </w:r>
      <w:r w:rsidR="002133F3" w:rsidRPr="00440867">
        <w:rPr>
          <w:rFonts w:ascii="Times New Roman" w:eastAsia="Calibri" w:hAnsi="Times New Roman" w:cs="Times New Roman"/>
          <w:sz w:val="24"/>
          <w:szCs w:val="24"/>
          <w:lang w:eastAsia="ru-RU"/>
        </w:rPr>
        <w:t xml:space="preserve"> </w:t>
      </w:r>
    </w:p>
    <w:p w:rsidR="00DD19E2" w:rsidRPr="00440867" w:rsidRDefault="00DD19E2" w:rsidP="00335D7C">
      <w:pPr>
        <w:spacing w:after="0" w:line="240" w:lineRule="auto"/>
        <w:ind w:firstLine="709"/>
        <w:jc w:val="right"/>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млн. сомов</w:t>
      </w:r>
    </w:p>
    <w:tbl>
      <w:tblPr>
        <w:tblpPr w:leftFromText="180" w:rightFromText="180" w:vertAnchor="text" w:horzAnchor="margin" w:tblpXSpec="center" w:tblpY="140"/>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1134"/>
        <w:gridCol w:w="1134"/>
        <w:gridCol w:w="1134"/>
        <w:gridCol w:w="889"/>
        <w:gridCol w:w="1110"/>
        <w:gridCol w:w="1111"/>
      </w:tblGrid>
      <w:tr w:rsidR="00104C71" w:rsidRPr="00440867" w:rsidTr="0044079B">
        <w:trPr>
          <w:trHeight w:val="60"/>
        </w:trPr>
        <w:tc>
          <w:tcPr>
            <w:tcW w:w="2802" w:type="dxa"/>
            <w:vAlign w:val="center"/>
          </w:tcPr>
          <w:p w:rsidR="00550645" w:rsidRPr="00440867" w:rsidRDefault="00550645"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134" w:type="dxa"/>
            <w:vAlign w:val="center"/>
          </w:tcPr>
          <w:p w:rsidR="00550645" w:rsidRPr="00440867" w:rsidRDefault="001B3668"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931A60" w:rsidRPr="00440867">
              <w:rPr>
                <w:rFonts w:ascii="Times New Roman" w:eastAsia="Calibri" w:hAnsi="Times New Roman" w:cs="Times New Roman"/>
                <w:b/>
                <w:bCs/>
                <w:sz w:val="20"/>
                <w:szCs w:val="20"/>
                <w:lang w:val="en-US" w:eastAsia="ru-RU"/>
              </w:rPr>
              <w:t>2</w:t>
            </w:r>
            <w:r w:rsidR="00931A60" w:rsidRPr="00440867">
              <w:rPr>
                <w:rFonts w:ascii="Times New Roman" w:eastAsia="Calibri" w:hAnsi="Times New Roman" w:cs="Times New Roman"/>
                <w:b/>
                <w:bCs/>
                <w:sz w:val="20"/>
                <w:szCs w:val="20"/>
                <w:lang w:eastAsia="ru-RU"/>
              </w:rPr>
              <w:t>1</w:t>
            </w:r>
            <w:r w:rsidR="00550645" w:rsidRPr="00440867">
              <w:rPr>
                <w:rFonts w:ascii="Times New Roman" w:eastAsia="Calibri" w:hAnsi="Times New Roman" w:cs="Times New Roman"/>
                <w:b/>
                <w:bCs/>
                <w:sz w:val="20"/>
                <w:szCs w:val="20"/>
                <w:lang w:eastAsia="ru-RU"/>
              </w:rPr>
              <w:t xml:space="preserve"> год факт</w:t>
            </w:r>
          </w:p>
        </w:tc>
        <w:tc>
          <w:tcPr>
            <w:tcW w:w="1134" w:type="dxa"/>
            <w:vAlign w:val="center"/>
          </w:tcPr>
          <w:p w:rsidR="00550645" w:rsidRPr="00440867" w:rsidRDefault="001B3668"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931A60" w:rsidRPr="00440867">
              <w:rPr>
                <w:rFonts w:ascii="Times New Roman" w:eastAsia="Calibri" w:hAnsi="Times New Roman" w:cs="Times New Roman"/>
                <w:b/>
                <w:bCs/>
                <w:sz w:val="20"/>
                <w:szCs w:val="20"/>
                <w:lang w:eastAsia="ru-RU"/>
              </w:rPr>
              <w:t>2</w:t>
            </w:r>
            <w:r w:rsidR="00550645" w:rsidRPr="00440867">
              <w:rPr>
                <w:rFonts w:ascii="Times New Roman" w:eastAsia="Calibri" w:hAnsi="Times New Roman" w:cs="Times New Roman"/>
                <w:b/>
                <w:bCs/>
                <w:sz w:val="20"/>
                <w:szCs w:val="20"/>
                <w:lang w:eastAsia="ru-RU"/>
              </w:rPr>
              <w:t xml:space="preserve"> год утвержд</w:t>
            </w:r>
          </w:p>
        </w:tc>
        <w:tc>
          <w:tcPr>
            <w:tcW w:w="1134" w:type="dxa"/>
            <w:vAlign w:val="center"/>
          </w:tcPr>
          <w:p w:rsidR="00550645" w:rsidRPr="00440867" w:rsidRDefault="001B3668"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931A60" w:rsidRPr="00440867">
              <w:rPr>
                <w:rFonts w:ascii="Times New Roman" w:eastAsia="Calibri" w:hAnsi="Times New Roman" w:cs="Times New Roman"/>
                <w:b/>
                <w:bCs/>
                <w:sz w:val="20"/>
                <w:szCs w:val="20"/>
                <w:lang w:eastAsia="ru-RU"/>
              </w:rPr>
              <w:t>3</w:t>
            </w:r>
            <w:r w:rsidR="00550645" w:rsidRPr="00440867">
              <w:rPr>
                <w:rFonts w:ascii="Times New Roman" w:eastAsia="Calibri" w:hAnsi="Times New Roman" w:cs="Times New Roman"/>
                <w:b/>
                <w:bCs/>
                <w:sz w:val="20"/>
                <w:szCs w:val="20"/>
                <w:lang w:eastAsia="ru-RU"/>
              </w:rPr>
              <w:t xml:space="preserve"> год проект</w:t>
            </w:r>
          </w:p>
        </w:tc>
        <w:tc>
          <w:tcPr>
            <w:tcW w:w="889" w:type="dxa"/>
            <w:vAlign w:val="center"/>
          </w:tcPr>
          <w:p w:rsidR="00550645" w:rsidRPr="00440867" w:rsidRDefault="00550645"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10" w:type="dxa"/>
            <w:vAlign w:val="center"/>
          </w:tcPr>
          <w:p w:rsidR="00550645" w:rsidRPr="00440867" w:rsidRDefault="00550645"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1B3668" w:rsidRPr="00440867">
              <w:rPr>
                <w:rFonts w:ascii="Times New Roman" w:eastAsia="Calibri" w:hAnsi="Times New Roman" w:cs="Times New Roman"/>
                <w:b/>
                <w:bCs/>
                <w:sz w:val="20"/>
                <w:szCs w:val="20"/>
                <w:lang w:val="ky-KG" w:eastAsia="ru-RU"/>
              </w:rPr>
              <w:t>2</w:t>
            </w:r>
            <w:r w:rsidR="00931A60" w:rsidRPr="00440867">
              <w:rPr>
                <w:rFonts w:ascii="Times New Roman" w:eastAsia="Calibri" w:hAnsi="Times New Roman" w:cs="Times New Roman"/>
                <w:b/>
                <w:bCs/>
                <w:sz w:val="20"/>
                <w:szCs w:val="20"/>
                <w:lang w:eastAsia="ru-RU"/>
              </w:rPr>
              <w:t>4</w:t>
            </w:r>
            <w:r w:rsidRPr="00440867">
              <w:rPr>
                <w:rFonts w:ascii="Times New Roman" w:eastAsia="Calibri" w:hAnsi="Times New Roman" w:cs="Times New Roman"/>
                <w:b/>
                <w:bCs/>
                <w:sz w:val="20"/>
                <w:szCs w:val="20"/>
                <w:lang w:eastAsia="ru-RU"/>
              </w:rPr>
              <w:t xml:space="preserve"> год прогноз</w:t>
            </w:r>
          </w:p>
        </w:tc>
        <w:tc>
          <w:tcPr>
            <w:tcW w:w="1111" w:type="dxa"/>
            <w:vAlign w:val="center"/>
          </w:tcPr>
          <w:p w:rsidR="00550645" w:rsidRPr="00440867" w:rsidRDefault="00550645"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1B3668" w:rsidRPr="00440867">
              <w:rPr>
                <w:rFonts w:ascii="Times New Roman" w:eastAsia="Calibri" w:hAnsi="Times New Roman" w:cs="Times New Roman"/>
                <w:b/>
                <w:bCs/>
                <w:sz w:val="20"/>
                <w:szCs w:val="20"/>
                <w:lang w:val="ky-KG" w:eastAsia="ru-RU"/>
              </w:rPr>
              <w:t>2</w:t>
            </w:r>
            <w:r w:rsidR="00931A60" w:rsidRPr="00440867">
              <w:rPr>
                <w:rFonts w:ascii="Times New Roman" w:eastAsia="Calibri" w:hAnsi="Times New Roman" w:cs="Times New Roman"/>
                <w:b/>
                <w:bCs/>
                <w:sz w:val="20"/>
                <w:szCs w:val="20"/>
                <w:lang w:eastAsia="ru-RU"/>
              </w:rPr>
              <w:t>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44079B">
        <w:trPr>
          <w:trHeight w:val="255"/>
        </w:trPr>
        <w:tc>
          <w:tcPr>
            <w:tcW w:w="2802" w:type="dxa"/>
            <w:shd w:val="clear" w:color="000000" w:fill="FFFFFF"/>
            <w:vAlign w:val="bottom"/>
          </w:tcPr>
          <w:p w:rsidR="00931A60" w:rsidRPr="00440867" w:rsidRDefault="00931A60" w:rsidP="00335D7C">
            <w:pPr>
              <w:spacing w:after="0" w:line="240" w:lineRule="auto"/>
              <w:rPr>
                <w:rFonts w:ascii="Times New Roman" w:eastAsia="Calibri" w:hAnsi="Times New Roman" w:cs="Times New Roman"/>
                <w:bCs/>
                <w:sz w:val="20"/>
                <w:szCs w:val="20"/>
                <w:lang w:eastAsia="ru-RU"/>
              </w:rPr>
            </w:pPr>
            <w:r w:rsidRPr="00440867">
              <w:rPr>
                <w:rFonts w:ascii="Times New Roman" w:eastAsia="Calibri" w:hAnsi="Times New Roman" w:cs="Times New Roman"/>
                <w:bCs/>
                <w:sz w:val="20"/>
                <w:szCs w:val="20"/>
                <w:lang w:val="ky-KG" w:eastAsia="ru-RU"/>
              </w:rPr>
              <w:t>В</w:t>
            </w:r>
            <w:r w:rsidRPr="00440867">
              <w:rPr>
                <w:rFonts w:ascii="Times New Roman" w:eastAsia="Calibri" w:hAnsi="Times New Roman" w:cs="Times New Roman"/>
                <w:bCs/>
                <w:sz w:val="20"/>
                <w:szCs w:val="20"/>
                <w:lang w:eastAsia="ru-RU"/>
              </w:rPr>
              <w:t xml:space="preserve">сего </w:t>
            </w:r>
          </w:p>
        </w:tc>
        <w:tc>
          <w:tcPr>
            <w:tcW w:w="1134" w:type="dxa"/>
            <w:shd w:val="clear" w:color="000000" w:fill="FFFFFF"/>
            <w:vAlign w:val="bottom"/>
          </w:tcPr>
          <w:p w:rsidR="00931A60" w:rsidRPr="00440867" w:rsidRDefault="002A3FA6"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ky-KG"/>
              </w:rPr>
              <w:t>323</w:t>
            </w:r>
            <w:r w:rsidR="00931A60" w:rsidRPr="00440867">
              <w:rPr>
                <w:rFonts w:ascii="Times New Roman" w:hAnsi="Times New Roman" w:cs="Times New Roman"/>
                <w:bCs/>
                <w:sz w:val="20"/>
                <w:szCs w:val="20"/>
              </w:rPr>
              <w:t>,</w:t>
            </w:r>
            <w:r w:rsidRPr="00440867">
              <w:rPr>
                <w:rFonts w:ascii="Times New Roman" w:hAnsi="Times New Roman" w:cs="Times New Roman"/>
                <w:bCs/>
                <w:sz w:val="20"/>
                <w:szCs w:val="20"/>
              </w:rPr>
              <w:t>6</w:t>
            </w:r>
          </w:p>
        </w:tc>
        <w:tc>
          <w:tcPr>
            <w:tcW w:w="1134" w:type="dxa"/>
            <w:shd w:val="clear" w:color="000000" w:fill="FFFFFF"/>
            <w:vAlign w:val="bottom"/>
          </w:tcPr>
          <w:p w:rsidR="00931A60" w:rsidRPr="00440867" w:rsidRDefault="00931A60"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385</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3</w:t>
            </w:r>
          </w:p>
        </w:tc>
        <w:tc>
          <w:tcPr>
            <w:tcW w:w="1134" w:type="dxa"/>
            <w:shd w:val="clear" w:color="000000" w:fill="FFFFFF"/>
            <w:vAlign w:val="bottom"/>
          </w:tcPr>
          <w:p w:rsidR="00931A60" w:rsidRPr="00440867" w:rsidRDefault="00EA4792"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524</w:t>
            </w:r>
            <w:r w:rsidR="00931A60"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4</w:t>
            </w:r>
          </w:p>
        </w:tc>
        <w:tc>
          <w:tcPr>
            <w:tcW w:w="889" w:type="dxa"/>
            <w:shd w:val="clear" w:color="000000" w:fill="FFFFFF"/>
            <w:vAlign w:val="bottom"/>
          </w:tcPr>
          <w:p w:rsidR="00931A60" w:rsidRPr="00440867" w:rsidRDefault="00EA4792"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139,1</w:t>
            </w:r>
          </w:p>
        </w:tc>
        <w:tc>
          <w:tcPr>
            <w:tcW w:w="1110" w:type="dxa"/>
            <w:shd w:val="clear" w:color="000000" w:fill="FFFFFF"/>
            <w:vAlign w:val="bottom"/>
          </w:tcPr>
          <w:p w:rsidR="00931A60" w:rsidRPr="00440867" w:rsidRDefault="00EA4792"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529</w:t>
            </w:r>
            <w:r w:rsidR="00931A60"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6</w:t>
            </w:r>
          </w:p>
        </w:tc>
        <w:tc>
          <w:tcPr>
            <w:tcW w:w="1111" w:type="dxa"/>
            <w:shd w:val="clear" w:color="000000" w:fill="FFFFFF"/>
            <w:vAlign w:val="bottom"/>
          </w:tcPr>
          <w:p w:rsidR="00931A60" w:rsidRPr="00440867" w:rsidRDefault="00EA4792"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534</w:t>
            </w:r>
            <w:r w:rsidR="00931A60"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9</w:t>
            </w:r>
          </w:p>
        </w:tc>
      </w:tr>
      <w:tr w:rsidR="00104C71" w:rsidRPr="00440867" w:rsidTr="0044079B">
        <w:trPr>
          <w:trHeight w:val="60"/>
        </w:trPr>
        <w:tc>
          <w:tcPr>
            <w:tcW w:w="2802" w:type="dxa"/>
            <w:shd w:val="clear" w:color="000000" w:fill="FFFFFF"/>
            <w:vAlign w:val="bottom"/>
          </w:tcPr>
          <w:p w:rsidR="00931A60" w:rsidRPr="00440867" w:rsidRDefault="00931A60"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бюджетные средства</w:t>
            </w:r>
          </w:p>
        </w:tc>
        <w:tc>
          <w:tcPr>
            <w:tcW w:w="1134" w:type="dxa"/>
            <w:shd w:val="clear" w:color="000000" w:fill="FFFFFF"/>
            <w:vAlign w:val="bottom"/>
          </w:tcPr>
          <w:p w:rsidR="00931A60" w:rsidRPr="00440867" w:rsidRDefault="002A3FA6"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bCs/>
                <w:sz w:val="20"/>
                <w:szCs w:val="20"/>
              </w:rPr>
              <w:t>311</w:t>
            </w:r>
            <w:r w:rsidR="00931A60" w:rsidRPr="00440867">
              <w:rPr>
                <w:rFonts w:ascii="Times New Roman" w:hAnsi="Times New Roman" w:cs="Times New Roman"/>
                <w:bCs/>
                <w:sz w:val="20"/>
                <w:szCs w:val="20"/>
              </w:rPr>
              <w:t>,</w:t>
            </w:r>
            <w:r w:rsidRPr="00440867">
              <w:rPr>
                <w:rFonts w:ascii="Times New Roman" w:hAnsi="Times New Roman" w:cs="Times New Roman"/>
                <w:bCs/>
                <w:sz w:val="20"/>
                <w:szCs w:val="20"/>
              </w:rPr>
              <w:t>5</w:t>
            </w:r>
          </w:p>
        </w:tc>
        <w:tc>
          <w:tcPr>
            <w:tcW w:w="1134" w:type="dxa"/>
            <w:shd w:val="clear" w:color="000000" w:fill="FFFFFF"/>
            <w:vAlign w:val="bottom"/>
          </w:tcPr>
          <w:p w:rsidR="00931A60" w:rsidRPr="00440867" w:rsidRDefault="00931A60"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356</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8</w:t>
            </w:r>
          </w:p>
        </w:tc>
        <w:tc>
          <w:tcPr>
            <w:tcW w:w="1134" w:type="dxa"/>
            <w:shd w:val="clear" w:color="000000" w:fill="FFFFFF"/>
            <w:vAlign w:val="bottom"/>
          </w:tcPr>
          <w:p w:rsidR="00931A60" w:rsidRPr="00440867" w:rsidRDefault="00EA4792"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499</w:t>
            </w:r>
            <w:r w:rsidR="00931A60" w:rsidRPr="00440867">
              <w:rPr>
                <w:rFonts w:ascii="Times New Roman" w:hAnsi="Times New Roman" w:cs="Times New Roman"/>
                <w:sz w:val="20"/>
                <w:szCs w:val="20"/>
              </w:rPr>
              <w:t>,</w:t>
            </w:r>
            <w:r w:rsidRPr="00440867">
              <w:rPr>
                <w:rFonts w:ascii="Times New Roman" w:hAnsi="Times New Roman" w:cs="Times New Roman"/>
                <w:sz w:val="20"/>
                <w:szCs w:val="20"/>
                <w:lang w:val="ky-KG"/>
              </w:rPr>
              <w:t>0</w:t>
            </w:r>
          </w:p>
        </w:tc>
        <w:tc>
          <w:tcPr>
            <w:tcW w:w="889" w:type="dxa"/>
            <w:shd w:val="clear" w:color="000000" w:fill="FFFFFF"/>
            <w:vAlign w:val="bottom"/>
          </w:tcPr>
          <w:p w:rsidR="00931A60" w:rsidRPr="00440867" w:rsidRDefault="00EA4792"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142,2</w:t>
            </w:r>
          </w:p>
        </w:tc>
        <w:tc>
          <w:tcPr>
            <w:tcW w:w="1110" w:type="dxa"/>
            <w:shd w:val="clear" w:color="000000" w:fill="FFFFFF"/>
            <w:vAlign w:val="bottom"/>
          </w:tcPr>
          <w:p w:rsidR="00931A60" w:rsidRPr="00440867" w:rsidRDefault="00EA4792"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50</w:t>
            </w:r>
            <w:r w:rsidR="00931A60" w:rsidRPr="00440867">
              <w:rPr>
                <w:rFonts w:ascii="Times New Roman" w:hAnsi="Times New Roman" w:cs="Times New Roman"/>
                <w:sz w:val="20"/>
                <w:szCs w:val="20"/>
                <w:lang w:val="ky-KG"/>
              </w:rPr>
              <w:t>4</w:t>
            </w:r>
            <w:r w:rsidR="00931A60" w:rsidRPr="00440867">
              <w:rPr>
                <w:rFonts w:ascii="Times New Roman" w:hAnsi="Times New Roman" w:cs="Times New Roman"/>
                <w:sz w:val="20"/>
                <w:szCs w:val="20"/>
              </w:rPr>
              <w:t>,</w:t>
            </w:r>
            <w:r w:rsidRPr="00440867">
              <w:rPr>
                <w:rFonts w:ascii="Times New Roman" w:hAnsi="Times New Roman" w:cs="Times New Roman"/>
                <w:sz w:val="20"/>
                <w:szCs w:val="20"/>
                <w:lang w:val="ky-KG"/>
              </w:rPr>
              <w:t>1</w:t>
            </w:r>
          </w:p>
        </w:tc>
        <w:tc>
          <w:tcPr>
            <w:tcW w:w="1111" w:type="dxa"/>
            <w:shd w:val="clear" w:color="000000" w:fill="FFFFFF"/>
            <w:vAlign w:val="bottom"/>
          </w:tcPr>
          <w:p w:rsidR="00931A60" w:rsidRPr="00440867" w:rsidRDefault="00EA4792"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509</w:t>
            </w:r>
            <w:r w:rsidR="00931A60" w:rsidRPr="00440867">
              <w:rPr>
                <w:rFonts w:ascii="Times New Roman" w:hAnsi="Times New Roman" w:cs="Times New Roman"/>
                <w:sz w:val="20"/>
                <w:szCs w:val="20"/>
              </w:rPr>
              <w:t>,</w:t>
            </w:r>
            <w:r w:rsidRPr="00440867">
              <w:rPr>
                <w:rFonts w:ascii="Times New Roman" w:hAnsi="Times New Roman" w:cs="Times New Roman"/>
                <w:sz w:val="20"/>
                <w:szCs w:val="20"/>
                <w:lang w:val="ky-KG"/>
              </w:rPr>
              <w:t>2</w:t>
            </w:r>
          </w:p>
        </w:tc>
      </w:tr>
      <w:tr w:rsidR="00104C71" w:rsidRPr="00440867" w:rsidTr="0044079B">
        <w:trPr>
          <w:trHeight w:val="255"/>
        </w:trPr>
        <w:tc>
          <w:tcPr>
            <w:tcW w:w="2802" w:type="dxa"/>
            <w:shd w:val="clear" w:color="000000" w:fill="FFFFFF"/>
            <w:vAlign w:val="bottom"/>
          </w:tcPr>
          <w:p w:rsidR="00931A60" w:rsidRPr="00440867" w:rsidRDefault="00931A60"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средства специального счета</w:t>
            </w:r>
          </w:p>
        </w:tc>
        <w:tc>
          <w:tcPr>
            <w:tcW w:w="1134" w:type="dxa"/>
            <w:shd w:val="clear" w:color="000000" w:fill="FFFFFF"/>
            <w:vAlign w:val="bottom"/>
          </w:tcPr>
          <w:p w:rsidR="00931A60" w:rsidRPr="00440867" w:rsidRDefault="00931A60"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ky-KG"/>
              </w:rPr>
              <w:t>1</w:t>
            </w:r>
            <w:r w:rsidR="002A3FA6" w:rsidRPr="00440867">
              <w:rPr>
                <w:rFonts w:ascii="Times New Roman" w:hAnsi="Times New Roman" w:cs="Times New Roman"/>
                <w:bCs/>
                <w:sz w:val="20"/>
                <w:szCs w:val="20"/>
              </w:rPr>
              <w:t>2</w:t>
            </w:r>
            <w:r w:rsidRPr="00440867">
              <w:rPr>
                <w:rFonts w:ascii="Times New Roman" w:hAnsi="Times New Roman" w:cs="Times New Roman"/>
                <w:bCs/>
                <w:sz w:val="20"/>
                <w:szCs w:val="20"/>
                <w:lang w:val="ky-KG"/>
              </w:rPr>
              <w:t>,</w:t>
            </w:r>
            <w:r w:rsidR="002A3FA6" w:rsidRPr="00440867">
              <w:rPr>
                <w:rFonts w:ascii="Times New Roman" w:hAnsi="Times New Roman" w:cs="Times New Roman"/>
                <w:bCs/>
                <w:sz w:val="20"/>
                <w:szCs w:val="20"/>
              </w:rPr>
              <w:t>1</w:t>
            </w:r>
          </w:p>
        </w:tc>
        <w:tc>
          <w:tcPr>
            <w:tcW w:w="1134" w:type="dxa"/>
            <w:shd w:val="clear" w:color="000000" w:fill="FFFFFF"/>
            <w:vAlign w:val="bottom"/>
          </w:tcPr>
          <w:p w:rsidR="00931A60" w:rsidRPr="00440867" w:rsidRDefault="00931A60"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28,5</w:t>
            </w:r>
          </w:p>
        </w:tc>
        <w:tc>
          <w:tcPr>
            <w:tcW w:w="1134" w:type="dxa"/>
            <w:shd w:val="clear" w:color="000000" w:fill="FFFFFF"/>
            <w:vAlign w:val="bottom"/>
          </w:tcPr>
          <w:p w:rsidR="00931A60" w:rsidRPr="00440867" w:rsidRDefault="00EA4792"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25,4</w:t>
            </w:r>
          </w:p>
        </w:tc>
        <w:tc>
          <w:tcPr>
            <w:tcW w:w="889" w:type="dxa"/>
            <w:shd w:val="clear" w:color="000000" w:fill="FFFFFF"/>
            <w:vAlign w:val="bottom"/>
          </w:tcPr>
          <w:p w:rsidR="00931A60" w:rsidRPr="00440867" w:rsidRDefault="00EA4792"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-3,1</w:t>
            </w:r>
          </w:p>
        </w:tc>
        <w:tc>
          <w:tcPr>
            <w:tcW w:w="1110" w:type="dxa"/>
            <w:shd w:val="clear" w:color="000000" w:fill="FFFFFF"/>
            <w:vAlign w:val="bottom"/>
          </w:tcPr>
          <w:p w:rsidR="00931A60" w:rsidRPr="00440867" w:rsidRDefault="00EA4792"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25,4</w:t>
            </w:r>
          </w:p>
        </w:tc>
        <w:tc>
          <w:tcPr>
            <w:tcW w:w="1111" w:type="dxa"/>
            <w:shd w:val="clear" w:color="000000" w:fill="FFFFFF"/>
            <w:vAlign w:val="bottom"/>
          </w:tcPr>
          <w:p w:rsidR="00931A60" w:rsidRPr="00440867" w:rsidRDefault="00EA4792"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25</w:t>
            </w:r>
            <w:r w:rsidR="00931A60" w:rsidRPr="00440867">
              <w:rPr>
                <w:rFonts w:ascii="Times New Roman" w:hAnsi="Times New Roman" w:cs="Times New Roman"/>
                <w:sz w:val="20"/>
                <w:szCs w:val="20"/>
                <w:lang w:val="ky-KG"/>
              </w:rPr>
              <w:t>,8</w:t>
            </w:r>
          </w:p>
        </w:tc>
      </w:tr>
    </w:tbl>
    <w:p w:rsidR="009B4722" w:rsidRPr="00440867" w:rsidRDefault="009B4722" w:rsidP="00335D7C">
      <w:pPr>
        <w:spacing w:after="0" w:line="240" w:lineRule="auto"/>
        <w:ind w:firstLine="709"/>
        <w:jc w:val="both"/>
        <w:rPr>
          <w:rFonts w:ascii="Times New Roman" w:hAnsi="Times New Roman" w:cs="Times New Roman"/>
          <w:sz w:val="24"/>
          <w:szCs w:val="24"/>
          <w:lang w:val="ky-KG"/>
        </w:rPr>
      </w:pPr>
    </w:p>
    <w:p w:rsidR="00292A35" w:rsidRPr="00440867" w:rsidRDefault="00292A35"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Увеличение расх</w:t>
      </w:r>
      <w:r w:rsidR="00EA4792" w:rsidRPr="00440867">
        <w:rPr>
          <w:rFonts w:ascii="Times New Roman" w:hAnsi="Times New Roman" w:cs="Times New Roman"/>
          <w:sz w:val="24"/>
          <w:szCs w:val="24"/>
        </w:rPr>
        <w:t>одов по бюджетным средствам на 142,2</w:t>
      </w:r>
      <w:r w:rsidRPr="00440867">
        <w:rPr>
          <w:rFonts w:ascii="Times New Roman" w:hAnsi="Times New Roman" w:cs="Times New Roman"/>
          <w:sz w:val="24"/>
          <w:szCs w:val="24"/>
        </w:rPr>
        <w:t xml:space="preserve"> </w:t>
      </w:r>
      <w:r w:rsidR="00361199" w:rsidRPr="00440867">
        <w:rPr>
          <w:rFonts w:ascii="Times New Roman" w:hAnsi="Times New Roman" w:cs="Times New Roman"/>
          <w:sz w:val="24"/>
          <w:szCs w:val="24"/>
        </w:rPr>
        <w:t>млн. сомов</w:t>
      </w:r>
      <w:r w:rsidRPr="00440867">
        <w:rPr>
          <w:rFonts w:ascii="Times New Roman" w:hAnsi="Times New Roman" w:cs="Times New Roman"/>
          <w:sz w:val="24"/>
          <w:szCs w:val="24"/>
        </w:rPr>
        <w:t xml:space="preserve"> </w:t>
      </w:r>
      <w:r w:rsidR="00EA4792" w:rsidRPr="00440867">
        <w:rPr>
          <w:rFonts w:ascii="Times New Roman" w:hAnsi="Times New Roman" w:cs="Times New Roman"/>
          <w:sz w:val="24"/>
          <w:szCs w:val="24"/>
        </w:rPr>
        <w:t>предусмотрено в целях совершенствования условий оплаты т</w:t>
      </w:r>
      <w:r w:rsidR="00642E59" w:rsidRPr="00440867">
        <w:rPr>
          <w:rFonts w:ascii="Times New Roman" w:hAnsi="Times New Roman" w:cs="Times New Roman"/>
          <w:sz w:val="24"/>
          <w:szCs w:val="24"/>
        </w:rPr>
        <w:t>руда работников бюджетной сферы.</w:t>
      </w:r>
    </w:p>
    <w:p w:rsidR="009B4722" w:rsidRPr="00440867" w:rsidRDefault="009B4722"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rPr>
        <w:t>У</w:t>
      </w:r>
      <w:r w:rsidR="00793D22" w:rsidRPr="00440867">
        <w:rPr>
          <w:rFonts w:ascii="Times New Roman" w:hAnsi="Times New Roman" w:cs="Times New Roman"/>
          <w:sz w:val="24"/>
          <w:szCs w:val="24"/>
        </w:rPr>
        <w:t>велич</w:t>
      </w:r>
      <w:r w:rsidRPr="00440867">
        <w:rPr>
          <w:rFonts w:ascii="Times New Roman" w:hAnsi="Times New Roman" w:cs="Times New Roman"/>
          <w:sz w:val="24"/>
          <w:szCs w:val="24"/>
        </w:rPr>
        <w:t xml:space="preserve">ение расходов по </w:t>
      </w:r>
      <w:r w:rsidRPr="00440867">
        <w:rPr>
          <w:rFonts w:ascii="Times New Roman" w:hAnsi="Times New Roman" w:cs="Times New Roman"/>
          <w:sz w:val="24"/>
          <w:szCs w:val="24"/>
          <w:lang w:val="ky-KG"/>
        </w:rPr>
        <w:t xml:space="preserve">средствам </w:t>
      </w:r>
      <w:r w:rsidRPr="00440867">
        <w:rPr>
          <w:rFonts w:ascii="Times New Roman" w:hAnsi="Times New Roman" w:cs="Times New Roman"/>
          <w:sz w:val="24"/>
          <w:szCs w:val="24"/>
        </w:rPr>
        <w:t>специальн</w:t>
      </w:r>
      <w:r w:rsidRPr="00440867">
        <w:rPr>
          <w:rFonts w:ascii="Times New Roman" w:hAnsi="Times New Roman" w:cs="Times New Roman"/>
          <w:sz w:val="24"/>
          <w:szCs w:val="24"/>
          <w:lang w:val="ky-KG"/>
        </w:rPr>
        <w:t>ого</w:t>
      </w:r>
      <w:r w:rsidRPr="00440867">
        <w:rPr>
          <w:rFonts w:ascii="Times New Roman" w:hAnsi="Times New Roman" w:cs="Times New Roman"/>
          <w:sz w:val="24"/>
          <w:szCs w:val="24"/>
        </w:rPr>
        <w:t xml:space="preserve"> </w:t>
      </w:r>
      <w:r w:rsidRPr="00440867">
        <w:rPr>
          <w:rFonts w:ascii="Times New Roman" w:hAnsi="Times New Roman" w:cs="Times New Roman"/>
          <w:sz w:val="24"/>
          <w:szCs w:val="24"/>
          <w:lang w:val="ky-KG"/>
        </w:rPr>
        <w:t>счета</w:t>
      </w:r>
      <w:r w:rsidR="00717CA4" w:rsidRPr="00440867">
        <w:rPr>
          <w:rFonts w:ascii="Times New Roman" w:hAnsi="Times New Roman" w:cs="Times New Roman"/>
          <w:sz w:val="24"/>
          <w:szCs w:val="24"/>
        </w:rPr>
        <w:t xml:space="preserve"> </w:t>
      </w:r>
      <w:r w:rsidR="00EA4792" w:rsidRPr="00440867">
        <w:rPr>
          <w:rFonts w:ascii="Times New Roman" w:hAnsi="Times New Roman" w:cs="Times New Roman"/>
          <w:sz w:val="24"/>
          <w:szCs w:val="24"/>
        </w:rPr>
        <w:t>на 3,1</w:t>
      </w:r>
      <w:r w:rsidRPr="00440867">
        <w:rPr>
          <w:rFonts w:ascii="Times New Roman" w:hAnsi="Times New Roman" w:cs="Times New Roman"/>
          <w:sz w:val="24"/>
          <w:szCs w:val="24"/>
        </w:rPr>
        <w:t xml:space="preserve"> млн.</w:t>
      </w:r>
      <w:r w:rsidRPr="00440867">
        <w:rPr>
          <w:rFonts w:ascii="Times New Roman" w:hAnsi="Times New Roman" w:cs="Times New Roman"/>
          <w:sz w:val="24"/>
          <w:szCs w:val="24"/>
          <w:lang w:val="ky-KG"/>
        </w:rPr>
        <w:t xml:space="preserve"> </w:t>
      </w:r>
      <w:r w:rsidR="00717CA4" w:rsidRPr="00440867">
        <w:rPr>
          <w:rFonts w:ascii="Times New Roman" w:hAnsi="Times New Roman" w:cs="Times New Roman"/>
          <w:sz w:val="24"/>
          <w:szCs w:val="24"/>
        </w:rPr>
        <w:t xml:space="preserve">сомов </w:t>
      </w:r>
      <w:r w:rsidR="00793D22" w:rsidRPr="00440867">
        <w:rPr>
          <w:rFonts w:ascii="Times New Roman" w:hAnsi="Times New Roman" w:cs="Times New Roman"/>
          <w:sz w:val="24"/>
          <w:szCs w:val="24"/>
        </w:rPr>
        <w:t xml:space="preserve">связано с </w:t>
      </w:r>
      <w:r w:rsidR="002D358B" w:rsidRPr="00440867">
        <w:rPr>
          <w:rFonts w:ascii="Times New Roman" w:hAnsi="Times New Roman" w:cs="Times New Roman"/>
          <w:sz w:val="24"/>
          <w:szCs w:val="24"/>
        </w:rPr>
        <w:t>приведением в соответствие некоторых видов услуг нормам Бюджетного кодекса Кыргызской Республики</w:t>
      </w:r>
      <w:r w:rsidRPr="00440867">
        <w:rPr>
          <w:rFonts w:ascii="Times New Roman" w:hAnsi="Times New Roman" w:cs="Times New Roman"/>
          <w:sz w:val="24"/>
          <w:szCs w:val="24"/>
        </w:rPr>
        <w:t>.</w:t>
      </w:r>
    </w:p>
    <w:p w:rsidR="0048328B" w:rsidRPr="00440867" w:rsidRDefault="0048328B"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lastRenderedPageBreak/>
        <w:t>В Национальной академии наук К</w:t>
      </w:r>
      <w:r w:rsidR="00C153D2" w:rsidRPr="00440867">
        <w:rPr>
          <w:rFonts w:ascii="Times New Roman" w:eastAsia="Calibri" w:hAnsi="Times New Roman" w:cs="Times New Roman"/>
          <w:sz w:val="24"/>
          <w:szCs w:val="24"/>
          <w:lang w:eastAsia="ru-RU"/>
        </w:rPr>
        <w:t xml:space="preserve">ыргызской </w:t>
      </w:r>
      <w:r w:rsidRPr="00440867">
        <w:rPr>
          <w:rFonts w:ascii="Times New Roman" w:eastAsia="Calibri" w:hAnsi="Times New Roman" w:cs="Times New Roman"/>
          <w:sz w:val="24"/>
          <w:szCs w:val="24"/>
          <w:lang w:eastAsia="ru-RU"/>
        </w:rPr>
        <w:t>Р</w:t>
      </w:r>
      <w:r w:rsidR="00C153D2" w:rsidRPr="00440867">
        <w:rPr>
          <w:rFonts w:ascii="Times New Roman" w:eastAsia="Calibri" w:hAnsi="Times New Roman" w:cs="Times New Roman"/>
          <w:sz w:val="24"/>
          <w:szCs w:val="24"/>
          <w:lang w:eastAsia="ru-RU"/>
        </w:rPr>
        <w:t>еспублики</w:t>
      </w:r>
      <w:r w:rsidRPr="00440867">
        <w:rPr>
          <w:rFonts w:ascii="Times New Roman" w:eastAsia="Calibri" w:hAnsi="Times New Roman" w:cs="Times New Roman"/>
          <w:sz w:val="24"/>
          <w:szCs w:val="24"/>
          <w:lang w:eastAsia="ru-RU"/>
        </w:rPr>
        <w:t xml:space="preserve"> </w:t>
      </w:r>
      <w:r w:rsidR="00C153D2" w:rsidRPr="00440867">
        <w:rPr>
          <w:rFonts w:ascii="Times New Roman" w:eastAsia="Calibri" w:hAnsi="Times New Roman" w:cs="Times New Roman"/>
          <w:sz w:val="24"/>
          <w:szCs w:val="24"/>
          <w:lang w:eastAsia="ru-RU"/>
        </w:rPr>
        <w:t>функционируют</w:t>
      </w:r>
      <w:r w:rsidRPr="00440867">
        <w:rPr>
          <w:rFonts w:ascii="Times New Roman" w:eastAsia="Calibri" w:hAnsi="Times New Roman" w:cs="Times New Roman"/>
          <w:sz w:val="24"/>
          <w:szCs w:val="24"/>
          <w:lang w:eastAsia="ru-RU"/>
        </w:rPr>
        <w:t xml:space="preserve"> 21 базовых институтов и 9 </w:t>
      </w:r>
      <w:r w:rsidR="00B57AB0" w:rsidRPr="00440867">
        <w:rPr>
          <w:rFonts w:ascii="Times New Roman" w:eastAsia="Calibri" w:hAnsi="Times New Roman" w:cs="Times New Roman"/>
          <w:sz w:val="24"/>
          <w:szCs w:val="24"/>
          <w:lang w:eastAsia="ru-RU"/>
        </w:rPr>
        <w:t>центров научных учреждений</w:t>
      </w:r>
      <w:r w:rsidRPr="00440867">
        <w:rPr>
          <w:rFonts w:ascii="Times New Roman" w:eastAsia="Calibri" w:hAnsi="Times New Roman" w:cs="Times New Roman"/>
          <w:sz w:val="24"/>
          <w:szCs w:val="24"/>
          <w:lang w:eastAsia="ru-RU"/>
        </w:rPr>
        <w:t>.</w:t>
      </w:r>
    </w:p>
    <w:p w:rsidR="00C77A08" w:rsidRPr="00440867" w:rsidRDefault="00C77A08" w:rsidP="00335D7C">
      <w:pPr>
        <w:spacing w:after="0" w:line="240" w:lineRule="auto"/>
        <w:ind w:firstLine="709"/>
        <w:jc w:val="both"/>
        <w:rPr>
          <w:rFonts w:ascii="Times New Roman" w:eastAsia="Calibri" w:hAnsi="Times New Roman" w:cs="Times New Roman"/>
          <w:sz w:val="24"/>
          <w:szCs w:val="24"/>
          <w:lang w:val="ky-KG" w:eastAsia="ru-RU"/>
        </w:rPr>
      </w:pPr>
    </w:p>
    <w:p w:rsidR="00411B4A" w:rsidRPr="00440867" w:rsidRDefault="00411B4A" w:rsidP="00335D7C">
      <w:pPr>
        <w:spacing w:after="0" w:line="240" w:lineRule="auto"/>
        <w:ind w:firstLine="709"/>
        <w:jc w:val="center"/>
        <w:rPr>
          <w:rFonts w:ascii="Times New Roman" w:eastAsia="Calibri" w:hAnsi="Times New Roman" w:cs="Times New Roman"/>
          <w:b/>
          <w:bCs/>
          <w:sz w:val="24"/>
          <w:szCs w:val="24"/>
          <w:lang w:eastAsia="ru-RU"/>
        </w:rPr>
      </w:pPr>
      <w:r w:rsidRPr="00440867">
        <w:rPr>
          <w:rFonts w:ascii="Times New Roman" w:eastAsia="Calibri" w:hAnsi="Times New Roman" w:cs="Times New Roman"/>
          <w:b/>
          <w:bCs/>
          <w:sz w:val="24"/>
          <w:szCs w:val="24"/>
          <w:lang w:eastAsia="ru-RU"/>
        </w:rPr>
        <w:t>Национальная</w:t>
      </w:r>
      <w:r w:rsidR="0048328B" w:rsidRPr="00440867">
        <w:rPr>
          <w:rFonts w:ascii="Times New Roman" w:eastAsia="Calibri" w:hAnsi="Times New Roman" w:cs="Times New Roman"/>
          <w:b/>
          <w:bCs/>
          <w:sz w:val="24"/>
          <w:szCs w:val="24"/>
          <w:lang w:eastAsia="ru-RU"/>
        </w:rPr>
        <w:t xml:space="preserve"> аттестационная комиссия</w:t>
      </w:r>
    </w:p>
    <w:p w:rsidR="0048328B" w:rsidRPr="00440867" w:rsidRDefault="0048328B" w:rsidP="00335D7C">
      <w:pPr>
        <w:spacing w:after="0" w:line="240" w:lineRule="auto"/>
        <w:ind w:firstLine="709"/>
        <w:jc w:val="center"/>
        <w:rPr>
          <w:rFonts w:ascii="Times New Roman" w:eastAsia="Calibri" w:hAnsi="Times New Roman" w:cs="Times New Roman"/>
          <w:b/>
          <w:bCs/>
          <w:sz w:val="24"/>
          <w:szCs w:val="24"/>
          <w:lang w:eastAsia="ru-RU"/>
        </w:rPr>
      </w:pPr>
      <w:r w:rsidRPr="00440867">
        <w:rPr>
          <w:rFonts w:ascii="Times New Roman" w:eastAsia="Calibri" w:hAnsi="Times New Roman" w:cs="Times New Roman"/>
          <w:b/>
          <w:bCs/>
          <w:sz w:val="24"/>
          <w:szCs w:val="24"/>
          <w:lang w:eastAsia="ru-RU"/>
        </w:rPr>
        <w:t xml:space="preserve"> </w:t>
      </w:r>
      <w:r w:rsidR="00411B4A" w:rsidRPr="00440867">
        <w:rPr>
          <w:rFonts w:ascii="Times New Roman" w:eastAsia="Calibri" w:hAnsi="Times New Roman" w:cs="Times New Roman"/>
          <w:b/>
          <w:bCs/>
          <w:sz w:val="24"/>
          <w:szCs w:val="24"/>
          <w:lang w:eastAsia="ru-RU"/>
        </w:rPr>
        <w:t>при Президенте Кыргызской Республики</w:t>
      </w:r>
    </w:p>
    <w:p w:rsidR="0081705F" w:rsidRPr="00440867" w:rsidRDefault="0081705F" w:rsidP="00335D7C">
      <w:pPr>
        <w:spacing w:after="0" w:line="240" w:lineRule="auto"/>
        <w:ind w:firstLine="709"/>
        <w:jc w:val="center"/>
        <w:rPr>
          <w:rFonts w:ascii="Times New Roman" w:eastAsia="Calibri" w:hAnsi="Times New Roman" w:cs="Times New Roman"/>
          <w:b/>
          <w:bCs/>
          <w:sz w:val="24"/>
          <w:szCs w:val="24"/>
          <w:lang w:eastAsia="ru-RU"/>
        </w:rPr>
      </w:pPr>
    </w:p>
    <w:p w:rsidR="0048328B" w:rsidRPr="00440867" w:rsidRDefault="0048328B" w:rsidP="00335D7C">
      <w:pPr>
        <w:spacing w:after="0" w:line="240" w:lineRule="auto"/>
        <w:ind w:firstLine="709"/>
        <w:jc w:val="both"/>
        <w:rPr>
          <w:rFonts w:ascii="Times New Roman" w:eastAsia="Calibri" w:hAnsi="Times New Roman" w:cs="Times New Roman"/>
          <w:sz w:val="24"/>
          <w:szCs w:val="24"/>
          <w:lang w:val="ky-KG" w:eastAsia="ru-RU"/>
        </w:rPr>
      </w:pPr>
      <w:r w:rsidRPr="00440867">
        <w:rPr>
          <w:rFonts w:ascii="Times New Roman" w:eastAsia="Calibri" w:hAnsi="Times New Roman" w:cs="Times New Roman"/>
          <w:sz w:val="24"/>
          <w:szCs w:val="24"/>
          <w:lang w:eastAsia="ru-RU"/>
        </w:rPr>
        <w:t>Расходы</w:t>
      </w:r>
      <w:r w:rsidR="00967E2A" w:rsidRPr="00440867">
        <w:rPr>
          <w:rFonts w:ascii="Times New Roman" w:eastAsia="Calibri" w:hAnsi="Times New Roman" w:cs="Times New Roman"/>
          <w:sz w:val="24"/>
          <w:szCs w:val="24"/>
          <w:lang w:eastAsia="ru-RU"/>
        </w:rPr>
        <w:t xml:space="preserve"> </w:t>
      </w:r>
      <w:r w:rsidR="00411B4A" w:rsidRPr="00440867">
        <w:rPr>
          <w:rFonts w:ascii="Times New Roman" w:eastAsia="Calibri" w:hAnsi="Times New Roman" w:cs="Times New Roman"/>
          <w:sz w:val="24"/>
          <w:szCs w:val="24"/>
          <w:lang w:eastAsia="ru-RU"/>
        </w:rPr>
        <w:t>Национальной</w:t>
      </w:r>
      <w:r w:rsidR="00967E2A"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sz w:val="24"/>
          <w:szCs w:val="24"/>
          <w:lang w:eastAsia="ru-RU"/>
        </w:rPr>
        <w:t>аттестационной комиссии</w:t>
      </w:r>
      <w:r w:rsidR="00967E2A" w:rsidRPr="00440867">
        <w:rPr>
          <w:rFonts w:ascii="Times New Roman" w:eastAsia="Calibri" w:hAnsi="Times New Roman" w:cs="Times New Roman"/>
          <w:sz w:val="24"/>
          <w:szCs w:val="24"/>
          <w:lang w:eastAsia="ru-RU"/>
        </w:rPr>
        <w:t xml:space="preserve"> </w:t>
      </w:r>
      <w:r w:rsidR="00411B4A" w:rsidRPr="00440867">
        <w:rPr>
          <w:rFonts w:ascii="Times New Roman" w:eastAsia="Calibri" w:hAnsi="Times New Roman" w:cs="Times New Roman"/>
          <w:sz w:val="24"/>
          <w:szCs w:val="24"/>
          <w:lang w:eastAsia="ru-RU"/>
        </w:rPr>
        <w:t xml:space="preserve">при Президенте </w:t>
      </w:r>
      <w:r w:rsidR="00B008AA" w:rsidRPr="00440867">
        <w:rPr>
          <w:rFonts w:ascii="Times New Roman" w:eastAsia="Calibri" w:hAnsi="Times New Roman" w:cs="Times New Roman"/>
          <w:bCs/>
          <w:sz w:val="24"/>
          <w:szCs w:val="24"/>
          <w:lang w:eastAsia="ru-RU"/>
        </w:rPr>
        <w:t>Кыргызской Республики</w:t>
      </w:r>
      <w:r w:rsidRPr="00440867">
        <w:rPr>
          <w:rFonts w:ascii="Times New Roman" w:eastAsia="Calibri" w:hAnsi="Times New Roman" w:cs="Times New Roman"/>
          <w:sz w:val="24"/>
          <w:szCs w:val="24"/>
          <w:lang w:eastAsia="ru-RU"/>
        </w:rPr>
        <w:t xml:space="preserve"> на </w:t>
      </w:r>
      <w:r w:rsidR="00804DA8" w:rsidRPr="00440867">
        <w:rPr>
          <w:rFonts w:ascii="Times New Roman" w:eastAsia="Calibri" w:hAnsi="Times New Roman" w:cs="Times New Roman"/>
          <w:b/>
          <w:sz w:val="24"/>
          <w:szCs w:val="24"/>
          <w:lang w:eastAsia="ru-RU"/>
        </w:rPr>
        <w:t>20</w:t>
      </w:r>
      <w:r w:rsidR="002A3FA6" w:rsidRPr="00440867">
        <w:rPr>
          <w:rFonts w:ascii="Times New Roman" w:eastAsia="Calibri" w:hAnsi="Times New Roman" w:cs="Times New Roman"/>
          <w:b/>
          <w:sz w:val="24"/>
          <w:szCs w:val="24"/>
          <w:lang w:val="ky-KG" w:eastAsia="ru-RU"/>
        </w:rPr>
        <w:t>23</w:t>
      </w:r>
      <w:r w:rsidR="00967E2A" w:rsidRPr="00440867">
        <w:rPr>
          <w:rFonts w:ascii="Times New Roman" w:eastAsia="Calibri" w:hAnsi="Times New Roman" w:cs="Times New Roman"/>
          <w:b/>
          <w:sz w:val="24"/>
          <w:szCs w:val="24"/>
          <w:lang w:eastAsia="ru-RU"/>
        </w:rPr>
        <w:t xml:space="preserve"> </w:t>
      </w:r>
      <w:r w:rsidRPr="00440867">
        <w:rPr>
          <w:rFonts w:ascii="Times New Roman" w:eastAsia="Calibri" w:hAnsi="Times New Roman" w:cs="Times New Roman"/>
          <w:b/>
          <w:sz w:val="24"/>
          <w:szCs w:val="24"/>
          <w:lang w:eastAsia="ru-RU"/>
        </w:rPr>
        <w:t>год</w:t>
      </w:r>
      <w:r w:rsidRPr="00440867">
        <w:rPr>
          <w:rFonts w:ascii="Times New Roman" w:eastAsia="Calibri" w:hAnsi="Times New Roman" w:cs="Times New Roman"/>
          <w:sz w:val="24"/>
          <w:szCs w:val="24"/>
          <w:lang w:eastAsia="ru-RU"/>
        </w:rPr>
        <w:t xml:space="preserve"> предусм</w:t>
      </w:r>
      <w:r w:rsidR="00534FCC" w:rsidRPr="00440867">
        <w:rPr>
          <w:rFonts w:ascii="Times New Roman" w:eastAsia="Calibri" w:hAnsi="Times New Roman" w:cs="Times New Roman"/>
          <w:sz w:val="24"/>
          <w:szCs w:val="24"/>
          <w:lang w:eastAsia="ru-RU"/>
        </w:rPr>
        <w:t xml:space="preserve">отрены </w:t>
      </w:r>
      <w:r w:rsidRPr="00440867">
        <w:rPr>
          <w:rFonts w:ascii="Times New Roman" w:eastAsia="Calibri" w:hAnsi="Times New Roman" w:cs="Times New Roman"/>
          <w:sz w:val="24"/>
          <w:szCs w:val="24"/>
          <w:lang w:eastAsia="ru-RU"/>
        </w:rPr>
        <w:t xml:space="preserve">в </w:t>
      </w:r>
      <w:r w:rsidR="00534FCC" w:rsidRPr="00440867">
        <w:rPr>
          <w:rFonts w:ascii="Times New Roman" w:eastAsia="Calibri" w:hAnsi="Times New Roman" w:cs="Times New Roman"/>
          <w:sz w:val="24"/>
          <w:szCs w:val="24"/>
          <w:lang w:eastAsia="ru-RU"/>
        </w:rPr>
        <w:t>сумме</w:t>
      </w:r>
      <w:r w:rsidR="00967E2A" w:rsidRPr="00440867">
        <w:rPr>
          <w:rFonts w:ascii="Times New Roman" w:eastAsia="Calibri" w:hAnsi="Times New Roman" w:cs="Times New Roman"/>
          <w:sz w:val="24"/>
          <w:szCs w:val="24"/>
          <w:lang w:eastAsia="ru-RU"/>
        </w:rPr>
        <w:t xml:space="preserve"> </w:t>
      </w:r>
      <w:r w:rsidR="00B877D6" w:rsidRPr="00440867">
        <w:rPr>
          <w:rFonts w:ascii="Times New Roman" w:eastAsia="Calibri" w:hAnsi="Times New Roman" w:cs="Times New Roman"/>
          <w:b/>
          <w:sz w:val="24"/>
          <w:szCs w:val="24"/>
          <w:lang w:eastAsia="ru-RU"/>
        </w:rPr>
        <w:t>1</w:t>
      </w:r>
      <w:r w:rsidR="00401991" w:rsidRPr="00440867">
        <w:rPr>
          <w:rFonts w:ascii="Times New Roman" w:eastAsia="Calibri" w:hAnsi="Times New Roman" w:cs="Times New Roman"/>
          <w:b/>
          <w:sz w:val="24"/>
          <w:szCs w:val="24"/>
          <w:lang w:val="ky-KG" w:eastAsia="ru-RU"/>
        </w:rPr>
        <w:t>1</w:t>
      </w:r>
      <w:r w:rsidRPr="00440867">
        <w:rPr>
          <w:rFonts w:ascii="Times New Roman" w:eastAsia="Calibri" w:hAnsi="Times New Roman" w:cs="Times New Roman"/>
          <w:b/>
          <w:sz w:val="24"/>
          <w:szCs w:val="24"/>
          <w:lang w:eastAsia="ru-RU"/>
        </w:rPr>
        <w:t>,</w:t>
      </w:r>
      <w:r w:rsidR="001409E8" w:rsidRPr="00440867">
        <w:rPr>
          <w:rFonts w:ascii="Times New Roman" w:eastAsia="Calibri" w:hAnsi="Times New Roman" w:cs="Times New Roman"/>
          <w:b/>
          <w:sz w:val="24"/>
          <w:szCs w:val="24"/>
          <w:lang w:val="ky-KG" w:eastAsia="ru-RU"/>
        </w:rPr>
        <w:t>5</w:t>
      </w:r>
      <w:r w:rsidR="00967E2A" w:rsidRPr="00440867">
        <w:rPr>
          <w:rFonts w:ascii="Times New Roman" w:eastAsia="Calibri" w:hAnsi="Times New Roman" w:cs="Times New Roman"/>
          <w:b/>
          <w:sz w:val="24"/>
          <w:szCs w:val="24"/>
          <w:lang w:eastAsia="ru-RU"/>
        </w:rPr>
        <w:t xml:space="preserve"> </w:t>
      </w:r>
      <w:r w:rsidRPr="00440867">
        <w:rPr>
          <w:rFonts w:ascii="Times New Roman" w:eastAsia="Calibri" w:hAnsi="Times New Roman" w:cs="Times New Roman"/>
          <w:b/>
          <w:sz w:val="24"/>
          <w:szCs w:val="24"/>
          <w:lang w:eastAsia="ru-RU"/>
        </w:rPr>
        <w:t>млн.</w:t>
      </w:r>
      <w:r w:rsidR="00967E2A" w:rsidRPr="00440867">
        <w:rPr>
          <w:rFonts w:ascii="Times New Roman" w:eastAsia="Calibri" w:hAnsi="Times New Roman" w:cs="Times New Roman"/>
          <w:b/>
          <w:sz w:val="24"/>
          <w:szCs w:val="24"/>
          <w:lang w:eastAsia="ru-RU"/>
        </w:rPr>
        <w:t xml:space="preserve"> </w:t>
      </w:r>
      <w:r w:rsidRPr="00440867">
        <w:rPr>
          <w:rFonts w:ascii="Times New Roman" w:eastAsia="Calibri" w:hAnsi="Times New Roman" w:cs="Times New Roman"/>
          <w:b/>
          <w:sz w:val="24"/>
          <w:szCs w:val="24"/>
          <w:lang w:eastAsia="ru-RU"/>
        </w:rPr>
        <w:t>сомов</w:t>
      </w:r>
      <w:r w:rsidR="001409E8" w:rsidRPr="00440867">
        <w:rPr>
          <w:rFonts w:ascii="Times New Roman" w:eastAsia="Calibri" w:hAnsi="Times New Roman" w:cs="Times New Roman"/>
          <w:b/>
          <w:sz w:val="24"/>
          <w:szCs w:val="24"/>
          <w:lang w:eastAsia="ru-RU"/>
        </w:rPr>
        <w:t xml:space="preserve">, </w:t>
      </w:r>
      <w:r w:rsidR="001409E8" w:rsidRPr="00440867">
        <w:rPr>
          <w:rFonts w:ascii="Times New Roman" w:eastAsia="Calibri" w:hAnsi="Times New Roman" w:cs="Times New Roman"/>
          <w:sz w:val="24"/>
          <w:szCs w:val="24"/>
          <w:lang w:eastAsia="ru-RU"/>
        </w:rPr>
        <w:t>с увеличением на 0,2 млн. сомов</w:t>
      </w:r>
      <w:r w:rsidRPr="00440867">
        <w:rPr>
          <w:rFonts w:ascii="Times New Roman" w:eastAsia="Calibri" w:hAnsi="Times New Roman" w:cs="Times New Roman"/>
          <w:sz w:val="24"/>
          <w:szCs w:val="24"/>
          <w:lang w:eastAsia="ru-RU"/>
        </w:rPr>
        <w:t xml:space="preserve"> </w:t>
      </w:r>
      <w:r w:rsidR="001409E8" w:rsidRPr="00440867">
        <w:rPr>
          <w:rFonts w:ascii="Times New Roman" w:eastAsia="Calibri" w:hAnsi="Times New Roman" w:cs="Times New Roman"/>
          <w:sz w:val="24"/>
          <w:szCs w:val="24"/>
          <w:lang w:eastAsia="ru-RU"/>
        </w:rPr>
        <w:t>относительно</w:t>
      </w:r>
      <w:r w:rsidR="00C20686" w:rsidRPr="00440867">
        <w:rPr>
          <w:rFonts w:ascii="Times New Roman" w:eastAsia="Calibri" w:hAnsi="Times New Roman" w:cs="Times New Roman"/>
          <w:sz w:val="24"/>
          <w:szCs w:val="24"/>
          <w:lang w:val="ky-KG" w:eastAsia="ru-RU"/>
        </w:rPr>
        <w:t xml:space="preserve"> </w:t>
      </w:r>
      <w:r w:rsidR="00A727B7" w:rsidRPr="00440867">
        <w:rPr>
          <w:rFonts w:ascii="Times New Roman" w:eastAsia="Calibri" w:hAnsi="Times New Roman" w:cs="Times New Roman"/>
          <w:sz w:val="24"/>
          <w:szCs w:val="24"/>
          <w:lang w:val="ky-KG" w:eastAsia="ru-RU"/>
        </w:rPr>
        <w:t>утверждённого</w:t>
      </w:r>
      <w:r w:rsidR="002A3FA6" w:rsidRPr="00440867">
        <w:rPr>
          <w:rFonts w:ascii="Times New Roman" w:eastAsia="Calibri" w:hAnsi="Times New Roman" w:cs="Times New Roman"/>
          <w:sz w:val="24"/>
          <w:szCs w:val="24"/>
          <w:lang w:val="ky-KG" w:eastAsia="ru-RU"/>
        </w:rPr>
        <w:t xml:space="preserve"> бюджета 2022</w:t>
      </w:r>
      <w:r w:rsidR="00C20686" w:rsidRPr="00440867">
        <w:rPr>
          <w:rFonts w:ascii="Times New Roman" w:eastAsia="Calibri" w:hAnsi="Times New Roman" w:cs="Times New Roman"/>
          <w:sz w:val="24"/>
          <w:szCs w:val="24"/>
          <w:lang w:val="ky-KG" w:eastAsia="ru-RU"/>
        </w:rPr>
        <w:t xml:space="preserve"> года</w:t>
      </w:r>
      <w:r w:rsidR="00401991"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sz w:val="24"/>
          <w:szCs w:val="24"/>
          <w:lang w:eastAsia="ru-RU"/>
        </w:rPr>
        <w:t>в том числе</w:t>
      </w:r>
      <w:r w:rsidR="001409E8" w:rsidRPr="00440867">
        <w:rPr>
          <w:rFonts w:ascii="Times New Roman" w:eastAsia="Calibri" w:hAnsi="Times New Roman" w:cs="Times New Roman"/>
          <w:sz w:val="24"/>
          <w:szCs w:val="24"/>
          <w:lang w:eastAsia="ru-RU"/>
        </w:rPr>
        <w:t>:</w:t>
      </w:r>
      <w:r w:rsidRPr="00440867">
        <w:rPr>
          <w:rFonts w:ascii="Times New Roman" w:eastAsia="Calibri" w:hAnsi="Times New Roman" w:cs="Times New Roman"/>
          <w:sz w:val="24"/>
          <w:szCs w:val="24"/>
          <w:lang w:eastAsia="ru-RU"/>
        </w:rPr>
        <w:t xml:space="preserve"> </w:t>
      </w:r>
      <w:r w:rsidR="00EA07E8" w:rsidRPr="00440867">
        <w:rPr>
          <w:rFonts w:ascii="Times New Roman" w:eastAsia="Calibri" w:hAnsi="Times New Roman" w:cs="Times New Roman"/>
          <w:sz w:val="24"/>
          <w:szCs w:val="24"/>
          <w:lang w:eastAsia="ru-RU"/>
        </w:rPr>
        <w:t>бюджетны</w:t>
      </w:r>
      <w:r w:rsidR="00EA07E8" w:rsidRPr="00440867">
        <w:rPr>
          <w:rFonts w:ascii="Times New Roman" w:eastAsia="Calibri" w:hAnsi="Times New Roman" w:cs="Times New Roman"/>
          <w:sz w:val="24"/>
          <w:szCs w:val="24"/>
          <w:lang w:val="ky-KG" w:eastAsia="ru-RU"/>
        </w:rPr>
        <w:t>е</w:t>
      </w:r>
      <w:r w:rsidRPr="00440867">
        <w:rPr>
          <w:rFonts w:ascii="Times New Roman" w:eastAsia="Calibri" w:hAnsi="Times New Roman" w:cs="Times New Roman"/>
          <w:sz w:val="24"/>
          <w:szCs w:val="24"/>
          <w:lang w:eastAsia="ru-RU"/>
        </w:rPr>
        <w:t xml:space="preserve"> средства</w:t>
      </w:r>
      <w:r w:rsidR="00967E2A" w:rsidRPr="00440867">
        <w:rPr>
          <w:rFonts w:ascii="Times New Roman" w:eastAsia="Calibri" w:hAnsi="Times New Roman" w:cs="Times New Roman"/>
          <w:sz w:val="24"/>
          <w:szCs w:val="24"/>
          <w:lang w:eastAsia="ru-RU"/>
        </w:rPr>
        <w:t xml:space="preserve"> </w:t>
      </w:r>
      <w:r w:rsidR="005F4159" w:rsidRPr="00440867">
        <w:rPr>
          <w:rFonts w:ascii="Times New Roman" w:eastAsia="Calibri" w:hAnsi="Times New Roman" w:cs="Times New Roman"/>
          <w:sz w:val="24"/>
          <w:szCs w:val="24"/>
          <w:lang w:val="ky-KG" w:eastAsia="ru-RU"/>
        </w:rPr>
        <w:t>8</w:t>
      </w:r>
      <w:r w:rsidR="00967E2A"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sz w:val="24"/>
          <w:szCs w:val="24"/>
          <w:lang w:eastAsia="ru-RU"/>
        </w:rPr>
        <w:t>млн.</w:t>
      </w:r>
      <w:r w:rsidR="00967E2A" w:rsidRPr="00440867">
        <w:rPr>
          <w:rFonts w:ascii="Times New Roman" w:eastAsia="Calibri" w:hAnsi="Times New Roman" w:cs="Times New Roman"/>
          <w:sz w:val="24"/>
          <w:szCs w:val="24"/>
          <w:lang w:eastAsia="ru-RU"/>
        </w:rPr>
        <w:t xml:space="preserve"> </w:t>
      </w:r>
      <w:r w:rsidR="00401991" w:rsidRPr="00440867">
        <w:rPr>
          <w:rFonts w:ascii="Times New Roman" w:eastAsia="Calibri" w:hAnsi="Times New Roman" w:cs="Times New Roman"/>
          <w:sz w:val="24"/>
          <w:szCs w:val="24"/>
          <w:lang w:eastAsia="ru-RU"/>
        </w:rPr>
        <w:t>сомов</w:t>
      </w:r>
      <w:r w:rsidR="001409E8" w:rsidRPr="00440867">
        <w:rPr>
          <w:rFonts w:ascii="Times New Roman" w:eastAsia="Calibri" w:hAnsi="Times New Roman" w:cs="Times New Roman"/>
          <w:sz w:val="24"/>
          <w:szCs w:val="24"/>
          <w:lang w:eastAsia="ru-RU"/>
        </w:rPr>
        <w:t>, с увеличением на 0,2 млн. сомов или на 1,9 % относительно</w:t>
      </w:r>
      <w:r w:rsidR="001409E8" w:rsidRPr="00440867">
        <w:rPr>
          <w:rFonts w:ascii="Times New Roman" w:eastAsia="Calibri" w:hAnsi="Times New Roman" w:cs="Times New Roman"/>
          <w:sz w:val="24"/>
          <w:szCs w:val="24"/>
          <w:lang w:val="ky-KG" w:eastAsia="ru-RU"/>
        </w:rPr>
        <w:t xml:space="preserve"> утверждённого бюджета 2022 года </w:t>
      </w:r>
      <w:r w:rsidR="00961E93" w:rsidRPr="00440867">
        <w:rPr>
          <w:rFonts w:ascii="Times New Roman" w:eastAsia="Calibri" w:hAnsi="Times New Roman" w:cs="Times New Roman"/>
          <w:sz w:val="24"/>
          <w:szCs w:val="24"/>
          <w:lang w:val="ky-KG" w:eastAsia="ru-RU"/>
        </w:rPr>
        <w:t>и</w:t>
      </w:r>
      <w:r w:rsidRPr="00440867">
        <w:rPr>
          <w:rFonts w:ascii="Times New Roman" w:eastAsia="Calibri" w:hAnsi="Times New Roman" w:cs="Times New Roman"/>
          <w:sz w:val="24"/>
          <w:szCs w:val="24"/>
          <w:lang w:eastAsia="ru-RU"/>
        </w:rPr>
        <w:t xml:space="preserve"> </w:t>
      </w:r>
      <w:r w:rsidR="00590038" w:rsidRPr="00440867">
        <w:rPr>
          <w:rFonts w:ascii="Times New Roman" w:eastAsia="Calibri" w:hAnsi="Times New Roman" w:cs="Times New Roman"/>
          <w:sz w:val="24"/>
          <w:szCs w:val="24"/>
          <w:lang w:eastAsia="ru-RU"/>
        </w:rPr>
        <w:t>средства специального счета</w:t>
      </w:r>
      <w:r w:rsidR="00967E2A" w:rsidRPr="00440867">
        <w:rPr>
          <w:rFonts w:ascii="Times New Roman" w:eastAsia="Calibri" w:hAnsi="Times New Roman" w:cs="Times New Roman"/>
          <w:sz w:val="24"/>
          <w:szCs w:val="24"/>
          <w:lang w:eastAsia="ru-RU"/>
        </w:rPr>
        <w:t xml:space="preserve"> </w:t>
      </w:r>
      <w:r w:rsidR="00401991" w:rsidRPr="00440867">
        <w:rPr>
          <w:rFonts w:ascii="Times New Roman" w:eastAsia="Calibri" w:hAnsi="Times New Roman" w:cs="Times New Roman"/>
          <w:sz w:val="24"/>
          <w:szCs w:val="24"/>
          <w:lang w:eastAsia="ru-RU"/>
        </w:rPr>
        <w:t>3</w:t>
      </w:r>
      <w:r w:rsidR="00B877D6" w:rsidRPr="00440867">
        <w:rPr>
          <w:rFonts w:ascii="Times New Roman" w:eastAsia="Calibri" w:hAnsi="Times New Roman" w:cs="Times New Roman"/>
          <w:sz w:val="24"/>
          <w:szCs w:val="24"/>
          <w:lang w:eastAsia="ru-RU"/>
        </w:rPr>
        <w:t>,</w:t>
      </w:r>
      <w:r w:rsidR="00401991" w:rsidRPr="00440867">
        <w:rPr>
          <w:rFonts w:ascii="Times New Roman" w:eastAsia="Calibri" w:hAnsi="Times New Roman" w:cs="Times New Roman"/>
          <w:sz w:val="24"/>
          <w:szCs w:val="24"/>
          <w:lang w:val="ky-KG" w:eastAsia="ru-RU"/>
        </w:rPr>
        <w:t>5</w:t>
      </w:r>
      <w:r w:rsidR="00967E2A"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sz w:val="24"/>
          <w:szCs w:val="24"/>
          <w:lang w:eastAsia="ru-RU"/>
        </w:rPr>
        <w:t>млн.</w:t>
      </w:r>
      <w:r w:rsidR="00967E2A"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sz w:val="24"/>
          <w:szCs w:val="24"/>
          <w:lang w:eastAsia="ru-RU"/>
        </w:rPr>
        <w:t>сомов</w:t>
      </w:r>
      <w:r w:rsidR="001409E8" w:rsidRPr="00440867">
        <w:rPr>
          <w:rFonts w:ascii="Times New Roman" w:eastAsia="Calibri" w:hAnsi="Times New Roman" w:cs="Times New Roman"/>
          <w:sz w:val="24"/>
          <w:szCs w:val="24"/>
          <w:lang w:eastAsia="ru-RU"/>
        </w:rPr>
        <w:t xml:space="preserve"> или на уровне утвержденного бюджета на 2022 год</w:t>
      </w:r>
      <w:r w:rsidR="00230614" w:rsidRPr="00440867">
        <w:rPr>
          <w:rFonts w:ascii="Times New Roman" w:eastAsia="Calibri" w:hAnsi="Times New Roman" w:cs="Times New Roman"/>
          <w:sz w:val="24"/>
          <w:szCs w:val="24"/>
          <w:lang w:val="ky-KG" w:eastAsia="ru-RU"/>
        </w:rPr>
        <w:t>.</w:t>
      </w:r>
    </w:p>
    <w:p w:rsidR="00DD19E2" w:rsidRPr="00440867" w:rsidRDefault="00DD19E2" w:rsidP="00335D7C">
      <w:pPr>
        <w:spacing w:after="0" w:line="240" w:lineRule="auto"/>
        <w:ind w:firstLine="709"/>
        <w:jc w:val="right"/>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млн. сомов</w:t>
      </w:r>
    </w:p>
    <w:tbl>
      <w:tblPr>
        <w:tblpPr w:leftFromText="180" w:rightFromText="180" w:vertAnchor="text" w:horzAnchor="margin" w:tblpXSpec="center" w:tblpY="140"/>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960"/>
        <w:gridCol w:w="1110"/>
        <w:gridCol w:w="1111"/>
        <w:gridCol w:w="1110"/>
        <w:gridCol w:w="1110"/>
        <w:gridCol w:w="1111"/>
      </w:tblGrid>
      <w:tr w:rsidR="00104C71" w:rsidRPr="00440867" w:rsidTr="0044079B">
        <w:trPr>
          <w:trHeight w:val="139"/>
        </w:trPr>
        <w:tc>
          <w:tcPr>
            <w:tcW w:w="2802" w:type="dxa"/>
            <w:vAlign w:val="center"/>
          </w:tcPr>
          <w:p w:rsidR="00463EE9" w:rsidRPr="00440867" w:rsidRDefault="00463EE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960" w:type="dxa"/>
            <w:vAlign w:val="center"/>
          </w:tcPr>
          <w:p w:rsidR="00463EE9" w:rsidRPr="00440867" w:rsidRDefault="002A3FA6"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463EE9" w:rsidRPr="00440867">
              <w:rPr>
                <w:rFonts w:ascii="Times New Roman" w:eastAsia="Calibri" w:hAnsi="Times New Roman" w:cs="Times New Roman"/>
                <w:b/>
                <w:bCs/>
                <w:sz w:val="20"/>
                <w:szCs w:val="20"/>
                <w:lang w:eastAsia="ru-RU"/>
              </w:rPr>
              <w:t xml:space="preserve"> год факт</w:t>
            </w:r>
          </w:p>
        </w:tc>
        <w:tc>
          <w:tcPr>
            <w:tcW w:w="1110" w:type="dxa"/>
            <w:vAlign w:val="center"/>
          </w:tcPr>
          <w:p w:rsidR="00463EE9" w:rsidRPr="00440867" w:rsidRDefault="002A3FA6"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463EE9" w:rsidRPr="00440867">
              <w:rPr>
                <w:rFonts w:ascii="Times New Roman" w:eastAsia="Calibri" w:hAnsi="Times New Roman" w:cs="Times New Roman"/>
                <w:b/>
                <w:bCs/>
                <w:sz w:val="20"/>
                <w:szCs w:val="20"/>
                <w:lang w:eastAsia="ru-RU"/>
              </w:rPr>
              <w:t xml:space="preserve"> год утвержд</w:t>
            </w:r>
          </w:p>
        </w:tc>
        <w:tc>
          <w:tcPr>
            <w:tcW w:w="1111" w:type="dxa"/>
            <w:vAlign w:val="center"/>
          </w:tcPr>
          <w:p w:rsidR="00463EE9" w:rsidRPr="00440867" w:rsidRDefault="00804DA8"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2A3FA6" w:rsidRPr="00440867">
              <w:rPr>
                <w:rFonts w:ascii="Times New Roman" w:eastAsia="Calibri" w:hAnsi="Times New Roman" w:cs="Times New Roman"/>
                <w:b/>
                <w:bCs/>
                <w:sz w:val="20"/>
                <w:szCs w:val="20"/>
                <w:lang w:val="ky-KG" w:eastAsia="ru-RU"/>
              </w:rPr>
              <w:t>23</w:t>
            </w:r>
            <w:r w:rsidR="00463EE9" w:rsidRPr="00440867">
              <w:rPr>
                <w:rFonts w:ascii="Times New Roman" w:eastAsia="Calibri" w:hAnsi="Times New Roman" w:cs="Times New Roman"/>
                <w:b/>
                <w:bCs/>
                <w:sz w:val="20"/>
                <w:szCs w:val="20"/>
                <w:lang w:eastAsia="ru-RU"/>
              </w:rPr>
              <w:t xml:space="preserve"> год проект</w:t>
            </w:r>
          </w:p>
        </w:tc>
        <w:tc>
          <w:tcPr>
            <w:tcW w:w="1110" w:type="dxa"/>
            <w:vAlign w:val="center"/>
          </w:tcPr>
          <w:p w:rsidR="00463EE9" w:rsidRPr="00440867" w:rsidRDefault="00463EE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10" w:type="dxa"/>
            <w:vAlign w:val="center"/>
          </w:tcPr>
          <w:p w:rsidR="00463EE9" w:rsidRPr="00440867" w:rsidRDefault="00463EE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2A3FA6" w:rsidRPr="00440867">
              <w:rPr>
                <w:rFonts w:ascii="Times New Roman" w:eastAsia="Calibri" w:hAnsi="Times New Roman" w:cs="Times New Roman"/>
                <w:b/>
                <w:bCs/>
                <w:sz w:val="20"/>
                <w:szCs w:val="20"/>
                <w:lang w:val="ky-KG" w:eastAsia="ru-RU"/>
              </w:rPr>
              <w:t>24</w:t>
            </w:r>
            <w:r w:rsidRPr="00440867">
              <w:rPr>
                <w:rFonts w:ascii="Times New Roman" w:eastAsia="Calibri" w:hAnsi="Times New Roman" w:cs="Times New Roman"/>
                <w:b/>
                <w:bCs/>
                <w:sz w:val="20"/>
                <w:szCs w:val="20"/>
                <w:lang w:eastAsia="ru-RU"/>
              </w:rPr>
              <w:t xml:space="preserve"> год прогноз</w:t>
            </w:r>
          </w:p>
        </w:tc>
        <w:tc>
          <w:tcPr>
            <w:tcW w:w="1111" w:type="dxa"/>
            <w:vAlign w:val="center"/>
          </w:tcPr>
          <w:p w:rsidR="00463EE9" w:rsidRPr="00440867" w:rsidRDefault="00463EE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2A3FA6" w:rsidRPr="00440867">
              <w:rPr>
                <w:rFonts w:ascii="Times New Roman" w:eastAsia="Calibri" w:hAnsi="Times New Roman" w:cs="Times New Roman"/>
                <w:b/>
                <w:bCs/>
                <w:sz w:val="20"/>
                <w:szCs w:val="20"/>
                <w:lang w:val="ky-KG" w:eastAsia="ru-RU"/>
              </w:rPr>
              <w:t>25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44079B">
        <w:trPr>
          <w:trHeight w:val="255"/>
        </w:trPr>
        <w:tc>
          <w:tcPr>
            <w:tcW w:w="2802" w:type="dxa"/>
            <w:shd w:val="clear" w:color="000000" w:fill="FFFFFF"/>
            <w:vAlign w:val="bottom"/>
          </w:tcPr>
          <w:p w:rsidR="002A3FA6" w:rsidRPr="00440867" w:rsidRDefault="002A3FA6" w:rsidP="00335D7C">
            <w:pPr>
              <w:spacing w:after="0" w:line="240" w:lineRule="auto"/>
              <w:rPr>
                <w:rFonts w:ascii="Times New Roman" w:eastAsia="Calibri" w:hAnsi="Times New Roman" w:cs="Times New Roman"/>
                <w:bCs/>
                <w:sz w:val="20"/>
                <w:szCs w:val="20"/>
                <w:lang w:eastAsia="ru-RU"/>
              </w:rPr>
            </w:pPr>
            <w:r w:rsidRPr="00440867">
              <w:rPr>
                <w:rFonts w:ascii="Times New Roman" w:eastAsia="Calibri" w:hAnsi="Times New Roman" w:cs="Times New Roman"/>
                <w:bCs/>
                <w:sz w:val="20"/>
                <w:szCs w:val="20"/>
                <w:lang w:val="ky-KG" w:eastAsia="ru-RU"/>
              </w:rPr>
              <w:t>В</w:t>
            </w:r>
            <w:r w:rsidRPr="00440867">
              <w:rPr>
                <w:rFonts w:ascii="Times New Roman" w:eastAsia="Calibri" w:hAnsi="Times New Roman" w:cs="Times New Roman"/>
                <w:bCs/>
                <w:sz w:val="20"/>
                <w:szCs w:val="20"/>
                <w:lang w:eastAsia="ru-RU"/>
              </w:rPr>
              <w:t xml:space="preserve">сего </w:t>
            </w:r>
          </w:p>
        </w:tc>
        <w:tc>
          <w:tcPr>
            <w:tcW w:w="960" w:type="dxa"/>
            <w:shd w:val="clear" w:color="000000" w:fill="FFFFFF"/>
            <w:vAlign w:val="bottom"/>
          </w:tcPr>
          <w:p w:rsidR="002A3FA6" w:rsidRPr="00440867" w:rsidRDefault="002A3FA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9</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3</w:t>
            </w:r>
          </w:p>
        </w:tc>
        <w:tc>
          <w:tcPr>
            <w:tcW w:w="1110" w:type="dxa"/>
            <w:shd w:val="clear" w:color="000000" w:fill="FFFFFF"/>
            <w:vAlign w:val="bottom"/>
          </w:tcPr>
          <w:p w:rsidR="002A3FA6" w:rsidRPr="00440867" w:rsidRDefault="002A3FA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11</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3</w:t>
            </w:r>
          </w:p>
        </w:tc>
        <w:tc>
          <w:tcPr>
            <w:tcW w:w="1111" w:type="dxa"/>
            <w:shd w:val="clear" w:color="000000" w:fill="FFFFFF"/>
            <w:vAlign w:val="bottom"/>
          </w:tcPr>
          <w:p w:rsidR="002A3FA6" w:rsidRPr="00440867" w:rsidRDefault="002A3FA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11</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5</w:t>
            </w:r>
          </w:p>
        </w:tc>
        <w:tc>
          <w:tcPr>
            <w:tcW w:w="1110" w:type="dxa"/>
            <w:shd w:val="clear" w:color="000000" w:fill="FFFFFF"/>
            <w:vAlign w:val="bottom"/>
          </w:tcPr>
          <w:p w:rsidR="002A3FA6" w:rsidRPr="00440867" w:rsidRDefault="002A3FA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0</w:t>
            </w:r>
            <w:r w:rsidR="001409E8" w:rsidRPr="00440867">
              <w:rPr>
                <w:rFonts w:ascii="Times New Roman" w:hAnsi="Times New Roman" w:cs="Times New Roman"/>
                <w:bCs/>
                <w:sz w:val="20"/>
                <w:szCs w:val="20"/>
                <w:lang w:val="ky-KG"/>
              </w:rPr>
              <w:t>,2</w:t>
            </w:r>
          </w:p>
        </w:tc>
        <w:tc>
          <w:tcPr>
            <w:tcW w:w="1110" w:type="dxa"/>
            <w:shd w:val="clear" w:color="000000" w:fill="FFFFFF"/>
            <w:vAlign w:val="bottom"/>
          </w:tcPr>
          <w:p w:rsidR="002A3FA6" w:rsidRPr="00440867" w:rsidRDefault="002A3FA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11</w:t>
            </w:r>
            <w:r w:rsidRPr="00440867">
              <w:rPr>
                <w:rFonts w:ascii="Times New Roman" w:hAnsi="Times New Roman" w:cs="Times New Roman"/>
                <w:bCs/>
                <w:sz w:val="20"/>
                <w:szCs w:val="20"/>
              </w:rPr>
              <w:t>,</w:t>
            </w:r>
            <w:r w:rsidR="001409E8" w:rsidRPr="00440867">
              <w:rPr>
                <w:rFonts w:ascii="Times New Roman" w:hAnsi="Times New Roman" w:cs="Times New Roman"/>
                <w:bCs/>
                <w:sz w:val="20"/>
                <w:szCs w:val="20"/>
                <w:lang w:val="ky-KG"/>
              </w:rPr>
              <w:t>8</w:t>
            </w:r>
          </w:p>
        </w:tc>
        <w:tc>
          <w:tcPr>
            <w:tcW w:w="1111" w:type="dxa"/>
            <w:shd w:val="clear" w:color="000000" w:fill="FFFFFF"/>
            <w:vAlign w:val="bottom"/>
          </w:tcPr>
          <w:p w:rsidR="002A3FA6" w:rsidRPr="00440867" w:rsidRDefault="001409E8"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12</w:t>
            </w:r>
          </w:p>
        </w:tc>
      </w:tr>
      <w:tr w:rsidR="00104C71" w:rsidRPr="00440867" w:rsidTr="0044079B">
        <w:trPr>
          <w:trHeight w:val="255"/>
        </w:trPr>
        <w:tc>
          <w:tcPr>
            <w:tcW w:w="2802" w:type="dxa"/>
            <w:shd w:val="clear" w:color="000000" w:fill="FFFFFF"/>
            <w:vAlign w:val="bottom"/>
          </w:tcPr>
          <w:p w:rsidR="002A3FA6" w:rsidRPr="00440867" w:rsidRDefault="002A3FA6"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бюджетные средства</w:t>
            </w:r>
          </w:p>
        </w:tc>
        <w:tc>
          <w:tcPr>
            <w:tcW w:w="960" w:type="dxa"/>
            <w:shd w:val="clear" w:color="000000" w:fill="FFFFFF"/>
            <w:vAlign w:val="bottom"/>
          </w:tcPr>
          <w:p w:rsidR="002A3FA6" w:rsidRPr="00440867" w:rsidRDefault="002A3FA6"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bCs/>
                <w:sz w:val="20"/>
                <w:szCs w:val="20"/>
                <w:lang w:val="ky-KG"/>
              </w:rPr>
              <w:t>6</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7</w:t>
            </w:r>
          </w:p>
        </w:tc>
        <w:tc>
          <w:tcPr>
            <w:tcW w:w="1110" w:type="dxa"/>
            <w:shd w:val="clear" w:color="000000" w:fill="FFFFFF"/>
            <w:vAlign w:val="bottom"/>
          </w:tcPr>
          <w:p w:rsidR="002A3FA6" w:rsidRPr="00440867" w:rsidRDefault="002A3FA6"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7</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8</w:t>
            </w:r>
          </w:p>
        </w:tc>
        <w:tc>
          <w:tcPr>
            <w:tcW w:w="1111" w:type="dxa"/>
            <w:shd w:val="clear" w:color="000000" w:fill="FFFFFF"/>
            <w:vAlign w:val="bottom"/>
          </w:tcPr>
          <w:p w:rsidR="002A3FA6" w:rsidRPr="00440867" w:rsidRDefault="002A3FA6"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8</w:t>
            </w:r>
          </w:p>
        </w:tc>
        <w:tc>
          <w:tcPr>
            <w:tcW w:w="1110" w:type="dxa"/>
            <w:shd w:val="clear" w:color="000000" w:fill="FFFFFF"/>
            <w:vAlign w:val="bottom"/>
          </w:tcPr>
          <w:p w:rsidR="002A3FA6" w:rsidRPr="00440867" w:rsidRDefault="002A3FA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0</w:t>
            </w:r>
            <w:r w:rsidR="001409E8" w:rsidRPr="00440867">
              <w:rPr>
                <w:rFonts w:ascii="Times New Roman" w:hAnsi="Times New Roman" w:cs="Times New Roman"/>
                <w:bCs/>
                <w:sz w:val="20"/>
                <w:szCs w:val="20"/>
                <w:lang w:val="ky-KG"/>
              </w:rPr>
              <w:t>,2</w:t>
            </w:r>
          </w:p>
        </w:tc>
        <w:tc>
          <w:tcPr>
            <w:tcW w:w="1110" w:type="dxa"/>
            <w:shd w:val="clear" w:color="000000" w:fill="FFFFFF"/>
            <w:vAlign w:val="bottom"/>
          </w:tcPr>
          <w:p w:rsidR="002A3FA6" w:rsidRPr="00440867" w:rsidRDefault="002A3FA6"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8</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2</w:t>
            </w:r>
          </w:p>
        </w:tc>
        <w:tc>
          <w:tcPr>
            <w:tcW w:w="1111" w:type="dxa"/>
            <w:shd w:val="clear" w:color="000000" w:fill="FFFFFF"/>
            <w:vAlign w:val="bottom"/>
          </w:tcPr>
          <w:p w:rsidR="002A3FA6" w:rsidRPr="00440867" w:rsidRDefault="002A3FA6"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8</w:t>
            </w:r>
            <w:r w:rsidRPr="00440867">
              <w:rPr>
                <w:rFonts w:ascii="Times New Roman" w:hAnsi="Times New Roman" w:cs="Times New Roman"/>
                <w:sz w:val="20"/>
                <w:szCs w:val="20"/>
              </w:rPr>
              <w:t>,</w:t>
            </w:r>
            <w:r w:rsidR="001409E8" w:rsidRPr="00440867">
              <w:rPr>
                <w:rFonts w:ascii="Times New Roman" w:hAnsi="Times New Roman" w:cs="Times New Roman"/>
                <w:sz w:val="20"/>
                <w:szCs w:val="20"/>
                <w:lang w:val="ky-KG"/>
              </w:rPr>
              <w:t>3</w:t>
            </w:r>
          </w:p>
        </w:tc>
      </w:tr>
      <w:tr w:rsidR="00104C71" w:rsidRPr="00440867" w:rsidTr="0044079B">
        <w:trPr>
          <w:trHeight w:val="60"/>
        </w:trPr>
        <w:tc>
          <w:tcPr>
            <w:tcW w:w="2802" w:type="dxa"/>
            <w:shd w:val="clear" w:color="000000" w:fill="FFFFFF"/>
            <w:vAlign w:val="bottom"/>
          </w:tcPr>
          <w:p w:rsidR="002A3FA6" w:rsidRPr="00440867" w:rsidRDefault="002A3FA6"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средства специального счета</w:t>
            </w:r>
          </w:p>
        </w:tc>
        <w:tc>
          <w:tcPr>
            <w:tcW w:w="960" w:type="dxa"/>
            <w:shd w:val="clear" w:color="000000" w:fill="FFFFFF"/>
            <w:vAlign w:val="bottom"/>
          </w:tcPr>
          <w:p w:rsidR="002A3FA6" w:rsidRPr="00440867" w:rsidRDefault="002A3FA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2,6</w:t>
            </w:r>
          </w:p>
        </w:tc>
        <w:tc>
          <w:tcPr>
            <w:tcW w:w="1110" w:type="dxa"/>
            <w:shd w:val="clear" w:color="000000" w:fill="FFFFFF"/>
            <w:vAlign w:val="bottom"/>
          </w:tcPr>
          <w:p w:rsidR="002A3FA6" w:rsidRPr="00440867" w:rsidRDefault="002A3FA6"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3,5</w:t>
            </w:r>
          </w:p>
        </w:tc>
        <w:tc>
          <w:tcPr>
            <w:tcW w:w="1111" w:type="dxa"/>
            <w:shd w:val="clear" w:color="000000" w:fill="FFFFFF"/>
            <w:vAlign w:val="bottom"/>
          </w:tcPr>
          <w:p w:rsidR="002A3FA6" w:rsidRPr="00440867" w:rsidRDefault="002A3FA6"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3,5</w:t>
            </w:r>
          </w:p>
        </w:tc>
        <w:tc>
          <w:tcPr>
            <w:tcW w:w="1110" w:type="dxa"/>
            <w:shd w:val="clear" w:color="000000" w:fill="FFFFFF"/>
            <w:vAlign w:val="bottom"/>
          </w:tcPr>
          <w:p w:rsidR="002A3FA6" w:rsidRPr="00440867" w:rsidRDefault="002A3FA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0</w:t>
            </w:r>
          </w:p>
        </w:tc>
        <w:tc>
          <w:tcPr>
            <w:tcW w:w="1110" w:type="dxa"/>
            <w:shd w:val="clear" w:color="000000" w:fill="FFFFFF"/>
            <w:vAlign w:val="bottom"/>
          </w:tcPr>
          <w:p w:rsidR="002A3FA6" w:rsidRPr="00440867" w:rsidRDefault="001409E8"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3,6</w:t>
            </w:r>
          </w:p>
        </w:tc>
        <w:tc>
          <w:tcPr>
            <w:tcW w:w="1111" w:type="dxa"/>
            <w:shd w:val="clear" w:color="000000" w:fill="FFFFFF"/>
            <w:vAlign w:val="bottom"/>
          </w:tcPr>
          <w:p w:rsidR="002A3FA6" w:rsidRPr="00440867" w:rsidRDefault="001409E8"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3,7</w:t>
            </w:r>
          </w:p>
        </w:tc>
      </w:tr>
    </w:tbl>
    <w:p w:rsidR="001409E8" w:rsidRPr="00440867" w:rsidRDefault="001409E8" w:rsidP="00335D7C">
      <w:pPr>
        <w:spacing w:after="0" w:line="240" w:lineRule="auto"/>
        <w:jc w:val="both"/>
        <w:rPr>
          <w:rFonts w:ascii="Times New Roman" w:hAnsi="Times New Roman" w:cs="Times New Roman"/>
          <w:sz w:val="24"/>
          <w:szCs w:val="24"/>
        </w:rPr>
      </w:pPr>
    </w:p>
    <w:p w:rsidR="00577297" w:rsidRPr="00440867" w:rsidRDefault="00577297" w:rsidP="00335D7C">
      <w:pPr>
        <w:spacing w:after="0" w:line="240" w:lineRule="auto"/>
        <w:ind w:firstLine="709"/>
        <w:jc w:val="center"/>
        <w:rPr>
          <w:rFonts w:ascii="Times New Roman" w:eastAsia="Calibri" w:hAnsi="Times New Roman" w:cs="Times New Roman"/>
          <w:b/>
          <w:bCs/>
          <w:sz w:val="24"/>
          <w:szCs w:val="24"/>
          <w:lang w:eastAsia="ru-RU"/>
        </w:rPr>
      </w:pPr>
      <w:r w:rsidRPr="00440867">
        <w:rPr>
          <w:rFonts w:ascii="Times New Roman" w:eastAsia="Calibri" w:hAnsi="Times New Roman" w:cs="Times New Roman"/>
          <w:b/>
          <w:bCs/>
          <w:sz w:val="24"/>
          <w:szCs w:val="24"/>
          <w:lang w:eastAsia="ru-RU"/>
        </w:rPr>
        <w:t>Архивная</w:t>
      </w:r>
      <w:r w:rsidR="0048328B" w:rsidRPr="00440867">
        <w:rPr>
          <w:rFonts w:ascii="Times New Roman" w:eastAsia="Calibri" w:hAnsi="Times New Roman" w:cs="Times New Roman"/>
          <w:b/>
          <w:bCs/>
          <w:sz w:val="24"/>
          <w:szCs w:val="24"/>
          <w:lang w:eastAsia="ru-RU"/>
        </w:rPr>
        <w:t xml:space="preserve"> </w:t>
      </w:r>
      <w:r w:rsidRPr="00440867">
        <w:rPr>
          <w:rFonts w:ascii="Times New Roman" w:eastAsia="Calibri" w:hAnsi="Times New Roman" w:cs="Times New Roman"/>
          <w:b/>
          <w:bCs/>
          <w:sz w:val="24"/>
          <w:szCs w:val="24"/>
          <w:lang w:eastAsia="ru-RU"/>
        </w:rPr>
        <w:t>служба при</w:t>
      </w:r>
      <w:r w:rsidR="00580D2E" w:rsidRPr="00440867">
        <w:rPr>
          <w:rFonts w:ascii="Times New Roman" w:eastAsia="Calibri" w:hAnsi="Times New Roman" w:cs="Times New Roman"/>
          <w:b/>
          <w:bCs/>
          <w:sz w:val="24"/>
          <w:szCs w:val="24"/>
          <w:lang w:eastAsia="ru-RU"/>
        </w:rPr>
        <w:t xml:space="preserve"> </w:t>
      </w:r>
      <w:r w:rsidR="003C4A54" w:rsidRPr="00440867">
        <w:rPr>
          <w:rFonts w:ascii="Times New Roman" w:eastAsia="Calibri" w:hAnsi="Times New Roman" w:cs="Times New Roman"/>
          <w:b/>
          <w:bCs/>
          <w:sz w:val="24"/>
          <w:szCs w:val="24"/>
          <w:lang w:eastAsia="ru-RU"/>
        </w:rPr>
        <w:t xml:space="preserve">Министерстве цифрового </w:t>
      </w:r>
    </w:p>
    <w:p w:rsidR="0048328B" w:rsidRPr="00440867" w:rsidRDefault="003C4A54" w:rsidP="00335D7C">
      <w:pPr>
        <w:spacing w:after="0" w:line="240" w:lineRule="auto"/>
        <w:ind w:firstLine="709"/>
        <w:jc w:val="center"/>
        <w:rPr>
          <w:rFonts w:ascii="Times New Roman" w:eastAsia="Calibri" w:hAnsi="Times New Roman" w:cs="Times New Roman"/>
          <w:b/>
          <w:bCs/>
          <w:sz w:val="24"/>
          <w:szCs w:val="24"/>
          <w:lang w:eastAsia="ru-RU"/>
        </w:rPr>
      </w:pPr>
      <w:r w:rsidRPr="00440867">
        <w:rPr>
          <w:rFonts w:ascii="Times New Roman" w:eastAsia="Calibri" w:hAnsi="Times New Roman" w:cs="Times New Roman"/>
          <w:b/>
          <w:bCs/>
          <w:sz w:val="24"/>
          <w:szCs w:val="24"/>
          <w:lang w:eastAsia="ru-RU"/>
        </w:rPr>
        <w:t>развития</w:t>
      </w:r>
      <w:r w:rsidR="00967E2A" w:rsidRPr="00440867">
        <w:rPr>
          <w:rFonts w:ascii="Times New Roman" w:eastAsia="Calibri" w:hAnsi="Times New Roman" w:cs="Times New Roman"/>
          <w:b/>
          <w:bCs/>
          <w:sz w:val="24"/>
          <w:szCs w:val="24"/>
          <w:lang w:eastAsia="ru-RU"/>
        </w:rPr>
        <w:t xml:space="preserve"> </w:t>
      </w:r>
      <w:r w:rsidR="00B008AA" w:rsidRPr="00440867">
        <w:rPr>
          <w:rFonts w:ascii="Times New Roman" w:eastAsia="Calibri" w:hAnsi="Times New Roman" w:cs="Times New Roman"/>
          <w:b/>
          <w:bCs/>
          <w:sz w:val="24"/>
          <w:szCs w:val="24"/>
          <w:lang w:eastAsia="ru-RU"/>
        </w:rPr>
        <w:t>Кыргызской Республики</w:t>
      </w:r>
    </w:p>
    <w:p w:rsidR="0081705F" w:rsidRPr="00440867" w:rsidRDefault="0081705F" w:rsidP="00335D7C">
      <w:pPr>
        <w:spacing w:after="0" w:line="240" w:lineRule="auto"/>
        <w:ind w:firstLine="709"/>
        <w:jc w:val="center"/>
        <w:rPr>
          <w:rFonts w:ascii="Times New Roman" w:eastAsia="Calibri" w:hAnsi="Times New Roman" w:cs="Times New Roman"/>
          <w:b/>
          <w:bCs/>
          <w:sz w:val="24"/>
          <w:szCs w:val="24"/>
          <w:lang w:eastAsia="ru-RU"/>
        </w:rPr>
      </w:pPr>
    </w:p>
    <w:p w:rsidR="0048328B" w:rsidRPr="00440867" w:rsidRDefault="0048328B"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rPr>
        <w:t>Расходы</w:t>
      </w:r>
      <w:r w:rsidR="00967E2A" w:rsidRPr="00440867">
        <w:rPr>
          <w:rFonts w:ascii="Times New Roman" w:hAnsi="Times New Roman" w:cs="Times New Roman"/>
          <w:sz w:val="24"/>
          <w:szCs w:val="24"/>
        </w:rPr>
        <w:t xml:space="preserve"> </w:t>
      </w:r>
      <w:r w:rsidR="00577297" w:rsidRPr="00440867">
        <w:rPr>
          <w:rFonts w:ascii="Times New Roman" w:hAnsi="Times New Roman" w:cs="Times New Roman"/>
          <w:sz w:val="24"/>
          <w:szCs w:val="24"/>
        </w:rPr>
        <w:t>Архивной</w:t>
      </w:r>
      <w:r w:rsidR="00967E2A" w:rsidRPr="00440867">
        <w:rPr>
          <w:rFonts w:ascii="Times New Roman" w:hAnsi="Times New Roman" w:cs="Times New Roman"/>
          <w:sz w:val="24"/>
          <w:szCs w:val="24"/>
        </w:rPr>
        <w:t xml:space="preserve"> </w:t>
      </w:r>
      <w:r w:rsidR="00577297" w:rsidRPr="00440867">
        <w:rPr>
          <w:rFonts w:ascii="Times New Roman" w:hAnsi="Times New Roman" w:cs="Times New Roman"/>
          <w:sz w:val="24"/>
          <w:szCs w:val="24"/>
        </w:rPr>
        <w:t>службы</w:t>
      </w:r>
      <w:r w:rsidRPr="00440867">
        <w:rPr>
          <w:rFonts w:ascii="Times New Roman" w:hAnsi="Times New Roman" w:cs="Times New Roman"/>
          <w:sz w:val="24"/>
          <w:szCs w:val="24"/>
        </w:rPr>
        <w:t xml:space="preserve"> при </w:t>
      </w:r>
      <w:r w:rsidR="003C4A54" w:rsidRPr="00440867">
        <w:rPr>
          <w:rFonts w:ascii="Times New Roman" w:hAnsi="Times New Roman" w:cs="Times New Roman"/>
          <w:sz w:val="24"/>
          <w:szCs w:val="24"/>
        </w:rPr>
        <w:t>Министерстве цифрового развития</w:t>
      </w:r>
      <w:r w:rsidR="00967E2A" w:rsidRPr="00440867">
        <w:rPr>
          <w:rFonts w:ascii="Times New Roman" w:hAnsi="Times New Roman" w:cs="Times New Roman"/>
          <w:sz w:val="24"/>
          <w:szCs w:val="24"/>
        </w:rPr>
        <w:t xml:space="preserve"> </w:t>
      </w:r>
      <w:r w:rsidR="00B008AA" w:rsidRPr="00440867">
        <w:rPr>
          <w:rFonts w:ascii="Times New Roman" w:eastAsia="Calibri" w:hAnsi="Times New Roman" w:cs="Times New Roman"/>
          <w:bCs/>
          <w:sz w:val="24"/>
          <w:szCs w:val="24"/>
          <w:lang w:eastAsia="ru-RU"/>
        </w:rPr>
        <w:t>Кыргызской Республики</w:t>
      </w:r>
      <w:r w:rsidR="00967E2A" w:rsidRPr="00440867">
        <w:rPr>
          <w:rFonts w:ascii="Times New Roman" w:eastAsia="Calibri" w:hAnsi="Times New Roman" w:cs="Times New Roman"/>
          <w:bCs/>
          <w:sz w:val="24"/>
          <w:szCs w:val="24"/>
          <w:lang w:eastAsia="ru-RU"/>
        </w:rPr>
        <w:t xml:space="preserve"> </w:t>
      </w:r>
      <w:r w:rsidRPr="00440867">
        <w:rPr>
          <w:rFonts w:ascii="Times New Roman" w:hAnsi="Times New Roman" w:cs="Times New Roman"/>
          <w:sz w:val="24"/>
          <w:szCs w:val="24"/>
        </w:rPr>
        <w:t>на</w:t>
      </w:r>
      <w:r w:rsidR="00967E2A" w:rsidRPr="00440867">
        <w:rPr>
          <w:rFonts w:ascii="Times New Roman" w:hAnsi="Times New Roman" w:cs="Times New Roman"/>
          <w:sz w:val="24"/>
          <w:szCs w:val="24"/>
        </w:rPr>
        <w:t xml:space="preserve"> </w:t>
      </w:r>
      <w:r w:rsidR="004F7D8E" w:rsidRPr="00440867">
        <w:rPr>
          <w:rFonts w:ascii="Times New Roman" w:hAnsi="Times New Roman" w:cs="Times New Roman"/>
          <w:b/>
          <w:sz w:val="24"/>
          <w:szCs w:val="24"/>
        </w:rPr>
        <w:t>20</w:t>
      </w:r>
      <w:r w:rsidR="002A3FA6" w:rsidRPr="00440867">
        <w:rPr>
          <w:rFonts w:ascii="Times New Roman" w:hAnsi="Times New Roman" w:cs="Times New Roman"/>
          <w:b/>
          <w:sz w:val="24"/>
          <w:szCs w:val="24"/>
          <w:lang w:val="ky-KG"/>
        </w:rPr>
        <w:t>23</w:t>
      </w:r>
      <w:r w:rsidR="00967E2A" w:rsidRPr="00440867">
        <w:rPr>
          <w:rFonts w:ascii="Times New Roman" w:hAnsi="Times New Roman" w:cs="Times New Roman"/>
          <w:b/>
          <w:sz w:val="24"/>
          <w:szCs w:val="24"/>
        </w:rPr>
        <w:t xml:space="preserve"> </w:t>
      </w:r>
      <w:r w:rsidRPr="00440867">
        <w:rPr>
          <w:rFonts w:ascii="Times New Roman" w:hAnsi="Times New Roman" w:cs="Times New Roman"/>
          <w:b/>
          <w:sz w:val="24"/>
          <w:szCs w:val="24"/>
        </w:rPr>
        <w:t>год</w:t>
      </w:r>
      <w:r w:rsidR="00967E2A" w:rsidRPr="00440867">
        <w:rPr>
          <w:rFonts w:ascii="Times New Roman" w:hAnsi="Times New Roman" w:cs="Times New Roman"/>
          <w:sz w:val="24"/>
          <w:szCs w:val="24"/>
        </w:rPr>
        <w:t xml:space="preserve"> </w:t>
      </w:r>
      <w:r w:rsidR="00E7510F" w:rsidRPr="00440867">
        <w:rPr>
          <w:rFonts w:ascii="Times New Roman" w:eastAsia="Calibri" w:hAnsi="Times New Roman" w:cs="Times New Roman"/>
          <w:sz w:val="24"/>
          <w:szCs w:val="24"/>
          <w:lang w:eastAsia="ru-RU"/>
        </w:rPr>
        <w:t>предусмотрены</w:t>
      </w:r>
      <w:r w:rsidRPr="00440867">
        <w:rPr>
          <w:rFonts w:ascii="Times New Roman" w:hAnsi="Times New Roman" w:cs="Times New Roman"/>
          <w:sz w:val="24"/>
          <w:szCs w:val="24"/>
        </w:rPr>
        <w:t xml:space="preserve"> в </w:t>
      </w:r>
      <w:r w:rsidR="00534FCC" w:rsidRPr="00440867">
        <w:rPr>
          <w:rFonts w:ascii="Times New Roman" w:hAnsi="Times New Roman" w:cs="Times New Roman"/>
          <w:sz w:val="24"/>
          <w:szCs w:val="24"/>
        </w:rPr>
        <w:t>сумме</w:t>
      </w:r>
      <w:r w:rsidR="00967E2A" w:rsidRPr="00440867">
        <w:rPr>
          <w:rFonts w:ascii="Times New Roman" w:hAnsi="Times New Roman" w:cs="Times New Roman"/>
          <w:sz w:val="24"/>
          <w:szCs w:val="24"/>
        </w:rPr>
        <w:t xml:space="preserve"> </w:t>
      </w:r>
      <w:r w:rsidR="008E0499" w:rsidRPr="00440867">
        <w:rPr>
          <w:rFonts w:ascii="Times New Roman" w:hAnsi="Times New Roman" w:cs="Times New Roman"/>
          <w:b/>
          <w:sz w:val="24"/>
          <w:szCs w:val="24"/>
        </w:rPr>
        <w:t>2</w:t>
      </w:r>
      <w:r w:rsidR="000B48F1" w:rsidRPr="00440867">
        <w:rPr>
          <w:rFonts w:ascii="Times New Roman" w:hAnsi="Times New Roman" w:cs="Times New Roman"/>
          <w:b/>
          <w:sz w:val="24"/>
          <w:szCs w:val="24"/>
          <w:lang w:val="ky-KG"/>
        </w:rPr>
        <w:t>30</w:t>
      </w:r>
      <w:r w:rsidR="003E6DE7" w:rsidRPr="00440867">
        <w:rPr>
          <w:rFonts w:ascii="Times New Roman" w:hAnsi="Times New Roman" w:cs="Times New Roman"/>
          <w:b/>
          <w:sz w:val="24"/>
          <w:szCs w:val="24"/>
        </w:rPr>
        <w:t>,</w:t>
      </w:r>
      <w:r w:rsidR="000B48F1" w:rsidRPr="00440867">
        <w:rPr>
          <w:rFonts w:ascii="Times New Roman" w:hAnsi="Times New Roman" w:cs="Times New Roman"/>
          <w:b/>
          <w:sz w:val="24"/>
          <w:szCs w:val="24"/>
          <w:lang w:val="ky-KG"/>
        </w:rPr>
        <w:t>5</w:t>
      </w:r>
      <w:r w:rsidR="00967E2A" w:rsidRPr="00440867">
        <w:rPr>
          <w:rFonts w:ascii="Times New Roman" w:hAnsi="Times New Roman" w:cs="Times New Roman"/>
          <w:b/>
          <w:sz w:val="24"/>
          <w:szCs w:val="24"/>
        </w:rPr>
        <w:t xml:space="preserve"> </w:t>
      </w:r>
      <w:r w:rsidRPr="00440867">
        <w:rPr>
          <w:rFonts w:ascii="Times New Roman" w:hAnsi="Times New Roman" w:cs="Times New Roman"/>
          <w:b/>
          <w:sz w:val="24"/>
          <w:szCs w:val="24"/>
        </w:rPr>
        <w:t>млн.</w:t>
      </w:r>
      <w:r w:rsidR="00967E2A" w:rsidRPr="00440867">
        <w:rPr>
          <w:rFonts w:ascii="Times New Roman" w:hAnsi="Times New Roman" w:cs="Times New Roman"/>
          <w:b/>
          <w:sz w:val="24"/>
          <w:szCs w:val="24"/>
        </w:rPr>
        <w:t xml:space="preserve"> </w:t>
      </w:r>
      <w:r w:rsidRPr="00440867">
        <w:rPr>
          <w:rFonts w:ascii="Times New Roman" w:hAnsi="Times New Roman" w:cs="Times New Roman"/>
          <w:b/>
          <w:sz w:val="24"/>
          <w:szCs w:val="24"/>
        </w:rPr>
        <w:t>сомов</w:t>
      </w:r>
      <w:r w:rsidRPr="00440867">
        <w:rPr>
          <w:rFonts w:ascii="Times New Roman" w:hAnsi="Times New Roman" w:cs="Times New Roman"/>
          <w:sz w:val="24"/>
          <w:szCs w:val="24"/>
        </w:rPr>
        <w:t xml:space="preserve"> </w:t>
      </w:r>
      <w:r w:rsidR="008F5873" w:rsidRPr="00440867">
        <w:rPr>
          <w:rFonts w:ascii="Times New Roman" w:eastAsia="Calibri" w:hAnsi="Times New Roman" w:cs="Times New Roman"/>
          <w:sz w:val="24"/>
          <w:szCs w:val="24"/>
          <w:lang w:val="ky-KG" w:eastAsia="ru-RU"/>
        </w:rPr>
        <w:t xml:space="preserve">с </w:t>
      </w:r>
      <w:r w:rsidR="000B48F1" w:rsidRPr="00440867">
        <w:rPr>
          <w:rFonts w:ascii="Times New Roman" w:eastAsia="Calibri" w:hAnsi="Times New Roman" w:cs="Times New Roman"/>
          <w:sz w:val="24"/>
          <w:szCs w:val="24"/>
          <w:lang w:val="ky-KG" w:eastAsia="ru-RU"/>
        </w:rPr>
        <w:t>увеличением на 5,5</w:t>
      </w:r>
      <w:r w:rsidR="008856CD" w:rsidRPr="00440867">
        <w:rPr>
          <w:rFonts w:ascii="Times New Roman" w:eastAsia="Calibri" w:hAnsi="Times New Roman" w:cs="Times New Roman"/>
          <w:sz w:val="24"/>
          <w:szCs w:val="24"/>
          <w:lang w:val="ky-KG" w:eastAsia="ru-RU"/>
        </w:rPr>
        <w:t xml:space="preserve"> млн. сомов </w:t>
      </w:r>
      <w:r w:rsidR="000B48F1" w:rsidRPr="00440867">
        <w:rPr>
          <w:rFonts w:ascii="Times New Roman" w:eastAsia="Calibri" w:hAnsi="Times New Roman" w:cs="Times New Roman"/>
          <w:sz w:val="24"/>
          <w:szCs w:val="24"/>
          <w:lang w:val="ky-KG" w:eastAsia="ru-RU"/>
        </w:rPr>
        <w:t>или на 2,4</w:t>
      </w:r>
      <w:r w:rsidR="004D4B0D" w:rsidRPr="00440867">
        <w:rPr>
          <w:rFonts w:ascii="Times New Roman" w:eastAsia="Calibri" w:hAnsi="Times New Roman" w:cs="Times New Roman"/>
          <w:sz w:val="24"/>
          <w:szCs w:val="24"/>
          <w:lang w:val="ky-KG" w:eastAsia="ru-RU"/>
        </w:rPr>
        <w:t> </w:t>
      </w:r>
      <w:r w:rsidR="00727BDC" w:rsidRPr="00440867">
        <w:rPr>
          <w:rFonts w:ascii="Times New Roman" w:eastAsia="Calibri" w:hAnsi="Times New Roman" w:cs="Times New Roman"/>
          <w:sz w:val="24"/>
          <w:szCs w:val="24"/>
          <w:lang w:val="ky-KG" w:eastAsia="ru-RU"/>
        </w:rPr>
        <w:t xml:space="preserve">% </w:t>
      </w:r>
      <w:r w:rsidR="008856CD" w:rsidRPr="00440867">
        <w:rPr>
          <w:rFonts w:ascii="Times New Roman" w:eastAsia="Calibri" w:hAnsi="Times New Roman" w:cs="Times New Roman"/>
          <w:sz w:val="24"/>
          <w:szCs w:val="24"/>
          <w:lang w:val="ky-KG" w:eastAsia="ru-RU"/>
        </w:rPr>
        <w:t>относительно</w:t>
      </w:r>
      <w:r w:rsidR="008F5873" w:rsidRPr="00440867">
        <w:rPr>
          <w:rFonts w:ascii="Times New Roman" w:eastAsia="Calibri" w:hAnsi="Times New Roman" w:cs="Times New Roman"/>
          <w:sz w:val="24"/>
          <w:szCs w:val="24"/>
          <w:lang w:val="ky-KG" w:eastAsia="ru-RU"/>
        </w:rPr>
        <w:t xml:space="preserve"> </w:t>
      </w:r>
      <w:r w:rsidR="00A727B7" w:rsidRPr="00440867">
        <w:rPr>
          <w:rFonts w:ascii="Times New Roman" w:eastAsia="Calibri" w:hAnsi="Times New Roman" w:cs="Times New Roman"/>
          <w:sz w:val="24"/>
          <w:szCs w:val="24"/>
          <w:lang w:val="ky-KG" w:eastAsia="ru-RU"/>
        </w:rPr>
        <w:t>утверждённого</w:t>
      </w:r>
      <w:r w:rsidR="002A3FA6" w:rsidRPr="00440867">
        <w:rPr>
          <w:rFonts w:ascii="Times New Roman" w:eastAsia="Calibri" w:hAnsi="Times New Roman" w:cs="Times New Roman"/>
          <w:sz w:val="24"/>
          <w:szCs w:val="24"/>
          <w:lang w:val="ky-KG" w:eastAsia="ru-RU"/>
        </w:rPr>
        <w:t xml:space="preserve"> бюджета 2022</w:t>
      </w:r>
      <w:r w:rsidR="00847562" w:rsidRPr="00440867">
        <w:rPr>
          <w:rFonts w:ascii="Times New Roman" w:eastAsia="Calibri" w:hAnsi="Times New Roman" w:cs="Times New Roman"/>
          <w:sz w:val="24"/>
          <w:szCs w:val="24"/>
          <w:lang w:val="ky-KG" w:eastAsia="ru-RU"/>
        </w:rPr>
        <w:t xml:space="preserve"> года,</w:t>
      </w:r>
      <w:r w:rsidR="00847562" w:rsidRPr="00440867">
        <w:rPr>
          <w:rFonts w:ascii="Times New Roman" w:hAnsi="Times New Roman" w:cs="Times New Roman"/>
          <w:sz w:val="24"/>
          <w:szCs w:val="24"/>
        </w:rPr>
        <w:t xml:space="preserve"> </w:t>
      </w:r>
      <w:r w:rsidR="004F6042" w:rsidRPr="00440867">
        <w:rPr>
          <w:rFonts w:ascii="Times New Roman" w:hAnsi="Times New Roman" w:cs="Times New Roman"/>
          <w:sz w:val="24"/>
          <w:szCs w:val="24"/>
          <w:lang w:val="ky-KG"/>
        </w:rPr>
        <w:t xml:space="preserve">в том числе </w:t>
      </w:r>
      <w:r w:rsidR="00F1468E" w:rsidRPr="00440867">
        <w:rPr>
          <w:rFonts w:ascii="Times New Roman" w:hAnsi="Times New Roman" w:cs="Times New Roman"/>
          <w:sz w:val="24"/>
          <w:szCs w:val="24"/>
        </w:rPr>
        <w:t>бюджетны</w:t>
      </w:r>
      <w:r w:rsidR="004F6042" w:rsidRPr="00440867">
        <w:rPr>
          <w:rFonts w:ascii="Times New Roman" w:hAnsi="Times New Roman" w:cs="Times New Roman"/>
          <w:sz w:val="24"/>
          <w:szCs w:val="24"/>
          <w:lang w:val="ky-KG"/>
        </w:rPr>
        <w:t>е</w:t>
      </w:r>
      <w:r w:rsidRPr="00440867">
        <w:rPr>
          <w:rFonts w:ascii="Times New Roman" w:hAnsi="Times New Roman" w:cs="Times New Roman"/>
          <w:sz w:val="24"/>
          <w:szCs w:val="24"/>
        </w:rPr>
        <w:t xml:space="preserve"> средства</w:t>
      </w:r>
      <w:r w:rsidR="00967E2A" w:rsidRPr="00440867">
        <w:rPr>
          <w:rFonts w:ascii="Times New Roman" w:hAnsi="Times New Roman" w:cs="Times New Roman"/>
          <w:sz w:val="24"/>
          <w:szCs w:val="24"/>
        </w:rPr>
        <w:t xml:space="preserve"> </w:t>
      </w:r>
      <w:r w:rsidR="002B4DF3" w:rsidRPr="00440867">
        <w:rPr>
          <w:rFonts w:ascii="Times New Roman" w:hAnsi="Times New Roman" w:cs="Times New Roman"/>
          <w:sz w:val="24"/>
          <w:szCs w:val="24"/>
        </w:rPr>
        <w:t>198</w:t>
      </w:r>
      <w:r w:rsidR="00847562" w:rsidRPr="00440867">
        <w:rPr>
          <w:rFonts w:ascii="Times New Roman" w:hAnsi="Times New Roman" w:cs="Times New Roman"/>
          <w:sz w:val="24"/>
          <w:szCs w:val="24"/>
        </w:rPr>
        <w:t>,</w:t>
      </w:r>
      <w:r w:rsidR="002B4DF3" w:rsidRPr="00440867">
        <w:rPr>
          <w:rFonts w:ascii="Times New Roman" w:hAnsi="Times New Roman" w:cs="Times New Roman"/>
          <w:sz w:val="24"/>
          <w:szCs w:val="24"/>
          <w:lang w:val="ky-KG"/>
        </w:rPr>
        <w:t>8</w:t>
      </w:r>
      <w:r w:rsidR="00967E2A" w:rsidRPr="00440867">
        <w:rPr>
          <w:rFonts w:ascii="Times New Roman" w:hAnsi="Times New Roman" w:cs="Times New Roman"/>
          <w:sz w:val="24"/>
          <w:szCs w:val="24"/>
        </w:rPr>
        <w:t xml:space="preserve"> </w:t>
      </w:r>
      <w:r w:rsidRPr="00440867">
        <w:rPr>
          <w:rFonts w:ascii="Times New Roman" w:hAnsi="Times New Roman" w:cs="Times New Roman"/>
          <w:sz w:val="24"/>
          <w:szCs w:val="24"/>
        </w:rPr>
        <w:t>млн.</w:t>
      </w:r>
      <w:r w:rsidR="00967E2A" w:rsidRPr="00440867">
        <w:rPr>
          <w:rFonts w:ascii="Times New Roman" w:hAnsi="Times New Roman" w:cs="Times New Roman"/>
          <w:sz w:val="24"/>
          <w:szCs w:val="24"/>
        </w:rPr>
        <w:t xml:space="preserve"> </w:t>
      </w:r>
      <w:r w:rsidRPr="00440867">
        <w:rPr>
          <w:rFonts w:ascii="Times New Roman" w:hAnsi="Times New Roman" w:cs="Times New Roman"/>
          <w:sz w:val="24"/>
          <w:szCs w:val="24"/>
        </w:rPr>
        <w:t>сомов</w:t>
      </w:r>
      <w:r w:rsidR="008856CD" w:rsidRPr="00440867">
        <w:rPr>
          <w:rFonts w:ascii="Times New Roman" w:eastAsia="Calibri" w:hAnsi="Times New Roman" w:cs="Times New Roman"/>
          <w:sz w:val="24"/>
          <w:szCs w:val="24"/>
          <w:lang w:val="ky-KG" w:eastAsia="ru-RU"/>
        </w:rPr>
        <w:t xml:space="preserve"> </w:t>
      </w:r>
      <w:r w:rsidR="008F5873" w:rsidRPr="00440867">
        <w:rPr>
          <w:rFonts w:ascii="Times New Roman" w:eastAsia="Calibri" w:hAnsi="Times New Roman" w:cs="Times New Roman"/>
          <w:sz w:val="24"/>
          <w:szCs w:val="24"/>
          <w:lang w:val="ky-KG" w:eastAsia="ru-RU"/>
        </w:rPr>
        <w:t xml:space="preserve">или на уровне </w:t>
      </w:r>
      <w:r w:rsidR="00A727B7" w:rsidRPr="00440867">
        <w:rPr>
          <w:rFonts w:ascii="Times New Roman" w:eastAsia="Calibri" w:hAnsi="Times New Roman" w:cs="Times New Roman"/>
          <w:sz w:val="24"/>
          <w:szCs w:val="24"/>
          <w:lang w:val="ky-KG" w:eastAsia="ru-RU"/>
        </w:rPr>
        <w:t>утверждённого</w:t>
      </w:r>
      <w:r w:rsidR="002A3FA6" w:rsidRPr="00440867">
        <w:rPr>
          <w:rFonts w:ascii="Times New Roman" w:eastAsia="Calibri" w:hAnsi="Times New Roman" w:cs="Times New Roman"/>
          <w:sz w:val="24"/>
          <w:szCs w:val="24"/>
          <w:lang w:val="ky-KG" w:eastAsia="ru-RU"/>
        </w:rPr>
        <w:t xml:space="preserve"> бюджета 2022</w:t>
      </w:r>
      <w:r w:rsidR="008856CD" w:rsidRPr="00440867">
        <w:rPr>
          <w:rFonts w:ascii="Times New Roman" w:eastAsia="Calibri" w:hAnsi="Times New Roman" w:cs="Times New Roman"/>
          <w:sz w:val="24"/>
          <w:szCs w:val="24"/>
          <w:lang w:val="ky-KG" w:eastAsia="ru-RU"/>
        </w:rPr>
        <w:t xml:space="preserve"> года</w:t>
      </w:r>
      <w:r w:rsidR="00847562" w:rsidRPr="00440867">
        <w:rPr>
          <w:rFonts w:ascii="Times New Roman" w:eastAsia="Calibri" w:hAnsi="Times New Roman" w:cs="Times New Roman"/>
          <w:sz w:val="24"/>
          <w:szCs w:val="24"/>
          <w:lang w:val="ky-KG" w:eastAsia="ru-RU"/>
        </w:rPr>
        <w:t>,</w:t>
      </w:r>
      <w:r w:rsidR="00847562" w:rsidRPr="00440867">
        <w:rPr>
          <w:rFonts w:ascii="Times New Roman" w:hAnsi="Times New Roman" w:cs="Times New Roman"/>
          <w:sz w:val="24"/>
          <w:szCs w:val="24"/>
        </w:rPr>
        <w:t xml:space="preserve"> </w:t>
      </w:r>
      <w:r w:rsidR="00590038" w:rsidRPr="00440867">
        <w:rPr>
          <w:rFonts w:ascii="Times New Roman" w:hAnsi="Times New Roman" w:cs="Times New Roman"/>
          <w:sz w:val="24"/>
          <w:szCs w:val="24"/>
        </w:rPr>
        <w:t>средства специального счета</w:t>
      </w:r>
      <w:r w:rsidR="00967E2A" w:rsidRPr="00440867">
        <w:rPr>
          <w:rFonts w:ascii="Times New Roman" w:hAnsi="Times New Roman" w:cs="Times New Roman"/>
          <w:sz w:val="24"/>
          <w:szCs w:val="24"/>
        </w:rPr>
        <w:t xml:space="preserve"> </w:t>
      </w:r>
      <w:r w:rsidR="000B48F1" w:rsidRPr="00440867">
        <w:rPr>
          <w:rFonts w:ascii="Times New Roman" w:hAnsi="Times New Roman" w:cs="Times New Roman"/>
          <w:sz w:val="24"/>
          <w:szCs w:val="24"/>
          <w:lang w:val="ky-KG"/>
        </w:rPr>
        <w:t>31</w:t>
      </w:r>
      <w:r w:rsidR="0075712C" w:rsidRPr="00440867">
        <w:rPr>
          <w:rFonts w:ascii="Times New Roman" w:hAnsi="Times New Roman" w:cs="Times New Roman"/>
          <w:sz w:val="24"/>
          <w:szCs w:val="24"/>
        </w:rPr>
        <w:t>,</w:t>
      </w:r>
      <w:r w:rsidR="000B48F1" w:rsidRPr="00440867">
        <w:rPr>
          <w:rFonts w:ascii="Times New Roman" w:hAnsi="Times New Roman" w:cs="Times New Roman"/>
          <w:sz w:val="24"/>
          <w:szCs w:val="24"/>
          <w:lang w:val="ky-KG"/>
        </w:rPr>
        <w:t>7</w:t>
      </w:r>
      <w:r w:rsidR="00967E2A" w:rsidRPr="00440867">
        <w:rPr>
          <w:rFonts w:ascii="Times New Roman" w:hAnsi="Times New Roman" w:cs="Times New Roman"/>
          <w:sz w:val="24"/>
          <w:szCs w:val="24"/>
        </w:rPr>
        <w:t xml:space="preserve"> </w:t>
      </w:r>
      <w:r w:rsidRPr="00440867">
        <w:rPr>
          <w:rFonts w:ascii="Times New Roman" w:hAnsi="Times New Roman" w:cs="Times New Roman"/>
          <w:sz w:val="24"/>
          <w:szCs w:val="24"/>
        </w:rPr>
        <w:t>млн.</w:t>
      </w:r>
      <w:r w:rsidR="00967E2A" w:rsidRPr="00440867">
        <w:rPr>
          <w:rFonts w:ascii="Times New Roman" w:hAnsi="Times New Roman" w:cs="Times New Roman"/>
          <w:sz w:val="24"/>
          <w:szCs w:val="24"/>
        </w:rPr>
        <w:t xml:space="preserve"> </w:t>
      </w:r>
      <w:r w:rsidRPr="00440867">
        <w:rPr>
          <w:rFonts w:ascii="Times New Roman" w:hAnsi="Times New Roman" w:cs="Times New Roman"/>
          <w:sz w:val="24"/>
          <w:szCs w:val="24"/>
        </w:rPr>
        <w:t>сомов</w:t>
      </w:r>
      <w:r w:rsidR="008856CD" w:rsidRPr="00440867">
        <w:rPr>
          <w:rFonts w:ascii="Times New Roman" w:hAnsi="Times New Roman" w:cs="Times New Roman"/>
          <w:sz w:val="24"/>
          <w:szCs w:val="24"/>
        </w:rPr>
        <w:t xml:space="preserve"> </w:t>
      </w:r>
      <w:r w:rsidR="000B48F1" w:rsidRPr="00440867">
        <w:rPr>
          <w:rFonts w:ascii="Times New Roman" w:eastAsia="Calibri" w:hAnsi="Times New Roman" w:cs="Times New Roman"/>
          <w:sz w:val="24"/>
          <w:szCs w:val="24"/>
          <w:lang w:val="ky-KG" w:eastAsia="ru-RU"/>
        </w:rPr>
        <w:t>с увеличением на 5,5</w:t>
      </w:r>
      <w:r w:rsidR="00727BDC" w:rsidRPr="00440867">
        <w:rPr>
          <w:rFonts w:ascii="Times New Roman" w:eastAsia="Calibri" w:hAnsi="Times New Roman" w:cs="Times New Roman"/>
          <w:sz w:val="24"/>
          <w:szCs w:val="24"/>
          <w:lang w:val="ky-KG" w:eastAsia="ru-RU"/>
        </w:rPr>
        <w:t xml:space="preserve"> млн. сомов относит</w:t>
      </w:r>
      <w:r w:rsidR="008F5873" w:rsidRPr="00440867">
        <w:rPr>
          <w:rFonts w:ascii="Times New Roman" w:eastAsia="Calibri" w:hAnsi="Times New Roman" w:cs="Times New Roman"/>
          <w:sz w:val="24"/>
          <w:szCs w:val="24"/>
          <w:lang w:val="ky-KG" w:eastAsia="ru-RU"/>
        </w:rPr>
        <w:t xml:space="preserve">ельно </w:t>
      </w:r>
      <w:r w:rsidR="00A727B7" w:rsidRPr="00440867">
        <w:rPr>
          <w:rFonts w:ascii="Times New Roman" w:eastAsia="Calibri" w:hAnsi="Times New Roman" w:cs="Times New Roman"/>
          <w:sz w:val="24"/>
          <w:szCs w:val="24"/>
          <w:lang w:val="ky-KG" w:eastAsia="ru-RU"/>
        </w:rPr>
        <w:t>утверждённого</w:t>
      </w:r>
      <w:r w:rsidR="002A3FA6" w:rsidRPr="00440867">
        <w:rPr>
          <w:rFonts w:ascii="Times New Roman" w:eastAsia="Calibri" w:hAnsi="Times New Roman" w:cs="Times New Roman"/>
          <w:sz w:val="24"/>
          <w:szCs w:val="24"/>
          <w:lang w:val="ky-KG" w:eastAsia="ru-RU"/>
        </w:rPr>
        <w:t xml:space="preserve"> бюджета 2022</w:t>
      </w:r>
      <w:r w:rsidR="00727BDC" w:rsidRPr="00440867">
        <w:rPr>
          <w:rFonts w:ascii="Times New Roman" w:eastAsia="Calibri" w:hAnsi="Times New Roman" w:cs="Times New Roman"/>
          <w:sz w:val="24"/>
          <w:szCs w:val="24"/>
          <w:lang w:val="ky-KG" w:eastAsia="ru-RU"/>
        </w:rPr>
        <w:t xml:space="preserve"> года</w:t>
      </w:r>
      <w:r w:rsidR="0075712C" w:rsidRPr="00440867">
        <w:rPr>
          <w:rFonts w:ascii="Times New Roman" w:hAnsi="Times New Roman" w:cs="Times New Roman"/>
          <w:sz w:val="24"/>
          <w:szCs w:val="24"/>
          <w:lang w:val="ky-KG"/>
        </w:rPr>
        <w:t>.</w:t>
      </w:r>
    </w:p>
    <w:p w:rsidR="00644073" w:rsidRPr="00440867" w:rsidRDefault="00644073" w:rsidP="00335D7C">
      <w:pPr>
        <w:spacing w:after="0" w:line="240" w:lineRule="auto"/>
        <w:ind w:firstLine="709"/>
        <w:jc w:val="right"/>
        <w:rPr>
          <w:rFonts w:ascii="Times New Roman" w:hAnsi="Times New Roman" w:cs="Times New Roman"/>
          <w:sz w:val="20"/>
          <w:szCs w:val="20"/>
          <w:lang w:val="ky-KG"/>
        </w:rPr>
      </w:pPr>
      <w:r w:rsidRPr="00440867">
        <w:rPr>
          <w:rFonts w:ascii="Times New Roman" w:hAnsi="Times New Roman" w:cs="Times New Roman"/>
          <w:sz w:val="20"/>
          <w:szCs w:val="20"/>
          <w:lang w:val="ky-KG"/>
        </w:rPr>
        <w:t>млн. сомов</w:t>
      </w:r>
    </w:p>
    <w:tbl>
      <w:tblPr>
        <w:tblpPr w:leftFromText="180" w:rightFromText="180" w:vertAnchor="text" w:horzAnchor="margin" w:tblpXSpec="center" w:tblpY="140"/>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86"/>
        <w:gridCol w:w="1110"/>
        <w:gridCol w:w="1110"/>
        <w:gridCol w:w="1111"/>
        <w:gridCol w:w="1110"/>
        <w:gridCol w:w="1110"/>
        <w:gridCol w:w="1111"/>
      </w:tblGrid>
      <w:tr w:rsidR="00104C71" w:rsidRPr="00440867" w:rsidTr="00653B1E">
        <w:trPr>
          <w:trHeight w:val="410"/>
        </w:trPr>
        <w:tc>
          <w:tcPr>
            <w:tcW w:w="2686" w:type="dxa"/>
            <w:vAlign w:val="center"/>
          </w:tcPr>
          <w:p w:rsidR="00DD19E2" w:rsidRPr="00440867" w:rsidRDefault="00DD19E2"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110" w:type="dxa"/>
            <w:vAlign w:val="center"/>
          </w:tcPr>
          <w:p w:rsidR="00DD19E2" w:rsidRPr="00440867" w:rsidRDefault="002A3FA6"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DD19E2" w:rsidRPr="00440867">
              <w:rPr>
                <w:rFonts w:ascii="Times New Roman" w:eastAsia="Calibri" w:hAnsi="Times New Roman" w:cs="Times New Roman"/>
                <w:b/>
                <w:bCs/>
                <w:sz w:val="20"/>
                <w:szCs w:val="20"/>
                <w:lang w:eastAsia="ru-RU"/>
              </w:rPr>
              <w:t xml:space="preserve"> год факт</w:t>
            </w:r>
          </w:p>
        </w:tc>
        <w:tc>
          <w:tcPr>
            <w:tcW w:w="1110" w:type="dxa"/>
            <w:vAlign w:val="center"/>
          </w:tcPr>
          <w:p w:rsidR="00DD19E2" w:rsidRPr="00440867" w:rsidRDefault="002A3FA6"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DD19E2" w:rsidRPr="00440867">
              <w:rPr>
                <w:rFonts w:ascii="Times New Roman" w:eastAsia="Calibri" w:hAnsi="Times New Roman" w:cs="Times New Roman"/>
                <w:b/>
                <w:bCs/>
                <w:sz w:val="20"/>
                <w:szCs w:val="20"/>
                <w:lang w:eastAsia="ru-RU"/>
              </w:rPr>
              <w:t xml:space="preserve"> год утвержд</w:t>
            </w:r>
          </w:p>
        </w:tc>
        <w:tc>
          <w:tcPr>
            <w:tcW w:w="1111" w:type="dxa"/>
            <w:vAlign w:val="center"/>
          </w:tcPr>
          <w:p w:rsidR="00DD19E2" w:rsidRPr="00440867" w:rsidRDefault="004F7D8E"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2A3FA6" w:rsidRPr="00440867">
              <w:rPr>
                <w:rFonts w:ascii="Times New Roman" w:eastAsia="Calibri" w:hAnsi="Times New Roman" w:cs="Times New Roman"/>
                <w:b/>
                <w:bCs/>
                <w:sz w:val="20"/>
                <w:szCs w:val="20"/>
                <w:lang w:val="ky-KG" w:eastAsia="ru-RU"/>
              </w:rPr>
              <w:t>23</w:t>
            </w:r>
            <w:r w:rsidR="00DD19E2" w:rsidRPr="00440867">
              <w:rPr>
                <w:rFonts w:ascii="Times New Roman" w:eastAsia="Calibri" w:hAnsi="Times New Roman" w:cs="Times New Roman"/>
                <w:b/>
                <w:bCs/>
                <w:sz w:val="20"/>
                <w:szCs w:val="20"/>
                <w:lang w:eastAsia="ru-RU"/>
              </w:rPr>
              <w:t xml:space="preserve"> год проект</w:t>
            </w:r>
          </w:p>
        </w:tc>
        <w:tc>
          <w:tcPr>
            <w:tcW w:w="1110" w:type="dxa"/>
            <w:vAlign w:val="center"/>
          </w:tcPr>
          <w:p w:rsidR="00DD19E2" w:rsidRPr="00440867" w:rsidRDefault="00DD19E2"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10" w:type="dxa"/>
            <w:vAlign w:val="center"/>
          </w:tcPr>
          <w:p w:rsidR="00DD19E2" w:rsidRPr="00440867" w:rsidRDefault="00DD19E2"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2A3FA6" w:rsidRPr="00440867">
              <w:rPr>
                <w:rFonts w:ascii="Times New Roman" w:eastAsia="Calibri" w:hAnsi="Times New Roman" w:cs="Times New Roman"/>
                <w:b/>
                <w:bCs/>
                <w:sz w:val="20"/>
                <w:szCs w:val="20"/>
                <w:lang w:val="ky-KG" w:eastAsia="ru-RU"/>
              </w:rPr>
              <w:t>24</w:t>
            </w:r>
            <w:r w:rsidRPr="00440867">
              <w:rPr>
                <w:rFonts w:ascii="Times New Roman" w:eastAsia="Calibri" w:hAnsi="Times New Roman" w:cs="Times New Roman"/>
                <w:b/>
                <w:bCs/>
                <w:sz w:val="20"/>
                <w:szCs w:val="20"/>
                <w:lang w:eastAsia="ru-RU"/>
              </w:rPr>
              <w:t xml:space="preserve"> год прогноз</w:t>
            </w:r>
          </w:p>
        </w:tc>
        <w:tc>
          <w:tcPr>
            <w:tcW w:w="1111" w:type="dxa"/>
            <w:vAlign w:val="center"/>
          </w:tcPr>
          <w:p w:rsidR="00DD19E2" w:rsidRPr="00440867" w:rsidRDefault="00DD19E2"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2A3FA6" w:rsidRPr="00440867">
              <w:rPr>
                <w:rFonts w:ascii="Times New Roman" w:eastAsia="Calibri" w:hAnsi="Times New Roman" w:cs="Times New Roman"/>
                <w:b/>
                <w:bCs/>
                <w:sz w:val="20"/>
                <w:szCs w:val="20"/>
                <w:lang w:val="ky-KG" w:eastAsia="ru-RU"/>
              </w:rPr>
              <w:t>25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44079B">
        <w:trPr>
          <w:trHeight w:val="60"/>
        </w:trPr>
        <w:tc>
          <w:tcPr>
            <w:tcW w:w="2686" w:type="dxa"/>
            <w:shd w:val="clear" w:color="000000" w:fill="FFFFFF"/>
            <w:vAlign w:val="bottom"/>
          </w:tcPr>
          <w:p w:rsidR="002A3FA6" w:rsidRPr="00440867" w:rsidRDefault="002A3FA6" w:rsidP="00335D7C">
            <w:pPr>
              <w:spacing w:after="0" w:line="240" w:lineRule="auto"/>
              <w:rPr>
                <w:rFonts w:ascii="Times New Roman" w:eastAsia="Calibri" w:hAnsi="Times New Roman" w:cs="Times New Roman"/>
                <w:bCs/>
                <w:sz w:val="20"/>
                <w:szCs w:val="20"/>
                <w:lang w:eastAsia="ru-RU"/>
              </w:rPr>
            </w:pPr>
            <w:r w:rsidRPr="00440867">
              <w:rPr>
                <w:rFonts w:ascii="Times New Roman" w:eastAsia="Calibri" w:hAnsi="Times New Roman" w:cs="Times New Roman"/>
                <w:bCs/>
                <w:sz w:val="20"/>
                <w:szCs w:val="20"/>
                <w:lang w:val="ky-KG" w:eastAsia="ru-RU"/>
              </w:rPr>
              <w:t>В</w:t>
            </w:r>
            <w:r w:rsidRPr="00440867">
              <w:rPr>
                <w:rFonts w:ascii="Times New Roman" w:eastAsia="Calibri" w:hAnsi="Times New Roman" w:cs="Times New Roman"/>
                <w:bCs/>
                <w:sz w:val="20"/>
                <w:szCs w:val="20"/>
                <w:lang w:eastAsia="ru-RU"/>
              </w:rPr>
              <w:t xml:space="preserve">сего </w:t>
            </w:r>
          </w:p>
        </w:tc>
        <w:tc>
          <w:tcPr>
            <w:tcW w:w="1110" w:type="dxa"/>
            <w:shd w:val="clear" w:color="000000" w:fill="FFFFFF"/>
            <w:vAlign w:val="bottom"/>
          </w:tcPr>
          <w:p w:rsidR="002A3FA6" w:rsidRPr="00440867" w:rsidRDefault="008B4484"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217</w:t>
            </w:r>
            <w:r w:rsidR="002A3FA6"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0</w:t>
            </w:r>
          </w:p>
        </w:tc>
        <w:tc>
          <w:tcPr>
            <w:tcW w:w="1110" w:type="dxa"/>
            <w:shd w:val="clear" w:color="000000" w:fill="FFFFFF"/>
            <w:vAlign w:val="bottom"/>
          </w:tcPr>
          <w:p w:rsidR="002A3FA6" w:rsidRPr="00440867" w:rsidRDefault="002A3FA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225</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0</w:t>
            </w:r>
          </w:p>
        </w:tc>
        <w:tc>
          <w:tcPr>
            <w:tcW w:w="1111" w:type="dxa"/>
            <w:shd w:val="clear" w:color="000000" w:fill="FFFFFF"/>
            <w:vAlign w:val="bottom"/>
          </w:tcPr>
          <w:p w:rsidR="002A3FA6" w:rsidRPr="00440867" w:rsidRDefault="000B48F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230</w:t>
            </w:r>
            <w:r w:rsidR="002A3FA6"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5</w:t>
            </w:r>
          </w:p>
        </w:tc>
        <w:tc>
          <w:tcPr>
            <w:tcW w:w="1110" w:type="dxa"/>
            <w:shd w:val="clear" w:color="000000" w:fill="FFFFFF"/>
            <w:vAlign w:val="bottom"/>
          </w:tcPr>
          <w:p w:rsidR="002A3FA6" w:rsidRPr="00440867" w:rsidRDefault="000B48F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5,5</w:t>
            </w:r>
          </w:p>
        </w:tc>
        <w:tc>
          <w:tcPr>
            <w:tcW w:w="1110" w:type="dxa"/>
            <w:shd w:val="clear" w:color="000000" w:fill="FFFFFF"/>
            <w:vAlign w:val="bottom"/>
          </w:tcPr>
          <w:p w:rsidR="002A3FA6" w:rsidRPr="00440867" w:rsidRDefault="000B48F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232</w:t>
            </w:r>
            <w:r w:rsidR="002A3FA6"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5</w:t>
            </w:r>
          </w:p>
        </w:tc>
        <w:tc>
          <w:tcPr>
            <w:tcW w:w="1111" w:type="dxa"/>
            <w:shd w:val="clear" w:color="000000" w:fill="FFFFFF"/>
            <w:vAlign w:val="bottom"/>
          </w:tcPr>
          <w:p w:rsidR="002A3FA6" w:rsidRPr="00440867" w:rsidRDefault="000B48F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234</w:t>
            </w:r>
            <w:r w:rsidR="002A3FA6"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5</w:t>
            </w:r>
          </w:p>
        </w:tc>
      </w:tr>
      <w:tr w:rsidR="00104C71" w:rsidRPr="00440867" w:rsidTr="0044079B">
        <w:trPr>
          <w:trHeight w:val="60"/>
        </w:trPr>
        <w:tc>
          <w:tcPr>
            <w:tcW w:w="2686" w:type="dxa"/>
            <w:shd w:val="clear" w:color="000000" w:fill="FFFFFF"/>
            <w:vAlign w:val="bottom"/>
          </w:tcPr>
          <w:p w:rsidR="002A3FA6" w:rsidRPr="00440867" w:rsidRDefault="002A3FA6"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бюджетные средства</w:t>
            </w:r>
          </w:p>
        </w:tc>
        <w:tc>
          <w:tcPr>
            <w:tcW w:w="1110" w:type="dxa"/>
            <w:shd w:val="clear" w:color="000000" w:fill="FFFFFF"/>
            <w:vAlign w:val="bottom"/>
          </w:tcPr>
          <w:p w:rsidR="002A3FA6" w:rsidRPr="00440867" w:rsidRDefault="008B4484"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bCs/>
                <w:sz w:val="20"/>
                <w:szCs w:val="20"/>
                <w:lang w:val="ky-KG"/>
              </w:rPr>
              <w:t>188</w:t>
            </w:r>
            <w:r w:rsidR="002A3FA6"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3</w:t>
            </w:r>
          </w:p>
        </w:tc>
        <w:tc>
          <w:tcPr>
            <w:tcW w:w="1110" w:type="dxa"/>
            <w:shd w:val="clear" w:color="000000" w:fill="FFFFFF"/>
            <w:vAlign w:val="bottom"/>
          </w:tcPr>
          <w:p w:rsidR="002A3FA6" w:rsidRPr="00440867" w:rsidRDefault="002A3FA6"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198</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8</w:t>
            </w:r>
          </w:p>
        </w:tc>
        <w:tc>
          <w:tcPr>
            <w:tcW w:w="1111" w:type="dxa"/>
            <w:shd w:val="clear" w:color="000000" w:fill="FFFFFF"/>
            <w:vAlign w:val="bottom"/>
          </w:tcPr>
          <w:p w:rsidR="002A3FA6" w:rsidRPr="00440867" w:rsidRDefault="000B48F1"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198</w:t>
            </w:r>
            <w:r w:rsidR="002A3FA6" w:rsidRPr="00440867">
              <w:rPr>
                <w:rFonts w:ascii="Times New Roman" w:hAnsi="Times New Roman" w:cs="Times New Roman"/>
                <w:sz w:val="20"/>
                <w:szCs w:val="20"/>
              </w:rPr>
              <w:t>,</w:t>
            </w:r>
            <w:r w:rsidR="002A3FA6" w:rsidRPr="00440867">
              <w:rPr>
                <w:rFonts w:ascii="Times New Roman" w:hAnsi="Times New Roman" w:cs="Times New Roman"/>
                <w:sz w:val="20"/>
                <w:szCs w:val="20"/>
                <w:lang w:val="ky-KG"/>
              </w:rPr>
              <w:t>8</w:t>
            </w:r>
          </w:p>
        </w:tc>
        <w:tc>
          <w:tcPr>
            <w:tcW w:w="1110" w:type="dxa"/>
            <w:shd w:val="clear" w:color="000000" w:fill="FFFFFF"/>
            <w:vAlign w:val="bottom"/>
          </w:tcPr>
          <w:p w:rsidR="002A3FA6" w:rsidRPr="00440867" w:rsidRDefault="002A3FA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0</w:t>
            </w:r>
          </w:p>
        </w:tc>
        <w:tc>
          <w:tcPr>
            <w:tcW w:w="1110" w:type="dxa"/>
            <w:shd w:val="clear" w:color="000000" w:fill="FFFFFF"/>
            <w:vAlign w:val="bottom"/>
          </w:tcPr>
          <w:p w:rsidR="002A3FA6" w:rsidRPr="00440867" w:rsidRDefault="000B48F1"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200</w:t>
            </w:r>
            <w:r w:rsidR="002A3FA6" w:rsidRPr="00440867">
              <w:rPr>
                <w:rFonts w:ascii="Times New Roman" w:hAnsi="Times New Roman" w:cs="Times New Roman"/>
                <w:sz w:val="20"/>
                <w:szCs w:val="20"/>
              </w:rPr>
              <w:t>,</w:t>
            </w:r>
            <w:r w:rsidRPr="00440867">
              <w:rPr>
                <w:rFonts w:ascii="Times New Roman" w:hAnsi="Times New Roman" w:cs="Times New Roman"/>
                <w:sz w:val="20"/>
                <w:szCs w:val="20"/>
                <w:lang w:val="ky-KG"/>
              </w:rPr>
              <w:t>8</w:t>
            </w:r>
          </w:p>
        </w:tc>
        <w:tc>
          <w:tcPr>
            <w:tcW w:w="1111" w:type="dxa"/>
            <w:shd w:val="clear" w:color="000000" w:fill="FFFFFF"/>
            <w:vAlign w:val="bottom"/>
          </w:tcPr>
          <w:p w:rsidR="002A3FA6" w:rsidRPr="00440867" w:rsidRDefault="000B48F1"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202</w:t>
            </w:r>
            <w:r w:rsidR="002A3FA6" w:rsidRPr="00440867">
              <w:rPr>
                <w:rFonts w:ascii="Times New Roman" w:hAnsi="Times New Roman" w:cs="Times New Roman"/>
                <w:sz w:val="20"/>
                <w:szCs w:val="20"/>
              </w:rPr>
              <w:t>,</w:t>
            </w:r>
            <w:r w:rsidRPr="00440867">
              <w:rPr>
                <w:rFonts w:ascii="Times New Roman" w:hAnsi="Times New Roman" w:cs="Times New Roman"/>
                <w:sz w:val="20"/>
                <w:szCs w:val="20"/>
                <w:lang w:val="ky-KG"/>
              </w:rPr>
              <w:t>8</w:t>
            </w:r>
          </w:p>
        </w:tc>
      </w:tr>
      <w:tr w:rsidR="00104C71" w:rsidRPr="00440867" w:rsidTr="0044079B">
        <w:trPr>
          <w:trHeight w:val="60"/>
        </w:trPr>
        <w:tc>
          <w:tcPr>
            <w:tcW w:w="2686" w:type="dxa"/>
            <w:shd w:val="clear" w:color="000000" w:fill="FFFFFF"/>
            <w:vAlign w:val="bottom"/>
          </w:tcPr>
          <w:p w:rsidR="002A3FA6" w:rsidRPr="00440867" w:rsidRDefault="002A3FA6"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средства специального счета</w:t>
            </w:r>
          </w:p>
        </w:tc>
        <w:tc>
          <w:tcPr>
            <w:tcW w:w="1110" w:type="dxa"/>
            <w:shd w:val="clear" w:color="000000" w:fill="FFFFFF"/>
            <w:vAlign w:val="bottom"/>
          </w:tcPr>
          <w:p w:rsidR="002A3FA6" w:rsidRPr="00440867" w:rsidRDefault="008B4484"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28,8</w:t>
            </w:r>
          </w:p>
        </w:tc>
        <w:tc>
          <w:tcPr>
            <w:tcW w:w="1110" w:type="dxa"/>
            <w:shd w:val="clear" w:color="000000" w:fill="FFFFFF"/>
            <w:vAlign w:val="bottom"/>
          </w:tcPr>
          <w:p w:rsidR="002A3FA6" w:rsidRPr="00440867" w:rsidRDefault="002A3FA6"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26,2</w:t>
            </w:r>
          </w:p>
        </w:tc>
        <w:tc>
          <w:tcPr>
            <w:tcW w:w="1111" w:type="dxa"/>
            <w:shd w:val="clear" w:color="000000" w:fill="FFFFFF"/>
            <w:vAlign w:val="bottom"/>
          </w:tcPr>
          <w:p w:rsidR="002A3FA6" w:rsidRPr="00440867" w:rsidRDefault="000B48F1"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31,7</w:t>
            </w:r>
          </w:p>
        </w:tc>
        <w:tc>
          <w:tcPr>
            <w:tcW w:w="1110" w:type="dxa"/>
            <w:shd w:val="clear" w:color="000000" w:fill="FFFFFF"/>
            <w:vAlign w:val="bottom"/>
          </w:tcPr>
          <w:p w:rsidR="002A3FA6" w:rsidRPr="00440867" w:rsidRDefault="000B48F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5,5</w:t>
            </w:r>
          </w:p>
        </w:tc>
        <w:tc>
          <w:tcPr>
            <w:tcW w:w="1110" w:type="dxa"/>
            <w:shd w:val="clear" w:color="000000" w:fill="FFFFFF"/>
            <w:vAlign w:val="bottom"/>
          </w:tcPr>
          <w:p w:rsidR="002A3FA6" w:rsidRPr="00440867" w:rsidRDefault="000B48F1"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31,7</w:t>
            </w:r>
          </w:p>
        </w:tc>
        <w:tc>
          <w:tcPr>
            <w:tcW w:w="1111" w:type="dxa"/>
            <w:shd w:val="clear" w:color="000000" w:fill="FFFFFF"/>
            <w:vAlign w:val="bottom"/>
          </w:tcPr>
          <w:p w:rsidR="002A3FA6" w:rsidRPr="00440867" w:rsidRDefault="000B48F1"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31,7</w:t>
            </w:r>
          </w:p>
        </w:tc>
      </w:tr>
    </w:tbl>
    <w:p w:rsidR="008856CD" w:rsidRPr="00440867" w:rsidRDefault="008856CD" w:rsidP="00335D7C">
      <w:pPr>
        <w:spacing w:after="0" w:line="240" w:lineRule="auto"/>
        <w:ind w:firstLine="709"/>
        <w:jc w:val="both"/>
        <w:rPr>
          <w:rFonts w:ascii="Times New Roman" w:eastAsia="Calibri" w:hAnsi="Times New Roman" w:cs="Times New Roman"/>
          <w:bCs/>
          <w:sz w:val="24"/>
          <w:szCs w:val="24"/>
          <w:lang w:val="ky-KG" w:eastAsia="ru-RU"/>
        </w:rPr>
      </w:pPr>
    </w:p>
    <w:p w:rsidR="00727BDC" w:rsidRPr="00440867" w:rsidRDefault="000B48F1"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Увелич</w:t>
      </w:r>
      <w:r w:rsidR="00727BDC" w:rsidRPr="00440867">
        <w:rPr>
          <w:rFonts w:ascii="Times New Roman" w:hAnsi="Times New Roman" w:cs="Times New Roman"/>
          <w:sz w:val="24"/>
          <w:szCs w:val="24"/>
        </w:rPr>
        <w:t xml:space="preserve">ение расходов по </w:t>
      </w:r>
      <w:r w:rsidR="00727BDC" w:rsidRPr="00440867">
        <w:rPr>
          <w:rFonts w:ascii="Times New Roman" w:hAnsi="Times New Roman" w:cs="Times New Roman"/>
          <w:sz w:val="24"/>
          <w:szCs w:val="24"/>
          <w:lang w:val="ky-KG"/>
        </w:rPr>
        <w:t xml:space="preserve">средствам </w:t>
      </w:r>
      <w:r w:rsidR="00727BDC" w:rsidRPr="00440867">
        <w:rPr>
          <w:rFonts w:ascii="Times New Roman" w:hAnsi="Times New Roman" w:cs="Times New Roman"/>
          <w:sz w:val="24"/>
          <w:szCs w:val="24"/>
        </w:rPr>
        <w:t>специальн</w:t>
      </w:r>
      <w:r w:rsidR="00727BDC" w:rsidRPr="00440867">
        <w:rPr>
          <w:rFonts w:ascii="Times New Roman" w:hAnsi="Times New Roman" w:cs="Times New Roman"/>
          <w:sz w:val="24"/>
          <w:szCs w:val="24"/>
          <w:lang w:val="ky-KG"/>
        </w:rPr>
        <w:t>ого</w:t>
      </w:r>
      <w:r w:rsidR="00727BDC" w:rsidRPr="00440867">
        <w:rPr>
          <w:rFonts w:ascii="Times New Roman" w:hAnsi="Times New Roman" w:cs="Times New Roman"/>
          <w:sz w:val="24"/>
          <w:szCs w:val="24"/>
        </w:rPr>
        <w:t xml:space="preserve"> </w:t>
      </w:r>
      <w:r w:rsidR="00727BDC" w:rsidRPr="00440867">
        <w:rPr>
          <w:rFonts w:ascii="Times New Roman" w:hAnsi="Times New Roman" w:cs="Times New Roman"/>
          <w:sz w:val="24"/>
          <w:szCs w:val="24"/>
          <w:lang w:val="ky-KG"/>
        </w:rPr>
        <w:t>счета</w:t>
      </w:r>
      <w:r w:rsidR="00717CA4" w:rsidRPr="00440867">
        <w:rPr>
          <w:rFonts w:ascii="Times New Roman" w:hAnsi="Times New Roman" w:cs="Times New Roman"/>
          <w:sz w:val="24"/>
          <w:szCs w:val="24"/>
        </w:rPr>
        <w:t xml:space="preserve"> </w:t>
      </w:r>
      <w:r w:rsidRPr="00440867">
        <w:rPr>
          <w:rFonts w:ascii="Times New Roman" w:hAnsi="Times New Roman" w:cs="Times New Roman"/>
          <w:sz w:val="24"/>
          <w:szCs w:val="24"/>
        </w:rPr>
        <w:t>на 5</w:t>
      </w:r>
      <w:r w:rsidR="00727BDC" w:rsidRPr="00440867">
        <w:rPr>
          <w:rFonts w:ascii="Times New Roman" w:hAnsi="Times New Roman" w:cs="Times New Roman"/>
          <w:sz w:val="24"/>
          <w:szCs w:val="24"/>
        </w:rPr>
        <w:t>,</w:t>
      </w:r>
      <w:r w:rsidRPr="00440867">
        <w:rPr>
          <w:rFonts w:ascii="Times New Roman" w:hAnsi="Times New Roman" w:cs="Times New Roman"/>
          <w:sz w:val="24"/>
          <w:szCs w:val="24"/>
          <w:lang w:val="ky-KG"/>
        </w:rPr>
        <w:t>5</w:t>
      </w:r>
      <w:r w:rsidR="00727BDC" w:rsidRPr="00440867">
        <w:rPr>
          <w:rFonts w:ascii="Times New Roman" w:hAnsi="Times New Roman" w:cs="Times New Roman"/>
          <w:sz w:val="24"/>
          <w:szCs w:val="24"/>
        </w:rPr>
        <w:t xml:space="preserve"> млн.</w:t>
      </w:r>
      <w:r w:rsidR="00727BDC" w:rsidRPr="00440867">
        <w:rPr>
          <w:rFonts w:ascii="Times New Roman" w:hAnsi="Times New Roman" w:cs="Times New Roman"/>
          <w:sz w:val="24"/>
          <w:szCs w:val="24"/>
          <w:lang w:val="ky-KG"/>
        </w:rPr>
        <w:t xml:space="preserve"> </w:t>
      </w:r>
      <w:r w:rsidR="00717CA4" w:rsidRPr="00440867">
        <w:rPr>
          <w:rFonts w:ascii="Times New Roman" w:hAnsi="Times New Roman" w:cs="Times New Roman"/>
          <w:sz w:val="24"/>
          <w:szCs w:val="24"/>
        </w:rPr>
        <w:t xml:space="preserve">сомов </w:t>
      </w:r>
      <w:r w:rsidR="00727BDC" w:rsidRPr="00440867">
        <w:rPr>
          <w:rFonts w:ascii="Times New Roman" w:hAnsi="Times New Roman" w:cs="Times New Roman"/>
          <w:sz w:val="24"/>
          <w:szCs w:val="24"/>
        </w:rPr>
        <w:t xml:space="preserve">связано с </w:t>
      </w:r>
      <w:r w:rsidRPr="00440867">
        <w:rPr>
          <w:rFonts w:ascii="Times New Roman" w:hAnsi="Times New Roman" w:cs="Times New Roman"/>
          <w:sz w:val="24"/>
          <w:szCs w:val="24"/>
        </w:rPr>
        <w:t>увелич</w:t>
      </w:r>
      <w:r w:rsidR="004D4B0D" w:rsidRPr="00440867">
        <w:rPr>
          <w:rFonts w:ascii="Times New Roman" w:hAnsi="Times New Roman" w:cs="Times New Roman"/>
          <w:sz w:val="24"/>
          <w:szCs w:val="24"/>
        </w:rPr>
        <w:t xml:space="preserve">ением поступлений по средствам специального счета </w:t>
      </w:r>
      <w:r w:rsidR="007C3791" w:rsidRPr="00440867">
        <w:rPr>
          <w:rFonts w:ascii="Times New Roman" w:hAnsi="Times New Roman" w:cs="Times New Roman"/>
          <w:sz w:val="24"/>
          <w:szCs w:val="24"/>
        </w:rPr>
        <w:t>за счет</w:t>
      </w:r>
      <w:r w:rsidR="004D4B0D" w:rsidRPr="00440867">
        <w:rPr>
          <w:rFonts w:ascii="Times New Roman" w:hAnsi="Times New Roman" w:cs="Times New Roman"/>
          <w:sz w:val="24"/>
          <w:szCs w:val="24"/>
        </w:rPr>
        <w:t xml:space="preserve"> </w:t>
      </w:r>
      <w:r w:rsidRPr="00440867">
        <w:rPr>
          <w:rFonts w:ascii="Times New Roman" w:hAnsi="Times New Roman" w:cs="Times New Roman"/>
          <w:sz w:val="24"/>
          <w:szCs w:val="24"/>
        </w:rPr>
        <w:t>увеличения</w:t>
      </w:r>
      <w:r w:rsidR="001430E3" w:rsidRPr="00440867">
        <w:rPr>
          <w:rFonts w:ascii="Times New Roman" w:hAnsi="Times New Roman" w:cs="Times New Roman"/>
          <w:sz w:val="24"/>
          <w:szCs w:val="24"/>
        </w:rPr>
        <w:t xml:space="preserve"> количества выдачей справок и бланков</w:t>
      </w:r>
      <w:r w:rsidR="00727BDC" w:rsidRPr="00440867">
        <w:rPr>
          <w:rFonts w:ascii="Times New Roman" w:hAnsi="Times New Roman" w:cs="Times New Roman"/>
          <w:sz w:val="24"/>
          <w:szCs w:val="24"/>
        </w:rPr>
        <w:t>.</w:t>
      </w:r>
    </w:p>
    <w:p w:rsidR="0081705F" w:rsidRPr="00440867" w:rsidRDefault="0081705F" w:rsidP="00335D7C">
      <w:pPr>
        <w:spacing w:after="0" w:line="240" w:lineRule="auto"/>
        <w:ind w:firstLine="709"/>
        <w:jc w:val="both"/>
        <w:rPr>
          <w:rFonts w:ascii="Times New Roman" w:hAnsi="Times New Roman" w:cs="Times New Roman"/>
          <w:sz w:val="24"/>
          <w:szCs w:val="24"/>
        </w:rPr>
      </w:pPr>
    </w:p>
    <w:p w:rsidR="0048328B" w:rsidRPr="00440867" w:rsidRDefault="0048328B" w:rsidP="00335D7C">
      <w:pPr>
        <w:spacing w:after="0" w:line="240" w:lineRule="auto"/>
        <w:ind w:firstLine="709"/>
        <w:jc w:val="center"/>
        <w:rPr>
          <w:rFonts w:ascii="Times New Roman" w:eastAsia="Calibri" w:hAnsi="Times New Roman" w:cs="Times New Roman"/>
          <w:b/>
          <w:bCs/>
          <w:sz w:val="24"/>
          <w:szCs w:val="24"/>
          <w:lang w:eastAsia="ru-RU"/>
        </w:rPr>
      </w:pPr>
      <w:r w:rsidRPr="00440867">
        <w:rPr>
          <w:rFonts w:ascii="Times New Roman" w:eastAsia="Calibri" w:hAnsi="Times New Roman" w:cs="Times New Roman"/>
          <w:b/>
          <w:bCs/>
          <w:sz w:val="24"/>
          <w:szCs w:val="24"/>
          <w:lang w:eastAsia="ru-RU"/>
        </w:rPr>
        <w:t xml:space="preserve">Архив Президента </w:t>
      </w:r>
      <w:r w:rsidR="00B008AA" w:rsidRPr="00440867">
        <w:rPr>
          <w:rFonts w:ascii="Times New Roman" w:eastAsia="Calibri" w:hAnsi="Times New Roman" w:cs="Times New Roman"/>
          <w:b/>
          <w:bCs/>
          <w:sz w:val="24"/>
          <w:szCs w:val="24"/>
          <w:lang w:eastAsia="ru-RU"/>
        </w:rPr>
        <w:t>Кыргызской Республики</w:t>
      </w:r>
    </w:p>
    <w:p w:rsidR="0081705F" w:rsidRPr="00440867" w:rsidRDefault="0081705F" w:rsidP="00335D7C">
      <w:pPr>
        <w:spacing w:after="0" w:line="240" w:lineRule="auto"/>
        <w:ind w:firstLine="709"/>
        <w:jc w:val="center"/>
        <w:rPr>
          <w:rFonts w:ascii="Times New Roman" w:eastAsia="Calibri" w:hAnsi="Times New Roman" w:cs="Times New Roman"/>
          <w:b/>
          <w:bCs/>
          <w:sz w:val="24"/>
          <w:szCs w:val="24"/>
          <w:lang w:eastAsia="ru-RU"/>
        </w:rPr>
      </w:pPr>
    </w:p>
    <w:p w:rsidR="00644073" w:rsidRPr="00440867" w:rsidRDefault="00074043" w:rsidP="00335D7C">
      <w:pPr>
        <w:spacing w:after="0" w:line="240" w:lineRule="auto"/>
        <w:ind w:firstLine="709"/>
        <w:jc w:val="both"/>
        <w:rPr>
          <w:rFonts w:ascii="Times New Roman" w:eastAsia="Calibri" w:hAnsi="Times New Roman" w:cs="Times New Roman"/>
          <w:sz w:val="24"/>
          <w:szCs w:val="24"/>
          <w:lang w:val="ky-KG" w:eastAsia="ru-RU"/>
        </w:rPr>
      </w:pPr>
      <w:r w:rsidRPr="00440867">
        <w:rPr>
          <w:rFonts w:ascii="Times New Roman" w:eastAsia="Calibri" w:hAnsi="Times New Roman" w:cs="Times New Roman"/>
          <w:sz w:val="24"/>
          <w:szCs w:val="24"/>
          <w:lang w:eastAsia="ru-RU"/>
        </w:rPr>
        <w:t>Расходы</w:t>
      </w:r>
      <w:r w:rsidR="003453F4"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sz w:val="24"/>
          <w:szCs w:val="24"/>
          <w:lang w:eastAsia="ru-RU"/>
        </w:rPr>
        <w:t>Архива</w:t>
      </w:r>
      <w:r w:rsidR="00967E2A" w:rsidRPr="00440867">
        <w:rPr>
          <w:rFonts w:ascii="Times New Roman" w:eastAsia="Calibri" w:hAnsi="Times New Roman" w:cs="Times New Roman"/>
          <w:sz w:val="24"/>
          <w:szCs w:val="24"/>
          <w:lang w:eastAsia="ru-RU"/>
        </w:rPr>
        <w:t xml:space="preserve"> Президента Кыргызской Республики на </w:t>
      </w:r>
      <w:r w:rsidR="00721670" w:rsidRPr="00440867">
        <w:rPr>
          <w:rFonts w:ascii="Times New Roman" w:eastAsia="Calibri" w:hAnsi="Times New Roman" w:cs="Times New Roman"/>
          <w:b/>
          <w:sz w:val="24"/>
          <w:szCs w:val="24"/>
          <w:lang w:eastAsia="ru-RU"/>
        </w:rPr>
        <w:t>20</w:t>
      </w:r>
      <w:r w:rsidR="008B4484" w:rsidRPr="00440867">
        <w:rPr>
          <w:rFonts w:ascii="Times New Roman" w:eastAsia="Calibri" w:hAnsi="Times New Roman" w:cs="Times New Roman"/>
          <w:b/>
          <w:sz w:val="24"/>
          <w:szCs w:val="24"/>
          <w:lang w:val="ky-KG" w:eastAsia="ru-RU"/>
        </w:rPr>
        <w:t>23</w:t>
      </w:r>
      <w:r w:rsidR="00967E2A" w:rsidRPr="00440867">
        <w:rPr>
          <w:rFonts w:ascii="Times New Roman" w:eastAsia="Calibri" w:hAnsi="Times New Roman" w:cs="Times New Roman"/>
          <w:b/>
          <w:sz w:val="24"/>
          <w:szCs w:val="24"/>
          <w:lang w:eastAsia="ru-RU"/>
        </w:rPr>
        <w:t xml:space="preserve"> год</w:t>
      </w:r>
      <w:r w:rsidR="00534FCC" w:rsidRPr="00440867">
        <w:rPr>
          <w:rFonts w:ascii="Times New Roman" w:eastAsia="Calibri" w:hAnsi="Times New Roman" w:cs="Times New Roman"/>
          <w:sz w:val="24"/>
          <w:szCs w:val="24"/>
          <w:lang w:eastAsia="ru-RU"/>
        </w:rPr>
        <w:t xml:space="preserve"> предусмотрены</w:t>
      </w:r>
      <w:r w:rsidR="00967E2A" w:rsidRPr="00440867">
        <w:rPr>
          <w:rFonts w:ascii="Times New Roman" w:eastAsia="Calibri" w:hAnsi="Times New Roman" w:cs="Times New Roman"/>
          <w:sz w:val="24"/>
          <w:szCs w:val="24"/>
          <w:lang w:eastAsia="ru-RU"/>
        </w:rPr>
        <w:t xml:space="preserve"> в </w:t>
      </w:r>
      <w:r w:rsidR="00534FCC" w:rsidRPr="00440867">
        <w:rPr>
          <w:rFonts w:ascii="Times New Roman" w:eastAsia="Calibri" w:hAnsi="Times New Roman" w:cs="Times New Roman"/>
          <w:sz w:val="24"/>
          <w:szCs w:val="24"/>
          <w:lang w:eastAsia="ru-RU"/>
        </w:rPr>
        <w:t>сумме</w:t>
      </w:r>
      <w:r w:rsidR="00967E2A" w:rsidRPr="00440867">
        <w:rPr>
          <w:rFonts w:ascii="Times New Roman" w:eastAsia="Calibri" w:hAnsi="Times New Roman" w:cs="Times New Roman"/>
          <w:sz w:val="24"/>
          <w:szCs w:val="24"/>
          <w:lang w:eastAsia="ru-RU"/>
        </w:rPr>
        <w:t xml:space="preserve"> </w:t>
      </w:r>
      <w:r w:rsidR="00F672E6" w:rsidRPr="00440867">
        <w:rPr>
          <w:rFonts w:ascii="Times New Roman" w:eastAsia="Calibri" w:hAnsi="Times New Roman" w:cs="Times New Roman"/>
          <w:b/>
          <w:sz w:val="24"/>
          <w:szCs w:val="24"/>
          <w:lang w:val="ky-KG" w:eastAsia="ru-RU"/>
        </w:rPr>
        <w:t>8</w:t>
      </w:r>
      <w:r w:rsidR="003D5949" w:rsidRPr="00440867">
        <w:rPr>
          <w:rFonts w:ascii="Times New Roman" w:eastAsia="Calibri" w:hAnsi="Times New Roman" w:cs="Times New Roman"/>
          <w:b/>
          <w:sz w:val="24"/>
          <w:szCs w:val="24"/>
          <w:lang w:eastAsia="ru-RU"/>
        </w:rPr>
        <w:t>,</w:t>
      </w:r>
      <w:r w:rsidR="001409E8" w:rsidRPr="00440867">
        <w:rPr>
          <w:rFonts w:ascii="Times New Roman" w:eastAsia="Calibri" w:hAnsi="Times New Roman" w:cs="Times New Roman"/>
          <w:b/>
          <w:sz w:val="24"/>
          <w:szCs w:val="24"/>
          <w:lang w:val="ky-KG" w:eastAsia="ru-RU"/>
        </w:rPr>
        <w:t>2</w:t>
      </w:r>
      <w:r w:rsidR="00967E2A" w:rsidRPr="00440867">
        <w:rPr>
          <w:rFonts w:ascii="Times New Roman" w:eastAsia="Calibri" w:hAnsi="Times New Roman" w:cs="Times New Roman"/>
          <w:b/>
          <w:sz w:val="24"/>
          <w:szCs w:val="24"/>
          <w:lang w:eastAsia="ru-RU"/>
        </w:rPr>
        <w:t xml:space="preserve"> млн. сомов</w:t>
      </w:r>
      <w:r w:rsidR="00644073" w:rsidRPr="00440867">
        <w:rPr>
          <w:rFonts w:ascii="Times New Roman" w:eastAsia="Calibri" w:hAnsi="Times New Roman" w:cs="Times New Roman"/>
          <w:sz w:val="24"/>
          <w:szCs w:val="24"/>
          <w:lang w:val="ky-KG" w:eastAsia="ru-RU"/>
        </w:rPr>
        <w:t xml:space="preserve"> по б</w:t>
      </w:r>
      <w:r w:rsidR="00BC5BA5" w:rsidRPr="00440867">
        <w:rPr>
          <w:rFonts w:ascii="Times New Roman" w:eastAsia="Calibri" w:hAnsi="Times New Roman" w:cs="Times New Roman"/>
          <w:sz w:val="24"/>
          <w:szCs w:val="24"/>
          <w:lang w:val="ky-KG" w:eastAsia="ru-RU"/>
        </w:rPr>
        <w:t>юджетным средс</w:t>
      </w:r>
      <w:r w:rsidR="004D4B0D" w:rsidRPr="00440867">
        <w:rPr>
          <w:rFonts w:ascii="Times New Roman" w:eastAsia="Calibri" w:hAnsi="Times New Roman" w:cs="Times New Roman"/>
          <w:sz w:val="24"/>
          <w:szCs w:val="24"/>
          <w:lang w:val="ky-KG" w:eastAsia="ru-RU"/>
        </w:rPr>
        <w:t>твам</w:t>
      </w:r>
      <w:r w:rsidR="00F672E6" w:rsidRPr="00440867">
        <w:rPr>
          <w:rFonts w:ascii="Times New Roman" w:eastAsia="Calibri" w:hAnsi="Times New Roman" w:cs="Times New Roman"/>
          <w:sz w:val="24"/>
          <w:szCs w:val="24"/>
          <w:lang w:val="ky-KG" w:eastAsia="ru-RU"/>
        </w:rPr>
        <w:t xml:space="preserve"> </w:t>
      </w:r>
      <w:r w:rsidR="002223BD" w:rsidRPr="00440867">
        <w:rPr>
          <w:rFonts w:ascii="Times New Roman" w:eastAsia="Calibri" w:hAnsi="Times New Roman" w:cs="Times New Roman"/>
          <w:sz w:val="24"/>
          <w:szCs w:val="24"/>
          <w:lang w:val="ky-KG" w:eastAsia="ru-RU"/>
        </w:rPr>
        <w:t>с увеличением на 0,1</w:t>
      </w:r>
      <w:r w:rsidR="001409E8" w:rsidRPr="00440867">
        <w:rPr>
          <w:rFonts w:ascii="Times New Roman" w:eastAsia="Calibri" w:hAnsi="Times New Roman" w:cs="Times New Roman"/>
          <w:sz w:val="24"/>
          <w:szCs w:val="24"/>
          <w:lang w:val="ky-KG" w:eastAsia="ru-RU"/>
        </w:rPr>
        <w:t>5</w:t>
      </w:r>
      <w:r w:rsidR="002223BD" w:rsidRPr="00440867">
        <w:rPr>
          <w:rFonts w:ascii="Times New Roman" w:eastAsia="Calibri" w:hAnsi="Times New Roman" w:cs="Times New Roman"/>
          <w:sz w:val="24"/>
          <w:szCs w:val="24"/>
          <w:lang w:val="ky-KG" w:eastAsia="ru-RU"/>
        </w:rPr>
        <w:t xml:space="preserve"> млн. сомов относительно</w:t>
      </w:r>
      <w:r w:rsidR="00572864" w:rsidRPr="00440867">
        <w:rPr>
          <w:rFonts w:ascii="Times New Roman" w:eastAsia="Calibri" w:hAnsi="Times New Roman" w:cs="Times New Roman"/>
          <w:sz w:val="24"/>
          <w:szCs w:val="24"/>
          <w:lang w:val="ky-KG" w:eastAsia="ru-RU"/>
        </w:rPr>
        <w:t xml:space="preserve"> </w:t>
      </w:r>
      <w:r w:rsidR="00A727B7" w:rsidRPr="00440867">
        <w:rPr>
          <w:rFonts w:ascii="Times New Roman" w:eastAsia="Calibri" w:hAnsi="Times New Roman" w:cs="Times New Roman"/>
          <w:sz w:val="24"/>
          <w:szCs w:val="24"/>
          <w:lang w:val="ky-KG" w:eastAsia="ru-RU"/>
        </w:rPr>
        <w:t>утверждённого</w:t>
      </w:r>
      <w:r w:rsidR="008B4484" w:rsidRPr="00440867">
        <w:rPr>
          <w:rFonts w:ascii="Times New Roman" w:eastAsia="Calibri" w:hAnsi="Times New Roman" w:cs="Times New Roman"/>
          <w:sz w:val="24"/>
          <w:szCs w:val="24"/>
          <w:lang w:val="ky-KG" w:eastAsia="ru-RU"/>
        </w:rPr>
        <w:t xml:space="preserve"> бюджета 2022</w:t>
      </w:r>
      <w:r w:rsidR="00644073" w:rsidRPr="00440867">
        <w:rPr>
          <w:rFonts w:ascii="Times New Roman" w:eastAsia="Calibri" w:hAnsi="Times New Roman" w:cs="Times New Roman"/>
          <w:sz w:val="24"/>
          <w:szCs w:val="24"/>
          <w:lang w:val="ky-KG" w:eastAsia="ru-RU"/>
        </w:rPr>
        <w:t xml:space="preserve"> года.</w:t>
      </w:r>
    </w:p>
    <w:p w:rsidR="00644073" w:rsidRPr="00440867" w:rsidRDefault="00644073" w:rsidP="00335D7C">
      <w:pPr>
        <w:autoSpaceDE w:val="0"/>
        <w:autoSpaceDN w:val="0"/>
        <w:adjustRightInd w:val="0"/>
        <w:spacing w:after="0" w:line="240" w:lineRule="auto"/>
        <w:jc w:val="right"/>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млн. сомов</w:t>
      </w:r>
    </w:p>
    <w:tbl>
      <w:tblPr>
        <w:tblStyle w:val="410"/>
        <w:tblW w:w="9412" w:type="dxa"/>
        <w:jc w:val="center"/>
        <w:tblLook w:val="04A0" w:firstRow="1" w:lastRow="0" w:firstColumn="1" w:lastColumn="0" w:noHBand="0" w:noVBand="1"/>
      </w:tblPr>
      <w:tblGrid>
        <w:gridCol w:w="2570"/>
        <w:gridCol w:w="1131"/>
        <w:gridCol w:w="1131"/>
        <w:gridCol w:w="1131"/>
        <w:gridCol w:w="1131"/>
        <w:gridCol w:w="1131"/>
        <w:gridCol w:w="1187"/>
      </w:tblGrid>
      <w:tr w:rsidR="00104C71" w:rsidRPr="00440867" w:rsidTr="00A57953">
        <w:trPr>
          <w:jc w:val="center"/>
        </w:trPr>
        <w:tc>
          <w:tcPr>
            <w:tcW w:w="2570" w:type="dxa"/>
            <w:vAlign w:val="center"/>
          </w:tcPr>
          <w:p w:rsidR="00644073" w:rsidRPr="00440867" w:rsidRDefault="00644073" w:rsidP="00335D7C">
            <w:pPr>
              <w:autoSpaceDE w:val="0"/>
              <w:autoSpaceDN w:val="0"/>
              <w:adjustRightInd w:val="0"/>
              <w:rPr>
                <w:rFonts w:ascii="Times New Roman" w:hAnsi="Times New Roman" w:cs="Times New Roman"/>
                <w:b/>
                <w:sz w:val="20"/>
              </w:rPr>
            </w:pPr>
            <w:r w:rsidRPr="00440867">
              <w:rPr>
                <w:rFonts w:ascii="Times New Roman" w:hAnsi="Times New Roman" w:cs="Times New Roman"/>
                <w:b/>
                <w:sz w:val="20"/>
              </w:rPr>
              <w:t>Наименование</w:t>
            </w:r>
          </w:p>
        </w:tc>
        <w:tc>
          <w:tcPr>
            <w:tcW w:w="1131" w:type="dxa"/>
            <w:vAlign w:val="center"/>
          </w:tcPr>
          <w:p w:rsidR="00644073" w:rsidRPr="00440867" w:rsidRDefault="008B4484"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644073" w:rsidRPr="00440867">
              <w:rPr>
                <w:rFonts w:ascii="Times New Roman" w:eastAsia="Calibri" w:hAnsi="Times New Roman" w:cs="Times New Roman"/>
                <w:b/>
                <w:bCs/>
                <w:sz w:val="20"/>
                <w:szCs w:val="20"/>
                <w:lang w:eastAsia="ru-RU"/>
              </w:rPr>
              <w:t xml:space="preserve"> год факт</w:t>
            </w:r>
          </w:p>
        </w:tc>
        <w:tc>
          <w:tcPr>
            <w:tcW w:w="1131" w:type="dxa"/>
            <w:vAlign w:val="center"/>
          </w:tcPr>
          <w:p w:rsidR="00644073" w:rsidRPr="00440867" w:rsidRDefault="008B4484"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644073" w:rsidRPr="00440867">
              <w:rPr>
                <w:rFonts w:ascii="Times New Roman" w:eastAsia="Calibri" w:hAnsi="Times New Roman" w:cs="Times New Roman"/>
                <w:b/>
                <w:bCs/>
                <w:sz w:val="20"/>
                <w:szCs w:val="20"/>
                <w:lang w:eastAsia="ru-RU"/>
              </w:rPr>
              <w:t xml:space="preserve"> год утвержд</w:t>
            </w:r>
          </w:p>
        </w:tc>
        <w:tc>
          <w:tcPr>
            <w:tcW w:w="1131" w:type="dxa"/>
            <w:vAlign w:val="center"/>
          </w:tcPr>
          <w:p w:rsidR="00644073" w:rsidRPr="00440867" w:rsidRDefault="008B4484"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2023</w:t>
            </w:r>
            <w:r w:rsidR="00644073" w:rsidRPr="00440867">
              <w:rPr>
                <w:rFonts w:ascii="Times New Roman" w:eastAsia="Calibri" w:hAnsi="Times New Roman" w:cs="Times New Roman"/>
                <w:b/>
                <w:bCs/>
                <w:sz w:val="20"/>
                <w:szCs w:val="20"/>
                <w:lang w:eastAsia="ru-RU"/>
              </w:rPr>
              <w:t xml:space="preserve"> год проект</w:t>
            </w:r>
          </w:p>
        </w:tc>
        <w:tc>
          <w:tcPr>
            <w:tcW w:w="1131" w:type="dxa"/>
            <w:vAlign w:val="center"/>
          </w:tcPr>
          <w:p w:rsidR="00644073" w:rsidRPr="00440867" w:rsidRDefault="00644073"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31" w:type="dxa"/>
            <w:vAlign w:val="center"/>
          </w:tcPr>
          <w:p w:rsidR="00644073" w:rsidRPr="00440867" w:rsidRDefault="008B4484"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2024</w:t>
            </w:r>
            <w:r w:rsidR="00644073" w:rsidRPr="00440867">
              <w:rPr>
                <w:rFonts w:ascii="Times New Roman" w:eastAsia="Calibri" w:hAnsi="Times New Roman" w:cs="Times New Roman"/>
                <w:b/>
                <w:bCs/>
                <w:sz w:val="20"/>
                <w:szCs w:val="20"/>
                <w:lang w:eastAsia="ru-RU"/>
              </w:rPr>
              <w:t xml:space="preserve"> год прогноз</w:t>
            </w:r>
          </w:p>
        </w:tc>
        <w:tc>
          <w:tcPr>
            <w:tcW w:w="1187" w:type="dxa"/>
            <w:vAlign w:val="center"/>
          </w:tcPr>
          <w:p w:rsidR="00644073" w:rsidRPr="00440867" w:rsidRDefault="008B4484"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2025</w:t>
            </w:r>
            <w:r w:rsidR="00644073" w:rsidRPr="00440867">
              <w:rPr>
                <w:rFonts w:ascii="Times New Roman" w:eastAsia="Calibri" w:hAnsi="Times New Roman" w:cs="Times New Roman"/>
                <w:b/>
                <w:bCs/>
                <w:sz w:val="20"/>
                <w:szCs w:val="20"/>
                <w:lang w:eastAsia="ru-RU"/>
              </w:rPr>
              <w:t xml:space="preserve"> год прогноз</w:t>
            </w:r>
          </w:p>
        </w:tc>
      </w:tr>
      <w:tr w:rsidR="002D5037" w:rsidRPr="00440867" w:rsidTr="0044079B">
        <w:trPr>
          <w:trHeight w:val="60"/>
          <w:jc w:val="center"/>
        </w:trPr>
        <w:tc>
          <w:tcPr>
            <w:tcW w:w="2570" w:type="dxa"/>
            <w:vAlign w:val="center"/>
          </w:tcPr>
          <w:p w:rsidR="002D5037" w:rsidRPr="00440867" w:rsidRDefault="002D5037" w:rsidP="00335D7C">
            <w:pPr>
              <w:autoSpaceDE w:val="0"/>
              <w:autoSpaceDN w:val="0"/>
              <w:adjustRightInd w:val="0"/>
              <w:rPr>
                <w:rFonts w:ascii="Times New Roman" w:hAnsi="Times New Roman" w:cs="Times New Roman"/>
                <w:sz w:val="20"/>
              </w:rPr>
            </w:pPr>
            <w:r w:rsidRPr="00440867">
              <w:rPr>
                <w:rFonts w:ascii="Times New Roman" w:hAnsi="Times New Roman" w:cs="Times New Roman"/>
                <w:sz w:val="20"/>
              </w:rPr>
              <w:t>бюджетные средства</w:t>
            </w:r>
          </w:p>
        </w:tc>
        <w:tc>
          <w:tcPr>
            <w:tcW w:w="1131" w:type="dxa"/>
            <w:vAlign w:val="center"/>
          </w:tcPr>
          <w:p w:rsidR="002D5037" w:rsidRPr="00440867" w:rsidRDefault="008B4484"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7,4</w:t>
            </w:r>
          </w:p>
        </w:tc>
        <w:tc>
          <w:tcPr>
            <w:tcW w:w="1131" w:type="dxa"/>
            <w:vAlign w:val="center"/>
          </w:tcPr>
          <w:p w:rsidR="002D5037" w:rsidRPr="00440867" w:rsidRDefault="008B4484"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8,1</w:t>
            </w:r>
          </w:p>
        </w:tc>
        <w:tc>
          <w:tcPr>
            <w:tcW w:w="1131" w:type="dxa"/>
            <w:vAlign w:val="center"/>
          </w:tcPr>
          <w:p w:rsidR="002D5037" w:rsidRPr="00440867" w:rsidRDefault="008B4484"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8,2</w:t>
            </w:r>
          </w:p>
        </w:tc>
        <w:tc>
          <w:tcPr>
            <w:tcW w:w="1131" w:type="dxa"/>
            <w:vAlign w:val="center"/>
          </w:tcPr>
          <w:p w:rsidR="002D5037" w:rsidRPr="00440867" w:rsidRDefault="00F672E6"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0</w:t>
            </w:r>
            <w:r w:rsidR="002223BD" w:rsidRPr="00440867">
              <w:rPr>
                <w:rFonts w:ascii="Times New Roman" w:hAnsi="Times New Roman" w:cs="Times New Roman"/>
                <w:sz w:val="20"/>
              </w:rPr>
              <w:t>,1</w:t>
            </w:r>
            <w:r w:rsidR="001409E8" w:rsidRPr="00440867">
              <w:rPr>
                <w:rFonts w:ascii="Times New Roman" w:hAnsi="Times New Roman" w:cs="Times New Roman"/>
                <w:sz w:val="20"/>
              </w:rPr>
              <w:t>5</w:t>
            </w:r>
          </w:p>
        </w:tc>
        <w:tc>
          <w:tcPr>
            <w:tcW w:w="1131" w:type="dxa"/>
            <w:vAlign w:val="center"/>
          </w:tcPr>
          <w:p w:rsidR="002D5037" w:rsidRPr="00440867" w:rsidRDefault="008B4484"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8,4</w:t>
            </w:r>
          </w:p>
        </w:tc>
        <w:tc>
          <w:tcPr>
            <w:tcW w:w="1187" w:type="dxa"/>
            <w:vAlign w:val="center"/>
          </w:tcPr>
          <w:p w:rsidR="002D5037" w:rsidRPr="00440867" w:rsidRDefault="001409E8"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8,5</w:t>
            </w:r>
          </w:p>
        </w:tc>
      </w:tr>
    </w:tbl>
    <w:p w:rsidR="008541D3" w:rsidRPr="00440867" w:rsidRDefault="008541D3" w:rsidP="00335D7C">
      <w:pPr>
        <w:spacing w:after="0" w:line="240" w:lineRule="auto"/>
        <w:rPr>
          <w:rFonts w:ascii="Times New Roman" w:eastAsia="Calibri" w:hAnsi="Times New Roman" w:cs="Times New Roman"/>
          <w:b/>
          <w:sz w:val="24"/>
          <w:szCs w:val="24"/>
          <w:lang w:eastAsia="ru-RU"/>
        </w:rPr>
      </w:pPr>
    </w:p>
    <w:p w:rsidR="00F97702" w:rsidRPr="00440867" w:rsidRDefault="00F97702" w:rsidP="00335D7C">
      <w:pPr>
        <w:spacing w:after="0" w:line="240" w:lineRule="auto"/>
        <w:ind w:firstLine="709"/>
        <w:jc w:val="center"/>
        <w:rPr>
          <w:rFonts w:ascii="Times New Roman" w:eastAsia="Calibri" w:hAnsi="Times New Roman" w:cs="Times New Roman"/>
          <w:b/>
          <w:sz w:val="24"/>
          <w:szCs w:val="24"/>
          <w:lang w:eastAsia="ru-RU"/>
        </w:rPr>
      </w:pPr>
      <w:r w:rsidRPr="00440867">
        <w:rPr>
          <w:rFonts w:ascii="Times New Roman" w:eastAsia="Calibri" w:hAnsi="Times New Roman" w:cs="Times New Roman"/>
          <w:b/>
          <w:sz w:val="24"/>
          <w:szCs w:val="24"/>
          <w:lang w:eastAsia="ru-RU"/>
        </w:rPr>
        <w:t>Научно-исследовательский институт энергетики и экономи</w:t>
      </w:r>
      <w:r w:rsidRPr="00440867">
        <w:rPr>
          <w:rFonts w:ascii="Times New Roman" w:eastAsia="Calibri" w:hAnsi="Times New Roman" w:cs="Times New Roman"/>
          <w:b/>
          <w:sz w:val="24"/>
          <w:szCs w:val="24"/>
          <w:lang w:val="ky-KG" w:eastAsia="ru-RU"/>
        </w:rPr>
        <w:t>к</w:t>
      </w:r>
      <w:r w:rsidRPr="00440867">
        <w:rPr>
          <w:rFonts w:ascii="Times New Roman" w:eastAsia="Calibri" w:hAnsi="Times New Roman" w:cs="Times New Roman"/>
          <w:b/>
          <w:sz w:val="24"/>
          <w:szCs w:val="24"/>
          <w:lang w:eastAsia="ru-RU"/>
        </w:rPr>
        <w:t>и при</w:t>
      </w:r>
    </w:p>
    <w:p w:rsidR="00F97702" w:rsidRPr="00440867" w:rsidRDefault="0056444B" w:rsidP="00335D7C">
      <w:pPr>
        <w:spacing w:after="0" w:line="240" w:lineRule="auto"/>
        <w:ind w:firstLine="709"/>
        <w:jc w:val="center"/>
        <w:rPr>
          <w:rFonts w:ascii="Times New Roman" w:eastAsia="Calibri" w:hAnsi="Times New Roman" w:cs="Times New Roman"/>
          <w:b/>
          <w:sz w:val="24"/>
          <w:szCs w:val="24"/>
          <w:lang w:eastAsia="ru-RU"/>
        </w:rPr>
      </w:pPr>
      <w:r w:rsidRPr="00440867">
        <w:rPr>
          <w:rFonts w:ascii="Times New Roman" w:eastAsia="Calibri" w:hAnsi="Times New Roman" w:cs="Times New Roman"/>
          <w:b/>
          <w:sz w:val="24"/>
          <w:szCs w:val="24"/>
          <w:lang w:eastAsia="ru-RU"/>
        </w:rPr>
        <w:t>Министерстве</w:t>
      </w:r>
      <w:r w:rsidR="00F97702" w:rsidRPr="00440867">
        <w:rPr>
          <w:rFonts w:ascii="Times New Roman" w:eastAsia="Calibri" w:hAnsi="Times New Roman" w:cs="Times New Roman"/>
          <w:b/>
          <w:sz w:val="24"/>
          <w:szCs w:val="24"/>
          <w:lang w:eastAsia="ru-RU"/>
        </w:rPr>
        <w:t xml:space="preserve"> энергетики Кыргызской Республики</w:t>
      </w:r>
    </w:p>
    <w:p w:rsidR="0081705F" w:rsidRPr="00440867" w:rsidRDefault="0081705F" w:rsidP="00335D7C">
      <w:pPr>
        <w:spacing w:after="0" w:line="240" w:lineRule="auto"/>
        <w:ind w:firstLine="709"/>
        <w:jc w:val="center"/>
        <w:rPr>
          <w:rFonts w:ascii="Times New Roman" w:eastAsia="Calibri" w:hAnsi="Times New Roman" w:cs="Times New Roman"/>
          <w:b/>
          <w:sz w:val="24"/>
          <w:szCs w:val="24"/>
          <w:lang w:eastAsia="ru-RU"/>
        </w:rPr>
      </w:pPr>
    </w:p>
    <w:p w:rsidR="00F97702" w:rsidRPr="00440867" w:rsidRDefault="00F97702" w:rsidP="00335D7C">
      <w:pPr>
        <w:spacing w:after="0" w:line="240" w:lineRule="auto"/>
        <w:ind w:firstLine="709"/>
        <w:jc w:val="both"/>
        <w:rPr>
          <w:rFonts w:ascii="Times New Roman" w:eastAsia="Calibri" w:hAnsi="Times New Roman" w:cs="Times New Roman"/>
          <w:sz w:val="24"/>
          <w:szCs w:val="24"/>
          <w:lang w:val="ky-KG" w:eastAsia="ru-RU"/>
        </w:rPr>
      </w:pPr>
      <w:r w:rsidRPr="00440867">
        <w:rPr>
          <w:rFonts w:ascii="Times New Roman" w:eastAsia="Calibri" w:hAnsi="Times New Roman" w:cs="Times New Roman"/>
          <w:sz w:val="24"/>
          <w:szCs w:val="24"/>
          <w:lang w:eastAsia="ru-RU"/>
        </w:rPr>
        <w:lastRenderedPageBreak/>
        <w:t>Расходы</w:t>
      </w:r>
      <w:r w:rsidRPr="00440867">
        <w:rPr>
          <w:rFonts w:ascii="Times New Roman" w:eastAsia="Calibri" w:hAnsi="Times New Roman" w:cs="Times New Roman"/>
          <w:sz w:val="24"/>
          <w:szCs w:val="24"/>
          <w:lang w:val="ky-KG" w:eastAsia="ru-RU"/>
        </w:rPr>
        <w:t xml:space="preserve"> </w:t>
      </w:r>
      <w:r w:rsidRPr="00440867">
        <w:rPr>
          <w:rFonts w:ascii="Times New Roman" w:eastAsia="Calibri" w:hAnsi="Times New Roman" w:cs="Times New Roman"/>
          <w:sz w:val="24"/>
          <w:szCs w:val="24"/>
          <w:lang w:eastAsia="ru-RU"/>
        </w:rPr>
        <w:t>Научно-исследовательск</w:t>
      </w:r>
      <w:r w:rsidRPr="00440867">
        <w:rPr>
          <w:rFonts w:ascii="Times New Roman" w:eastAsia="Calibri" w:hAnsi="Times New Roman" w:cs="Times New Roman"/>
          <w:sz w:val="24"/>
          <w:szCs w:val="24"/>
          <w:lang w:val="ky-KG" w:eastAsia="ru-RU"/>
        </w:rPr>
        <w:t>ого</w:t>
      </w:r>
      <w:r w:rsidRPr="00440867">
        <w:rPr>
          <w:rFonts w:ascii="Times New Roman" w:eastAsia="Calibri" w:hAnsi="Times New Roman" w:cs="Times New Roman"/>
          <w:sz w:val="24"/>
          <w:szCs w:val="24"/>
          <w:lang w:eastAsia="ru-RU"/>
        </w:rPr>
        <w:t xml:space="preserve"> институт</w:t>
      </w:r>
      <w:r w:rsidRPr="00440867">
        <w:rPr>
          <w:rFonts w:ascii="Times New Roman" w:eastAsia="Calibri" w:hAnsi="Times New Roman" w:cs="Times New Roman"/>
          <w:sz w:val="24"/>
          <w:szCs w:val="24"/>
          <w:lang w:val="ky-KG" w:eastAsia="ru-RU"/>
        </w:rPr>
        <w:t>а</w:t>
      </w:r>
      <w:r w:rsidRPr="00440867">
        <w:rPr>
          <w:rFonts w:ascii="Times New Roman" w:eastAsia="Calibri" w:hAnsi="Times New Roman" w:cs="Times New Roman"/>
          <w:sz w:val="24"/>
          <w:szCs w:val="24"/>
          <w:lang w:eastAsia="ru-RU"/>
        </w:rPr>
        <w:t xml:space="preserve"> энергетики и экономи</w:t>
      </w:r>
      <w:r w:rsidRPr="00440867">
        <w:rPr>
          <w:rFonts w:ascii="Times New Roman" w:eastAsia="Calibri" w:hAnsi="Times New Roman" w:cs="Times New Roman"/>
          <w:sz w:val="24"/>
          <w:szCs w:val="24"/>
          <w:lang w:val="ky-KG" w:eastAsia="ru-RU"/>
        </w:rPr>
        <w:t>к</w:t>
      </w:r>
      <w:r w:rsidRPr="00440867">
        <w:rPr>
          <w:rFonts w:ascii="Times New Roman" w:eastAsia="Calibri" w:hAnsi="Times New Roman" w:cs="Times New Roman"/>
          <w:sz w:val="24"/>
          <w:szCs w:val="24"/>
          <w:lang w:eastAsia="ru-RU"/>
        </w:rPr>
        <w:t xml:space="preserve">и при </w:t>
      </w:r>
      <w:r w:rsidR="0056444B" w:rsidRPr="00440867">
        <w:rPr>
          <w:rFonts w:ascii="Times New Roman" w:eastAsia="Calibri" w:hAnsi="Times New Roman" w:cs="Times New Roman"/>
          <w:sz w:val="24"/>
          <w:szCs w:val="24"/>
          <w:lang w:eastAsia="ru-RU"/>
        </w:rPr>
        <w:t>Министерстве</w:t>
      </w:r>
      <w:r w:rsidRPr="00440867">
        <w:rPr>
          <w:rFonts w:ascii="Times New Roman" w:eastAsia="Calibri" w:hAnsi="Times New Roman" w:cs="Times New Roman"/>
          <w:sz w:val="24"/>
          <w:szCs w:val="24"/>
          <w:lang w:eastAsia="ru-RU"/>
        </w:rPr>
        <w:t xml:space="preserve"> энергетики Кыргызской Республики на </w:t>
      </w:r>
      <w:r w:rsidR="00721670" w:rsidRPr="00440867">
        <w:rPr>
          <w:rFonts w:ascii="Times New Roman" w:eastAsia="Calibri" w:hAnsi="Times New Roman" w:cs="Times New Roman"/>
          <w:b/>
          <w:sz w:val="24"/>
          <w:szCs w:val="24"/>
          <w:lang w:eastAsia="ru-RU"/>
        </w:rPr>
        <w:t>20</w:t>
      </w:r>
      <w:r w:rsidR="008B4484" w:rsidRPr="00440867">
        <w:rPr>
          <w:rFonts w:ascii="Times New Roman" w:eastAsia="Calibri" w:hAnsi="Times New Roman" w:cs="Times New Roman"/>
          <w:b/>
          <w:sz w:val="24"/>
          <w:szCs w:val="24"/>
          <w:lang w:val="ky-KG" w:eastAsia="ru-RU"/>
        </w:rPr>
        <w:t>23</w:t>
      </w:r>
      <w:r w:rsidRPr="00440867">
        <w:rPr>
          <w:rFonts w:ascii="Times New Roman" w:eastAsia="Calibri" w:hAnsi="Times New Roman" w:cs="Times New Roman"/>
          <w:b/>
          <w:sz w:val="24"/>
          <w:szCs w:val="24"/>
          <w:lang w:eastAsia="ru-RU"/>
        </w:rPr>
        <w:t xml:space="preserve"> год</w:t>
      </w:r>
      <w:r w:rsidRPr="00440867">
        <w:rPr>
          <w:rFonts w:ascii="Times New Roman" w:eastAsia="Calibri" w:hAnsi="Times New Roman" w:cs="Times New Roman"/>
          <w:sz w:val="24"/>
          <w:szCs w:val="24"/>
          <w:lang w:eastAsia="ru-RU"/>
        </w:rPr>
        <w:t xml:space="preserve"> предусмотрены </w:t>
      </w:r>
      <w:r w:rsidR="000711A3" w:rsidRPr="00440867">
        <w:rPr>
          <w:rFonts w:ascii="Times New Roman" w:eastAsia="Calibri" w:hAnsi="Times New Roman" w:cs="Times New Roman"/>
          <w:sz w:val="24"/>
          <w:szCs w:val="24"/>
          <w:lang w:eastAsia="ru-RU"/>
        </w:rPr>
        <w:t xml:space="preserve">в сумме 9,8 млн. сомов с увеличением на 4,1 млн. сомов относительно </w:t>
      </w:r>
      <w:r w:rsidR="000711A3" w:rsidRPr="00440867">
        <w:rPr>
          <w:rFonts w:ascii="Times New Roman" w:eastAsia="Calibri" w:hAnsi="Times New Roman" w:cs="Times New Roman"/>
          <w:sz w:val="24"/>
          <w:szCs w:val="24"/>
          <w:lang w:val="ky-KG" w:eastAsia="ru-RU"/>
        </w:rPr>
        <w:t>утверждённого бюджета 2022 года, из них: по бюджетным средствам</w:t>
      </w:r>
      <w:r w:rsidRPr="00440867">
        <w:rPr>
          <w:rFonts w:ascii="Times New Roman" w:eastAsia="Calibri" w:hAnsi="Times New Roman" w:cs="Times New Roman"/>
          <w:sz w:val="24"/>
          <w:szCs w:val="24"/>
          <w:lang w:eastAsia="ru-RU"/>
        </w:rPr>
        <w:t xml:space="preserve"> </w:t>
      </w:r>
      <w:r w:rsidR="000711A3" w:rsidRPr="00440867">
        <w:rPr>
          <w:rFonts w:ascii="Times New Roman" w:eastAsia="Calibri" w:hAnsi="Times New Roman" w:cs="Times New Roman"/>
          <w:b/>
          <w:sz w:val="24"/>
          <w:szCs w:val="24"/>
          <w:lang w:val="ky-KG" w:eastAsia="ru-RU"/>
        </w:rPr>
        <w:t>7</w:t>
      </w:r>
      <w:r w:rsidR="005C30DF" w:rsidRPr="00440867">
        <w:rPr>
          <w:rFonts w:ascii="Times New Roman" w:eastAsia="Calibri" w:hAnsi="Times New Roman" w:cs="Times New Roman"/>
          <w:b/>
          <w:sz w:val="24"/>
          <w:szCs w:val="24"/>
          <w:lang w:eastAsia="ru-RU"/>
        </w:rPr>
        <w:t>,</w:t>
      </w:r>
      <w:r w:rsidR="000711A3" w:rsidRPr="00440867">
        <w:rPr>
          <w:rFonts w:ascii="Times New Roman" w:eastAsia="Calibri" w:hAnsi="Times New Roman" w:cs="Times New Roman"/>
          <w:b/>
          <w:sz w:val="24"/>
          <w:szCs w:val="24"/>
          <w:lang w:eastAsia="ru-RU"/>
        </w:rPr>
        <w:t>9</w:t>
      </w:r>
      <w:r w:rsidRPr="00440867">
        <w:rPr>
          <w:rFonts w:ascii="Times New Roman" w:eastAsia="Calibri" w:hAnsi="Times New Roman" w:cs="Times New Roman"/>
          <w:b/>
          <w:sz w:val="24"/>
          <w:szCs w:val="24"/>
          <w:lang w:eastAsia="ru-RU"/>
        </w:rPr>
        <w:t xml:space="preserve"> млн. сомов</w:t>
      </w:r>
      <w:r w:rsidR="0031387F" w:rsidRPr="00440867">
        <w:rPr>
          <w:rFonts w:ascii="Times New Roman" w:eastAsia="Calibri" w:hAnsi="Times New Roman" w:cs="Times New Roman"/>
          <w:b/>
          <w:sz w:val="24"/>
          <w:szCs w:val="24"/>
          <w:lang w:val="ky-KG" w:eastAsia="ru-RU"/>
        </w:rPr>
        <w:t xml:space="preserve"> </w:t>
      </w:r>
      <w:r w:rsidR="000711A3" w:rsidRPr="00440867">
        <w:rPr>
          <w:rFonts w:ascii="Times New Roman" w:eastAsia="Calibri" w:hAnsi="Times New Roman" w:cs="Times New Roman"/>
          <w:sz w:val="24"/>
          <w:szCs w:val="24"/>
          <w:lang w:val="ky-KG" w:eastAsia="ru-RU"/>
        </w:rPr>
        <w:t>с увеличением на 2,1 млн. сомов или на 36,1 % относительно</w:t>
      </w:r>
      <w:r w:rsidR="0031387F" w:rsidRPr="00440867">
        <w:rPr>
          <w:rFonts w:ascii="Times New Roman" w:eastAsia="Calibri" w:hAnsi="Times New Roman" w:cs="Times New Roman"/>
          <w:sz w:val="24"/>
          <w:szCs w:val="24"/>
          <w:lang w:val="ky-KG" w:eastAsia="ru-RU"/>
        </w:rPr>
        <w:t xml:space="preserve"> </w:t>
      </w:r>
      <w:r w:rsidR="00A727B7" w:rsidRPr="00440867">
        <w:rPr>
          <w:rFonts w:ascii="Times New Roman" w:eastAsia="Calibri" w:hAnsi="Times New Roman" w:cs="Times New Roman"/>
          <w:sz w:val="24"/>
          <w:szCs w:val="24"/>
          <w:lang w:val="ky-KG" w:eastAsia="ru-RU"/>
        </w:rPr>
        <w:t>утверждённого</w:t>
      </w:r>
      <w:r w:rsidR="008B4484" w:rsidRPr="00440867">
        <w:rPr>
          <w:rFonts w:ascii="Times New Roman" w:eastAsia="Calibri" w:hAnsi="Times New Roman" w:cs="Times New Roman"/>
          <w:sz w:val="24"/>
          <w:szCs w:val="24"/>
          <w:lang w:val="ky-KG" w:eastAsia="ru-RU"/>
        </w:rPr>
        <w:t xml:space="preserve"> бюджета 2022</w:t>
      </w:r>
      <w:r w:rsidR="00E147D8" w:rsidRPr="00440867">
        <w:rPr>
          <w:rFonts w:ascii="Times New Roman" w:eastAsia="Calibri" w:hAnsi="Times New Roman" w:cs="Times New Roman"/>
          <w:sz w:val="24"/>
          <w:szCs w:val="24"/>
          <w:lang w:val="ky-KG" w:eastAsia="ru-RU"/>
        </w:rPr>
        <w:t xml:space="preserve"> года</w:t>
      </w:r>
      <w:r w:rsidR="000711A3" w:rsidRPr="00440867">
        <w:rPr>
          <w:rFonts w:ascii="Times New Roman" w:eastAsia="Calibri" w:hAnsi="Times New Roman" w:cs="Times New Roman"/>
          <w:sz w:val="24"/>
          <w:szCs w:val="24"/>
          <w:lang w:val="ky-KG" w:eastAsia="ru-RU"/>
        </w:rPr>
        <w:t>, по средствам специального счета с увеличением на 1,97 млн. сомов</w:t>
      </w:r>
      <w:r w:rsidRPr="00440867">
        <w:rPr>
          <w:rFonts w:ascii="Times New Roman" w:eastAsia="Calibri" w:hAnsi="Times New Roman" w:cs="Times New Roman"/>
          <w:sz w:val="24"/>
          <w:szCs w:val="24"/>
          <w:lang w:val="ky-KG" w:eastAsia="ru-RU"/>
        </w:rPr>
        <w:t>.</w:t>
      </w:r>
    </w:p>
    <w:p w:rsidR="006151D1" w:rsidRPr="00440867" w:rsidRDefault="006151D1" w:rsidP="00335D7C">
      <w:pPr>
        <w:autoSpaceDE w:val="0"/>
        <w:autoSpaceDN w:val="0"/>
        <w:adjustRightInd w:val="0"/>
        <w:spacing w:after="0" w:line="240" w:lineRule="auto"/>
        <w:jc w:val="right"/>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млн. сомов</w:t>
      </w:r>
    </w:p>
    <w:tbl>
      <w:tblPr>
        <w:tblStyle w:val="410"/>
        <w:tblW w:w="9442" w:type="dxa"/>
        <w:jc w:val="center"/>
        <w:tblLook w:val="04A0" w:firstRow="1" w:lastRow="0" w:firstColumn="1" w:lastColumn="0" w:noHBand="0" w:noVBand="1"/>
      </w:tblPr>
      <w:tblGrid>
        <w:gridCol w:w="2738"/>
        <w:gridCol w:w="1049"/>
        <w:gridCol w:w="1131"/>
        <w:gridCol w:w="1131"/>
        <w:gridCol w:w="1131"/>
        <w:gridCol w:w="1131"/>
        <w:gridCol w:w="1131"/>
      </w:tblGrid>
      <w:tr w:rsidR="00104C71" w:rsidRPr="00440867" w:rsidTr="0044079B">
        <w:trPr>
          <w:jc w:val="center"/>
        </w:trPr>
        <w:tc>
          <w:tcPr>
            <w:tcW w:w="2738" w:type="dxa"/>
            <w:vAlign w:val="center"/>
          </w:tcPr>
          <w:p w:rsidR="006151D1" w:rsidRPr="00440867" w:rsidRDefault="006151D1" w:rsidP="00335D7C">
            <w:pPr>
              <w:autoSpaceDE w:val="0"/>
              <w:autoSpaceDN w:val="0"/>
              <w:adjustRightInd w:val="0"/>
              <w:rPr>
                <w:rFonts w:ascii="Times New Roman" w:hAnsi="Times New Roman" w:cs="Times New Roman"/>
                <w:b/>
                <w:sz w:val="20"/>
              </w:rPr>
            </w:pPr>
            <w:r w:rsidRPr="00440867">
              <w:rPr>
                <w:rFonts w:ascii="Times New Roman" w:hAnsi="Times New Roman" w:cs="Times New Roman"/>
                <w:b/>
                <w:sz w:val="20"/>
              </w:rPr>
              <w:t>Наименование</w:t>
            </w:r>
          </w:p>
        </w:tc>
        <w:tc>
          <w:tcPr>
            <w:tcW w:w="1049" w:type="dxa"/>
            <w:vAlign w:val="center"/>
          </w:tcPr>
          <w:p w:rsidR="006151D1" w:rsidRPr="00440867" w:rsidRDefault="008B4484"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6151D1" w:rsidRPr="00440867">
              <w:rPr>
                <w:rFonts w:ascii="Times New Roman" w:eastAsia="Calibri" w:hAnsi="Times New Roman" w:cs="Times New Roman"/>
                <w:b/>
                <w:bCs/>
                <w:sz w:val="20"/>
                <w:szCs w:val="20"/>
                <w:lang w:eastAsia="ru-RU"/>
              </w:rPr>
              <w:t xml:space="preserve"> год факт</w:t>
            </w:r>
          </w:p>
        </w:tc>
        <w:tc>
          <w:tcPr>
            <w:tcW w:w="1131" w:type="dxa"/>
            <w:vAlign w:val="center"/>
          </w:tcPr>
          <w:p w:rsidR="006151D1" w:rsidRPr="00440867" w:rsidRDefault="008B4484"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6151D1" w:rsidRPr="00440867">
              <w:rPr>
                <w:rFonts w:ascii="Times New Roman" w:eastAsia="Calibri" w:hAnsi="Times New Roman" w:cs="Times New Roman"/>
                <w:b/>
                <w:bCs/>
                <w:sz w:val="20"/>
                <w:szCs w:val="20"/>
                <w:lang w:eastAsia="ru-RU"/>
              </w:rPr>
              <w:t xml:space="preserve"> год утвержд</w:t>
            </w:r>
          </w:p>
        </w:tc>
        <w:tc>
          <w:tcPr>
            <w:tcW w:w="1131" w:type="dxa"/>
            <w:vAlign w:val="center"/>
          </w:tcPr>
          <w:p w:rsidR="006151D1" w:rsidRPr="00440867" w:rsidRDefault="008B4484"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2023</w:t>
            </w:r>
            <w:r w:rsidR="006151D1" w:rsidRPr="00440867">
              <w:rPr>
                <w:rFonts w:ascii="Times New Roman" w:eastAsia="Calibri" w:hAnsi="Times New Roman" w:cs="Times New Roman"/>
                <w:b/>
                <w:bCs/>
                <w:sz w:val="20"/>
                <w:szCs w:val="20"/>
                <w:lang w:eastAsia="ru-RU"/>
              </w:rPr>
              <w:t xml:space="preserve"> год проект</w:t>
            </w:r>
          </w:p>
        </w:tc>
        <w:tc>
          <w:tcPr>
            <w:tcW w:w="1131" w:type="dxa"/>
            <w:vAlign w:val="center"/>
          </w:tcPr>
          <w:p w:rsidR="006151D1" w:rsidRPr="00440867" w:rsidRDefault="006151D1"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31" w:type="dxa"/>
            <w:vAlign w:val="center"/>
          </w:tcPr>
          <w:p w:rsidR="006151D1" w:rsidRPr="00440867" w:rsidRDefault="008B4484"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2024</w:t>
            </w:r>
            <w:r w:rsidR="006151D1" w:rsidRPr="00440867">
              <w:rPr>
                <w:rFonts w:ascii="Times New Roman" w:eastAsia="Calibri" w:hAnsi="Times New Roman" w:cs="Times New Roman"/>
                <w:b/>
                <w:bCs/>
                <w:sz w:val="20"/>
                <w:szCs w:val="20"/>
                <w:lang w:eastAsia="ru-RU"/>
              </w:rPr>
              <w:t xml:space="preserve"> год прогноз</w:t>
            </w:r>
          </w:p>
        </w:tc>
        <w:tc>
          <w:tcPr>
            <w:tcW w:w="1131" w:type="dxa"/>
            <w:vAlign w:val="center"/>
          </w:tcPr>
          <w:p w:rsidR="006151D1" w:rsidRPr="00440867" w:rsidRDefault="008B4484"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2025</w:t>
            </w:r>
            <w:r w:rsidR="006151D1" w:rsidRPr="00440867">
              <w:rPr>
                <w:rFonts w:ascii="Times New Roman" w:eastAsia="Calibri" w:hAnsi="Times New Roman" w:cs="Times New Roman"/>
                <w:b/>
                <w:bCs/>
                <w:sz w:val="20"/>
                <w:szCs w:val="20"/>
                <w:lang w:eastAsia="ru-RU"/>
              </w:rPr>
              <w:t xml:space="preserve"> год прогноз</w:t>
            </w:r>
          </w:p>
        </w:tc>
      </w:tr>
      <w:tr w:rsidR="00104C71" w:rsidRPr="00440867" w:rsidTr="0044079B">
        <w:trPr>
          <w:trHeight w:val="60"/>
          <w:jc w:val="center"/>
        </w:trPr>
        <w:tc>
          <w:tcPr>
            <w:tcW w:w="2738" w:type="dxa"/>
            <w:vAlign w:val="center"/>
          </w:tcPr>
          <w:p w:rsidR="000711A3" w:rsidRPr="00440867" w:rsidRDefault="000711A3" w:rsidP="00335D7C">
            <w:pPr>
              <w:autoSpaceDE w:val="0"/>
              <w:autoSpaceDN w:val="0"/>
              <w:adjustRightInd w:val="0"/>
              <w:rPr>
                <w:rFonts w:ascii="Times New Roman" w:hAnsi="Times New Roman" w:cs="Times New Roman"/>
                <w:sz w:val="20"/>
              </w:rPr>
            </w:pPr>
            <w:r w:rsidRPr="00440867">
              <w:rPr>
                <w:rFonts w:ascii="Times New Roman" w:hAnsi="Times New Roman" w:cs="Times New Roman"/>
                <w:sz w:val="20"/>
              </w:rPr>
              <w:t>всего</w:t>
            </w:r>
          </w:p>
        </w:tc>
        <w:tc>
          <w:tcPr>
            <w:tcW w:w="1049" w:type="dxa"/>
            <w:vAlign w:val="center"/>
          </w:tcPr>
          <w:p w:rsidR="000711A3" w:rsidRPr="00440867" w:rsidRDefault="000711A3"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5,7</w:t>
            </w:r>
          </w:p>
        </w:tc>
        <w:tc>
          <w:tcPr>
            <w:tcW w:w="1131" w:type="dxa"/>
            <w:vAlign w:val="center"/>
          </w:tcPr>
          <w:p w:rsidR="000711A3" w:rsidRPr="00440867" w:rsidRDefault="000711A3"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5,8</w:t>
            </w:r>
          </w:p>
        </w:tc>
        <w:tc>
          <w:tcPr>
            <w:tcW w:w="1131" w:type="dxa"/>
            <w:vAlign w:val="center"/>
          </w:tcPr>
          <w:p w:rsidR="000711A3" w:rsidRPr="00440867" w:rsidRDefault="000711A3"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9,8</w:t>
            </w:r>
          </w:p>
        </w:tc>
        <w:tc>
          <w:tcPr>
            <w:tcW w:w="1131" w:type="dxa"/>
            <w:vAlign w:val="center"/>
          </w:tcPr>
          <w:p w:rsidR="000711A3" w:rsidRPr="00440867" w:rsidRDefault="000711A3"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4,1</w:t>
            </w:r>
          </w:p>
        </w:tc>
        <w:tc>
          <w:tcPr>
            <w:tcW w:w="1131" w:type="dxa"/>
            <w:vAlign w:val="center"/>
          </w:tcPr>
          <w:p w:rsidR="000711A3" w:rsidRPr="00440867" w:rsidRDefault="000711A3"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9,9</w:t>
            </w:r>
          </w:p>
        </w:tc>
        <w:tc>
          <w:tcPr>
            <w:tcW w:w="1131" w:type="dxa"/>
            <w:vAlign w:val="center"/>
          </w:tcPr>
          <w:p w:rsidR="000711A3" w:rsidRPr="00440867" w:rsidRDefault="000711A3"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10,2</w:t>
            </w:r>
          </w:p>
        </w:tc>
      </w:tr>
      <w:tr w:rsidR="00104C71" w:rsidRPr="00440867" w:rsidTr="0044079B">
        <w:trPr>
          <w:trHeight w:val="60"/>
          <w:jc w:val="center"/>
        </w:trPr>
        <w:tc>
          <w:tcPr>
            <w:tcW w:w="2738" w:type="dxa"/>
            <w:vAlign w:val="center"/>
          </w:tcPr>
          <w:p w:rsidR="006151D1" w:rsidRPr="00440867" w:rsidRDefault="006151D1" w:rsidP="00335D7C">
            <w:pPr>
              <w:autoSpaceDE w:val="0"/>
              <w:autoSpaceDN w:val="0"/>
              <w:adjustRightInd w:val="0"/>
              <w:rPr>
                <w:rFonts w:ascii="Times New Roman" w:hAnsi="Times New Roman" w:cs="Times New Roman"/>
                <w:sz w:val="20"/>
              </w:rPr>
            </w:pPr>
            <w:r w:rsidRPr="00440867">
              <w:rPr>
                <w:rFonts w:ascii="Times New Roman" w:hAnsi="Times New Roman" w:cs="Times New Roman"/>
                <w:sz w:val="20"/>
              </w:rPr>
              <w:t>бюджетные средства</w:t>
            </w:r>
          </w:p>
        </w:tc>
        <w:tc>
          <w:tcPr>
            <w:tcW w:w="1049" w:type="dxa"/>
            <w:vAlign w:val="center"/>
          </w:tcPr>
          <w:p w:rsidR="006151D1" w:rsidRPr="00440867" w:rsidRDefault="008B4484"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5,7</w:t>
            </w:r>
          </w:p>
        </w:tc>
        <w:tc>
          <w:tcPr>
            <w:tcW w:w="1131" w:type="dxa"/>
            <w:vAlign w:val="center"/>
          </w:tcPr>
          <w:p w:rsidR="006151D1" w:rsidRPr="00440867" w:rsidRDefault="006151D1"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5,8</w:t>
            </w:r>
          </w:p>
        </w:tc>
        <w:tc>
          <w:tcPr>
            <w:tcW w:w="1131" w:type="dxa"/>
            <w:vAlign w:val="center"/>
          </w:tcPr>
          <w:p w:rsidR="006151D1" w:rsidRPr="00440867" w:rsidRDefault="000711A3"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7,9</w:t>
            </w:r>
          </w:p>
        </w:tc>
        <w:tc>
          <w:tcPr>
            <w:tcW w:w="1131" w:type="dxa"/>
            <w:vAlign w:val="center"/>
          </w:tcPr>
          <w:p w:rsidR="006151D1" w:rsidRPr="00440867" w:rsidRDefault="000711A3"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2,1</w:t>
            </w:r>
          </w:p>
        </w:tc>
        <w:tc>
          <w:tcPr>
            <w:tcW w:w="1131" w:type="dxa"/>
            <w:vAlign w:val="center"/>
          </w:tcPr>
          <w:p w:rsidR="006151D1" w:rsidRPr="00440867" w:rsidRDefault="000711A3"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7,9</w:t>
            </w:r>
          </w:p>
        </w:tc>
        <w:tc>
          <w:tcPr>
            <w:tcW w:w="1131" w:type="dxa"/>
            <w:vAlign w:val="center"/>
          </w:tcPr>
          <w:p w:rsidR="006151D1" w:rsidRPr="00440867" w:rsidRDefault="000711A3"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8,0</w:t>
            </w:r>
          </w:p>
        </w:tc>
      </w:tr>
      <w:tr w:rsidR="000711A3" w:rsidRPr="00440867" w:rsidTr="0044079B">
        <w:trPr>
          <w:trHeight w:val="60"/>
          <w:jc w:val="center"/>
        </w:trPr>
        <w:tc>
          <w:tcPr>
            <w:tcW w:w="2738" w:type="dxa"/>
            <w:vAlign w:val="center"/>
          </w:tcPr>
          <w:p w:rsidR="000711A3" w:rsidRPr="00440867" w:rsidRDefault="000711A3" w:rsidP="00335D7C">
            <w:pPr>
              <w:autoSpaceDE w:val="0"/>
              <w:autoSpaceDN w:val="0"/>
              <w:adjustRightInd w:val="0"/>
              <w:rPr>
                <w:rFonts w:ascii="Times New Roman" w:hAnsi="Times New Roman" w:cs="Times New Roman"/>
                <w:sz w:val="20"/>
              </w:rPr>
            </w:pPr>
            <w:r w:rsidRPr="00440867">
              <w:rPr>
                <w:rFonts w:ascii="Times New Roman" w:hAnsi="Times New Roman" w:cs="Times New Roman"/>
                <w:sz w:val="20"/>
              </w:rPr>
              <w:t>средства специального счета</w:t>
            </w:r>
          </w:p>
        </w:tc>
        <w:tc>
          <w:tcPr>
            <w:tcW w:w="1049" w:type="dxa"/>
            <w:vAlign w:val="center"/>
          </w:tcPr>
          <w:p w:rsidR="000711A3" w:rsidRPr="00440867" w:rsidRDefault="000711A3" w:rsidP="00335D7C">
            <w:pPr>
              <w:autoSpaceDE w:val="0"/>
              <w:autoSpaceDN w:val="0"/>
              <w:adjustRightInd w:val="0"/>
              <w:jc w:val="center"/>
              <w:rPr>
                <w:rFonts w:ascii="Times New Roman" w:hAnsi="Times New Roman" w:cs="Times New Roman"/>
                <w:sz w:val="20"/>
              </w:rPr>
            </w:pPr>
          </w:p>
        </w:tc>
        <w:tc>
          <w:tcPr>
            <w:tcW w:w="1131" w:type="dxa"/>
            <w:vAlign w:val="center"/>
          </w:tcPr>
          <w:p w:rsidR="000711A3" w:rsidRPr="00440867" w:rsidRDefault="000711A3" w:rsidP="00335D7C">
            <w:pPr>
              <w:autoSpaceDE w:val="0"/>
              <w:autoSpaceDN w:val="0"/>
              <w:adjustRightInd w:val="0"/>
              <w:jc w:val="center"/>
              <w:rPr>
                <w:rFonts w:ascii="Times New Roman" w:hAnsi="Times New Roman" w:cs="Times New Roman"/>
                <w:sz w:val="20"/>
              </w:rPr>
            </w:pPr>
          </w:p>
        </w:tc>
        <w:tc>
          <w:tcPr>
            <w:tcW w:w="1131" w:type="dxa"/>
            <w:vAlign w:val="center"/>
          </w:tcPr>
          <w:p w:rsidR="000711A3" w:rsidRPr="00440867" w:rsidRDefault="000711A3"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1,97</w:t>
            </w:r>
          </w:p>
        </w:tc>
        <w:tc>
          <w:tcPr>
            <w:tcW w:w="1131" w:type="dxa"/>
            <w:vAlign w:val="center"/>
          </w:tcPr>
          <w:p w:rsidR="000711A3" w:rsidRPr="00440867" w:rsidRDefault="000711A3"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1,97</w:t>
            </w:r>
          </w:p>
        </w:tc>
        <w:tc>
          <w:tcPr>
            <w:tcW w:w="1131" w:type="dxa"/>
            <w:vAlign w:val="center"/>
          </w:tcPr>
          <w:p w:rsidR="000711A3" w:rsidRPr="00440867" w:rsidRDefault="000711A3"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1,98</w:t>
            </w:r>
          </w:p>
        </w:tc>
        <w:tc>
          <w:tcPr>
            <w:tcW w:w="1131" w:type="dxa"/>
            <w:vAlign w:val="center"/>
          </w:tcPr>
          <w:p w:rsidR="000711A3" w:rsidRPr="00440867" w:rsidRDefault="000711A3"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2,2</w:t>
            </w:r>
          </w:p>
        </w:tc>
      </w:tr>
    </w:tbl>
    <w:p w:rsidR="006151D1" w:rsidRPr="00440867" w:rsidRDefault="006151D1" w:rsidP="00335D7C">
      <w:pPr>
        <w:spacing w:after="0" w:line="240" w:lineRule="auto"/>
        <w:ind w:firstLine="709"/>
        <w:jc w:val="both"/>
        <w:rPr>
          <w:rFonts w:ascii="Times New Roman" w:eastAsia="Calibri" w:hAnsi="Times New Roman" w:cs="Times New Roman"/>
          <w:sz w:val="24"/>
          <w:szCs w:val="24"/>
          <w:lang w:val="ky-KG" w:eastAsia="ru-RU"/>
        </w:rPr>
      </w:pPr>
    </w:p>
    <w:p w:rsidR="000711A3" w:rsidRPr="00440867" w:rsidRDefault="000711A3" w:rsidP="00335D7C">
      <w:pPr>
        <w:spacing w:after="0" w:line="240" w:lineRule="auto"/>
        <w:ind w:firstLine="709"/>
        <w:jc w:val="both"/>
        <w:rPr>
          <w:rFonts w:ascii="Times New Roman" w:eastAsia="Calibri" w:hAnsi="Times New Roman" w:cs="Times New Roman"/>
          <w:sz w:val="24"/>
          <w:szCs w:val="24"/>
          <w:lang w:val="ky-KG" w:eastAsia="ru-RU"/>
        </w:rPr>
      </w:pPr>
      <w:r w:rsidRPr="00440867">
        <w:rPr>
          <w:rFonts w:ascii="Times New Roman" w:eastAsia="Calibri" w:hAnsi="Times New Roman" w:cs="Times New Roman"/>
          <w:sz w:val="24"/>
          <w:szCs w:val="24"/>
          <w:lang w:val="ky-KG" w:eastAsia="ru-RU"/>
        </w:rPr>
        <w:t xml:space="preserve">Увеличение по бюджетным средствам на 2,1 млн. сомов </w:t>
      </w:r>
      <w:r w:rsidR="00E67F37" w:rsidRPr="00440867">
        <w:rPr>
          <w:rFonts w:ascii="Times New Roman" w:eastAsia="Calibri" w:hAnsi="Times New Roman" w:cs="Times New Roman"/>
          <w:sz w:val="24"/>
          <w:szCs w:val="24"/>
          <w:lang w:val="ky-KG" w:eastAsia="ru-RU"/>
        </w:rPr>
        <w:t>предусмотрено</w:t>
      </w:r>
      <w:r w:rsidR="00E67F37" w:rsidRPr="00440867">
        <w:rPr>
          <w:rFonts w:ascii="Times New Roman" w:eastAsia="Calibri" w:hAnsi="Times New Roman" w:cs="Times New Roman"/>
          <w:sz w:val="24"/>
          <w:szCs w:val="24"/>
        </w:rPr>
        <w:t xml:space="preserve"> для проведения научно-исследовательской работы по энергообследованию бюджетных организаций городов районного значения и айылных аймаков в целях установления достоверных величин лимитов потребления электрической, тепловой энергии и природного газа</w:t>
      </w:r>
      <w:r w:rsidRPr="00440867">
        <w:rPr>
          <w:rFonts w:ascii="Times New Roman" w:eastAsia="Calibri" w:hAnsi="Times New Roman" w:cs="Times New Roman"/>
          <w:sz w:val="24"/>
          <w:szCs w:val="24"/>
          <w:lang w:val="ky-KG" w:eastAsia="ru-RU"/>
        </w:rPr>
        <w:t>.</w:t>
      </w:r>
    </w:p>
    <w:p w:rsidR="000711A3" w:rsidRPr="00440867" w:rsidRDefault="000711A3" w:rsidP="00335D7C">
      <w:pPr>
        <w:spacing w:after="0" w:line="240" w:lineRule="auto"/>
        <w:ind w:firstLine="709"/>
        <w:jc w:val="both"/>
        <w:rPr>
          <w:rFonts w:ascii="Times New Roman" w:eastAsia="Calibri" w:hAnsi="Times New Roman" w:cs="Times New Roman"/>
          <w:sz w:val="24"/>
          <w:szCs w:val="24"/>
          <w:lang w:val="ky-KG" w:eastAsia="ru-RU"/>
        </w:rPr>
      </w:pPr>
      <w:r w:rsidRPr="00440867">
        <w:rPr>
          <w:rFonts w:ascii="Times New Roman" w:eastAsia="Calibri" w:hAnsi="Times New Roman" w:cs="Times New Roman"/>
          <w:sz w:val="24"/>
          <w:szCs w:val="24"/>
          <w:lang w:val="ky-KG" w:eastAsia="ru-RU"/>
        </w:rPr>
        <w:t xml:space="preserve">Увеличение по средствам специального счета на 1,97 млн. сомов </w:t>
      </w:r>
      <w:r w:rsidR="006221D2" w:rsidRPr="00440867">
        <w:rPr>
          <w:rFonts w:ascii="Times New Roman" w:eastAsia="Calibri" w:hAnsi="Times New Roman" w:cs="Times New Roman"/>
          <w:sz w:val="24"/>
          <w:szCs w:val="24"/>
          <w:lang w:val="ky-KG" w:eastAsia="ru-RU"/>
        </w:rPr>
        <w:t>предусмотрено в связи с открытием специального счета в системе казначейства для осуществления денежных операций, связанных с расчетами по хозяйственным договорам</w:t>
      </w:r>
      <w:r w:rsidR="00E67F37" w:rsidRPr="00440867">
        <w:rPr>
          <w:rFonts w:ascii="Times New Roman" w:eastAsia="Calibri" w:hAnsi="Times New Roman" w:cs="Times New Roman"/>
          <w:sz w:val="24"/>
          <w:szCs w:val="24"/>
          <w:lang w:val="ky-KG" w:eastAsia="ru-RU"/>
        </w:rPr>
        <w:t>.</w:t>
      </w:r>
    </w:p>
    <w:p w:rsidR="0081705F" w:rsidRPr="00440867" w:rsidRDefault="0081705F" w:rsidP="00335D7C">
      <w:pPr>
        <w:spacing w:after="0" w:line="240" w:lineRule="auto"/>
        <w:ind w:firstLine="709"/>
        <w:jc w:val="both"/>
        <w:rPr>
          <w:rFonts w:ascii="Times New Roman" w:eastAsia="Calibri" w:hAnsi="Times New Roman" w:cs="Times New Roman"/>
          <w:sz w:val="24"/>
          <w:szCs w:val="24"/>
          <w:lang w:val="ky-KG" w:eastAsia="ru-RU"/>
        </w:rPr>
      </w:pPr>
    </w:p>
    <w:p w:rsidR="00D867CF" w:rsidRPr="00440867" w:rsidRDefault="000025BE" w:rsidP="00335D7C">
      <w:pPr>
        <w:spacing w:after="0" w:line="240" w:lineRule="auto"/>
        <w:ind w:firstLine="709"/>
        <w:jc w:val="center"/>
        <w:rPr>
          <w:rFonts w:ascii="Times New Roman" w:eastAsia="Calibri" w:hAnsi="Times New Roman" w:cs="Times New Roman"/>
          <w:b/>
          <w:sz w:val="24"/>
          <w:szCs w:val="24"/>
          <w:lang w:eastAsia="ru-RU"/>
        </w:rPr>
      </w:pPr>
      <w:r w:rsidRPr="00440867">
        <w:rPr>
          <w:rFonts w:ascii="Times New Roman" w:eastAsia="Calibri" w:hAnsi="Times New Roman" w:cs="Times New Roman"/>
          <w:b/>
          <w:sz w:val="24"/>
          <w:szCs w:val="24"/>
          <w:lang w:eastAsia="ru-RU"/>
        </w:rPr>
        <w:t>Государственн</w:t>
      </w:r>
      <w:r w:rsidR="00D022AE" w:rsidRPr="00440867">
        <w:rPr>
          <w:rFonts w:ascii="Times New Roman" w:eastAsia="Calibri" w:hAnsi="Times New Roman" w:cs="Times New Roman"/>
          <w:b/>
          <w:sz w:val="24"/>
          <w:szCs w:val="24"/>
          <w:lang w:eastAsia="ru-RU"/>
        </w:rPr>
        <w:t>ое</w:t>
      </w:r>
      <w:r w:rsidRPr="00440867">
        <w:rPr>
          <w:rFonts w:ascii="Times New Roman" w:eastAsia="Calibri" w:hAnsi="Times New Roman" w:cs="Times New Roman"/>
          <w:b/>
          <w:sz w:val="24"/>
          <w:szCs w:val="24"/>
          <w:lang w:eastAsia="ru-RU"/>
        </w:rPr>
        <w:t xml:space="preserve"> </w:t>
      </w:r>
      <w:r w:rsidR="00D022AE" w:rsidRPr="00440867">
        <w:rPr>
          <w:rFonts w:ascii="Times New Roman" w:eastAsia="Calibri" w:hAnsi="Times New Roman" w:cs="Times New Roman"/>
          <w:b/>
          <w:sz w:val="24"/>
          <w:szCs w:val="24"/>
          <w:lang w:eastAsia="ru-RU"/>
        </w:rPr>
        <w:t>агентство</w:t>
      </w:r>
      <w:r w:rsidRPr="00440867">
        <w:rPr>
          <w:rFonts w:ascii="Times New Roman" w:eastAsia="Calibri" w:hAnsi="Times New Roman" w:cs="Times New Roman"/>
          <w:b/>
          <w:sz w:val="24"/>
          <w:szCs w:val="24"/>
          <w:lang w:eastAsia="ru-RU"/>
        </w:rPr>
        <w:t xml:space="preserve"> интеллектуальной собственности и инноваций при</w:t>
      </w:r>
      <w:r w:rsidR="0081705F" w:rsidRPr="00440867">
        <w:rPr>
          <w:rFonts w:ascii="Times New Roman" w:eastAsia="Calibri" w:hAnsi="Times New Roman" w:cs="Times New Roman"/>
          <w:b/>
          <w:sz w:val="24"/>
          <w:szCs w:val="24"/>
          <w:lang w:eastAsia="ru-RU"/>
        </w:rPr>
        <w:t xml:space="preserve"> </w:t>
      </w:r>
      <w:r w:rsidR="00D022AE" w:rsidRPr="00440867">
        <w:rPr>
          <w:rFonts w:ascii="Times New Roman" w:eastAsia="Calibri" w:hAnsi="Times New Roman" w:cs="Times New Roman"/>
          <w:b/>
          <w:sz w:val="24"/>
          <w:szCs w:val="24"/>
          <w:lang w:eastAsia="ru-RU"/>
        </w:rPr>
        <w:t>Кабинете Министров</w:t>
      </w:r>
      <w:r w:rsidRPr="00440867">
        <w:rPr>
          <w:rFonts w:ascii="Times New Roman" w:eastAsia="Calibri" w:hAnsi="Times New Roman" w:cs="Times New Roman"/>
          <w:b/>
          <w:sz w:val="24"/>
          <w:szCs w:val="24"/>
          <w:lang w:eastAsia="ru-RU"/>
        </w:rPr>
        <w:t xml:space="preserve"> Кыргызской Республики</w:t>
      </w:r>
      <w:r w:rsidR="00270D16" w:rsidRPr="00440867">
        <w:rPr>
          <w:rFonts w:ascii="Times New Roman" w:eastAsia="Calibri" w:hAnsi="Times New Roman" w:cs="Times New Roman"/>
          <w:b/>
          <w:sz w:val="24"/>
          <w:szCs w:val="24"/>
          <w:lang w:eastAsia="ru-RU"/>
        </w:rPr>
        <w:t xml:space="preserve"> (Кыргызпатент)</w:t>
      </w:r>
    </w:p>
    <w:p w:rsidR="0081705F" w:rsidRPr="00440867" w:rsidRDefault="0081705F" w:rsidP="00335D7C">
      <w:pPr>
        <w:spacing w:after="0" w:line="240" w:lineRule="auto"/>
        <w:ind w:firstLine="709"/>
        <w:jc w:val="center"/>
        <w:rPr>
          <w:rFonts w:ascii="Times New Roman" w:eastAsia="Calibri" w:hAnsi="Times New Roman" w:cs="Times New Roman"/>
          <w:b/>
          <w:sz w:val="24"/>
          <w:szCs w:val="24"/>
          <w:lang w:eastAsia="ru-RU"/>
        </w:rPr>
      </w:pPr>
    </w:p>
    <w:p w:rsidR="007D286F" w:rsidRPr="00440867" w:rsidRDefault="00C03D2B"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Расходы</w:t>
      </w:r>
      <w:r w:rsidRPr="00440867">
        <w:rPr>
          <w:rFonts w:ascii="Times New Roman" w:eastAsia="Calibri" w:hAnsi="Times New Roman" w:cs="Times New Roman"/>
          <w:sz w:val="24"/>
          <w:szCs w:val="24"/>
          <w:lang w:val="ky-KG" w:eastAsia="ru-RU"/>
        </w:rPr>
        <w:t xml:space="preserve"> </w:t>
      </w:r>
      <w:r w:rsidRPr="00440867">
        <w:rPr>
          <w:rFonts w:ascii="Times New Roman" w:eastAsia="Calibri" w:hAnsi="Times New Roman" w:cs="Times New Roman"/>
          <w:sz w:val="24"/>
          <w:szCs w:val="24"/>
          <w:lang w:eastAsia="ru-RU"/>
        </w:rPr>
        <w:t>Государственн</w:t>
      </w:r>
      <w:r w:rsidR="00D022AE" w:rsidRPr="00440867">
        <w:rPr>
          <w:rFonts w:ascii="Times New Roman" w:eastAsia="Calibri" w:hAnsi="Times New Roman" w:cs="Times New Roman"/>
          <w:sz w:val="24"/>
          <w:szCs w:val="24"/>
          <w:lang w:val="ky-KG" w:eastAsia="ru-RU"/>
        </w:rPr>
        <w:t>ого</w:t>
      </w:r>
      <w:r w:rsidRPr="00440867">
        <w:rPr>
          <w:rFonts w:ascii="Times New Roman" w:eastAsia="Calibri" w:hAnsi="Times New Roman" w:cs="Times New Roman"/>
          <w:sz w:val="24"/>
          <w:szCs w:val="24"/>
          <w:lang w:eastAsia="ru-RU"/>
        </w:rPr>
        <w:t xml:space="preserve"> </w:t>
      </w:r>
      <w:r w:rsidR="00D022AE" w:rsidRPr="00440867">
        <w:rPr>
          <w:rFonts w:ascii="Times New Roman" w:eastAsia="Calibri" w:hAnsi="Times New Roman" w:cs="Times New Roman"/>
          <w:sz w:val="24"/>
          <w:szCs w:val="24"/>
          <w:lang w:eastAsia="ru-RU"/>
        </w:rPr>
        <w:t>агентства</w:t>
      </w:r>
      <w:r w:rsidRPr="00440867">
        <w:rPr>
          <w:rFonts w:ascii="Times New Roman" w:eastAsia="Calibri" w:hAnsi="Times New Roman" w:cs="Times New Roman"/>
          <w:sz w:val="24"/>
          <w:szCs w:val="24"/>
          <w:lang w:eastAsia="ru-RU"/>
        </w:rPr>
        <w:t xml:space="preserve"> интеллектуальной собственности и инноваций при</w:t>
      </w:r>
      <w:r w:rsidR="00D022AE" w:rsidRPr="00440867">
        <w:rPr>
          <w:rFonts w:ascii="Times New Roman" w:eastAsia="Calibri" w:hAnsi="Times New Roman" w:cs="Times New Roman"/>
          <w:sz w:val="24"/>
          <w:szCs w:val="24"/>
          <w:lang w:eastAsia="ru-RU"/>
        </w:rPr>
        <w:t xml:space="preserve"> Кабинете Министров</w:t>
      </w:r>
      <w:r w:rsidRPr="00440867">
        <w:rPr>
          <w:rFonts w:ascii="Times New Roman" w:eastAsia="Calibri" w:hAnsi="Times New Roman" w:cs="Times New Roman"/>
          <w:sz w:val="24"/>
          <w:szCs w:val="24"/>
          <w:lang w:eastAsia="ru-RU"/>
        </w:rPr>
        <w:t xml:space="preserve"> Кыргызской Республики</w:t>
      </w:r>
      <w:r w:rsidRPr="00440867">
        <w:rPr>
          <w:rFonts w:ascii="Times New Roman" w:eastAsia="Calibri" w:hAnsi="Times New Roman" w:cs="Times New Roman"/>
          <w:sz w:val="24"/>
          <w:szCs w:val="24"/>
          <w:lang w:val="ky-KG" w:eastAsia="ru-RU"/>
        </w:rPr>
        <w:t xml:space="preserve"> на </w:t>
      </w:r>
      <w:r w:rsidR="008B4484" w:rsidRPr="00440867">
        <w:rPr>
          <w:rFonts w:ascii="Times New Roman" w:eastAsia="Calibri" w:hAnsi="Times New Roman" w:cs="Times New Roman"/>
          <w:b/>
          <w:sz w:val="24"/>
          <w:szCs w:val="24"/>
          <w:lang w:val="ky-KG" w:eastAsia="ru-RU"/>
        </w:rPr>
        <w:t>2023</w:t>
      </w:r>
      <w:r w:rsidRPr="00440867">
        <w:rPr>
          <w:rFonts w:ascii="Times New Roman" w:eastAsia="Calibri" w:hAnsi="Times New Roman" w:cs="Times New Roman"/>
          <w:b/>
          <w:sz w:val="24"/>
          <w:szCs w:val="24"/>
          <w:lang w:val="ky-KG" w:eastAsia="ru-RU"/>
        </w:rPr>
        <w:t xml:space="preserve"> год</w:t>
      </w:r>
      <w:r w:rsidRPr="00440867">
        <w:rPr>
          <w:rFonts w:ascii="Times New Roman" w:eastAsia="Calibri" w:hAnsi="Times New Roman" w:cs="Times New Roman"/>
          <w:sz w:val="24"/>
          <w:szCs w:val="24"/>
          <w:lang w:val="ky-KG" w:eastAsia="ru-RU"/>
        </w:rPr>
        <w:t xml:space="preserve"> </w:t>
      </w:r>
      <w:r w:rsidRPr="00440867">
        <w:rPr>
          <w:rFonts w:ascii="Times New Roman" w:eastAsia="Calibri" w:hAnsi="Times New Roman" w:cs="Times New Roman"/>
          <w:sz w:val="24"/>
          <w:szCs w:val="24"/>
          <w:lang w:eastAsia="ru-RU"/>
        </w:rPr>
        <w:t>предусмотрен</w:t>
      </w:r>
      <w:r w:rsidRPr="00440867">
        <w:rPr>
          <w:rFonts w:ascii="Times New Roman" w:eastAsia="Calibri" w:hAnsi="Times New Roman" w:cs="Times New Roman"/>
          <w:sz w:val="24"/>
          <w:szCs w:val="24"/>
          <w:lang w:val="ky-KG" w:eastAsia="ru-RU"/>
        </w:rPr>
        <w:t>ы</w:t>
      </w:r>
      <w:r w:rsidR="007D286F" w:rsidRPr="00440867">
        <w:rPr>
          <w:rFonts w:ascii="Times New Roman" w:eastAsia="Calibri" w:hAnsi="Times New Roman" w:cs="Times New Roman"/>
          <w:sz w:val="24"/>
          <w:szCs w:val="24"/>
          <w:lang w:eastAsia="ru-RU"/>
        </w:rPr>
        <w:t xml:space="preserve"> </w:t>
      </w:r>
      <w:r w:rsidR="00534FCC" w:rsidRPr="00440867">
        <w:rPr>
          <w:rFonts w:ascii="Times New Roman" w:eastAsia="Calibri" w:hAnsi="Times New Roman" w:cs="Times New Roman"/>
          <w:sz w:val="24"/>
          <w:szCs w:val="24"/>
          <w:lang w:eastAsia="ru-RU"/>
        </w:rPr>
        <w:t>в сумме</w:t>
      </w:r>
      <w:r w:rsidR="007D286F" w:rsidRPr="00440867">
        <w:rPr>
          <w:rFonts w:ascii="Times New Roman" w:eastAsia="Calibri" w:hAnsi="Times New Roman" w:cs="Times New Roman"/>
          <w:sz w:val="24"/>
          <w:szCs w:val="24"/>
          <w:lang w:eastAsia="ru-RU"/>
        </w:rPr>
        <w:t xml:space="preserve"> </w:t>
      </w:r>
      <w:r w:rsidR="00BE4073" w:rsidRPr="00440867">
        <w:rPr>
          <w:rFonts w:ascii="Times New Roman" w:eastAsia="Calibri" w:hAnsi="Times New Roman" w:cs="Times New Roman"/>
          <w:b/>
          <w:sz w:val="24"/>
          <w:szCs w:val="24"/>
          <w:lang w:eastAsia="ru-RU"/>
        </w:rPr>
        <w:t>1</w:t>
      </w:r>
      <w:r w:rsidR="008E19F7" w:rsidRPr="00440867">
        <w:rPr>
          <w:rFonts w:ascii="Times New Roman" w:eastAsia="Calibri" w:hAnsi="Times New Roman" w:cs="Times New Roman"/>
          <w:b/>
          <w:sz w:val="24"/>
          <w:szCs w:val="24"/>
          <w:lang w:val="ky-KG" w:eastAsia="ru-RU"/>
        </w:rPr>
        <w:t>53</w:t>
      </w:r>
      <w:r w:rsidRPr="00440867">
        <w:rPr>
          <w:rFonts w:ascii="Times New Roman" w:eastAsia="Calibri" w:hAnsi="Times New Roman" w:cs="Times New Roman"/>
          <w:b/>
          <w:sz w:val="24"/>
          <w:szCs w:val="24"/>
          <w:lang w:eastAsia="ru-RU"/>
        </w:rPr>
        <w:t>,</w:t>
      </w:r>
      <w:r w:rsidR="008E19F7" w:rsidRPr="00440867">
        <w:rPr>
          <w:rFonts w:ascii="Times New Roman" w:eastAsia="Calibri" w:hAnsi="Times New Roman" w:cs="Times New Roman"/>
          <w:b/>
          <w:sz w:val="24"/>
          <w:szCs w:val="24"/>
          <w:lang w:val="ky-KG" w:eastAsia="ru-RU"/>
        </w:rPr>
        <w:t>4</w:t>
      </w:r>
      <w:r w:rsidR="007D286F" w:rsidRPr="00440867">
        <w:rPr>
          <w:rFonts w:ascii="Times New Roman" w:eastAsia="Calibri" w:hAnsi="Times New Roman" w:cs="Times New Roman"/>
          <w:b/>
          <w:sz w:val="24"/>
          <w:szCs w:val="24"/>
          <w:lang w:eastAsia="ru-RU"/>
        </w:rPr>
        <w:t xml:space="preserve"> млн. сомов</w:t>
      </w:r>
      <w:r w:rsidR="00D867CF" w:rsidRPr="00440867">
        <w:rPr>
          <w:rFonts w:ascii="Times New Roman" w:eastAsia="Calibri" w:hAnsi="Times New Roman" w:cs="Times New Roman"/>
          <w:sz w:val="24"/>
          <w:szCs w:val="24"/>
          <w:lang w:eastAsia="ru-RU"/>
        </w:rPr>
        <w:t xml:space="preserve"> </w:t>
      </w:r>
      <w:r w:rsidR="008E19F7" w:rsidRPr="00440867">
        <w:rPr>
          <w:rFonts w:ascii="Times New Roman" w:hAnsi="Times New Roman" w:cs="Times New Roman"/>
          <w:sz w:val="24"/>
          <w:szCs w:val="24"/>
          <w:lang w:val="ky-KG"/>
        </w:rPr>
        <w:t>с увеличением на 20,8</w:t>
      </w:r>
      <w:r w:rsidR="00270D16" w:rsidRPr="00440867">
        <w:rPr>
          <w:rFonts w:ascii="Times New Roman" w:hAnsi="Times New Roman" w:cs="Times New Roman"/>
          <w:sz w:val="24"/>
          <w:szCs w:val="24"/>
          <w:lang w:val="ky-KG"/>
        </w:rPr>
        <w:t xml:space="preserve"> млн. сомов </w:t>
      </w:r>
      <w:r w:rsidR="00BE4073" w:rsidRPr="00440867">
        <w:rPr>
          <w:rFonts w:ascii="Times New Roman" w:hAnsi="Times New Roman" w:cs="Times New Roman"/>
          <w:sz w:val="24"/>
          <w:szCs w:val="24"/>
          <w:lang w:val="ky-KG"/>
        </w:rPr>
        <w:t xml:space="preserve">относительно </w:t>
      </w:r>
      <w:r w:rsidR="00A727B7" w:rsidRPr="00440867">
        <w:rPr>
          <w:rFonts w:ascii="Times New Roman" w:hAnsi="Times New Roman" w:cs="Times New Roman"/>
          <w:sz w:val="24"/>
          <w:szCs w:val="24"/>
          <w:lang w:val="ky-KG"/>
        </w:rPr>
        <w:t>утверждённого</w:t>
      </w:r>
      <w:r w:rsidR="008B4484" w:rsidRPr="00440867">
        <w:rPr>
          <w:rFonts w:ascii="Times New Roman" w:hAnsi="Times New Roman" w:cs="Times New Roman"/>
          <w:sz w:val="24"/>
          <w:szCs w:val="24"/>
          <w:lang w:val="ky-KG"/>
        </w:rPr>
        <w:t xml:space="preserve"> бюджета 2022</w:t>
      </w:r>
      <w:r w:rsidR="00BE4073" w:rsidRPr="00440867">
        <w:rPr>
          <w:rFonts w:ascii="Times New Roman" w:hAnsi="Times New Roman" w:cs="Times New Roman"/>
          <w:sz w:val="24"/>
          <w:szCs w:val="24"/>
          <w:lang w:val="ky-KG"/>
        </w:rPr>
        <w:t xml:space="preserve"> года,</w:t>
      </w:r>
      <w:r w:rsidR="00BE4073" w:rsidRPr="00440867">
        <w:rPr>
          <w:rFonts w:ascii="Times New Roman" w:eastAsia="Calibri" w:hAnsi="Times New Roman" w:cs="Times New Roman"/>
          <w:sz w:val="24"/>
          <w:szCs w:val="24"/>
          <w:lang w:eastAsia="ru-RU"/>
        </w:rPr>
        <w:t xml:space="preserve"> </w:t>
      </w:r>
      <w:r w:rsidR="00D867CF" w:rsidRPr="00440867">
        <w:rPr>
          <w:rFonts w:ascii="Times New Roman" w:eastAsia="Calibri" w:hAnsi="Times New Roman" w:cs="Times New Roman"/>
          <w:sz w:val="24"/>
          <w:szCs w:val="24"/>
          <w:lang w:eastAsia="ru-RU"/>
        </w:rPr>
        <w:t xml:space="preserve">в </w:t>
      </w:r>
      <w:r w:rsidR="00BE4073" w:rsidRPr="00440867">
        <w:rPr>
          <w:rFonts w:ascii="Times New Roman" w:eastAsia="Calibri" w:hAnsi="Times New Roman" w:cs="Times New Roman"/>
          <w:sz w:val="24"/>
          <w:szCs w:val="24"/>
          <w:lang w:eastAsia="ru-RU"/>
        </w:rPr>
        <w:t>том числе</w:t>
      </w:r>
      <w:r w:rsidR="00CC686D" w:rsidRPr="00440867">
        <w:rPr>
          <w:rFonts w:ascii="Times New Roman" w:eastAsia="Calibri" w:hAnsi="Times New Roman" w:cs="Times New Roman"/>
          <w:sz w:val="24"/>
          <w:szCs w:val="24"/>
          <w:lang w:eastAsia="ru-RU"/>
        </w:rPr>
        <w:t>:</w:t>
      </w:r>
      <w:r w:rsidR="00BE4073" w:rsidRPr="00440867">
        <w:rPr>
          <w:rFonts w:ascii="Times New Roman" w:eastAsia="Calibri" w:hAnsi="Times New Roman" w:cs="Times New Roman"/>
          <w:sz w:val="24"/>
          <w:szCs w:val="24"/>
          <w:lang w:eastAsia="ru-RU"/>
        </w:rPr>
        <w:t xml:space="preserve"> бюджетные средства – </w:t>
      </w:r>
      <w:r w:rsidR="007766F5" w:rsidRPr="00440867">
        <w:rPr>
          <w:rFonts w:ascii="Times New Roman" w:eastAsia="Calibri" w:hAnsi="Times New Roman" w:cs="Times New Roman"/>
          <w:sz w:val="24"/>
          <w:szCs w:val="24"/>
          <w:lang w:val="ky-KG" w:eastAsia="ru-RU"/>
        </w:rPr>
        <w:t>4</w:t>
      </w:r>
      <w:r w:rsidR="008E19F7" w:rsidRPr="00440867">
        <w:rPr>
          <w:rFonts w:ascii="Times New Roman" w:eastAsia="Calibri" w:hAnsi="Times New Roman" w:cs="Times New Roman"/>
          <w:sz w:val="24"/>
          <w:szCs w:val="24"/>
          <w:lang w:val="ky-KG" w:eastAsia="ru-RU"/>
        </w:rPr>
        <w:t>3</w:t>
      </w:r>
      <w:r w:rsidR="00095C2A" w:rsidRPr="00440867">
        <w:rPr>
          <w:rFonts w:ascii="Times New Roman" w:eastAsia="Calibri" w:hAnsi="Times New Roman" w:cs="Times New Roman"/>
          <w:sz w:val="24"/>
          <w:szCs w:val="24"/>
          <w:lang w:eastAsia="ru-RU"/>
        </w:rPr>
        <w:t>,</w:t>
      </w:r>
      <w:r w:rsidR="008E19F7" w:rsidRPr="00440867">
        <w:rPr>
          <w:rFonts w:ascii="Times New Roman" w:eastAsia="Calibri" w:hAnsi="Times New Roman" w:cs="Times New Roman"/>
          <w:sz w:val="24"/>
          <w:szCs w:val="24"/>
          <w:lang w:val="ky-KG" w:eastAsia="ru-RU"/>
        </w:rPr>
        <w:t>4</w:t>
      </w:r>
      <w:r w:rsidR="00D867CF" w:rsidRPr="00440867">
        <w:rPr>
          <w:rFonts w:ascii="Times New Roman" w:eastAsia="Calibri" w:hAnsi="Times New Roman" w:cs="Times New Roman"/>
          <w:sz w:val="24"/>
          <w:szCs w:val="24"/>
          <w:lang w:eastAsia="ru-RU"/>
        </w:rPr>
        <w:t xml:space="preserve"> млн. </w:t>
      </w:r>
      <w:r w:rsidR="00EC2AC5" w:rsidRPr="00440867">
        <w:rPr>
          <w:rFonts w:ascii="Times New Roman" w:eastAsia="Calibri" w:hAnsi="Times New Roman" w:cs="Times New Roman"/>
          <w:sz w:val="24"/>
          <w:szCs w:val="24"/>
          <w:lang w:eastAsia="ru-RU"/>
        </w:rPr>
        <w:t>сомов</w:t>
      </w:r>
      <w:r w:rsidR="00EC2AC5" w:rsidRPr="00440867">
        <w:rPr>
          <w:rFonts w:ascii="Times New Roman" w:eastAsia="Calibri" w:hAnsi="Times New Roman" w:cs="Times New Roman"/>
          <w:sz w:val="24"/>
          <w:szCs w:val="24"/>
          <w:lang w:val="ky-KG" w:eastAsia="ru-RU"/>
        </w:rPr>
        <w:t xml:space="preserve"> </w:t>
      </w:r>
      <w:r w:rsidR="008E19F7" w:rsidRPr="00440867">
        <w:rPr>
          <w:rFonts w:ascii="Times New Roman" w:hAnsi="Times New Roman" w:cs="Times New Roman"/>
          <w:sz w:val="24"/>
          <w:szCs w:val="24"/>
          <w:lang w:val="ky-KG"/>
        </w:rPr>
        <w:t>с увеличением на 0,9</w:t>
      </w:r>
      <w:r w:rsidR="00CC686D" w:rsidRPr="00440867">
        <w:rPr>
          <w:rFonts w:ascii="Times New Roman" w:hAnsi="Times New Roman" w:cs="Times New Roman"/>
          <w:sz w:val="24"/>
          <w:szCs w:val="24"/>
          <w:lang w:val="ky-KG"/>
        </w:rPr>
        <w:t xml:space="preserve"> млн. сомов </w:t>
      </w:r>
      <w:r w:rsidR="008E19F7" w:rsidRPr="00440867">
        <w:rPr>
          <w:rFonts w:ascii="Times New Roman" w:hAnsi="Times New Roman" w:cs="Times New Roman"/>
          <w:sz w:val="24"/>
          <w:szCs w:val="24"/>
          <w:lang w:val="ky-KG"/>
        </w:rPr>
        <w:t xml:space="preserve">или на 1,9 % </w:t>
      </w:r>
      <w:r w:rsidR="00CC686D" w:rsidRPr="00440867">
        <w:rPr>
          <w:rFonts w:ascii="Times New Roman" w:hAnsi="Times New Roman" w:cs="Times New Roman"/>
          <w:sz w:val="24"/>
          <w:szCs w:val="24"/>
          <w:lang w:val="ky-KG"/>
        </w:rPr>
        <w:t>относительно</w:t>
      </w:r>
      <w:r w:rsidR="00312195" w:rsidRPr="00440867">
        <w:rPr>
          <w:rFonts w:ascii="Times New Roman" w:hAnsi="Times New Roman" w:cs="Times New Roman"/>
          <w:sz w:val="24"/>
          <w:szCs w:val="24"/>
          <w:lang w:val="ky-KG"/>
        </w:rPr>
        <w:t xml:space="preserve"> </w:t>
      </w:r>
      <w:r w:rsidR="00A727B7" w:rsidRPr="00440867">
        <w:rPr>
          <w:rFonts w:ascii="Times New Roman" w:hAnsi="Times New Roman" w:cs="Times New Roman"/>
          <w:sz w:val="24"/>
          <w:szCs w:val="24"/>
          <w:lang w:val="ky-KG"/>
        </w:rPr>
        <w:t>утверждённого</w:t>
      </w:r>
      <w:r w:rsidR="008B4484" w:rsidRPr="00440867">
        <w:rPr>
          <w:rFonts w:ascii="Times New Roman" w:hAnsi="Times New Roman" w:cs="Times New Roman"/>
          <w:sz w:val="24"/>
          <w:szCs w:val="24"/>
          <w:lang w:val="ky-KG"/>
        </w:rPr>
        <w:t xml:space="preserve"> бюджета 2022</w:t>
      </w:r>
      <w:r w:rsidR="007766F5" w:rsidRPr="00440867">
        <w:rPr>
          <w:rFonts w:ascii="Times New Roman" w:hAnsi="Times New Roman" w:cs="Times New Roman"/>
          <w:sz w:val="24"/>
          <w:szCs w:val="24"/>
          <w:lang w:val="ky-KG"/>
        </w:rPr>
        <w:t xml:space="preserve"> года</w:t>
      </w:r>
      <w:r w:rsidR="00BE4073" w:rsidRPr="00440867">
        <w:rPr>
          <w:rFonts w:ascii="Times New Roman" w:hAnsi="Times New Roman" w:cs="Times New Roman"/>
          <w:sz w:val="24"/>
          <w:szCs w:val="24"/>
          <w:lang w:val="ky-KG"/>
        </w:rPr>
        <w:t>,</w:t>
      </w:r>
      <w:r w:rsidR="00BE4073" w:rsidRPr="00440867">
        <w:rPr>
          <w:rFonts w:ascii="Times New Roman" w:eastAsia="Calibri" w:hAnsi="Times New Roman" w:cs="Times New Roman"/>
          <w:sz w:val="24"/>
          <w:szCs w:val="24"/>
          <w:lang w:eastAsia="ru-RU"/>
        </w:rPr>
        <w:t xml:space="preserve"> </w:t>
      </w:r>
      <w:r w:rsidR="00590038" w:rsidRPr="00440867">
        <w:rPr>
          <w:rFonts w:ascii="Times New Roman" w:eastAsia="Calibri" w:hAnsi="Times New Roman" w:cs="Times New Roman"/>
          <w:sz w:val="24"/>
          <w:szCs w:val="24"/>
          <w:lang w:eastAsia="ru-RU"/>
        </w:rPr>
        <w:t>средства специального счета</w:t>
      </w:r>
      <w:r w:rsidR="00D867CF" w:rsidRPr="00440867">
        <w:rPr>
          <w:rFonts w:ascii="Times New Roman" w:eastAsia="Calibri" w:hAnsi="Times New Roman" w:cs="Times New Roman"/>
          <w:sz w:val="24"/>
          <w:szCs w:val="24"/>
          <w:lang w:eastAsia="ru-RU"/>
        </w:rPr>
        <w:t xml:space="preserve"> </w:t>
      </w:r>
      <w:r w:rsidR="008E19F7" w:rsidRPr="00440867">
        <w:rPr>
          <w:rFonts w:ascii="Times New Roman" w:eastAsia="Calibri" w:hAnsi="Times New Roman" w:cs="Times New Roman"/>
          <w:sz w:val="24"/>
          <w:szCs w:val="24"/>
          <w:lang w:eastAsia="ru-RU"/>
        </w:rPr>
        <w:t>110</w:t>
      </w:r>
      <w:r w:rsidRPr="00440867">
        <w:rPr>
          <w:rFonts w:ascii="Times New Roman" w:eastAsia="Calibri" w:hAnsi="Times New Roman" w:cs="Times New Roman"/>
          <w:sz w:val="24"/>
          <w:szCs w:val="24"/>
          <w:lang w:eastAsia="ru-RU"/>
        </w:rPr>
        <w:t>,</w:t>
      </w:r>
      <w:r w:rsidR="006F305D" w:rsidRPr="00440867">
        <w:rPr>
          <w:rFonts w:ascii="Times New Roman" w:eastAsia="Calibri" w:hAnsi="Times New Roman" w:cs="Times New Roman"/>
          <w:sz w:val="24"/>
          <w:szCs w:val="24"/>
          <w:lang w:val="ky-KG" w:eastAsia="ru-RU"/>
        </w:rPr>
        <w:t>0</w:t>
      </w:r>
      <w:r w:rsidR="00D867CF" w:rsidRPr="00440867">
        <w:rPr>
          <w:rFonts w:ascii="Times New Roman" w:eastAsia="Calibri" w:hAnsi="Times New Roman" w:cs="Times New Roman"/>
          <w:sz w:val="24"/>
          <w:szCs w:val="24"/>
          <w:lang w:eastAsia="ru-RU"/>
        </w:rPr>
        <w:t xml:space="preserve"> млн. сомов</w:t>
      </w:r>
      <w:r w:rsidR="00E73C81" w:rsidRPr="00440867">
        <w:rPr>
          <w:rFonts w:ascii="Times New Roman" w:eastAsia="Calibri" w:hAnsi="Times New Roman" w:cs="Times New Roman"/>
          <w:sz w:val="24"/>
          <w:szCs w:val="24"/>
          <w:lang w:val="ky-KG" w:eastAsia="ru-RU"/>
        </w:rPr>
        <w:t xml:space="preserve"> </w:t>
      </w:r>
      <w:r w:rsidR="008E19F7" w:rsidRPr="00440867">
        <w:rPr>
          <w:rFonts w:ascii="Times New Roman" w:hAnsi="Times New Roman" w:cs="Times New Roman"/>
          <w:sz w:val="24"/>
          <w:szCs w:val="24"/>
          <w:lang w:val="ky-KG"/>
        </w:rPr>
        <w:t>с увеличением на 20</w:t>
      </w:r>
      <w:r w:rsidR="00151005" w:rsidRPr="00440867">
        <w:rPr>
          <w:rFonts w:ascii="Times New Roman" w:hAnsi="Times New Roman" w:cs="Times New Roman"/>
          <w:sz w:val="24"/>
          <w:szCs w:val="24"/>
          <w:lang w:val="ky-KG"/>
        </w:rPr>
        <w:t>,0</w:t>
      </w:r>
      <w:r w:rsidR="006F305D" w:rsidRPr="00440867">
        <w:rPr>
          <w:rFonts w:ascii="Times New Roman" w:hAnsi="Times New Roman" w:cs="Times New Roman"/>
          <w:sz w:val="24"/>
          <w:szCs w:val="24"/>
          <w:lang w:val="ky-KG"/>
        </w:rPr>
        <w:t xml:space="preserve"> млн. сомов относит</w:t>
      </w:r>
      <w:r w:rsidR="00312195" w:rsidRPr="00440867">
        <w:rPr>
          <w:rFonts w:ascii="Times New Roman" w:hAnsi="Times New Roman" w:cs="Times New Roman"/>
          <w:sz w:val="24"/>
          <w:szCs w:val="24"/>
          <w:lang w:val="ky-KG"/>
        </w:rPr>
        <w:t xml:space="preserve">ельно </w:t>
      </w:r>
      <w:r w:rsidR="00A727B7" w:rsidRPr="00440867">
        <w:rPr>
          <w:rFonts w:ascii="Times New Roman" w:hAnsi="Times New Roman" w:cs="Times New Roman"/>
          <w:sz w:val="24"/>
          <w:szCs w:val="24"/>
          <w:lang w:val="ky-KG"/>
        </w:rPr>
        <w:t>утверждённого</w:t>
      </w:r>
      <w:r w:rsidR="008B4484" w:rsidRPr="00440867">
        <w:rPr>
          <w:rFonts w:ascii="Times New Roman" w:hAnsi="Times New Roman" w:cs="Times New Roman"/>
          <w:sz w:val="24"/>
          <w:szCs w:val="24"/>
          <w:lang w:val="ky-KG"/>
        </w:rPr>
        <w:t xml:space="preserve"> бюджета 2022</w:t>
      </w:r>
      <w:r w:rsidR="006F305D" w:rsidRPr="00440867">
        <w:rPr>
          <w:rFonts w:ascii="Times New Roman" w:hAnsi="Times New Roman" w:cs="Times New Roman"/>
          <w:sz w:val="24"/>
          <w:szCs w:val="24"/>
          <w:lang w:val="ky-KG"/>
        </w:rPr>
        <w:t xml:space="preserve"> года</w:t>
      </w:r>
      <w:r w:rsidR="00D867CF" w:rsidRPr="00440867">
        <w:rPr>
          <w:rFonts w:ascii="Times New Roman" w:eastAsia="Calibri" w:hAnsi="Times New Roman" w:cs="Times New Roman"/>
          <w:sz w:val="24"/>
          <w:szCs w:val="24"/>
          <w:lang w:eastAsia="ru-RU"/>
        </w:rPr>
        <w:t>.</w:t>
      </w:r>
      <w:r w:rsidR="007D286F" w:rsidRPr="00440867">
        <w:rPr>
          <w:rFonts w:ascii="Times New Roman" w:eastAsia="Calibri" w:hAnsi="Times New Roman" w:cs="Times New Roman"/>
          <w:sz w:val="24"/>
          <w:szCs w:val="24"/>
          <w:lang w:eastAsia="ru-RU"/>
        </w:rPr>
        <w:t xml:space="preserve"> </w:t>
      </w:r>
    </w:p>
    <w:p w:rsidR="00482328" w:rsidRPr="00440867" w:rsidRDefault="00482328" w:rsidP="00335D7C">
      <w:pPr>
        <w:spacing w:after="0" w:line="240" w:lineRule="auto"/>
        <w:ind w:firstLine="709"/>
        <w:jc w:val="right"/>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млн. сомов</w:t>
      </w:r>
    </w:p>
    <w:tbl>
      <w:tblPr>
        <w:tblpPr w:leftFromText="180" w:rightFromText="180" w:vertAnchor="text" w:horzAnchor="margin" w:tblpXSpec="center" w:tblpY="140"/>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86"/>
        <w:gridCol w:w="1110"/>
        <w:gridCol w:w="1110"/>
        <w:gridCol w:w="1111"/>
        <w:gridCol w:w="1110"/>
        <w:gridCol w:w="1110"/>
        <w:gridCol w:w="1111"/>
      </w:tblGrid>
      <w:tr w:rsidR="00104C71" w:rsidRPr="00440867" w:rsidTr="00653B1E">
        <w:trPr>
          <w:trHeight w:val="60"/>
        </w:trPr>
        <w:tc>
          <w:tcPr>
            <w:tcW w:w="2686" w:type="dxa"/>
            <w:vAlign w:val="center"/>
          </w:tcPr>
          <w:p w:rsidR="00482328" w:rsidRPr="00440867" w:rsidRDefault="00482328"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110" w:type="dxa"/>
            <w:vAlign w:val="center"/>
          </w:tcPr>
          <w:p w:rsidR="00482328" w:rsidRPr="00440867" w:rsidRDefault="008B4484"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482328" w:rsidRPr="00440867">
              <w:rPr>
                <w:rFonts w:ascii="Times New Roman" w:eastAsia="Calibri" w:hAnsi="Times New Roman" w:cs="Times New Roman"/>
                <w:b/>
                <w:bCs/>
                <w:sz w:val="20"/>
                <w:szCs w:val="20"/>
                <w:lang w:eastAsia="ru-RU"/>
              </w:rPr>
              <w:t xml:space="preserve"> год факт</w:t>
            </w:r>
          </w:p>
        </w:tc>
        <w:tc>
          <w:tcPr>
            <w:tcW w:w="1110" w:type="dxa"/>
            <w:vAlign w:val="center"/>
          </w:tcPr>
          <w:p w:rsidR="00482328" w:rsidRPr="00440867" w:rsidRDefault="008B4484"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482328" w:rsidRPr="00440867">
              <w:rPr>
                <w:rFonts w:ascii="Times New Roman" w:eastAsia="Calibri" w:hAnsi="Times New Roman" w:cs="Times New Roman"/>
                <w:b/>
                <w:bCs/>
                <w:sz w:val="20"/>
                <w:szCs w:val="20"/>
                <w:lang w:eastAsia="ru-RU"/>
              </w:rPr>
              <w:t xml:space="preserve"> год утвержд</w:t>
            </w:r>
          </w:p>
        </w:tc>
        <w:tc>
          <w:tcPr>
            <w:tcW w:w="1111" w:type="dxa"/>
            <w:vAlign w:val="center"/>
          </w:tcPr>
          <w:p w:rsidR="00482328" w:rsidRPr="00440867" w:rsidRDefault="007544CA"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8B4484" w:rsidRPr="00440867">
              <w:rPr>
                <w:rFonts w:ascii="Times New Roman" w:eastAsia="Calibri" w:hAnsi="Times New Roman" w:cs="Times New Roman"/>
                <w:b/>
                <w:bCs/>
                <w:sz w:val="20"/>
                <w:szCs w:val="20"/>
                <w:lang w:val="ky-KG" w:eastAsia="ru-RU"/>
              </w:rPr>
              <w:t>23</w:t>
            </w:r>
            <w:r w:rsidR="00482328" w:rsidRPr="00440867">
              <w:rPr>
                <w:rFonts w:ascii="Times New Roman" w:eastAsia="Calibri" w:hAnsi="Times New Roman" w:cs="Times New Roman"/>
                <w:b/>
                <w:bCs/>
                <w:sz w:val="20"/>
                <w:szCs w:val="20"/>
                <w:lang w:eastAsia="ru-RU"/>
              </w:rPr>
              <w:t xml:space="preserve"> год проект</w:t>
            </w:r>
          </w:p>
        </w:tc>
        <w:tc>
          <w:tcPr>
            <w:tcW w:w="1110" w:type="dxa"/>
            <w:vAlign w:val="center"/>
          </w:tcPr>
          <w:p w:rsidR="00482328" w:rsidRPr="00440867" w:rsidRDefault="00482328"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10" w:type="dxa"/>
            <w:vAlign w:val="center"/>
          </w:tcPr>
          <w:p w:rsidR="00482328" w:rsidRPr="00440867" w:rsidRDefault="00482328"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8B4484" w:rsidRPr="00440867">
              <w:rPr>
                <w:rFonts w:ascii="Times New Roman" w:eastAsia="Calibri" w:hAnsi="Times New Roman" w:cs="Times New Roman"/>
                <w:b/>
                <w:bCs/>
                <w:sz w:val="20"/>
                <w:szCs w:val="20"/>
                <w:lang w:val="ky-KG" w:eastAsia="ru-RU"/>
              </w:rPr>
              <w:t>24</w:t>
            </w:r>
            <w:r w:rsidRPr="00440867">
              <w:rPr>
                <w:rFonts w:ascii="Times New Roman" w:eastAsia="Calibri" w:hAnsi="Times New Roman" w:cs="Times New Roman"/>
                <w:b/>
                <w:bCs/>
                <w:sz w:val="20"/>
                <w:szCs w:val="20"/>
                <w:lang w:eastAsia="ru-RU"/>
              </w:rPr>
              <w:t xml:space="preserve"> год прогноз</w:t>
            </w:r>
          </w:p>
        </w:tc>
        <w:tc>
          <w:tcPr>
            <w:tcW w:w="1111" w:type="dxa"/>
            <w:vAlign w:val="center"/>
          </w:tcPr>
          <w:p w:rsidR="00482328" w:rsidRPr="00440867" w:rsidRDefault="00482328"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8B4484" w:rsidRPr="00440867">
              <w:rPr>
                <w:rFonts w:ascii="Times New Roman" w:eastAsia="Calibri" w:hAnsi="Times New Roman" w:cs="Times New Roman"/>
                <w:b/>
                <w:bCs/>
                <w:sz w:val="20"/>
                <w:szCs w:val="20"/>
                <w:lang w:val="ky-KG" w:eastAsia="ru-RU"/>
              </w:rPr>
              <w:t>25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44079B">
        <w:trPr>
          <w:trHeight w:val="60"/>
        </w:trPr>
        <w:tc>
          <w:tcPr>
            <w:tcW w:w="2686" w:type="dxa"/>
            <w:shd w:val="clear" w:color="000000" w:fill="FFFFFF"/>
            <w:vAlign w:val="bottom"/>
          </w:tcPr>
          <w:p w:rsidR="008B4484" w:rsidRPr="00440867" w:rsidRDefault="008B4484" w:rsidP="00335D7C">
            <w:pPr>
              <w:spacing w:after="0" w:line="240" w:lineRule="auto"/>
              <w:rPr>
                <w:rFonts w:ascii="Times New Roman" w:eastAsia="Calibri" w:hAnsi="Times New Roman" w:cs="Times New Roman"/>
                <w:bCs/>
                <w:sz w:val="20"/>
                <w:szCs w:val="20"/>
                <w:lang w:eastAsia="ru-RU"/>
              </w:rPr>
            </w:pPr>
            <w:r w:rsidRPr="00440867">
              <w:rPr>
                <w:rFonts w:ascii="Times New Roman" w:eastAsia="Calibri" w:hAnsi="Times New Roman" w:cs="Times New Roman"/>
                <w:bCs/>
                <w:sz w:val="20"/>
                <w:szCs w:val="20"/>
                <w:lang w:val="ky-KG" w:eastAsia="ru-RU"/>
              </w:rPr>
              <w:t>В</w:t>
            </w:r>
            <w:r w:rsidRPr="00440867">
              <w:rPr>
                <w:rFonts w:ascii="Times New Roman" w:eastAsia="Calibri" w:hAnsi="Times New Roman" w:cs="Times New Roman"/>
                <w:bCs/>
                <w:sz w:val="20"/>
                <w:szCs w:val="20"/>
                <w:lang w:eastAsia="ru-RU"/>
              </w:rPr>
              <w:t xml:space="preserve">сего </w:t>
            </w:r>
          </w:p>
        </w:tc>
        <w:tc>
          <w:tcPr>
            <w:tcW w:w="1110" w:type="dxa"/>
            <w:shd w:val="clear" w:color="000000" w:fill="FFFFFF"/>
            <w:vAlign w:val="bottom"/>
          </w:tcPr>
          <w:p w:rsidR="008B4484" w:rsidRPr="00440867" w:rsidRDefault="008D703A"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165,3</w:t>
            </w:r>
          </w:p>
        </w:tc>
        <w:tc>
          <w:tcPr>
            <w:tcW w:w="1110" w:type="dxa"/>
            <w:shd w:val="clear" w:color="000000" w:fill="FFFFFF"/>
            <w:vAlign w:val="bottom"/>
          </w:tcPr>
          <w:p w:rsidR="008B4484" w:rsidRPr="00440867" w:rsidRDefault="008B4484"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132</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6</w:t>
            </w:r>
          </w:p>
        </w:tc>
        <w:tc>
          <w:tcPr>
            <w:tcW w:w="1111" w:type="dxa"/>
            <w:shd w:val="clear" w:color="000000" w:fill="FFFFFF"/>
            <w:vAlign w:val="bottom"/>
          </w:tcPr>
          <w:p w:rsidR="008B4484" w:rsidRPr="00440867" w:rsidRDefault="008E19F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15</w:t>
            </w:r>
            <w:r w:rsidR="008B4484" w:rsidRPr="00440867">
              <w:rPr>
                <w:rFonts w:ascii="Times New Roman" w:hAnsi="Times New Roman" w:cs="Times New Roman"/>
                <w:bCs/>
                <w:sz w:val="20"/>
                <w:szCs w:val="20"/>
                <w:lang w:val="ky-KG"/>
              </w:rPr>
              <w:t>3</w:t>
            </w:r>
            <w:r w:rsidR="008B4484"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4</w:t>
            </w:r>
          </w:p>
        </w:tc>
        <w:tc>
          <w:tcPr>
            <w:tcW w:w="1110" w:type="dxa"/>
            <w:shd w:val="clear" w:color="000000" w:fill="FFFFFF"/>
            <w:vAlign w:val="bottom"/>
          </w:tcPr>
          <w:p w:rsidR="008B4484" w:rsidRPr="00440867" w:rsidRDefault="008E19F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20,8</w:t>
            </w:r>
          </w:p>
        </w:tc>
        <w:tc>
          <w:tcPr>
            <w:tcW w:w="1110" w:type="dxa"/>
            <w:shd w:val="clear" w:color="000000" w:fill="FFFFFF"/>
            <w:vAlign w:val="bottom"/>
          </w:tcPr>
          <w:p w:rsidR="008B4484" w:rsidRPr="00440867" w:rsidRDefault="008E19F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w:t>
            </w:r>
            <w:r w:rsidR="008B4484" w:rsidRPr="00440867">
              <w:rPr>
                <w:rFonts w:ascii="Times New Roman" w:hAnsi="Times New Roman" w:cs="Times New Roman"/>
                <w:bCs/>
                <w:sz w:val="20"/>
                <w:szCs w:val="20"/>
                <w:lang w:val="ky-KG"/>
              </w:rPr>
              <w:t>5</w:t>
            </w:r>
            <w:r w:rsidRPr="00440867">
              <w:rPr>
                <w:rFonts w:ascii="Times New Roman" w:hAnsi="Times New Roman" w:cs="Times New Roman"/>
                <w:bCs/>
                <w:sz w:val="20"/>
                <w:szCs w:val="20"/>
                <w:lang w:val="ky-KG"/>
              </w:rPr>
              <w:t>3</w:t>
            </w:r>
            <w:r w:rsidR="008B4484"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9</w:t>
            </w:r>
          </w:p>
        </w:tc>
        <w:tc>
          <w:tcPr>
            <w:tcW w:w="1111" w:type="dxa"/>
            <w:shd w:val="clear" w:color="000000" w:fill="FFFFFF"/>
            <w:vAlign w:val="bottom"/>
          </w:tcPr>
          <w:p w:rsidR="008B4484" w:rsidRPr="00440867" w:rsidRDefault="008E19F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w:t>
            </w:r>
            <w:r w:rsidR="008B4484" w:rsidRPr="00440867">
              <w:rPr>
                <w:rFonts w:ascii="Times New Roman" w:hAnsi="Times New Roman" w:cs="Times New Roman"/>
                <w:bCs/>
                <w:sz w:val="20"/>
                <w:szCs w:val="20"/>
                <w:lang w:val="ky-KG"/>
              </w:rPr>
              <w:t>5</w:t>
            </w:r>
            <w:r w:rsidRPr="00440867">
              <w:rPr>
                <w:rFonts w:ascii="Times New Roman" w:hAnsi="Times New Roman" w:cs="Times New Roman"/>
                <w:bCs/>
                <w:sz w:val="20"/>
                <w:szCs w:val="20"/>
                <w:lang w:val="ky-KG"/>
              </w:rPr>
              <w:t>4</w:t>
            </w:r>
            <w:r w:rsidR="008B4484"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3</w:t>
            </w:r>
          </w:p>
        </w:tc>
      </w:tr>
      <w:tr w:rsidR="00104C71" w:rsidRPr="00440867" w:rsidTr="0044079B">
        <w:trPr>
          <w:trHeight w:val="60"/>
        </w:trPr>
        <w:tc>
          <w:tcPr>
            <w:tcW w:w="2686" w:type="dxa"/>
            <w:shd w:val="clear" w:color="000000" w:fill="FFFFFF"/>
            <w:vAlign w:val="bottom"/>
          </w:tcPr>
          <w:p w:rsidR="008B4484" w:rsidRPr="00440867" w:rsidRDefault="008B4484"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бюджетные средства</w:t>
            </w:r>
          </w:p>
        </w:tc>
        <w:tc>
          <w:tcPr>
            <w:tcW w:w="1110" w:type="dxa"/>
            <w:shd w:val="clear" w:color="000000" w:fill="FFFFFF"/>
            <w:vAlign w:val="bottom"/>
          </w:tcPr>
          <w:p w:rsidR="008B4484" w:rsidRPr="00440867" w:rsidRDefault="008D703A"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33,2</w:t>
            </w:r>
          </w:p>
        </w:tc>
        <w:tc>
          <w:tcPr>
            <w:tcW w:w="1110" w:type="dxa"/>
            <w:shd w:val="clear" w:color="000000" w:fill="FFFFFF"/>
            <w:vAlign w:val="bottom"/>
          </w:tcPr>
          <w:p w:rsidR="008B4484" w:rsidRPr="00440867" w:rsidRDefault="008B4484"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42</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6</w:t>
            </w:r>
          </w:p>
        </w:tc>
        <w:tc>
          <w:tcPr>
            <w:tcW w:w="1111" w:type="dxa"/>
            <w:shd w:val="clear" w:color="000000" w:fill="FFFFFF"/>
            <w:vAlign w:val="bottom"/>
          </w:tcPr>
          <w:p w:rsidR="008B4484" w:rsidRPr="00440867" w:rsidRDefault="008B4484"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43</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4</w:t>
            </w:r>
          </w:p>
        </w:tc>
        <w:tc>
          <w:tcPr>
            <w:tcW w:w="1110" w:type="dxa"/>
            <w:shd w:val="clear" w:color="000000" w:fill="FFFFFF"/>
            <w:vAlign w:val="bottom"/>
          </w:tcPr>
          <w:p w:rsidR="008B4484" w:rsidRPr="00440867" w:rsidRDefault="008E19F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0,9</w:t>
            </w:r>
          </w:p>
        </w:tc>
        <w:tc>
          <w:tcPr>
            <w:tcW w:w="1110" w:type="dxa"/>
            <w:shd w:val="clear" w:color="000000" w:fill="FFFFFF"/>
            <w:vAlign w:val="bottom"/>
          </w:tcPr>
          <w:p w:rsidR="008B4484" w:rsidRPr="00440867" w:rsidRDefault="008E19F7"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43</w:t>
            </w:r>
            <w:r w:rsidR="008B4484" w:rsidRPr="00440867">
              <w:rPr>
                <w:rFonts w:ascii="Times New Roman" w:hAnsi="Times New Roman" w:cs="Times New Roman"/>
                <w:sz w:val="20"/>
                <w:szCs w:val="20"/>
              </w:rPr>
              <w:t>,</w:t>
            </w:r>
            <w:r w:rsidRPr="00440867">
              <w:rPr>
                <w:rFonts w:ascii="Times New Roman" w:hAnsi="Times New Roman" w:cs="Times New Roman"/>
                <w:sz w:val="20"/>
                <w:szCs w:val="20"/>
                <w:lang w:val="ky-KG"/>
              </w:rPr>
              <w:t>9</w:t>
            </w:r>
          </w:p>
        </w:tc>
        <w:tc>
          <w:tcPr>
            <w:tcW w:w="1111" w:type="dxa"/>
            <w:shd w:val="clear" w:color="000000" w:fill="FFFFFF"/>
            <w:vAlign w:val="bottom"/>
          </w:tcPr>
          <w:p w:rsidR="008B4484" w:rsidRPr="00440867" w:rsidRDefault="008B4484"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44</w:t>
            </w:r>
            <w:r w:rsidRPr="00440867">
              <w:rPr>
                <w:rFonts w:ascii="Times New Roman" w:hAnsi="Times New Roman" w:cs="Times New Roman"/>
                <w:sz w:val="20"/>
                <w:szCs w:val="20"/>
              </w:rPr>
              <w:t>,</w:t>
            </w:r>
            <w:r w:rsidR="008E19F7" w:rsidRPr="00440867">
              <w:rPr>
                <w:rFonts w:ascii="Times New Roman" w:hAnsi="Times New Roman" w:cs="Times New Roman"/>
                <w:sz w:val="20"/>
                <w:szCs w:val="20"/>
                <w:lang w:val="ky-KG"/>
              </w:rPr>
              <w:t>3</w:t>
            </w:r>
          </w:p>
        </w:tc>
      </w:tr>
      <w:tr w:rsidR="00104C71" w:rsidRPr="00440867" w:rsidTr="0044079B">
        <w:trPr>
          <w:trHeight w:val="60"/>
        </w:trPr>
        <w:tc>
          <w:tcPr>
            <w:tcW w:w="2686" w:type="dxa"/>
            <w:shd w:val="clear" w:color="000000" w:fill="FFFFFF"/>
            <w:vAlign w:val="bottom"/>
          </w:tcPr>
          <w:p w:rsidR="008B4484" w:rsidRPr="00440867" w:rsidRDefault="008B4484"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средства специального счета</w:t>
            </w:r>
          </w:p>
        </w:tc>
        <w:tc>
          <w:tcPr>
            <w:tcW w:w="1110" w:type="dxa"/>
            <w:shd w:val="clear" w:color="000000" w:fill="FFFFFF"/>
            <w:vAlign w:val="bottom"/>
          </w:tcPr>
          <w:p w:rsidR="008B4484" w:rsidRPr="00440867" w:rsidRDefault="008D703A"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132,1</w:t>
            </w:r>
          </w:p>
        </w:tc>
        <w:tc>
          <w:tcPr>
            <w:tcW w:w="1110" w:type="dxa"/>
            <w:shd w:val="clear" w:color="000000" w:fill="FFFFFF"/>
            <w:vAlign w:val="bottom"/>
          </w:tcPr>
          <w:p w:rsidR="008B4484" w:rsidRPr="00440867" w:rsidRDefault="008B4484"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90,0</w:t>
            </w:r>
          </w:p>
        </w:tc>
        <w:tc>
          <w:tcPr>
            <w:tcW w:w="1111" w:type="dxa"/>
            <w:shd w:val="clear" w:color="000000" w:fill="FFFFFF"/>
            <w:vAlign w:val="bottom"/>
          </w:tcPr>
          <w:p w:rsidR="008B4484" w:rsidRPr="00440867" w:rsidRDefault="008E19F7"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110,0</w:t>
            </w:r>
          </w:p>
        </w:tc>
        <w:tc>
          <w:tcPr>
            <w:tcW w:w="1110" w:type="dxa"/>
            <w:shd w:val="clear" w:color="000000" w:fill="FFFFFF"/>
            <w:vAlign w:val="bottom"/>
          </w:tcPr>
          <w:p w:rsidR="008B4484" w:rsidRPr="00440867" w:rsidRDefault="008E19F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20</w:t>
            </w:r>
            <w:r w:rsidR="008B4484" w:rsidRPr="00440867">
              <w:rPr>
                <w:rFonts w:ascii="Times New Roman" w:hAnsi="Times New Roman" w:cs="Times New Roman"/>
                <w:bCs/>
                <w:sz w:val="20"/>
                <w:szCs w:val="20"/>
                <w:lang w:val="ky-KG"/>
              </w:rPr>
              <w:t>,0</w:t>
            </w:r>
          </w:p>
        </w:tc>
        <w:tc>
          <w:tcPr>
            <w:tcW w:w="1110" w:type="dxa"/>
            <w:shd w:val="clear" w:color="000000" w:fill="FFFFFF"/>
            <w:vAlign w:val="bottom"/>
          </w:tcPr>
          <w:p w:rsidR="008B4484" w:rsidRPr="00440867" w:rsidRDefault="008E19F7"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110,0</w:t>
            </w:r>
          </w:p>
        </w:tc>
        <w:tc>
          <w:tcPr>
            <w:tcW w:w="1111" w:type="dxa"/>
            <w:shd w:val="clear" w:color="000000" w:fill="FFFFFF"/>
            <w:vAlign w:val="bottom"/>
          </w:tcPr>
          <w:p w:rsidR="008B4484" w:rsidRPr="00440867" w:rsidRDefault="008E19F7"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110,0</w:t>
            </w:r>
          </w:p>
        </w:tc>
      </w:tr>
    </w:tbl>
    <w:p w:rsidR="00E36A9D" w:rsidRPr="00440867" w:rsidRDefault="00E36A9D" w:rsidP="00335D7C">
      <w:pPr>
        <w:spacing w:after="0" w:line="240" w:lineRule="auto"/>
        <w:jc w:val="both"/>
        <w:rPr>
          <w:rFonts w:ascii="Times New Roman" w:eastAsia="Calibri" w:hAnsi="Times New Roman" w:cs="Times New Roman"/>
          <w:sz w:val="24"/>
          <w:szCs w:val="24"/>
          <w:lang w:eastAsia="ru-RU"/>
        </w:rPr>
      </w:pPr>
    </w:p>
    <w:p w:rsidR="00270D16" w:rsidRPr="00440867" w:rsidRDefault="00151005"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lang w:val="ky-KG"/>
        </w:rPr>
        <w:t>Увелич</w:t>
      </w:r>
      <w:r w:rsidR="00270D16" w:rsidRPr="00440867">
        <w:rPr>
          <w:rFonts w:ascii="Times New Roman" w:hAnsi="Times New Roman" w:cs="Times New Roman"/>
          <w:sz w:val="24"/>
          <w:szCs w:val="24"/>
          <w:lang w:val="ky-KG"/>
        </w:rPr>
        <w:t>ены</w:t>
      </w:r>
      <w:r w:rsidR="00270D16" w:rsidRPr="00440867">
        <w:rPr>
          <w:rFonts w:ascii="Times New Roman" w:hAnsi="Times New Roman" w:cs="Times New Roman"/>
          <w:sz w:val="24"/>
          <w:szCs w:val="24"/>
        </w:rPr>
        <w:t xml:space="preserve"> расходы</w:t>
      </w:r>
      <w:r w:rsidR="001414B5" w:rsidRPr="00440867">
        <w:rPr>
          <w:rFonts w:ascii="Times New Roman" w:hAnsi="Times New Roman" w:cs="Times New Roman"/>
          <w:sz w:val="24"/>
          <w:szCs w:val="24"/>
        </w:rPr>
        <w:t xml:space="preserve"> по </w:t>
      </w:r>
      <w:r w:rsidR="001414B5" w:rsidRPr="00440867">
        <w:rPr>
          <w:rFonts w:ascii="Times New Roman" w:hAnsi="Times New Roman" w:cs="Times New Roman"/>
          <w:sz w:val="24"/>
          <w:szCs w:val="24"/>
          <w:lang w:val="ky-KG"/>
        </w:rPr>
        <w:t xml:space="preserve">средствам </w:t>
      </w:r>
      <w:r w:rsidR="001414B5" w:rsidRPr="00440867">
        <w:rPr>
          <w:rFonts w:ascii="Times New Roman" w:hAnsi="Times New Roman" w:cs="Times New Roman"/>
          <w:sz w:val="24"/>
          <w:szCs w:val="24"/>
        </w:rPr>
        <w:t>специальн</w:t>
      </w:r>
      <w:r w:rsidR="001414B5" w:rsidRPr="00440867">
        <w:rPr>
          <w:rFonts w:ascii="Times New Roman" w:hAnsi="Times New Roman" w:cs="Times New Roman"/>
          <w:sz w:val="24"/>
          <w:szCs w:val="24"/>
          <w:lang w:val="ky-KG"/>
        </w:rPr>
        <w:t>ого</w:t>
      </w:r>
      <w:r w:rsidR="001414B5" w:rsidRPr="00440867">
        <w:rPr>
          <w:rFonts w:ascii="Times New Roman" w:hAnsi="Times New Roman" w:cs="Times New Roman"/>
          <w:sz w:val="24"/>
          <w:szCs w:val="24"/>
        </w:rPr>
        <w:t xml:space="preserve"> </w:t>
      </w:r>
      <w:r w:rsidR="001414B5" w:rsidRPr="00440867">
        <w:rPr>
          <w:rFonts w:ascii="Times New Roman" w:hAnsi="Times New Roman" w:cs="Times New Roman"/>
          <w:sz w:val="24"/>
          <w:szCs w:val="24"/>
          <w:lang w:val="ky-KG"/>
        </w:rPr>
        <w:t>счета</w:t>
      </w:r>
      <w:r w:rsidR="00717CA4" w:rsidRPr="00440867">
        <w:rPr>
          <w:rFonts w:ascii="Times New Roman" w:hAnsi="Times New Roman" w:cs="Times New Roman"/>
          <w:sz w:val="24"/>
          <w:szCs w:val="24"/>
        </w:rPr>
        <w:t xml:space="preserve"> </w:t>
      </w:r>
      <w:r w:rsidR="001414B5" w:rsidRPr="00440867">
        <w:rPr>
          <w:rFonts w:ascii="Times New Roman" w:hAnsi="Times New Roman" w:cs="Times New Roman"/>
          <w:sz w:val="24"/>
          <w:szCs w:val="24"/>
        </w:rPr>
        <w:t xml:space="preserve">на </w:t>
      </w:r>
      <w:r w:rsidR="008E19F7" w:rsidRPr="00440867">
        <w:rPr>
          <w:rFonts w:ascii="Times New Roman" w:hAnsi="Times New Roman" w:cs="Times New Roman"/>
          <w:sz w:val="24"/>
          <w:szCs w:val="24"/>
          <w:lang w:val="ky-KG"/>
        </w:rPr>
        <w:t>20</w:t>
      </w:r>
      <w:r w:rsidR="001414B5" w:rsidRPr="00440867">
        <w:rPr>
          <w:rFonts w:ascii="Times New Roman" w:hAnsi="Times New Roman" w:cs="Times New Roman"/>
          <w:sz w:val="24"/>
          <w:szCs w:val="24"/>
        </w:rPr>
        <w:t xml:space="preserve"> млн.</w:t>
      </w:r>
      <w:r w:rsidR="001414B5" w:rsidRPr="00440867">
        <w:rPr>
          <w:rFonts w:ascii="Times New Roman" w:hAnsi="Times New Roman" w:cs="Times New Roman"/>
          <w:sz w:val="24"/>
          <w:szCs w:val="24"/>
          <w:lang w:val="ky-KG"/>
        </w:rPr>
        <w:t xml:space="preserve"> </w:t>
      </w:r>
      <w:r w:rsidR="00717CA4" w:rsidRPr="00440867">
        <w:rPr>
          <w:rFonts w:ascii="Times New Roman" w:hAnsi="Times New Roman" w:cs="Times New Roman"/>
          <w:sz w:val="24"/>
          <w:szCs w:val="24"/>
        </w:rPr>
        <w:t xml:space="preserve">сомов </w:t>
      </w:r>
      <w:r w:rsidR="00270D16" w:rsidRPr="00440867">
        <w:rPr>
          <w:rFonts w:ascii="Times New Roman" w:hAnsi="Times New Roman" w:cs="Times New Roman"/>
          <w:sz w:val="24"/>
          <w:szCs w:val="24"/>
        </w:rPr>
        <w:t xml:space="preserve">в связи с поступлением </w:t>
      </w:r>
      <w:r w:rsidR="00AF680E" w:rsidRPr="00440867">
        <w:rPr>
          <w:rFonts w:ascii="Times New Roman" w:hAnsi="Times New Roman" w:cs="Times New Roman"/>
          <w:sz w:val="24"/>
          <w:szCs w:val="24"/>
        </w:rPr>
        <w:t>пошлин</w:t>
      </w:r>
      <w:r w:rsidR="00E36A9D" w:rsidRPr="00440867">
        <w:rPr>
          <w:rFonts w:ascii="Times New Roman" w:hAnsi="Times New Roman" w:cs="Times New Roman"/>
          <w:sz w:val="24"/>
          <w:szCs w:val="24"/>
        </w:rPr>
        <w:t xml:space="preserve"> </w:t>
      </w:r>
      <w:r w:rsidR="00AF680E" w:rsidRPr="00440867">
        <w:rPr>
          <w:rFonts w:ascii="Times New Roman" w:hAnsi="Times New Roman" w:cs="Times New Roman"/>
          <w:sz w:val="24"/>
          <w:szCs w:val="24"/>
        </w:rPr>
        <w:t xml:space="preserve">от Евразийского патентного </w:t>
      </w:r>
      <w:r w:rsidR="00747D4B" w:rsidRPr="00440867">
        <w:rPr>
          <w:rFonts w:ascii="Times New Roman" w:hAnsi="Times New Roman" w:cs="Times New Roman"/>
          <w:sz w:val="24"/>
          <w:szCs w:val="24"/>
        </w:rPr>
        <w:t>ведомства</w:t>
      </w:r>
      <w:r w:rsidR="00AF680E" w:rsidRPr="00440867">
        <w:rPr>
          <w:rFonts w:ascii="Times New Roman" w:hAnsi="Times New Roman" w:cs="Times New Roman"/>
          <w:sz w:val="24"/>
          <w:szCs w:val="24"/>
        </w:rPr>
        <w:t xml:space="preserve"> </w:t>
      </w:r>
      <w:r w:rsidR="00270D16" w:rsidRPr="00440867">
        <w:rPr>
          <w:rFonts w:ascii="Times New Roman" w:hAnsi="Times New Roman" w:cs="Times New Roman"/>
          <w:sz w:val="24"/>
          <w:szCs w:val="24"/>
        </w:rPr>
        <w:t xml:space="preserve">на поддержку Патента на территории Кыргызской Республики согласно международной Евразийской </w:t>
      </w:r>
      <w:r w:rsidR="00EC7418" w:rsidRPr="00440867">
        <w:rPr>
          <w:rFonts w:ascii="Times New Roman" w:hAnsi="Times New Roman" w:cs="Times New Roman"/>
          <w:sz w:val="24"/>
          <w:szCs w:val="24"/>
        </w:rPr>
        <w:t xml:space="preserve">патентной </w:t>
      </w:r>
      <w:r w:rsidR="00270D16" w:rsidRPr="00440867">
        <w:rPr>
          <w:rFonts w:ascii="Times New Roman" w:hAnsi="Times New Roman" w:cs="Times New Roman"/>
          <w:sz w:val="24"/>
          <w:szCs w:val="24"/>
        </w:rPr>
        <w:t>конвенции.</w:t>
      </w:r>
    </w:p>
    <w:p w:rsidR="008541D3" w:rsidRPr="00440867" w:rsidRDefault="008541D3" w:rsidP="00335D7C">
      <w:pPr>
        <w:spacing w:after="0" w:line="240" w:lineRule="auto"/>
        <w:ind w:firstLine="709"/>
        <w:jc w:val="center"/>
        <w:rPr>
          <w:rFonts w:ascii="Times New Roman" w:hAnsi="Times New Roman" w:cs="Times New Roman"/>
          <w:b/>
          <w:sz w:val="24"/>
          <w:szCs w:val="24"/>
        </w:rPr>
      </w:pPr>
    </w:p>
    <w:p w:rsidR="008541D3" w:rsidRPr="00440867" w:rsidRDefault="00C1465C" w:rsidP="00335D7C">
      <w:pPr>
        <w:spacing w:after="0" w:line="240" w:lineRule="auto"/>
        <w:ind w:firstLine="709"/>
        <w:jc w:val="center"/>
        <w:rPr>
          <w:rFonts w:ascii="Times New Roman" w:hAnsi="Times New Roman" w:cs="Times New Roman"/>
          <w:b/>
          <w:sz w:val="24"/>
          <w:szCs w:val="24"/>
          <w:lang w:val="ky-KG"/>
        </w:rPr>
      </w:pPr>
      <w:r w:rsidRPr="00440867">
        <w:rPr>
          <w:rFonts w:ascii="Times New Roman" w:hAnsi="Times New Roman" w:cs="Times New Roman"/>
          <w:b/>
          <w:sz w:val="24"/>
          <w:szCs w:val="24"/>
        </w:rPr>
        <w:t>Государственно</w:t>
      </w:r>
      <w:r w:rsidRPr="00440867">
        <w:rPr>
          <w:rFonts w:ascii="Times New Roman" w:hAnsi="Times New Roman" w:cs="Times New Roman"/>
          <w:b/>
          <w:sz w:val="24"/>
          <w:szCs w:val="24"/>
          <w:lang w:val="ky-KG"/>
        </w:rPr>
        <w:t>е</w:t>
      </w:r>
      <w:r w:rsidRPr="00440867">
        <w:rPr>
          <w:rFonts w:ascii="Times New Roman" w:hAnsi="Times New Roman" w:cs="Times New Roman"/>
          <w:b/>
          <w:sz w:val="24"/>
          <w:szCs w:val="24"/>
        </w:rPr>
        <w:t xml:space="preserve"> </w:t>
      </w:r>
      <w:r w:rsidRPr="00440867">
        <w:rPr>
          <w:rFonts w:ascii="Times New Roman" w:hAnsi="Times New Roman" w:cs="Times New Roman"/>
          <w:b/>
          <w:sz w:val="24"/>
          <w:szCs w:val="24"/>
          <w:lang w:val="ky-KG"/>
        </w:rPr>
        <w:t>учреждение</w:t>
      </w:r>
      <w:r w:rsidRPr="00440867">
        <w:rPr>
          <w:rFonts w:ascii="Times New Roman" w:hAnsi="Times New Roman" w:cs="Times New Roman"/>
          <w:b/>
          <w:sz w:val="24"/>
          <w:szCs w:val="24"/>
        </w:rPr>
        <w:t xml:space="preserve"> «</w:t>
      </w:r>
      <w:r w:rsidRPr="00440867">
        <w:rPr>
          <w:rFonts w:ascii="Times New Roman" w:hAnsi="Times New Roman" w:cs="Times New Roman"/>
          <w:b/>
          <w:sz w:val="24"/>
          <w:szCs w:val="24"/>
          <w:lang w:val="ky-KG"/>
        </w:rPr>
        <w:t xml:space="preserve">Национальная академия «Манас» </w:t>
      </w:r>
    </w:p>
    <w:p w:rsidR="00C1465C" w:rsidRPr="00440867" w:rsidRDefault="00C1465C" w:rsidP="00335D7C">
      <w:pPr>
        <w:spacing w:after="0" w:line="240" w:lineRule="auto"/>
        <w:ind w:firstLine="709"/>
        <w:jc w:val="center"/>
        <w:rPr>
          <w:rFonts w:ascii="Times New Roman" w:hAnsi="Times New Roman" w:cs="Times New Roman"/>
          <w:b/>
          <w:sz w:val="24"/>
          <w:szCs w:val="24"/>
        </w:rPr>
      </w:pPr>
      <w:r w:rsidRPr="00440867">
        <w:rPr>
          <w:rFonts w:ascii="Times New Roman" w:hAnsi="Times New Roman" w:cs="Times New Roman"/>
          <w:b/>
          <w:sz w:val="24"/>
          <w:szCs w:val="24"/>
          <w:lang w:val="ky-KG"/>
        </w:rPr>
        <w:t>и Чингиза Айтматова</w:t>
      </w:r>
      <w:r w:rsidRPr="00440867">
        <w:rPr>
          <w:rFonts w:ascii="Times New Roman" w:hAnsi="Times New Roman" w:cs="Times New Roman"/>
          <w:b/>
          <w:sz w:val="24"/>
          <w:szCs w:val="24"/>
        </w:rPr>
        <w:t>»</w:t>
      </w:r>
    </w:p>
    <w:p w:rsidR="0081705F" w:rsidRPr="00440867" w:rsidRDefault="0081705F" w:rsidP="00335D7C">
      <w:pPr>
        <w:spacing w:after="0" w:line="240" w:lineRule="auto"/>
        <w:ind w:firstLine="709"/>
        <w:jc w:val="center"/>
        <w:rPr>
          <w:rFonts w:ascii="Times New Roman" w:hAnsi="Times New Roman" w:cs="Times New Roman"/>
          <w:b/>
          <w:sz w:val="24"/>
          <w:szCs w:val="24"/>
        </w:rPr>
      </w:pPr>
    </w:p>
    <w:p w:rsidR="00C1465C" w:rsidRPr="00440867" w:rsidRDefault="00C1465C" w:rsidP="00335D7C">
      <w:pPr>
        <w:spacing w:after="0" w:line="240" w:lineRule="auto"/>
        <w:ind w:firstLine="709"/>
        <w:jc w:val="both"/>
        <w:rPr>
          <w:rFonts w:ascii="Times New Roman" w:eastAsia="Calibri" w:hAnsi="Times New Roman" w:cs="Times New Roman"/>
          <w:sz w:val="24"/>
          <w:szCs w:val="24"/>
          <w:lang w:val="ky-KG" w:eastAsia="ru-RU"/>
        </w:rPr>
      </w:pPr>
      <w:r w:rsidRPr="00440867">
        <w:rPr>
          <w:rFonts w:ascii="Times New Roman" w:eastAsia="Calibri" w:hAnsi="Times New Roman" w:cs="Times New Roman"/>
          <w:sz w:val="24"/>
          <w:szCs w:val="24"/>
          <w:lang w:eastAsia="ru-RU"/>
        </w:rPr>
        <w:t>Расходы</w:t>
      </w:r>
      <w:r w:rsidRPr="00440867">
        <w:rPr>
          <w:rFonts w:ascii="Times New Roman" w:eastAsia="Calibri" w:hAnsi="Times New Roman" w:cs="Times New Roman"/>
          <w:sz w:val="24"/>
          <w:szCs w:val="24"/>
          <w:lang w:val="ky-KG" w:eastAsia="ru-RU"/>
        </w:rPr>
        <w:t xml:space="preserve"> </w:t>
      </w:r>
      <w:r w:rsidRPr="00440867">
        <w:rPr>
          <w:rFonts w:ascii="Times New Roman" w:hAnsi="Times New Roman" w:cs="Times New Roman"/>
          <w:sz w:val="24"/>
          <w:szCs w:val="24"/>
        </w:rPr>
        <w:t>Государственно</w:t>
      </w:r>
      <w:r w:rsidRPr="00440867">
        <w:rPr>
          <w:rFonts w:ascii="Times New Roman" w:hAnsi="Times New Roman" w:cs="Times New Roman"/>
          <w:sz w:val="24"/>
          <w:szCs w:val="24"/>
          <w:lang w:val="ky-KG"/>
        </w:rPr>
        <w:t>го</w:t>
      </w:r>
      <w:r w:rsidRPr="00440867">
        <w:rPr>
          <w:rFonts w:ascii="Times New Roman" w:hAnsi="Times New Roman" w:cs="Times New Roman"/>
          <w:sz w:val="24"/>
          <w:szCs w:val="24"/>
        </w:rPr>
        <w:t xml:space="preserve"> </w:t>
      </w:r>
      <w:r w:rsidRPr="00440867">
        <w:rPr>
          <w:rFonts w:ascii="Times New Roman" w:hAnsi="Times New Roman" w:cs="Times New Roman"/>
          <w:sz w:val="24"/>
          <w:szCs w:val="24"/>
          <w:lang w:val="ky-KG"/>
        </w:rPr>
        <w:t>учреждения</w:t>
      </w:r>
      <w:r w:rsidRPr="00440867">
        <w:rPr>
          <w:rFonts w:ascii="Times New Roman" w:hAnsi="Times New Roman" w:cs="Times New Roman"/>
          <w:sz w:val="24"/>
          <w:szCs w:val="24"/>
        </w:rPr>
        <w:t xml:space="preserve"> «</w:t>
      </w:r>
      <w:r w:rsidRPr="00440867">
        <w:rPr>
          <w:rFonts w:ascii="Times New Roman" w:hAnsi="Times New Roman" w:cs="Times New Roman"/>
          <w:sz w:val="24"/>
          <w:szCs w:val="24"/>
          <w:lang w:val="ky-KG"/>
        </w:rPr>
        <w:t>Национальная академия «Манас» и Чингиза Айтматова</w:t>
      </w:r>
      <w:r w:rsidRPr="00440867">
        <w:rPr>
          <w:rFonts w:ascii="Times New Roman" w:hAnsi="Times New Roman" w:cs="Times New Roman"/>
          <w:sz w:val="24"/>
          <w:szCs w:val="24"/>
        </w:rPr>
        <w:t>»</w:t>
      </w:r>
      <w:r w:rsidRPr="00440867">
        <w:rPr>
          <w:rFonts w:ascii="Times New Roman" w:hAnsi="Times New Roman" w:cs="Times New Roman"/>
          <w:b/>
          <w:sz w:val="24"/>
          <w:szCs w:val="24"/>
          <w:lang w:val="ky-KG"/>
        </w:rPr>
        <w:t xml:space="preserve"> </w:t>
      </w:r>
      <w:r w:rsidRPr="00440867">
        <w:rPr>
          <w:rFonts w:ascii="Times New Roman" w:eastAsia="Calibri" w:hAnsi="Times New Roman" w:cs="Times New Roman"/>
          <w:sz w:val="24"/>
          <w:szCs w:val="24"/>
          <w:lang w:val="ky-KG" w:eastAsia="ru-RU"/>
        </w:rPr>
        <w:t xml:space="preserve">на </w:t>
      </w:r>
      <w:r w:rsidR="001F2E36" w:rsidRPr="00440867">
        <w:rPr>
          <w:rFonts w:ascii="Times New Roman" w:eastAsia="Calibri" w:hAnsi="Times New Roman" w:cs="Times New Roman"/>
          <w:b/>
          <w:sz w:val="24"/>
          <w:szCs w:val="24"/>
          <w:lang w:val="ky-KG" w:eastAsia="ru-RU"/>
        </w:rPr>
        <w:t>2023</w:t>
      </w:r>
      <w:r w:rsidRPr="00440867">
        <w:rPr>
          <w:rFonts w:ascii="Times New Roman" w:eastAsia="Calibri" w:hAnsi="Times New Roman" w:cs="Times New Roman"/>
          <w:b/>
          <w:sz w:val="24"/>
          <w:szCs w:val="24"/>
          <w:lang w:val="ky-KG" w:eastAsia="ru-RU"/>
        </w:rPr>
        <w:t xml:space="preserve"> год</w:t>
      </w:r>
      <w:r w:rsidRPr="00440867">
        <w:rPr>
          <w:rFonts w:ascii="Times New Roman" w:eastAsia="Calibri" w:hAnsi="Times New Roman" w:cs="Times New Roman"/>
          <w:sz w:val="24"/>
          <w:szCs w:val="24"/>
          <w:lang w:val="ky-KG" w:eastAsia="ru-RU"/>
        </w:rPr>
        <w:t xml:space="preserve"> </w:t>
      </w:r>
      <w:r w:rsidRPr="00440867">
        <w:rPr>
          <w:rFonts w:ascii="Times New Roman" w:eastAsia="Calibri" w:hAnsi="Times New Roman" w:cs="Times New Roman"/>
          <w:sz w:val="24"/>
          <w:szCs w:val="24"/>
          <w:lang w:eastAsia="ru-RU"/>
        </w:rPr>
        <w:t>предусмотрен</w:t>
      </w:r>
      <w:r w:rsidRPr="00440867">
        <w:rPr>
          <w:rFonts w:ascii="Times New Roman" w:eastAsia="Calibri" w:hAnsi="Times New Roman" w:cs="Times New Roman"/>
          <w:sz w:val="24"/>
          <w:szCs w:val="24"/>
          <w:lang w:val="ky-KG" w:eastAsia="ru-RU"/>
        </w:rPr>
        <w:t>ы</w:t>
      </w:r>
      <w:r w:rsidRPr="00440867">
        <w:rPr>
          <w:rFonts w:ascii="Times New Roman" w:eastAsia="Calibri" w:hAnsi="Times New Roman" w:cs="Times New Roman"/>
          <w:sz w:val="24"/>
          <w:szCs w:val="24"/>
          <w:lang w:eastAsia="ru-RU"/>
        </w:rPr>
        <w:t xml:space="preserve"> в сумме </w:t>
      </w:r>
      <w:r w:rsidR="006A75C3" w:rsidRPr="00440867">
        <w:rPr>
          <w:rFonts w:ascii="Times New Roman" w:eastAsia="Calibri" w:hAnsi="Times New Roman" w:cs="Times New Roman"/>
          <w:b/>
          <w:sz w:val="24"/>
          <w:szCs w:val="24"/>
          <w:lang w:eastAsia="ru-RU"/>
        </w:rPr>
        <w:t>40</w:t>
      </w:r>
      <w:r w:rsidRPr="00440867">
        <w:rPr>
          <w:rFonts w:ascii="Times New Roman" w:eastAsia="Calibri" w:hAnsi="Times New Roman" w:cs="Times New Roman"/>
          <w:b/>
          <w:sz w:val="24"/>
          <w:szCs w:val="24"/>
          <w:lang w:eastAsia="ru-RU"/>
        </w:rPr>
        <w:t>,</w:t>
      </w:r>
      <w:r w:rsidR="006A75C3" w:rsidRPr="00440867">
        <w:rPr>
          <w:rFonts w:ascii="Times New Roman" w:eastAsia="Calibri" w:hAnsi="Times New Roman" w:cs="Times New Roman"/>
          <w:b/>
          <w:sz w:val="24"/>
          <w:szCs w:val="24"/>
          <w:lang w:val="ky-KG" w:eastAsia="ru-RU"/>
        </w:rPr>
        <w:t>8</w:t>
      </w:r>
      <w:r w:rsidRPr="00440867">
        <w:rPr>
          <w:rFonts w:ascii="Times New Roman" w:eastAsia="Calibri" w:hAnsi="Times New Roman" w:cs="Times New Roman"/>
          <w:b/>
          <w:sz w:val="24"/>
          <w:szCs w:val="24"/>
          <w:lang w:eastAsia="ru-RU"/>
        </w:rPr>
        <w:t xml:space="preserve"> млн. сомов</w:t>
      </w:r>
      <w:r w:rsidR="000925B7" w:rsidRPr="00440867">
        <w:rPr>
          <w:rFonts w:ascii="Times New Roman" w:hAnsi="Times New Roman" w:cs="Times New Roman"/>
          <w:sz w:val="24"/>
          <w:szCs w:val="24"/>
          <w:lang w:val="ky-KG"/>
        </w:rPr>
        <w:t xml:space="preserve"> </w:t>
      </w:r>
      <w:r w:rsidR="00466DB0" w:rsidRPr="00440867">
        <w:rPr>
          <w:rFonts w:ascii="Times New Roman" w:hAnsi="Times New Roman" w:cs="Times New Roman"/>
          <w:sz w:val="24"/>
          <w:szCs w:val="24"/>
          <w:lang w:val="ky-KG"/>
        </w:rPr>
        <w:t xml:space="preserve">по бюджетным средствам </w:t>
      </w:r>
      <w:r w:rsidR="006A75C3" w:rsidRPr="00440867">
        <w:rPr>
          <w:rFonts w:ascii="Times New Roman" w:hAnsi="Times New Roman" w:cs="Times New Roman"/>
          <w:sz w:val="24"/>
          <w:szCs w:val="24"/>
          <w:lang w:val="ky-KG"/>
        </w:rPr>
        <w:t>с увеличением на 4,9 млн. сомов относительно</w:t>
      </w:r>
      <w:r w:rsidR="000925B7" w:rsidRPr="00440867">
        <w:rPr>
          <w:rFonts w:ascii="Times New Roman" w:hAnsi="Times New Roman" w:cs="Times New Roman"/>
          <w:sz w:val="24"/>
          <w:szCs w:val="24"/>
          <w:lang w:val="ky-KG"/>
        </w:rPr>
        <w:t xml:space="preserve"> </w:t>
      </w:r>
      <w:r w:rsidR="00A727B7" w:rsidRPr="00440867">
        <w:rPr>
          <w:rFonts w:ascii="Times New Roman" w:hAnsi="Times New Roman" w:cs="Times New Roman"/>
          <w:sz w:val="24"/>
          <w:szCs w:val="24"/>
          <w:lang w:val="ky-KG"/>
        </w:rPr>
        <w:t>утверждённого</w:t>
      </w:r>
      <w:r w:rsidR="001F2E36" w:rsidRPr="00440867">
        <w:rPr>
          <w:rFonts w:ascii="Times New Roman" w:hAnsi="Times New Roman" w:cs="Times New Roman"/>
          <w:sz w:val="24"/>
          <w:szCs w:val="24"/>
          <w:lang w:val="ky-KG"/>
        </w:rPr>
        <w:t xml:space="preserve"> бюджета 2022</w:t>
      </w:r>
      <w:r w:rsidR="00466DB0" w:rsidRPr="00440867">
        <w:rPr>
          <w:rFonts w:ascii="Times New Roman" w:hAnsi="Times New Roman" w:cs="Times New Roman"/>
          <w:sz w:val="24"/>
          <w:szCs w:val="24"/>
          <w:lang w:val="ky-KG"/>
        </w:rPr>
        <w:t xml:space="preserve"> года</w:t>
      </w:r>
      <w:r w:rsidRPr="00440867">
        <w:rPr>
          <w:rFonts w:ascii="Times New Roman" w:eastAsia="Calibri" w:hAnsi="Times New Roman" w:cs="Times New Roman"/>
          <w:sz w:val="24"/>
          <w:szCs w:val="24"/>
          <w:lang w:eastAsia="ru-RU"/>
        </w:rPr>
        <w:t xml:space="preserve">. </w:t>
      </w:r>
    </w:p>
    <w:p w:rsidR="00C1465C" w:rsidRPr="00440867" w:rsidRDefault="00C1465C" w:rsidP="00335D7C">
      <w:pPr>
        <w:spacing w:after="0" w:line="240" w:lineRule="auto"/>
        <w:ind w:firstLine="709"/>
        <w:jc w:val="right"/>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млн. сомов</w:t>
      </w:r>
    </w:p>
    <w:tbl>
      <w:tblPr>
        <w:tblpPr w:leftFromText="180" w:rightFromText="180" w:vertAnchor="text" w:horzAnchor="margin" w:tblpXSpec="center" w:tblpY="140"/>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53"/>
        <w:gridCol w:w="1141"/>
        <w:gridCol w:w="1134"/>
        <w:gridCol w:w="1134"/>
        <w:gridCol w:w="1134"/>
        <w:gridCol w:w="1134"/>
        <w:gridCol w:w="1080"/>
      </w:tblGrid>
      <w:tr w:rsidR="00104C71" w:rsidRPr="00440867" w:rsidTr="00653B1E">
        <w:trPr>
          <w:trHeight w:val="60"/>
        </w:trPr>
        <w:tc>
          <w:tcPr>
            <w:tcW w:w="2653" w:type="dxa"/>
            <w:vAlign w:val="center"/>
          </w:tcPr>
          <w:p w:rsidR="000925B7" w:rsidRPr="00440867" w:rsidRDefault="000925B7"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141" w:type="dxa"/>
          </w:tcPr>
          <w:p w:rsidR="000925B7" w:rsidRPr="00440867" w:rsidRDefault="001F2E36"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0925B7" w:rsidRPr="00440867">
              <w:rPr>
                <w:rFonts w:ascii="Times New Roman" w:eastAsia="Calibri" w:hAnsi="Times New Roman" w:cs="Times New Roman"/>
                <w:b/>
                <w:bCs/>
                <w:sz w:val="20"/>
                <w:szCs w:val="20"/>
                <w:lang w:eastAsia="ru-RU"/>
              </w:rPr>
              <w:t xml:space="preserve"> год </w:t>
            </w:r>
            <w:r w:rsidR="000925B7" w:rsidRPr="00440867">
              <w:rPr>
                <w:rFonts w:ascii="Times New Roman" w:eastAsia="Calibri" w:hAnsi="Times New Roman" w:cs="Times New Roman"/>
                <w:b/>
                <w:bCs/>
                <w:sz w:val="20"/>
                <w:szCs w:val="20"/>
                <w:lang w:eastAsia="ru-RU"/>
              </w:rPr>
              <w:lastRenderedPageBreak/>
              <w:t>факт</w:t>
            </w:r>
          </w:p>
        </w:tc>
        <w:tc>
          <w:tcPr>
            <w:tcW w:w="1134" w:type="dxa"/>
            <w:vAlign w:val="center"/>
          </w:tcPr>
          <w:p w:rsidR="000925B7" w:rsidRPr="00440867" w:rsidRDefault="001F2E36"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lastRenderedPageBreak/>
              <w:t>2022</w:t>
            </w:r>
            <w:r w:rsidR="000925B7" w:rsidRPr="00440867">
              <w:rPr>
                <w:rFonts w:ascii="Times New Roman" w:eastAsia="Calibri" w:hAnsi="Times New Roman" w:cs="Times New Roman"/>
                <w:b/>
                <w:bCs/>
                <w:sz w:val="20"/>
                <w:szCs w:val="20"/>
                <w:lang w:eastAsia="ru-RU"/>
              </w:rPr>
              <w:t xml:space="preserve"> год </w:t>
            </w:r>
            <w:r w:rsidR="000925B7" w:rsidRPr="00440867">
              <w:rPr>
                <w:rFonts w:ascii="Times New Roman" w:eastAsia="Calibri" w:hAnsi="Times New Roman" w:cs="Times New Roman"/>
                <w:b/>
                <w:bCs/>
                <w:sz w:val="20"/>
                <w:szCs w:val="20"/>
                <w:lang w:eastAsia="ru-RU"/>
              </w:rPr>
              <w:lastRenderedPageBreak/>
              <w:t>утвержд</w:t>
            </w:r>
          </w:p>
        </w:tc>
        <w:tc>
          <w:tcPr>
            <w:tcW w:w="1134" w:type="dxa"/>
            <w:vAlign w:val="center"/>
          </w:tcPr>
          <w:p w:rsidR="000925B7" w:rsidRPr="00440867" w:rsidRDefault="000925B7"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lastRenderedPageBreak/>
              <w:t>20</w:t>
            </w:r>
            <w:r w:rsidRPr="00440867">
              <w:rPr>
                <w:rFonts w:ascii="Times New Roman" w:eastAsia="Calibri" w:hAnsi="Times New Roman" w:cs="Times New Roman"/>
                <w:b/>
                <w:bCs/>
                <w:sz w:val="20"/>
                <w:szCs w:val="20"/>
                <w:lang w:val="ky-KG" w:eastAsia="ru-RU"/>
              </w:rPr>
              <w:t>2</w:t>
            </w:r>
            <w:r w:rsidR="001F2E36" w:rsidRPr="00440867">
              <w:rPr>
                <w:rFonts w:ascii="Times New Roman" w:eastAsia="Calibri" w:hAnsi="Times New Roman" w:cs="Times New Roman"/>
                <w:b/>
                <w:bCs/>
                <w:sz w:val="20"/>
                <w:szCs w:val="20"/>
                <w:lang w:val="ky-KG" w:eastAsia="ru-RU"/>
              </w:rPr>
              <w:t>3</w:t>
            </w:r>
            <w:r w:rsidRPr="00440867">
              <w:rPr>
                <w:rFonts w:ascii="Times New Roman" w:eastAsia="Calibri" w:hAnsi="Times New Roman" w:cs="Times New Roman"/>
                <w:b/>
                <w:bCs/>
                <w:sz w:val="20"/>
                <w:szCs w:val="20"/>
                <w:lang w:eastAsia="ru-RU"/>
              </w:rPr>
              <w:t xml:space="preserve"> год </w:t>
            </w:r>
            <w:r w:rsidRPr="00440867">
              <w:rPr>
                <w:rFonts w:ascii="Times New Roman" w:eastAsia="Calibri" w:hAnsi="Times New Roman" w:cs="Times New Roman"/>
                <w:b/>
                <w:bCs/>
                <w:sz w:val="20"/>
                <w:szCs w:val="20"/>
                <w:lang w:eastAsia="ru-RU"/>
              </w:rPr>
              <w:lastRenderedPageBreak/>
              <w:t>проект</w:t>
            </w:r>
          </w:p>
        </w:tc>
        <w:tc>
          <w:tcPr>
            <w:tcW w:w="1134" w:type="dxa"/>
            <w:vAlign w:val="center"/>
          </w:tcPr>
          <w:p w:rsidR="000925B7" w:rsidRPr="00440867" w:rsidRDefault="000925B7"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lastRenderedPageBreak/>
              <w:t>откл</w:t>
            </w:r>
          </w:p>
        </w:tc>
        <w:tc>
          <w:tcPr>
            <w:tcW w:w="1134" w:type="dxa"/>
            <w:vAlign w:val="center"/>
          </w:tcPr>
          <w:p w:rsidR="000925B7" w:rsidRPr="00440867" w:rsidRDefault="000925B7"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1F2E36" w:rsidRPr="00440867">
              <w:rPr>
                <w:rFonts w:ascii="Times New Roman" w:eastAsia="Calibri" w:hAnsi="Times New Roman" w:cs="Times New Roman"/>
                <w:b/>
                <w:bCs/>
                <w:sz w:val="20"/>
                <w:szCs w:val="20"/>
                <w:lang w:val="ky-KG" w:eastAsia="ru-RU"/>
              </w:rPr>
              <w:t>24</w:t>
            </w:r>
            <w:r w:rsidRPr="00440867">
              <w:rPr>
                <w:rFonts w:ascii="Times New Roman" w:eastAsia="Calibri" w:hAnsi="Times New Roman" w:cs="Times New Roman"/>
                <w:b/>
                <w:bCs/>
                <w:sz w:val="20"/>
                <w:szCs w:val="20"/>
                <w:lang w:eastAsia="ru-RU"/>
              </w:rPr>
              <w:t xml:space="preserve"> год </w:t>
            </w:r>
            <w:r w:rsidRPr="00440867">
              <w:rPr>
                <w:rFonts w:ascii="Times New Roman" w:eastAsia="Calibri" w:hAnsi="Times New Roman" w:cs="Times New Roman"/>
                <w:b/>
                <w:bCs/>
                <w:sz w:val="20"/>
                <w:szCs w:val="20"/>
                <w:lang w:eastAsia="ru-RU"/>
              </w:rPr>
              <w:lastRenderedPageBreak/>
              <w:t>прогноз</w:t>
            </w:r>
          </w:p>
        </w:tc>
        <w:tc>
          <w:tcPr>
            <w:tcW w:w="1080" w:type="dxa"/>
            <w:vAlign w:val="center"/>
          </w:tcPr>
          <w:p w:rsidR="000925B7" w:rsidRPr="00440867" w:rsidRDefault="000925B7"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lastRenderedPageBreak/>
              <w:t>20</w:t>
            </w:r>
            <w:r w:rsidR="001F2E36" w:rsidRPr="00440867">
              <w:rPr>
                <w:rFonts w:ascii="Times New Roman" w:eastAsia="Calibri" w:hAnsi="Times New Roman" w:cs="Times New Roman"/>
                <w:b/>
                <w:bCs/>
                <w:sz w:val="20"/>
                <w:szCs w:val="20"/>
                <w:lang w:val="ky-KG" w:eastAsia="ru-RU"/>
              </w:rPr>
              <w:t>25</w:t>
            </w:r>
            <w:r w:rsidRPr="00440867">
              <w:rPr>
                <w:rFonts w:ascii="Times New Roman" w:eastAsia="Calibri" w:hAnsi="Times New Roman" w:cs="Times New Roman"/>
                <w:b/>
                <w:bCs/>
                <w:sz w:val="20"/>
                <w:szCs w:val="20"/>
                <w:lang w:eastAsia="ru-RU"/>
              </w:rPr>
              <w:t xml:space="preserve"> год </w:t>
            </w:r>
            <w:r w:rsidRPr="00440867">
              <w:rPr>
                <w:rFonts w:ascii="Times New Roman" w:eastAsia="Calibri" w:hAnsi="Times New Roman" w:cs="Times New Roman"/>
                <w:b/>
                <w:bCs/>
                <w:sz w:val="20"/>
                <w:szCs w:val="20"/>
                <w:lang w:eastAsia="ru-RU"/>
              </w:rPr>
              <w:lastRenderedPageBreak/>
              <w:t>прогноз</w:t>
            </w:r>
          </w:p>
        </w:tc>
      </w:tr>
      <w:tr w:rsidR="00104C71" w:rsidRPr="00440867" w:rsidTr="00A57953">
        <w:trPr>
          <w:trHeight w:val="255"/>
        </w:trPr>
        <w:tc>
          <w:tcPr>
            <w:tcW w:w="2653" w:type="dxa"/>
            <w:shd w:val="clear" w:color="000000" w:fill="FFFFFF"/>
            <w:vAlign w:val="bottom"/>
          </w:tcPr>
          <w:p w:rsidR="001F2E36" w:rsidRPr="00440867" w:rsidRDefault="001F2E36" w:rsidP="00335D7C">
            <w:pPr>
              <w:spacing w:after="0" w:line="240" w:lineRule="auto"/>
              <w:rPr>
                <w:rFonts w:ascii="Times New Roman" w:eastAsia="Calibri" w:hAnsi="Times New Roman" w:cs="Times New Roman"/>
                <w:bCs/>
                <w:sz w:val="20"/>
                <w:szCs w:val="20"/>
                <w:lang w:eastAsia="ru-RU"/>
              </w:rPr>
            </w:pPr>
            <w:r w:rsidRPr="00440867">
              <w:rPr>
                <w:rFonts w:ascii="Times New Roman" w:eastAsia="Calibri" w:hAnsi="Times New Roman" w:cs="Times New Roman"/>
                <w:bCs/>
                <w:sz w:val="20"/>
                <w:szCs w:val="20"/>
                <w:lang w:val="ky-KG" w:eastAsia="ru-RU"/>
              </w:rPr>
              <w:lastRenderedPageBreak/>
              <w:t>В</w:t>
            </w:r>
            <w:r w:rsidRPr="00440867">
              <w:rPr>
                <w:rFonts w:ascii="Times New Roman" w:eastAsia="Calibri" w:hAnsi="Times New Roman" w:cs="Times New Roman"/>
                <w:bCs/>
                <w:sz w:val="20"/>
                <w:szCs w:val="20"/>
                <w:lang w:eastAsia="ru-RU"/>
              </w:rPr>
              <w:t xml:space="preserve">сего </w:t>
            </w:r>
          </w:p>
        </w:tc>
        <w:tc>
          <w:tcPr>
            <w:tcW w:w="1141" w:type="dxa"/>
            <w:shd w:val="clear" w:color="000000" w:fill="FFFFFF"/>
          </w:tcPr>
          <w:p w:rsidR="001F2E36" w:rsidRPr="00440867" w:rsidRDefault="001F2E3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13,3</w:t>
            </w:r>
          </w:p>
        </w:tc>
        <w:tc>
          <w:tcPr>
            <w:tcW w:w="1134" w:type="dxa"/>
            <w:shd w:val="clear" w:color="000000" w:fill="FFFFFF"/>
            <w:vAlign w:val="bottom"/>
          </w:tcPr>
          <w:p w:rsidR="001F2E36" w:rsidRPr="00440867" w:rsidRDefault="001F2E3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35</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9</w:t>
            </w:r>
          </w:p>
        </w:tc>
        <w:tc>
          <w:tcPr>
            <w:tcW w:w="1134" w:type="dxa"/>
            <w:shd w:val="clear" w:color="000000" w:fill="FFFFFF"/>
            <w:vAlign w:val="bottom"/>
          </w:tcPr>
          <w:p w:rsidR="001F2E36" w:rsidRPr="00440867" w:rsidRDefault="006A75C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40,8</w:t>
            </w:r>
          </w:p>
        </w:tc>
        <w:tc>
          <w:tcPr>
            <w:tcW w:w="1134" w:type="dxa"/>
            <w:shd w:val="clear" w:color="000000" w:fill="FFFFFF"/>
            <w:vAlign w:val="bottom"/>
          </w:tcPr>
          <w:p w:rsidR="001F2E36" w:rsidRPr="00440867" w:rsidRDefault="006A75C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4,9</w:t>
            </w:r>
          </w:p>
        </w:tc>
        <w:tc>
          <w:tcPr>
            <w:tcW w:w="1134" w:type="dxa"/>
            <w:shd w:val="clear" w:color="000000" w:fill="FFFFFF"/>
            <w:vAlign w:val="bottom"/>
          </w:tcPr>
          <w:p w:rsidR="001F2E36" w:rsidRPr="00440867" w:rsidRDefault="006A75C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41,2</w:t>
            </w:r>
          </w:p>
        </w:tc>
        <w:tc>
          <w:tcPr>
            <w:tcW w:w="1080" w:type="dxa"/>
            <w:shd w:val="clear" w:color="000000" w:fill="FFFFFF"/>
            <w:vAlign w:val="bottom"/>
          </w:tcPr>
          <w:p w:rsidR="001F2E36" w:rsidRPr="00440867" w:rsidRDefault="006A75C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41</w:t>
            </w:r>
            <w:r w:rsidR="001F2E36" w:rsidRPr="00440867">
              <w:rPr>
                <w:rFonts w:ascii="Times New Roman" w:hAnsi="Times New Roman" w:cs="Times New Roman"/>
                <w:bCs/>
                <w:sz w:val="20"/>
                <w:szCs w:val="20"/>
                <w:lang w:val="ky-KG"/>
              </w:rPr>
              <w:t>,7</w:t>
            </w:r>
          </w:p>
        </w:tc>
      </w:tr>
      <w:tr w:rsidR="00104C71" w:rsidRPr="00440867" w:rsidTr="00A57953">
        <w:trPr>
          <w:trHeight w:val="255"/>
        </w:trPr>
        <w:tc>
          <w:tcPr>
            <w:tcW w:w="2653" w:type="dxa"/>
            <w:shd w:val="clear" w:color="000000" w:fill="FFFFFF"/>
            <w:vAlign w:val="bottom"/>
          </w:tcPr>
          <w:p w:rsidR="006A75C3" w:rsidRPr="00440867" w:rsidRDefault="006A75C3"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бюджетные средства</w:t>
            </w:r>
          </w:p>
        </w:tc>
        <w:tc>
          <w:tcPr>
            <w:tcW w:w="1141" w:type="dxa"/>
            <w:shd w:val="clear" w:color="000000" w:fill="FFFFFF"/>
          </w:tcPr>
          <w:p w:rsidR="006A75C3" w:rsidRPr="00440867" w:rsidRDefault="006A75C3"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13,3</w:t>
            </w:r>
          </w:p>
        </w:tc>
        <w:tc>
          <w:tcPr>
            <w:tcW w:w="1134" w:type="dxa"/>
            <w:shd w:val="clear" w:color="000000" w:fill="FFFFFF"/>
            <w:vAlign w:val="bottom"/>
          </w:tcPr>
          <w:p w:rsidR="006A75C3" w:rsidRPr="00440867" w:rsidRDefault="006A75C3"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35</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9</w:t>
            </w:r>
          </w:p>
        </w:tc>
        <w:tc>
          <w:tcPr>
            <w:tcW w:w="1134" w:type="dxa"/>
            <w:shd w:val="clear" w:color="000000" w:fill="FFFFFF"/>
            <w:vAlign w:val="bottom"/>
          </w:tcPr>
          <w:p w:rsidR="006A75C3" w:rsidRPr="00440867" w:rsidRDefault="006A75C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40,8</w:t>
            </w:r>
          </w:p>
        </w:tc>
        <w:tc>
          <w:tcPr>
            <w:tcW w:w="1134" w:type="dxa"/>
            <w:shd w:val="clear" w:color="000000" w:fill="FFFFFF"/>
            <w:vAlign w:val="bottom"/>
          </w:tcPr>
          <w:p w:rsidR="006A75C3" w:rsidRPr="00440867" w:rsidRDefault="006A75C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4,9</w:t>
            </w:r>
          </w:p>
        </w:tc>
        <w:tc>
          <w:tcPr>
            <w:tcW w:w="1134" w:type="dxa"/>
            <w:shd w:val="clear" w:color="000000" w:fill="FFFFFF"/>
            <w:vAlign w:val="bottom"/>
          </w:tcPr>
          <w:p w:rsidR="006A75C3" w:rsidRPr="00440867" w:rsidRDefault="006A75C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41,2</w:t>
            </w:r>
          </w:p>
        </w:tc>
        <w:tc>
          <w:tcPr>
            <w:tcW w:w="1080" w:type="dxa"/>
            <w:shd w:val="clear" w:color="000000" w:fill="FFFFFF"/>
            <w:vAlign w:val="bottom"/>
          </w:tcPr>
          <w:p w:rsidR="006A75C3" w:rsidRPr="00440867" w:rsidRDefault="006A75C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41,7</w:t>
            </w:r>
          </w:p>
        </w:tc>
      </w:tr>
    </w:tbl>
    <w:p w:rsidR="00C1465C" w:rsidRPr="00440867" w:rsidRDefault="00C1465C" w:rsidP="00335D7C">
      <w:pPr>
        <w:spacing w:after="0" w:line="240" w:lineRule="auto"/>
        <w:jc w:val="both"/>
        <w:rPr>
          <w:rFonts w:ascii="Times New Roman" w:hAnsi="Times New Roman" w:cs="Times New Roman"/>
          <w:sz w:val="24"/>
          <w:szCs w:val="24"/>
          <w:lang w:val="ky-KG"/>
        </w:rPr>
      </w:pPr>
    </w:p>
    <w:p w:rsidR="006A75C3" w:rsidRPr="00440867" w:rsidRDefault="006A75C3" w:rsidP="00335D7C">
      <w:pPr>
        <w:spacing w:after="0" w:line="240" w:lineRule="auto"/>
        <w:ind w:firstLine="709"/>
        <w:jc w:val="both"/>
        <w:rPr>
          <w:rFonts w:ascii="Times New Roman" w:hAnsi="Times New Roman" w:cs="Times New Roman"/>
          <w:sz w:val="24"/>
          <w:szCs w:val="24"/>
          <w:shd w:val="clear" w:color="auto" w:fill="FFFFFF"/>
        </w:rPr>
      </w:pPr>
      <w:r w:rsidRPr="00440867">
        <w:rPr>
          <w:rFonts w:ascii="Times New Roman" w:hAnsi="Times New Roman" w:cs="Times New Roman"/>
          <w:sz w:val="24"/>
          <w:szCs w:val="24"/>
          <w:shd w:val="clear" w:color="auto" w:fill="FFFFFF"/>
        </w:rPr>
        <w:t>Увеличение расходов по бюджетным средствам на 4,9 млн. сомов связано с повышением заработной платы</w:t>
      </w:r>
      <w:r w:rsidR="005C04FA" w:rsidRPr="00440867">
        <w:rPr>
          <w:rFonts w:ascii="Times New Roman" w:hAnsi="Times New Roman" w:cs="Times New Roman"/>
          <w:sz w:val="24"/>
          <w:szCs w:val="24"/>
        </w:rPr>
        <w:t xml:space="preserve"> в целях упорядочения условий оплаты труда работников учреждений культуры, искусства, информации и спорта</w:t>
      </w:r>
      <w:r w:rsidRPr="00440867">
        <w:rPr>
          <w:rFonts w:ascii="Times New Roman" w:hAnsi="Times New Roman" w:cs="Times New Roman"/>
          <w:sz w:val="24"/>
          <w:szCs w:val="24"/>
          <w:shd w:val="clear" w:color="auto" w:fill="FFFFFF"/>
        </w:rPr>
        <w:t>.</w:t>
      </w:r>
    </w:p>
    <w:p w:rsidR="0074741C" w:rsidRPr="00440867" w:rsidRDefault="00C1465C" w:rsidP="00335D7C">
      <w:pPr>
        <w:spacing w:after="0" w:line="240" w:lineRule="auto"/>
        <w:ind w:firstLine="709"/>
        <w:jc w:val="both"/>
        <w:rPr>
          <w:rFonts w:ascii="Times New Roman" w:hAnsi="Times New Roman" w:cs="Times New Roman"/>
          <w:sz w:val="24"/>
          <w:szCs w:val="24"/>
          <w:shd w:val="clear" w:color="auto" w:fill="FFFFFF"/>
        </w:rPr>
      </w:pPr>
      <w:r w:rsidRPr="00440867">
        <w:rPr>
          <w:rFonts w:ascii="Times New Roman" w:hAnsi="Times New Roman" w:cs="Times New Roman"/>
          <w:sz w:val="24"/>
          <w:szCs w:val="24"/>
          <w:shd w:val="clear" w:color="auto" w:fill="FFFFFF"/>
        </w:rPr>
        <w:t>Основная деятельность Учреждения направлена на широкое распространение</w:t>
      </w:r>
      <w:r w:rsidRPr="00440867">
        <w:rPr>
          <w:rFonts w:ascii="Times New Roman" w:hAnsi="Times New Roman" w:cs="Times New Roman"/>
          <w:sz w:val="24"/>
          <w:szCs w:val="24"/>
          <w:lang w:val="ky-KG"/>
        </w:rPr>
        <w:t xml:space="preserve"> культурно-духовных, нравственно-воспитательных ценностей предков</w:t>
      </w:r>
      <w:r w:rsidRPr="00440867">
        <w:rPr>
          <w:rFonts w:ascii="Times New Roman" w:hAnsi="Times New Roman" w:cs="Times New Roman"/>
          <w:sz w:val="24"/>
          <w:szCs w:val="24"/>
          <w:shd w:val="clear" w:color="auto" w:fill="FFFFFF"/>
        </w:rPr>
        <w:t xml:space="preserve">, сохранение, </w:t>
      </w:r>
      <w:r w:rsidRPr="00440867">
        <w:rPr>
          <w:rFonts w:ascii="Times New Roman" w:hAnsi="Times New Roman" w:cs="Times New Roman"/>
          <w:sz w:val="24"/>
          <w:szCs w:val="24"/>
          <w:lang w:val="ky-KG"/>
        </w:rPr>
        <w:t>всестороннего изучения</w:t>
      </w:r>
      <w:r w:rsidRPr="00440867">
        <w:rPr>
          <w:rFonts w:ascii="Times New Roman" w:hAnsi="Times New Roman" w:cs="Times New Roman"/>
          <w:sz w:val="24"/>
          <w:szCs w:val="24"/>
          <w:shd w:val="clear" w:color="auto" w:fill="FFFFFF"/>
        </w:rPr>
        <w:t xml:space="preserve"> и популяризацию трилогии эпоса "Манас" (эпосы "Манас", "Семетей", "Сейтек"), как духовного наследия кыргызского народа</w:t>
      </w:r>
      <w:r w:rsidR="0074741C" w:rsidRPr="00440867">
        <w:rPr>
          <w:rFonts w:ascii="Times New Roman" w:hAnsi="Times New Roman" w:cs="Times New Roman"/>
          <w:sz w:val="24"/>
          <w:szCs w:val="24"/>
          <w:shd w:val="clear" w:color="auto" w:fill="FFFFFF"/>
        </w:rPr>
        <w:t>.</w:t>
      </w:r>
    </w:p>
    <w:p w:rsidR="00C1465C" w:rsidRPr="00440867" w:rsidRDefault="0074741C" w:rsidP="00335D7C">
      <w:pPr>
        <w:spacing w:after="0" w:line="240" w:lineRule="auto"/>
        <w:ind w:firstLine="709"/>
        <w:jc w:val="both"/>
        <w:rPr>
          <w:rFonts w:ascii="Times New Roman" w:hAnsi="Times New Roman" w:cs="Times New Roman"/>
          <w:sz w:val="24"/>
          <w:szCs w:val="24"/>
          <w:shd w:val="clear" w:color="auto" w:fill="FFFFFF"/>
        </w:rPr>
      </w:pPr>
      <w:r w:rsidRPr="00440867">
        <w:rPr>
          <w:rFonts w:ascii="Times New Roman" w:hAnsi="Times New Roman" w:cs="Times New Roman"/>
          <w:sz w:val="24"/>
          <w:szCs w:val="24"/>
          <w:shd w:val="clear" w:color="auto" w:fill="FFFFFF"/>
        </w:rPr>
        <w:t xml:space="preserve"> Исследование </w:t>
      </w:r>
      <w:r w:rsidR="00C1465C" w:rsidRPr="00440867">
        <w:rPr>
          <w:rFonts w:ascii="Times New Roman" w:hAnsi="Times New Roman" w:cs="Times New Roman"/>
          <w:sz w:val="24"/>
          <w:szCs w:val="24"/>
          <w:shd w:val="clear" w:color="auto" w:fill="FFFFFF"/>
        </w:rPr>
        <w:t xml:space="preserve">ценностей </w:t>
      </w:r>
      <w:r w:rsidR="00C1465C" w:rsidRPr="00440867">
        <w:rPr>
          <w:rFonts w:ascii="Times New Roman" w:hAnsi="Times New Roman" w:cs="Times New Roman"/>
          <w:sz w:val="24"/>
          <w:szCs w:val="24"/>
          <w:lang w:val="ky-KG"/>
        </w:rPr>
        <w:t xml:space="preserve">художественного, гуманистического, философско-этического </w:t>
      </w:r>
      <w:r w:rsidR="00C1465C" w:rsidRPr="00440867">
        <w:rPr>
          <w:rFonts w:ascii="Times New Roman" w:hAnsi="Times New Roman" w:cs="Times New Roman"/>
          <w:sz w:val="24"/>
          <w:szCs w:val="24"/>
          <w:shd w:val="clear" w:color="auto" w:fill="FFFFFF"/>
        </w:rPr>
        <w:t>наследия народного писателя Кыргызской Республики Чингиза Айтматова</w:t>
      </w:r>
      <w:r w:rsidRPr="00440867">
        <w:rPr>
          <w:rFonts w:ascii="Times New Roman" w:hAnsi="Times New Roman" w:cs="Times New Roman"/>
          <w:sz w:val="24"/>
          <w:szCs w:val="24"/>
          <w:shd w:val="clear" w:color="auto" w:fill="FFFFFF"/>
        </w:rPr>
        <w:t xml:space="preserve"> переданы Институту языка и литературы имени Чингиза Айтматова Национальной академии наук Кыргызской Республики</w:t>
      </w:r>
      <w:r w:rsidR="00C1465C" w:rsidRPr="00440867">
        <w:rPr>
          <w:rFonts w:ascii="Times New Roman" w:hAnsi="Times New Roman" w:cs="Times New Roman"/>
          <w:sz w:val="24"/>
          <w:szCs w:val="24"/>
          <w:shd w:val="clear" w:color="auto" w:fill="FFFFFF"/>
        </w:rPr>
        <w:t>.</w:t>
      </w:r>
    </w:p>
    <w:p w:rsidR="0081705F" w:rsidRPr="00440867" w:rsidRDefault="0081705F" w:rsidP="00335D7C">
      <w:pPr>
        <w:spacing w:after="0" w:line="240" w:lineRule="auto"/>
        <w:ind w:firstLine="709"/>
        <w:jc w:val="both"/>
        <w:rPr>
          <w:rFonts w:ascii="Times New Roman" w:hAnsi="Times New Roman" w:cs="Times New Roman"/>
          <w:sz w:val="24"/>
          <w:szCs w:val="24"/>
        </w:rPr>
      </w:pPr>
    </w:p>
    <w:p w:rsidR="00817CCE" w:rsidRPr="00440867" w:rsidRDefault="00817CCE" w:rsidP="00335D7C">
      <w:pPr>
        <w:widowControl w:val="0"/>
        <w:spacing w:after="0" w:line="240" w:lineRule="auto"/>
        <w:ind w:firstLine="709"/>
        <w:jc w:val="center"/>
        <w:rPr>
          <w:rFonts w:ascii="Times New Roman" w:eastAsia="Calibri" w:hAnsi="Times New Roman" w:cs="Times New Roman"/>
          <w:b/>
          <w:sz w:val="24"/>
          <w:szCs w:val="24"/>
        </w:rPr>
      </w:pPr>
      <w:r w:rsidRPr="00440867">
        <w:rPr>
          <w:rFonts w:ascii="Times New Roman" w:eastAsia="Calibri" w:hAnsi="Times New Roman" w:cs="Times New Roman"/>
          <w:b/>
          <w:sz w:val="24"/>
          <w:szCs w:val="24"/>
        </w:rPr>
        <w:t>Учреждения, переданные из районного бюджета</w:t>
      </w:r>
      <w:r w:rsidR="00334951" w:rsidRPr="00440867">
        <w:rPr>
          <w:rFonts w:ascii="Times New Roman" w:eastAsia="Calibri" w:hAnsi="Times New Roman" w:cs="Times New Roman"/>
          <w:b/>
          <w:sz w:val="24"/>
          <w:szCs w:val="24"/>
        </w:rPr>
        <w:t xml:space="preserve"> </w:t>
      </w:r>
      <w:r w:rsidR="002133F3" w:rsidRPr="00440867">
        <w:rPr>
          <w:rFonts w:ascii="Times New Roman" w:eastAsia="Calibri" w:hAnsi="Times New Roman" w:cs="Times New Roman"/>
          <w:b/>
          <w:sz w:val="24"/>
          <w:szCs w:val="24"/>
        </w:rPr>
        <w:t xml:space="preserve">на республиканский бюджет </w:t>
      </w:r>
    </w:p>
    <w:p w:rsidR="0081705F" w:rsidRPr="00440867" w:rsidRDefault="0081705F" w:rsidP="00335D7C">
      <w:pPr>
        <w:widowControl w:val="0"/>
        <w:spacing w:after="0" w:line="240" w:lineRule="auto"/>
        <w:ind w:firstLine="709"/>
        <w:jc w:val="center"/>
        <w:rPr>
          <w:rFonts w:ascii="Times New Roman" w:eastAsia="Calibri" w:hAnsi="Times New Roman" w:cs="Times New Roman"/>
          <w:b/>
          <w:sz w:val="24"/>
          <w:szCs w:val="24"/>
        </w:rPr>
      </w:pPr>
    </w:p>
    <w:p w:rsidR="004304F9" w:rsidRPr="00440867" w:rsidRDefault="00FB6C14"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Расходы</w:t>
      </w:r>
      <w:r w:rsidR="00FF27B7" w:rsidRPr="00440867">
        <w:rPr>
          <w:rFonts w:ascii="Times New Roman" w:hAnsi="Times New Roman" w:cs="Times New Roman"/>
          <w:sz w:val="24"/>
          <w:szCs w:val="24"/>
          <w:lang w:val="ky-KG"/>
        </w:rPr>
        <w:t xml:space="preserve"> </w:t>
      </w:r>
      <w:r w:rsidR="008541D3" w:rsidRPr="00440867">
        <w:rPr>
          <w:rFonts w:ascii="Times New Roman" w:hAnsi="Times New Roman" w:cs="Times New Roman"/>
          <w:sz w:val="24"/>
          <w:szCs w:val="24"/>
          <w:lang w:val="ky-KG"/>
        </w:rPr>
        <w:t>учреждений</w:t>
      </w:r>
      <w:r w:rsidR="001F4817" w:rsidRPr="00440867">
        <w:rPr>
          <w:rFonts w:ascii="Times New Roman" w:hAnsi="Times New Roman" w:cs="Times New Roman"/>
          <w:sz w:val="24"/>
          <w:szCs w:val="24"/>
          <w:lang w:val="ky-KG"/>
        </w:rPr>
        <w:t>,</w:t>
      </w:r>
      <w:r w:rsidR="008541D3" w:rsidRPr="00440867">
        <w:rPr>
          <w:rFonts w:ascii="Times New Roman" w:hAnsi="Times New Roman" w:cs="Times New Roman"/>
          <w:sz w:val="24"/>
          <w:szCs w:val="24"/>
          <w:lang w:val="ky-KG"/>
        </w:rPr>
        <w:t xml:space="preserve"> переданных</w:t>
      </w:r>
      <w:r w:rsidRPr="00440867">
        <w:rPr>
          <w:rFonts w:ascii="Times New Roman" w:hAnsi="Times New Roman" w:cs="Times New Roman"/>
          <w:sz w:val="24"/>
          <w:szCs w:val="24"/>
          <w:lang w:val="ky-KG"/>
        </w:rPr>
        <w:t xml:space="preserve"> из районного бюджета на республиканский бюджет </w:t>
      </w:r>
      <w:r w:rsidR="00FF27B7" w:rsidRPr="00440867">
        <w:rPr>
          <w:rFonts w:ascii="Times New Roman" w:hAnsi="Times New Roman" w:cs="Times New Roman"/>
          <w:sz w:val="24"/>
          <w:szCs w:val="24"/>
          <w:lang w:val="ky-KG"/>
        </w:rPr>
        <w:t xml:space="preserve">на </w:t>
      </w:r>
      <w:r w:rsidR="001F2E36" w:rsidRPr="00440867">
        <w:rPr>
          <w:rFonts w:ascii="Times New Roman" w:hAnsi="Times New Roman" w:cs="Times New Roman"/>
          <w:b/>
          <w:sz w:val="24"/>
          <w:szCs w:val="24"/>
          <w:lang w:val="ky-KG"/>
        </w:rPr>
        <w:t>2023</w:t>
      </w:r>
      <w:r w:rsidR="00FF27B7" w:rsidRPr="00440867">
        <w:rPr>
          <w:rFonts w:ascii="Times New Roman" w:hAnsi="Times New Roman" w:cs="Times New Roman"/>
          <w:b/>
          <w:sz w:val="24"/>
          <w:szCs w:val="24"/>
          <w:lang w:val="ky-KG"/>
        </w:rPr>
        <w:t xml:space="preserve"> год</w:t>
      </w:r>
      <w:r w:rsidR="00FF27B7"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lang w:val="ky-KG"/>
        </w:rPr>
        <w:t>предусмотрены в сумме</w:t>
      </w:r>
      <w:r w:rsidR="00FF27B7" w:rsidRPr="00440867">
        <w:rPr>
          <w:rFonts w:ascii="Times New Roman" w:hAnsi="Times New Roman" w:cs="Times New Roman"/>
          <w:sz w:val="24"/>
          <w:szCs w:val="24"/>
          <w:lang w:val="ky-KG"/>
        </w:rPr>
        <w:t xml:space="preserve"> </w:t>
      </w:r>
      <w:r w:rsidR="00EA162C" w:rsidRPr="00440867">
        <w:rPr>
          <w:rFonts w:ascii="Times New Roman" w:hAnsi="Times New Roman" w:cs="Times New Roman"/>
          <w:b/>
          <w:sz w:val="24"/>
          <w:szCs w:val="24"/>
          <w:lang w:val="ky-KG"/>
        </w:rPr>
        <w:t>1</w:t>
      </w:r>
      <w:r w:rsidR="00EA162C" w:rsidRPr="00440867">
        <w:rPr>
          <w:rFonts w:ascii="Times New Roman" w:hAnsi="Times New Roman" w:cs="Times New Roman"/>
          <w:sz w:val="24"/>
          <w:szCs w:val="24"/>
          <w:lang w:val="ky-KG"/>
        </w:rPr>
        <w:t xml:space="preserve"> </w:t>
      </w:r>
      <w:r w:rsidR="00E17525" w:rsidRPr="00440867">
        <w:rPr>
          <w:rFonts w:ascii="Times New Roman" w:hAnsi="Times New Roman" w:cs="Times New Roman"/>
          <w:b/>
          <w:sz w:val="24"/>
          <w:szCs w:val="24"/>
          <w:lang w:val="ky-KG"/>
        </w:rPr>
        <w:t>885,8</w:t>
      </w:r>
      <w:r w:rsidR="00FF27B7" w:rsidRPr="00440867">
        <w:rPr>
          <w:rFonts w:ascii="Times New Roman" w:eastAsia="Times New Roman" w:hAnsi="Times New Roman" w:cs="Times New Roman"/>
          <w:b/>
          <w:bCs/>
          <w:sz w:val="24"/>
          <w:szCs w:val="24"/>
          <w:lang w:eastAsia="ru-RU"/>
        </w:rPr>
        <w:t xml:space="preserve"> </w:t>
      </w:r>
      <w:r w:rsidR="00DE2692" w:rsidRPr="00440867">
        <w:rPr>
          <w:rFonts w:ascii="Times New Roman" w:hAnsi="Times New Roman" w:cs="Times New Roman"/>
          <w:b/>
          <w:sz w:val="24"/>
          <w:szCs w:val="24"/>
          <w:lang w:val="ky-KG"/>
        </w:rPr>
        <w:t>млн. сомов</w:t>
      </w:r>
      <w:r w:rsidR="00FF27B7" w:rsidRPr="00440867">
        <w:rPr>
          <w:rFonts w:ascii="Times New Roman" w:hAnsi="Times New Roman" w:cs="Times New Roman"/>
          <w:sz w:val="24"/>
          <w:szCs w:val="24"/>
          <w:lang w:val="ky-KG"/>
        </w:rPr>
        <w:t>, бе</w:t>
      </w:r>
      <w:r w:rsidR="00290A2B" w:rsidRPr="00440867">
        <w:rPr>
          <w:rFonts w:ascii="Times New Roman" w:hAnsi="Times New Roman" w:cs="Times New Roman"/>
          <w:sz w:val="24"/>
          <w:szCs w:val="24"/>
          <w:lang w:val="ky-KG"/>
        </w:rPr>
        <w:t>з учета резервных фондов а</w:t>
      </w:r>
      <w:r w:rsidR="006511DB" w:rsidRPr="00440867">
        <w:rPr>
          <w:rFonts w:ascii="Times New Roman" w:hAnsi="Times New Roman" w:cs="Times New Roman"/>
          <w:sz w:val="24"/>
          <w:szCs w:val="24"/>
          <w:lang w:val="ky-KG"/>
        </w:rPr>
        <w:t>кимов</w:t>
      </w:r>
      <w:r w:rsidR="009F5B2D" w:rsidRPr="00440867">
        <w:rPr>
          <w:rFonts w:ascii="Times New Roman" w:hAnsi="Times New Roman" w:cs="Times New Roman"/>
          <w:sz w:val="24"/>
          <w:szCs w:val="24"/>
          <w:lang w:val="ky-KG"/>
        </w:rPr>
        <w:t xml:space="preserve"> или </w:t>
      </w:r>
      <w:r w:rsidR="001F2E36" w:rsidRPr="00440867">
        <w:rPr>
          <w:rFonts w:ascii="Times New Roman" w:hAnsi="Times New Roman" w:cs="Times New Roman"/>
          <w:sz w:val="24"/>
          <w:szCs w:val="24"/>
          <w:lang w:val="ky-KG"/>
        </w:rPr>
        <w:t xml:space="preserve">с увеличением на </w:t>
      </w:r>
      <w:r w:rsidR="00E17525" w:rsidRPr="00440867">
        <w:rPr>
          <w:rFonts w:ascii="Times New Roman" w:hAnsi="Times New Roman" w:cs="Times New Roman"/>
          <w:sz w:val="24"/>
          <w:szCs w:val="24"/>
          <w:lang w:val="ky-KG"/>
        </w:rPr>
        <w:t>676,8</w:t>
      </w:r>
      <w:r w:rsidR="00EA162C" w:rsidRPr="00440867">
        <w:rPr>
          <w:rFonts w:ascii="Times New Roman" w:hAnsi="Times New Roman" w:cs="Times New Roman"/>
          <w:sz w:val="24"/>
          <w:szCs w:val="24"/>
          <w:lang w:val="ky-KG"/>
        </w:rPr>
        <w:t xml:space="preserve"> млн. сомов относительно</w:t>
      </w:r>
      <w:r w:rsidR="00C84E22" w:rsidRPr="00440867">
        <w:rPr>
          <w:rFonts w:ascii="Times New Roman" w:hAnsi="Times New Roman" w:cs="Times New Roman"/>
          <w:sz w:val="24"/>
          <w:szCs w:val="24"/>
          <w:lang w:val="ky-KG"/>
        </w:rPr>
        <w:t xml:space="preserve"> </w:t>
      </w:r>
      <w:r w:rsidR="00A727B7" w:rsidRPr="00440867">
        <w:rPr>
          <w:rFonts w:ascii="Times New Roman" w:hAnsi="Times New Roman" w:cs="Times New Roman"/>
          <w:sz w:val="24"/>
          <w:szCs w:val="24"/>
          <w:lang w:val="ky-KG"/>
        </w:rPr>
        <w:t>утверждённого</w:t>
      </w:r>
      <w:r w:rsidR="00A141A0" w:rsidRPr="00440867">
        <w:rPr>
          <w:rFonts w:ascii="Times New Roman" w:hAnsi="Times New Roman" w:cs="Times New Roman"/>
          <w:sz w:val="24"/>
          <w:szCs w:val="24"/>
          <w:lang w:val="ky-KG"/>
        </w:rPr>
        <w:t xml:space="preserve"> бюд</w:t>
      </w:r>
      <w:r w:rsidR="001F2E36" w:rsidRPr="00440867">
        <w:rPr>
          <w:rFonts w:ascii="Times New Roman" w:hAnsi="Times New Roman" w:cs="Times New Roman"/>
          <w:sz w:val="24"/>
          <w:szCs w:val="24"/>
          <w:lang w:val="ky-KG"/>
        </w:rPr>
        <w:t>жета 2022</w:t>
      </w:r>
      <w:r w:rsidR="00182C61" w:rsidRPr="00440867">
        <w:rPr>
          <w:rFonts w:ascii="Times New Roman" w:hAnsi="Times New Roman" w:cs="Times New Roman"/>
          <w:sz w:val="24"/>
          <w:szCs w:val="24"/>
          <w:lang w:val="ky-KG"/>
        </w:rPr>
        <w:t xml:space="preserve"> года, </w:t>
      </w:r>
      <w:r w:rsidR="00290A2B" w:rsidRPr="00440867">
        <w:rPr>
          <w:rFonts w:ascii="Times New Roman" w:hAnsi="Times New Roman" w:cs="Times New Roman"/>
          <w:sz w:val="24"/>
          <w:szCs w:val="24"/>
          <w:lang w:val="ky-KG"/>
        </w:rPr>
        <w:t>из них</w:t>
      </w:r>
      <w:r w:rsidR="00296F26" w:rsidRPr="00440867">
        <w:rPr>
          <w:rFonts w:ascii="Times New Roman" w:hAnsi="Times New Roman" w:cs="Times New Roman"/>
          <w:sz w:val="24"/>
          <w:szCs w:val="24"/>
          <w:lang w:val="ky-KG"/>
        </w:rPr>
        <w:t>:</w:t>
      </w:r>
      <w:r w:rsidR="00290A2B" w:rsidRPr="00440867">
        <w:rPr>
          <w:rFonts w:ascii="Times New Roman" w:hAnsi="Times New Roman" w:cs="Times New Roman"/>
          <w:sz w:val="24"/>
          <w:szCs w:val="24"/>
          <w:lang w:val="ky-KG"/>
        </w:rPr>
        <w:t xml:space="preserve"> б</w:t>
      </w:r>
      <w:r w:rsidR="006511DB" w:rsidRPr="00440867">
        <w:rPr>
          <w:rFonts w:ascii="Times New Roman" w:hAnsi="Times New Roman" w:cs="Times New Roman"/>
          <w:sz w:val="24"/>
          <w:szCs w:val="24"/>
          <w:lang w:val="ky-KG"/>
        </w:rPr>
        <w:t xml:space="preserve">юджетные средства составляют </w:t>
      </w:r>
      <w:r w:rsidR="00E17525" w:rsidRPr="00440867">
        <w:rPr>
          <w:rFonts w:ascii="Times New Roman" w:hAnsi="Times New Roman" w:cs="Times New Roman"/>
          <w:sz w:val="24"/>
          <w:szCs w:val="24"/>
          <w:lang w:val="ky-KG"/>
        </w:rPr>
        <w:t xml:space="preserve">1 </w:t>
      </w:r>
      <w:r w:rsidR="00AF3EA1" w:rsidRPr="00440867">
        <w:rPr>
          <w:rFonts w:ascii="Times New Roman" w:hAnsi="Times New Roman" w:cs="Times New Roman"/>
          <w:sz w:val="24"/>
          <w:szCs w:val="24"/>
          <w:lang w:val="ky-KG"/>
        </w:rPr>
        <w:t>8</w:t>
      </w:r>
      <w:r w:rsidR="00E17525" w:rsidRPr="00440867">
        <w:rPr>
          <w:rFonts w:ascii="Times New Roman" w:hAnsi="Times New Roman" w:cs="Times New Roman"/>
          <w:sz w:val="24"/>
          <w:szCs w:val="24"/>
          <w:lang w:val="ky-KG"/>
        </w:rPr>
        <w:t>84,8</w:t>
      </w:r>
      <w:r w:rsidR="00290A2B" w:rsidRPr="00440867">
        <w:rPr>
          <w:rFonts w:ascii="Times New Roman" w:hAnsi="Times New Roman" w:cs="Times New Roman"/>
          <w:sz w:val="24"/>
          <w:szCs w:val="24"/>
          <w:lang w:val="ky-KG"/>
        </w:rPr>
        <w:t xml:space="preserve"> </w:t>
      </w:r>
      <w:r w:rsidR="00DE2692" w:rsidRPr="00440867">
        <w:rPr>
          <w:rFonts w:ascii="Times New Roman" w:hAnsi="Times New Roman" w:cs="Times New Roman"/>
          <w:sz w:val="24"/>
          <w:szCs w:val="24"/>
          <w:lang w:val="ky-KG"/>
        </w:rPr>
        <w:t>млн. сомов</w:t>
      </w:r>
      <w:r w:rsidR="00A66EDC" w:rsidRPr="00440867">
        <w:rPr>
          <w:rFonts w:ascii="Times New Roman" w:hAnsi="Times New Roman" w:cs="Times New Roman"/>
          <w:sz w:val="24"/>
          <w:szCs w:val="24"/>
          <w:lang w:val="ky-KG"/>
        </w:rPr>
        <w:t xml:space="preserve">, </w:t>
      </w:r>
      <w:r w:rsidR="00E17525" w:rsidRPr="00440867">
        <w:rPr>
          <w:rFonts w:ascii="Times New Roman" w:hAnsi="Times New Roman" w:cs="Times New Roman"/>
          <w:sz w:val="24"/>
          <w:szCs w:val="24"/>
          <w:lang w:val="ky-KG"/>
        </w:rPr>
        <w:t xml:space="preserve">с увеличением на 676,3 млн. сомов, </w:t>
      </w:r>
      <w:r w:rsidR="00590038" w:rsidRPr="00440867">
        <w:rPr>
          <w:rFonts w:ascii="Times New Roman" w:hAnsi="Times New Roman" w:cs="Times New Roman"/>
          <w:sz w:val="24"/>
          <w:szCs w:val="24"/>
          <w:lang w:val="ky-KG"/>
        </w:rPr>
        <w:t>средства специального счета</w:t>
      </w:r>
      <w:r w:rsidR="00E17525" w:rsidRPr="00440867">
        <w:rPr>
          <w:rFonts w:ascii="Times New Roman" w:hAnsi="Times New Roman" w:cs="Times New Roman"/>
          <w:sz w:val="24"/>
          <w:szCs w:val="24"/>
          <w:lang w:val="ky-KG"/>
        </w:rPr>
        <w:t xml:space="preserve"> 1,0</w:t>
      </w:r>
      <w:r w:rsidR="00290A2B" w:rsidRPr="00440867">
        <w:rPr>
          <w:rFonts w:ascii="Times New Roman" w:hAnsi="Times New Roman" w:cs="Times New Roman"/>
          <w:sz w:val="24"/>
          <w:szCs w:val="24"/>
          <w:lang w:val="ky-KG"/>
        </w:rPr>
        <w:t xml:space="preserve"> </w:t>
      </w:r>
      <w:r w:rsidR="00DE2692" w:rsidRPr="00440867">
        <w:rPr>
          <w:rFonts w:ascii="Times New Roman" w:hAnsi="Times New Roman" w:cs="Times New Roman"/>
          <w:sz w:val="24"/>
          <w:szCs w:val="24"/>
          <w:lang w:val="ky-KG"/>
        </w:rPr>
        <w:t>млн. сомов</w:t>
      </w:r>
      <w:r w:rsidR="00E17525" w:rsidRPr="00440867">
        <w:rPr>
          <w:rFonts w:ascii="Times New Roman" w:hAnsi="Times New Roman" w:cs="Times New Roman"/>
          <w:sz w:val="24"/>
          <w:szCs w:val="24"/>
          <w:lang w:val="ky-KG"/>
        </w:rPr>
        <w:t xml:space="preserve"> с увеличением на 0,5 млн. сомов</w:t>
      </w:r>
      <w:r w:rsidR="00182C61" w:rsidRPr="00440867">
        <w:rPr>
          <w:rFonts w:ascii="Times New Roman" w:hAnsi="Times New Roman" w:cs="Times New Roman"/>
          <w:sz w:val="24"/>
          <w:szCs w:val="24"/>
          <w:lang w:val="ky-KG"/>
        </w:rPr>
        <w:t>.</w:t>
      </w:r>
    </w:p>
    <w:p w:rsidR="00A260C0" w:rsidRPr="00440867" w:rsidRDefault="00A260C0" w:rsidP="00335D7C">
      <w:pPr>
        <w:spacing w:after="0" w:line="240" w:lineRule="auto"/>
        <w:ind w:firstLine="709"/>
        <w:jc w:val="both"/>
        <w:rPr>
          <w:rFonts w:ascii="Times New Roman" w:hAnsi="Times New Roman" w:cs="Times New Roman"/>
          <w:bCs/>
          <w:sz w:val="24"/>
          <w:szCs w:val="24"/>
        </w:rPr>
      </w:pPr>
      <w:r w:rsidRPr="00440867">
        <w:rPr>
          <w:rFonts w:ascii="Times New Roman" w:hAnsi="Times New Roman" w:cs="Times New Roman"/>
          <w:sz w:val="24"/>
          <w:szCs w:val="24"/>
          <w:lang w:val="ky-KG"/>
        </w:rPr>
        <w:t>Увеличение расходов на 354,4</w:t>
      </w:r>
      <w:r w:rsidR="00EA162C" w:rsidRPr="00440867">
        <w:rPr>
          <w:rFonts w:ascii="Times New Roman" w:hAnsi="Times New Roman" w:cs="Times New Roman"/>
          <w:sz w:val="24"/>
          <w:szCs w:val="24"/>
          <w:lang w:val="ky-KG"/>
        </w:rPr>
        <w:t xml:space="preserve"> млн. сомов предусмотрено </w:t>
      </w:r>
      <w:r w:rsidR="00EA162C" w:rsidRPr="00440867">
        <w:rPr>
          <w:rFonts w:ascii="Times New Roman" w:hAnsi="Times New Roman" w:cs="Times New Roman"/>
          <w:bCs/>
          <w:sz w:val="24"/>
          <w:szCs w:val="24"/>
        </w:rPr>
        <w:t xml:space="preserve">в целях обеспечения отраслей экономики и населения электрической энергией </w:t>
      </w:r>
      <w:r w:rsidR="00B22878" w:rsidRPr="00440867">
        <w:rPr>
          <w:rFonts w:ascii="Times New Roman" w:hAnsi="Times New Roman" w:cs="Times New Roman"/>
          <w:bCs/>
          <w:sz w:val="24"/>
          <w:szCs w:val="24"/>
        </w:rPr>
        <w:t>согласно Среднесрочной тарифной политике Кыргызской Республики на электрическую эн</w:t>
      </w:r>
      <w:r w:rsidRPr="00440867">
        <w:rPr>
          <w:rFonts w:ascii="Times New Roman" w:hAnsi="Times New Roman" w:cs="Times New Roman"/>
          <w:bCs/>
          <w:sz w:val="24"/>
          <w:szCs w:val="24"/>
        </w:rPr>
        <w:t>ергию на 2021-2025 годы, которое связано</w:t>
      </w:r>
      <w:r w:rsidR="00B22878" w:rsidRPr="00440867">
        <w:rPr>
          <w:rFonts w:ascii="Times New Roman" w:hAnsi="Times New Roman" w:cs="Times New Roman"/>
          <w:bCs/>
          <w:sz w:val="24"/>
          <w:szCs w:val="24"/>
        </w:rPr>
        <w:t xml:space="preserve"> с увеличением тарифов </w:t>
      </w:r>
      <w:r w:rsidRPr="00440867">
        <w:rPr>
          <w:rFonts w:ascii="Times New Roman" w:hAnsi="Times New Roman" w:cs="Times New Roman"/>
          <w:bCs/>
          <w:sz w:val="24"/>
          <w:szCs w:val="24"/>
        </w:rPr>
        <w:t>за потребленную</w:t>
      </w:r>
      <w:r w:rsidR="00B22878" w:rsidRPr="00440867">
        <w:rPr>
          <w:rFonts w:ascii="Times New Roman" w:hAnsi="Times New Roman" w:cs="Times New Roman"/>
          <w:bCs/>
          <w:sz w:val="24"/>
          <w:szCs w:val="24"/>
        </w:rPr>
        <w:t xml:space="preserve"> э</w:t>
      </w:r>
      <w:r w:rsidRPr="00440867">
        <w:rPr>
          <w:rFonts w:ascii="Times New Roman" w:hAnsi="Times New Roman" w:cs="Times New Roman"/>
          <w:bCs/>
          <w:sz w:val="24"/>
          <w:szCs w:val="24"/>
        </w:rPr>
        <w:t>лектрическую энергию</w:t>
      </w:r>
      <w:r w:rsidR="00B22878" w:rsidRPr="00440867">
        <w:rPr>
          <w:rFonts w:ascii="Times New Roman" w:hAnsi="Times New Roman" w:cs="Times New Roman"/>
          <w:bCs/>
          <w:sz w:val="24"/>
          <w:szCs w:val="24"/>
        </w:rPr>
        <w:t xml:space="preserve"> для бюджетных потребителей (452 айыльных аймаков и 18 городов районного значения) с учетом </w:t>
      </w:r>
      <w:r w:rsidRPr="00440867">
        <w:rPr>
          <w:rFonts w:ascii="Times New Roman" w:hAnsi="Times New Roman" w:cs="Times New Roman"/>
          <w:bCs/>
          <w:sz w:val="24"/>
          <w:szCs w:val="24"/>
        </w:rPr>
        <w:t>корректировки на повышающий коэффициент</w:t>
      </w:r>
      <w:r w:rsidR="00B22878" w:rsidRPr="00440867">
        <w:rPr>
          <w:rFonts w:ascii="Times New Roman" w:hAnsi="Times New Roman" w:cs="Times New Roman"/>
          <w:bCs/>
          <w:sz w:val="24"/>
          <w:szCs w:val="24"/>
        </w:rPr>
        <w:t xml:space="preserve"> 1,35. </w:t>
      </w:r>
    </w:p>
    <w:p w:rsidR="00937A9C" w:rsidRPr="00440867" w:rsidRDefault="00B22878"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bCs/>
          <w:sz w:val="24"/>
          <w:szCs w:val="24"/>
        </w:rPr>
        <w:t>Увеличение расходов на 321,9</w:t>
      </w:r>
      <w:r w:rsidR="00937A9C" w:rsidRPr="00440867">
        <w:rPr>
          <w:rFonts w:ascii="Times New Roman" w:hAnsi="Times New Roman" w:cs="Times New Roman"/>
          <w:bCs/>
          <w:sz w:val="24"/>
          <w:szCs w:val="24"/>
        </w:rPr>
        <w:t xml:space="preserve"> млн. сомов предусмотрено </w:t>
      </w:r>
      <w:r w:rsidRPr="00440867">
        <w:rPr>
          <w:rFonts w:ascii="Times New Roman" w:hAnsi="Times New Roman" w:cs="Times New Roman"/>
          <w:bCs/>
          <w:sz w:val="24"/>
          <w:szCs w:val="24"/>
        </w:rPr>
        <w:t>в связи с повышением заработной платы государственных и муниципальных служащих.</w:t>
      </w:r>
    </w:p>
    <w:p w:rsidR="007476CA" w:rsidRPr="00440867" w:rsidRDefault="008541D3" w:rsidP="00335D7C">
      <w:pPr>
        <w:spacing w:after="0" w:line="240" w:lineRule="auto"/>
        <w:ind w:firstLine="709"/>
        <w:jc w:val="both"/>
        <w:rPr>
          <w:rFonts w:ascii="Times New Roman" w:hAnsi="Times New Roman" w:cs="Times New Roman"/>
          <w:sz w:val="24"/>
          <w:szCs w:val="24"/>
          <w:lang w:val="ky-KG"/>
        </w:rPr>
      </w:pPr>
      <w:r w:rsidRPr="00440867">
        <w:rPr>
          <w:rFonts w:ascii="Times New Roman" w:eastAsia="Times New Roman" w:hAnsi="Times New Roman" w:cs="Times New Roman"/>
          <w:sz w:val="24"/>
          <w:szCs w:val="24"/>
          <w:lang w:eastAsia="ru-RU"/>
        </w:rPr>
        <w:t>Расходы учреждений, переданных</w:t>
      </w:r>
      <w:r w:rsidR="007476CA" w:rsidRPr="00440867">
        <w:rPr>
          <w:rFonts w:ascii="Times New Roman" w:eastAsia="Times New Roman" w:hAnsi="Times New Roman" w:cs="Times New Roman"/>
          <w:sz w:val="24"/>
          <w:szCs w:val="24"/>
          <w:lang w:eastAsia="ru-RU"/>
        </w:rPr>
        <w:t xml:space="preserve"> из </w:t>
      </w:r>
      <w:r w:rsidR="007476CA" w:rsidRPr="00440867">
        <w:rPr>
          <w:rFonts w:ascii="Times New Roman" w:hAnsi="Times New Roman" w:cs="Times New Roman"/>
          <w:sz w:val="24"/>
          <w:szCs w:val="24"/>
          <w:lang w:val="ky-KG"/>
        </w:rPr>
        <w:t>районного</w:t>
      </w:r>
      <w:r w:rsidR="007476CA" w:rsidRPr="00440867">
        <w:rPr>
          <w:rFonts w:ascii="Times New Roman" w:eastAsia="Times New Roman" w:hAnsi="Times New Roman" w:cs="Times New Roman"/>
          <w:sz w:val="24"/>
          <w:szCs w:val="24"/>
          <w:lang w:eastAsia="ru-RU"/>
        </w:rPr>
        <w:t xml:space="preserve"> бюджета на республиканский бюджет на </w:t>
      </w:r>
      <w:r w:rsidR="007476CA" w:rsidRPr="00440867">
        <w:rPr>
          <w:rFonts w:ascii="Times New Roman" w:eastAsia="Times New Roman" w:hAnsi="Times New Roman" w:cs="Times New Roman"/>
          <w:b/>
          <w:sz w:val="24"/>
          <w:szCs w:val="24"/>
          <w:lang w:eastAsia="ru-RU"/>
        </w:rPr>
        <w:t>20</w:t>
      </w:r>
      <w:r w:rsidR="001F2E36" w:rsidRPr="00440867">
        <w:rPr>
          <w:rFonts w:ascii="Times New Roman" w:eastAsia="Times New Roman" w:hAnsi="Times New Roman" w:cs="Times New Roman"/>
          <w:b/>
          <w:sz w:val="24"/>
          <w:szCs w:val="24"/>
          <w:lang w:val="ky-KG" w:eastAsia="ru-RU"/>
        </w:rPr>
        <w:t>24-2025</w:t>
      </w:r>
      <w:r w:rsidR="007476CA" w:rsidRPr="00440867">
        <w:rPr>
          <w:rFonts w:ascii="Times New Roman" w:eastAsia="Times New Roman" w:hAnsi="Times New Roman" w:cs="Times New Roman"/>
          <w:b/>
          <w:sz w:val="24"/>
          <w:szCs w:val="24"/>
          <w:lang w:eastAsia="ru-RU"/>
        </w:rPr>
        <w:t xml:space="preserve"> годы</w:t>
      </w:r>
      <w:r w:rsidR="00717CA4" w:rsidRPr="00440867">
        <w:rPr>
          <w:rFonts w:ascii="Times New Roman" w:eastAsia="Times New Roman" w:hAnsi="Times New Roman" w:cs="Times New Roman"/>
          <w:sz w:val="24"/>
          <w:szCs w:val="24"/>
          <w:lang w:eastAsia="ru-RU"/>
        </w:rPr>
        <w:t xml:space="preserve"> </w:t>
      </w:r>
      <w:r w:rsidR="007476CA" w:rsidRPr="00440867">
        <w:rPr>
          <w:rFonts w:ascii="Times New Roman" w:eastAsia="Times New Roman" w:hAnsi="Times New Roman" w:cs="Times New Roman"/>
          <w:sz w:val="24"/>
          <w:szCs w:val="24"/>
          <w:lang w:eastAsia="ru-RU"/>
        </w:rPr>
        <w:t xml:space="preserve">предусмотрены в сумме </w:t>
      </w:r>
      <w:r w:rsidR="003B60FD" w:rsidRPr="00440867">
        <w:rPr>
          <w:rFonts w:ascii="Times New Roman" w:eastAsia="Times New Roman" w:hAnsi="Times New Roman" w:cs="Times New Roman"/>
          <w:b/>
          <w:sz w:val="24"/>
          <w:szCs w:val="24"/>
          <w:lang w:eastAsia="ru-RU"/>
        </w:rPr>
        <w:t>1</w:t>
      </w:r>
      <w:r w:rsidR="003B60FD" w:rsidRPr="00440867">
        <w:rPr>
          <w:rFonts w:ascii="Times New Roman" w:eastAsia="Times New Roman" w:hAnsi="Times New Roman" w:cs="Times New Roman"/>
          <w:sz w:val="24"/>
          <w:szCs w:val="24"/>
          <w:lang w:eastAsia="ru-RU"/>
        </w:rPr>
        <w:t xml:space="preserve"> </w:t>
      </w:r>
      <w:r w:rsidR="00E17525" w:rsidRPr="00440867">
        <w:rPr>
          <w:rFonts w:ascii="Times New Roman" w:eastAsia="Times New Roman" w:hAnsi="Times New Roman" w:cs="Times New Roman"/>
          <w:b/>
          <w:sz w:val="24"/>
          <w:szCs w:val="24"/>
          <w:lang w:eastAsia="ru-RU"/>
        </w:rPr>
        <w:t>905</w:t>
      </w:r>
      <w:r w:rsidR="007476CA" w:rsidRPr="00440867">
        <w:rPr>
          <w:rFonts w:ascii="Times New Roman" w:eastAsia="Times New Roman" w:hAnsi="Times New Roman" w:cs="Times New Roman"/>
          <w:b/>
          <w:sz w:val="24"/>
          <w:szCs w:val="24"/>
          <w:lang w:eastAsia="ru-RU"/>
        </w:rPr>
        <w:t>,</w:t>
      </w:r>
      <w:r w:rsidR="00E17525" w:rsidRPr="00440867">
        <w:rPr>
          <w:rFonts w:ascii="Times New Roman" w:eastAsia="Times New Roman" w:hAnsi="Times New Roman" w:cs="Times New Roman"/>
          <w:b/>
          <w:sz w:val="24"/>
          <w:szCs w:val="24"/>
          <w:lang w:val="ky-KG" w:eastAsia="ru-RU"/>
        </w:rPr>
        <w:t>1</w:t>
      </w:r>
      <w:r w:rsidR="007476CA" w:rsidRPr="00440867">
        <w:rPr>
          <w:rFonts w:ascii="Times New Roman" w:eastAsia="Times New Roman" w:hAnsi="Times New Roman" w:cs="Times New Roman"/>
          <w:b/>
          <w:sz w:val="24"/>
          <w:szCs w:val="24"/>
          <w:lang w:eastAsia="ru-RU"/>
        </w:rPr>
        <w:t xml:space="preserve"> млн. сомов </w:t>
      </w:r>
      <w:r w:rsidR="007476CA" w:rsidRPr="00440867">
        <w:rPr>
          <w:rFonts w:ascii="Times New Roman" w:eastAsia="Times New Roman" w:hAnsi="Times New Roman" w:cs="Times New Roman"/>
          <w:sz w:val="24"/>
          <w:szCs w:val="24"/>
          <w:lang w:eastAsia="ru-RU"/>
        </w:rPr>
        <w:t>и</w:t>
      </w:r>
      <w:r w:rsidR="00162063" w:rsidRPr="00440867">
        <w:rPr>
          <w:rFonts w:ascii="Times New Roman" w:eastAsia="Times New Roman" w:hAnsi="Times New Roman" w:cs="Times New Roman"/>
          <w:b/>
          <w:sz w:val="24"/>
          <w:szCs w:val="24"/>
          <w:lang w:eastAsia="ru-RU"/>
        </w:rPr>
        <w:t xml:space="preserve"> </w:t>
      </w:r>
      <w:r w:rsidR="009464A8" w:rsidRPr="00440867">
        <w:rPr>
          <w:rFonts w:ascii="Times New Roman" w:eastAsia="Times New Roman" w:hAnsi="Times New Roman" w:cs="Times New Roman"/>
          <w:b/>
          <w:sz w:val="24"/>
          <w:szCs w:val="24"/>
          <w:lang w:eastAsia="ru-RU"/>
        </w:rPr>
        <w:t xml:space="preserve">1 </w:t>
      </w:r>
      <w:r w:rsidR="00E17525" w:rsidRPr="00440867">
        <w:rPr>
          <w:rFonts w:ascii="Times New Roman" w:eastAsia="Times New Roman" w:hAnsi="Times New Roman" w:cs="Times New Roman"/>
          <w:b/>
          <w:sz w:val="24"/>
          <w:szCs w:val="24"/>
          <w:lang w:eastAsia="ru-RU"/>
        </w:rPr>
        <w:t>924,1</w:t>
      </w:r>
      <w:r w:rsidR="007476CA" w:rsidRPr="00440867">
        <w:rPr>
          <w:rFonts w:ascii="Times New Roman" w:eastAsia="Times New Roman" w:hAnsi="Times New Roman" w:cs="Times New Roman"/>
          <w:b/>
          <w:sz w:val="24"/>
          <w:szCs w:val="24"/>
          <w:lang w:eastAsia="ru-RU"/>
        </w:rPr>
        <w:t xml:space="preserve"> млн. сомов </w:t>
      </w:r>
      <w:r w:rsidR="007476CA" w:rsidRPr="00440867">
        <w:rPr>
          <w:rFonts w:ascii="Times New Roman" w:eastAsia="Times New Roman" w:hAnsi="Times New Roman" w:cs="Times New Roman"/>
          <w:sz w:val="24"/>
          <w:szCs w:val="24"/>
          <w:lang w:eastAsia="ru-RU"/>
        </w:rPr>
        <w:t>соответственно</w:t>
      </w:r>
      <w:r w:rsidR="007476CA" w:rsidRPr="00440867">
        <w:rPr>
          <w:rFonts w:ascii="Times New Roman" w:eastAsia="Times New Roman" w:hAnsi="Times New Roman" w:cs="Times New Roman"/>
          <w:sz w:val="24"/>
          <w:szCs w:val="24"/>
          <w:lang w:val="ky-KG" w:eastAsia="ru-RU"/>
        </w:rPr>
        <w:t>,</w:t>
      </w:r>
      <w:r w:rsidR="007476CA" w:rsidRPr="00440867">
        <w:rPr>
          <w:rFonts w:ascii="Times New Roman" w:hAnsi="Times New Roman" w:cs="Times New Roman"/>
          <w:sz w:val="24"/>
          <w:szCs w:val="24"/>
          <w:lang w:val="ky-KG"/>
        </w:rPr>
        <w:t xml:space="preserve"> без учета резервного фонда </w:t>
      </w:r>
      <w:r w:rsidR="00F62A49" w:rsidRPr="00440867">
        <w:rPr>
          <w:rFonts w:ascii="Times New Roman" w:hAnsi="Times New Roman" w:cs="Times New Roman"/>
          <w:sz w:val="24"/>
          <w:szCs w:val="24"/>
          <w:lang w:val="ky-KG"/>
        </w:rPr>
        <w:t>акимов</w:t>
      </w:r>
      <w:r w:rsidR="007476CA" w:rsidRPr="00440867">
        <w:rPr>
          <w:rFonts w:ascii="Times New Roman" w:hAnsi="Times New Roman" w:cs="Times New Roman"/>
          <w:sz w:val="24"/>
          <w:szCs w:val="24"/>
          <w:lang w:val="ky-KG"/>
        </w:rPr>
        <w:t xml:space="preserve"> Кыргызской Республики в областях.</w:t>
      </w:r>
    </w:p>
    <w:p w:rsidR="005737FB" w:rsidRPr="00440867" w:rsidRDefault="004304F9"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Фактические расходы учреждений, переданных из районного бюджета н</w:t>
      </w:r>
      <w:r w:rsidR="001F2E36" w:rsidRPr="00440867">
        <w:rPr>
          <w:rFonts w:ascii="Times New Roman" w:hAnsi="Times New Roman" w:cs="Times New Roman"/>
          <w:sz w:val="24"/>
          <w:szCs w:val="24"/>
          <w:lang w:val="ky-KG"/>
        </w:rPr>
        <w:t>а республиканский бюджет за 2021</w:t>
      </w:r>
      <w:r w:rsidR="00956D82" w:rsidRPr="00440867">
        <w:rPr>
          <w:rFonts w:ascii="Times New Roman" w:hAnsi="Times New Roman" w:cs="Times New Roman"/>
          <w:sz w:val="24"/>
          <w:szCs w:val="24"/>
          <w:lang w:val="ky-KG"/>
        </w:rPr>
        <w:t xml:space="preserve"> год составили 388,6</w:t>
      </w:r>
      <w:r w:rsidRPr="00440867">
        <w:rPr>
          <w:rFonts w:ascii="Times New Roman" w:eastAsia="Times New Roman" w:hAnsi="Times New Roman" w:cs="Times New Roman"/>
          <w:bCs/>
          <w:sz w:val="24"/>
          <w:szCs w:val="24"/>
          <w:lang w:eastAsia="ru-RU"/>
        </w:rPr>
        <w:t xml:space="preserve"> </w:t>
      </w:r>
      <w:r w:rsidRPr="00440867">
        <w:rPr>
          <w:rFonts w:ascii="Times New Roman" w:hAnsi="Times New Roman" w:cs="Times New Roman"/>
          <w:sz w:val="24"/>
          <w:szCs w:val="24"/>
          <w:lang w:val="ky-KG"/>
        </w:rPr>
        <w:t>млн. сомов, без учета резервных фондов акимов, из них</w:t>
      </w:r>
      <w:r w:rsidR="00296F26" w:rsidRPr="00440867">
        <w:rPr>
          <w:rFonts w:ascii="Times New Roman" w:hAnsi="Times New Roman" w:cs="Times New Roman"/>
          <w:sz w:val="24"/>
          <w:szCs w:val="24"/>
          <w:lang w:val="ky-KG"/>
        </w:rPr>
        <w:t>:</w:t>
      </w:r>
      <w:r w:rsidRPr="00440867">
        <w:rPr>
          <w:rFonts w:ascii="Times New Roman" w:hAnsi="Times New Roman" w:cs="Times New Roman"/>
          <w:sz w:val="24"/>
          <w:szCs w:val="24"/>
          <w:lang w:val="ky-KG"/>
        </w:rPr>
        <w:t xml:space="preserve"> </w:t>
      </w:r>
      <w:r w:rsidR="00956D82" w:rsidRPr="00440867">
        <w:rPr>
          <w:rFonts w:ascii="Times New Roman" w:hAnsi="Times New Roman" w:cs="Times New Roman"/>
          <w:sz w:val="24"/>
          <w:szCs w:val="24"/>
          <w:lang w:val="ky-KG"/>
        </w:rPr>
        <w:t>бюджетные средства 387,9</w:t>
      </w:r>
      <w:r w:rsidRPr="00440867">
        <w:rPr>
          <w:rFonts w:ascii="Times New Roman" w:hAnsi="Times New Roman" w:cs="Times New Roman"/>
          <w:sz w:val="24"/>
          <w:szCs w:val="24"/>
          <w:lang w:val="ky-KG"/>
        </w:rPr>
        <w:t xml:space="preserve"> млн. сомов, средства </w:t>
      </w:r>
      <w:r w:rsidR="00956D82" w:rsidRPr="00440867">
        <w:rPr>
          <w:rFonts w:ascii="Times New Roman" w:hAnsi="Times New Roman" w:cs="Times New Roman"/>
          <w:sz w:val="24"/>
          <w:szCs w:val="24"/>
          <w:lang w:val="ky-KG"/>
        </w:rPr>
        <w:t>специального счета 0,7</w:t>
      </w:r>
      <w:r w:rsidRPr="00440867">
        <w:rPr>
          <w:rFonts w:ascii="Times New Roman" w:hAnsi="Times New Roman" w:cs="Times New Roman"/>
          <w:sz w:val="24"/>
          <w:szCs w:val="24"/>
          <w:lang w:val="ky-KG"/>
        </w:rPr>
        <w:t xml:space="preserve"> млн. сомов.</w:t>
      </w:r>
    </w:p>
    <w:p w:rsidR="00FF27B7" w:rsidRPr="00440867" w:rsidRDefault="00FF27B7"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За счет выделяемых средств будут содержат</w:t>
      </w:r>
      <w:r w:rsidR="000500D5" w:rsidRPr="00440867">
        <w:rPr>
          <w:rFonts w:ascii="Times New Roman" w:hAnsi="Times New Roman" w:cs="Times New Roman"/>
          <w:sz w:val="24"/>
          <w:szCs w:val="24"/>
          <w:lang w:val="ky-KG"/>
        </w:rPr>
        <w:t>ь</w:t>
      </w:r>
      <w:r w:rsidRPr="00440867">
        <w:rPr>
          <w:rFonts w:ascii="Times New Roman" w:hAnsi="Times New Roman" w:cs="Times New Roman"/>
          <w:sz w:val="24"/>
          <w:szCs w:val="24"/>
          <w:lang w:val="ky-KG"/>
        </w:rPr>
        <w:t>ся районные государственные администра</w:t>
      </w:r>
      <w:r w:rsidR="00717CA4" w:rsidRPr="00440867">
        <w:rPr>
          <w:rFonts w:ascii="Times New Roman" w:hAnsi="Times New Roman" w:cs="Times New Roman"/>
          <w:sz w:val="24"/>
          <w:szCs w:val="24"/>
          <w:lang w:val="ky-KG"/>
        </w:rPr>
        <w:t xml:space="preserve">ции в количестве 40 учреждений </w:t>
      </w:r>
      <w:r w:rsidRPr="00440867">
        <w:rPr>
          <w:rFonts w:ascii="Times New Roman" w:hAnsi="Times New Roman" w:cs="Times New Roman"/>
          <w:sz w:val="24"/>
          <w:szCs w:val="24"/>
          <w:lang w:val="ky-KG"/>
        </w:rPr>
        <w:t>и районные советы ветеранов в количестве 40 учреждений.</w:t>
      </w:r>
    </w:p>
    <w:p w:rsidR="00FF27B7" w:rsidRPr="00440867" w:rsidRDefault="001C344C"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Расходы резервного фонда акимов на</w:t>
      </w:r>
      <w:r w:rsidR="00A235C5" w:rsidRPr="00440867">
        <w:rPr>
          <w:rFonts w:ascii="Times New Roman" w:hAnsi="Times New Roman" w:cs="Times New Roman"/>
          <w:sz w:val="24"/>
          <w:szCs w:val="24"/>
          <w:lang w:val="ky-KG"/>
        </w:rPr>
        <w:t xml:space="preserve"> </w:t>
      </w:r>
      <w:r w:rsidR="00956D82" w:rsidRPr="00440867">
        <w:rPr>
          <w:rFonts w:ascii="Times New Roman" w:hAnsi="Times New Roman" w:cs="Times New Roman"/>
          <w:b/>
          <w:sz w:val="24"/>
          <w:szCs w:val="24"/>
          <w:lang w:val="ky-KG"/>
        </w:rPr>
        <w:t>2023</w:t>
      </w:r>
      <w:r w:rsidR="00FF27B7" w:rsidRPr="00440867">
        <w:rPr>
          <w:rFonts w:ascii="Times New Roman" w:hAnsi="Times New Roman" w:cs="Times New Roman"/>
          <w:b/>
          <w:sz w:val="24"/>
          <w:szCs w:val="24"/>
          <w:lang w:val="ky-KG"/>
        </w:rPr>
        <w:t xml:space="preserve"> год</w:t>
      </w:r>
      <w:r w:rsidR="00436B0D"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lang w:val="ky-KG"/>
        </w:rPr>
        <w:t>предусмотрены в сумме</w:t>
      </w:r>
      <w:r w:rsidR="00FF27B7" w:rsidRPr="00440867">
        <w:rPr>
          <w:rFonts w:ascii="Times New Roman" w:hAnsi="Times New Roman" w:cs="Times New Roman"/>
          <w:sz w:val="24"/>
          <w:szCs w:val="24"/>
          <w:lang w:val="ky-KG"/>
        </w:rPr>
        <w:t xml:space="preserve"> </w:t>
      </w:r>
      <w:r w:rsidR="006E4F44" w:rsidRPr="00440867">
        <w:rPr>
          <w:rFonts w:ascii="Times New Roman" w:hAnsi="Times New Roman" w:cs="Times New Roman"/>
          <w:b/>
          <w:sz w:val="24"/>
          <w:szCs w:val="24"/>
          <w:lang w:val="ky-KG"/>
        </w:rPr>
        <w:t>30</w:t>
      </w:r>
      <w:r w:rsidR="00FF27B7" w:rsidRPr="00440867">
        <w:rPr>
          <w:rFonts w:ascii="Times New Roman" w:hAnsi="Times New Roman" w:cs="Times New Roman"/>
          <w:b/>
          <w:sz w:val="24"/>
          <w:szCs w:val="24"/>
          <w:lang w:val="ky-KG"/>
        </w:rPr>
        <w:t xml:space="preserve"> млн</w:t>
      </w:r>
      <w:r w:rsidR="00F02D8C" w:rsidRPr="00440867">
        <w:rPr>
          <w:rFonts w:ascii="Times New Roman" w:hAnsi="Times New Roman" w:cs="Times New Roman"/>
          <w:sz w:val="24"/>
          <w:szCs w:val="24"/>
          <w:lang w:val="ky-KG"/>
        </w:rPr>
        <w:t xml:space="preserve">. сомов или </w:t>
      </w:r>
      <w:r w:rsidR="00FF27B7" w:rsidRPr="00440867">
        <w:rPr>
          <w:rFonts w:ascii="Times New Roman" w:hAnsi="Times New Roman" w:cs="Times New Roman"/>
          <w:sz w:val="24"/>
          <w:szCs w:val="24"/>
          <w:lang w:val="ky-KG"/>
        </w:rPr>
        <w:t xml:space="preserve">на уровне </w:t>
      </w:r>
      <w:r w:rsidR="00A727B7" w:rsidRPr="00440867">
        <w:rPr>
          <w:rFonts w:ascii="Times New Roman" w:hAnsi="Times New Roman" w:cs="Times New Roman"/>
          <w:sz w:val="24"/>
          <w:szCs w:val="24"/>
          <w:lang w:val="ky-KG"/>
        </w:rPr>
        <w:t>утверждённого</w:t>
      </w:r>
      <w:r w:rsidR="00F02D8C" w:rsidRPr="00440867">
        <w:rPr>
          <w:rFonts w:ascii="Times New Roman" w:hAnsi="Times New Roman" w:cs="Times New Roman"/>
          <w:sz w:val="24"/>
          <w:szCs w:val="24"/>
          <w:lang w:val="ky-KG"/>
        </w:rPr>
        <w:t xml:space="preserve"> бюджета </w:t>
      </w:r>
      <w:r w:rsidR="00A141A0" w:rsidRPr="00440867">
        <w:rPr>
          <w:rFonts w:ascii="Times New Roman" w:hAnsi="Times New Roman" w:cs="Times New Roman"/>
          <w:sz w:val="24"/>
          <w:szCs w:val="24"/>
          <w:lang w:val="ky-KG"/>
        </w:rPr>
        <w:t>2</w:t>
      </w:r>
      <w:r w:rsidR="00956D82" w:rsidRPr="00440867">
        <w:rPr>
          <w:rFonts w:ascii="Times New Roman" w:hAnsi="Times New Roman" w:cs="Times New Roman"/>
          <w:sz w:val="24"/>
          <w:szCs w:val="24"/>
          <w:lang w:val="ky-KG"/>
        </w:rPr>
        <w:t>022</w:t>
      </w:r>
      <w:r w:rsidR="00FF27B7" w:rsidRPr="00440867">
        <w:rPr>
          <w:rFonts w:ascii="Times New Roman" w:hAnsi="Times New Roman" w:cs="Times New Roman"/>
          <w:sz w:val="24"/>
          <w:szCs w:val="24"/>
          <w:lang w:val="ky-KG"/>
        </w:rPr>
        <w:t xml:space="preserve"> года.</w:t>
      </w:r>
    </w:p>
    <w:p w:rsidR="00162063" w:rsidRPr="00440867" w:rsidRDefault="00162063"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Фактические расходы</w:t>
      </w:r>
      <w:r w:rsidR="00956D82" w:rsidRPr="00440867">
        <w:rPr>
          <w:rFonts w:ascii="Times New Roman" w:hAnsi="Times New Roman" w:cs="Times New Roman"/>
          <w:sz w:val="24"/>
          <w:szCs w:val="24"/>
          <w:lang w:val="ky-KG"/>
        </w:rPr>
        <w:t xml:space="preserve"> резервных фондов акимов за 2021 год составили 29</w:t>
      </w:r>
      <w:r w:rsidRPr="00440867">
        <w:rPr>
          <w:rFonts w:ascii="Times New Roman" w:hAnsi="Times New Roman" w:cs="Times New Roman"/>
          <w:sz w:val="24"/>
          <w:szCs w:val="24"/>
          <w:lang w:val="ky-KG"/>
        </w:rPr>
        <w:t>,4 млн. сомов.</w:t>
      </w:r>
    </w:p>
    <w:p w:rsidR="0081705F" w:rsidRPr="00440867" w:rsidRDefault="0081705F" w:rsidP="00335D7C">
      <w:pPr>
        <w:spacing w:after="0" w:line="240" w:lineRule="auto"/>
        <w:ind w:firstLine="709"/>
        <w:jc w:val="both"/>
        <w:rPr>
          <w:rFonts w:ascii="Times New Roman" w:hAnsi="Times New Roman" w:cs="Times New Roman"/>
          <w:sz w:val="24"/>
          <w:szCs w:val="24"/>
          <w:lang w:val="ky-KG"/>
        </w:rPr>
      </w:pPr>
    </w:p>
    <w:p w:rsidR="00817CCE" w:rsidRPr="00440867" w:rsidRDefault="00817CCE" w:rsidP="00335D7C">
      <w:pPr>
        <w:widowControl w:val="0"/>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Учреждения, переданные из местного бюджета</w:t>
      </w:r>
      <w:r w:rsidR="00334951"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b/>
          <w:sz w:val="24"/>
          <w:szCs w:val="24"/>
          <w:lang w:eastAsia="ru-RU"/>
        </w:rPr>
        <w:t xml:space="preserve">на республиканский бюджет </w:t>
      </w:r>
    </w:p>
    <w:p w:rsidR="0081705F" w:rsidRPr="00440867" w:rsidRDefault="0081705F" w:rsidP="00335D7C">
      <w:pPr>
        <w:widowControl w:val="0"/>
        <w:spacing w:after="0" w:line="240" w:lineRule="auto"/>
        <w:ind w:firstLine="709"/>
        <w:jc w:val="center"/>
        <w:rPr>
          <w:rFonts w:ascii="Times New Roman" w:eastAsia="Times New Roman" w:hAnsi="Times New Roman" w:cs="Times New Roman"/>
          <w:b/>
          <w:sz w:val="24"/>
          <w:szCs w:val="24"/>
          <w:lang w:eastAsia="ru-RU"/>
        </w:rPr>
      </w:pPr>
    </w:p>
    <w:p w:rsidR="0091284D" w:rsidRPr="00440867" w:rsidRDefault="00FB6C14" w:rsidP="00335D7C">
      <w:pPr>
        <w:spacing w:after="0" w:line="240" w:lineRule="auto"/>
        <w:ind w:firstLine="709"/>
        <w:jc w:val="both"/>
        <w:rPr>
          <w:rFonts w:ascii="Times New Roman" w:hAnsi="Times New Roman" w:cs="Times New Roman"/>
          <w:sz w:val="24"/>
          <w:szCs w:val="24"/>
          <w:lang w:val="ky-KG"/>
        </w:rPr>
      </w:pPr>
      <w:r w:rsidRPr="00440867">
        <w:rPr>
          <w:rFonts w:ascii="Times New Roman" w:eastAsia="Times New Roman" w:hAnsi="Times New Roman" w:cs="Times New Roman"/>
          <w:sz w:val="24"/>
          <w:szCs w:val="24"/>
          <w:lang w:eastAsia="ru-RU"/>
        </w:rPr>
        <w:lastRenderedPageBreak/>
        <w:t>Расходы</w:t>
      </w:r>
      <w:r w:rsidR="00E57351" w:rsidRPr="00440867">
        <w:rPr>
          <w:rFonts w:ascii="Times New Roman" w:eastAsia="Times New Roman" w:hAnsi="Times New Roman" w:cs="Times New Roman"/>
          <w:sz w:val="24"/>
          <w:szCs w:val="24"/>
          <w:lang w:eastAsia="ru-RU"/>
        </w:rPr>
        <w:t xml:space="preserve"> </w:t>
      </w:r>
      <w:r w:rsidR="008541D3" w:rsidRPr="00440867">
        <w:rPr>
          <w:rFonts w:ascii="Times New Roman" w:eastAsia="Times New Roman" w:hAnsi="Times New Roman" w:cs="Times New Roman"/>
          <w:sz w:val="24"/>
          <w:szCs w:val="24"/>
          <w:lang w:eastAsia="ru-RU"/>
        </w:rPr>
        <w:t>учреждений, переданных</w:t>
      </w:r>
      <w:r w:rsidRPr="00440867">
        <w:rPr>
          <w:rFonts w:ascii="Times New Roman" w:eastAsia="Times New Roman" w:hAnsi="Times New Roman" w:cs="Times New Roman"/>
          <w:sz w:val="24"/>
          <w:szCs w:val="24"/>
          <w:lang w:eastAsia="ru-RU"/>
        </w:rPr>
        <w:t xml:space="preserve"> из местного бюджета на республиканский бюджет </w:t>
      </w:r>
      <w:r w:rsidR="00E57351" w:rsidRPr="00440867">
        <w:rPr>
          <w:rFonts w:ascii="Times New Roman" w:eastAsia="Times New Roman" w:hAnsi="Times New Roman" w:cs="Times New Roman"/>
          <w:sz w:val="24"/>
          <w:szCs w:val="24"/>
          <w:lang w:eastAsia="ru-RU"/>
        </w:rPr>
        <w:t xml:space="preserve">на </w:t>
      </w:r>
      <w:r w:rsidR="00A141A0" w:rsidRPr="00440867">
        <w:rPr>
          <w:rFonts w:ascii="Times New Roman" w:eastAsia="Times New Roman" w:hAnsi="Times New Roman" w:cs="Times New Roman"/>
          <w:b/>
          <w:sz w:val="24"/>
          <w:szCs w:val="24"/>
          <w:lang w:eastAsia="ru-RU"/>
        </w:rPr>
        <w:t>20</w:t>
      </w:r>
      <w:r w:rsidR="00956D82" w:rsidRPr="00440867">
        <w:rPr>
          <w:rFonts w:ascii="Times New Roman" w:eastAsia="Times New Roman" w:hAnsi="Times New Roman" w:cs="Times New Roman"/>
          <w:b/>
          <w:sz w:val="24"/>
          <w:szCs w:val="24"/>
          <w:lang w:val="ky-KG" w:eastAsia="ru-RU"/>
        </w:rPr>
        <w:t>23</w:t>
      </w:r>
      <w:r w:rsidR="00E57351" w:rsidRPr="00440867">
        <w:rPr>
          <w:rFonts w:ascii="Times New Roman" w:eastAsia="Times New Roman" w:hAnsi="Times New Roman" w:cs="Times New Roman"/>
          <w:b/>
          <w:sz w:val="24"/>
          <w:szCs w:val="24"/>
          <w:lang w:eastAsia="ru-RU"/>
        </w:rPr>
        <w:t xml:space="preserve"> год</w:t>
      </w:r>
      <w:r w:rsidR="00717CA4"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4"/>
          <w:szCs w:val="24"/>
          <w:lang w:eastAsia="ru-RU"/>
        </w:rPr>
        <w:t>предусмотрены в сумме</w:t>
      </w:r>
      <w:r w:rsidR="00E57351" w:rsidRPr="00440867">
        <w:rPr>
          <w:rFonts w:ascii="Times New Roman" w:eastAsia="Times New Roman" w:hAnsi="Times New Roman" w:cs="Times New Roman"/>
          <w:sz w:val="24"/>
          <w:szCs w:val="24"/>
          <w:lang w:eastAsia="ru-RU"/>
        </w:rPr>
        <w:t xml:space="preserve"> </w:t>
      </w:r>
      <w:r w:rsidR="007C0E4C" w:rsidRPr="00440867">
        <w:rPr>
          <w:rFonts w:ascii="Times New Roman" w:eastAsia="Times New Roman" w:hAnsi="Times New Roman" w:cs="Times New Roman"/>
          <w:b/>
          <w:sz w:val="24"/>
          <w:szCs w:val="24"/>
          <w:lang w:eastAsia="ru-RU"/>
        </w:rPr>
        <w:t>2</w:t>
      </w:r>
      <w:r w:rsidR="00A370CC" w:rsidRPr="00440867">
        <w:rPr>
          <w:rFonts w:ascii="Times New Roman" w:eastAsia="Times New Roman" w:hAnsi="Times New Roman" w:cs="Times New Roman"/>
          <w:b/>
          <w:sz w:val="24"/>
          <w:szCs w:val="24"/>
          <w:lang w:eastAsia="ru-RU"/>
        </w:rPr>
        <w:t>44</w:t>
      </w:r>
      <w:r w:rsidR="00B96756" w:rsidRPr="00440867">
        <w:rPr>
          <w:rFonts w:ascii="Times New Roman" w:eastAsia="Times New Roman" w:hAnsi="Times New Roman" w:cs="Times New Roman"/>
          <w:b/>
          <w:sz w:val="24"/>
          <w:szCs w:val="24"/>
          <w:lang w:eastAsia="ru-RU"/>
        </w:rPr>
        <w:t>,</w:t>
      </w:r>
      <w:r w:rsidR="00A370CC" w:rsidRPr="00440867">
        <w:rPr>
          <w:rFonts w:ascii="Times New Roman" w:eastAsia="Times New Roman" w:hAnsi="Times New Roman" w:cs="Times New Roman"/>
          <w:b/>
          <w:sz w:val="24"/>
          <w:szCs w:val="24"/>
          <w:lang w:val="ky-KG" w:eastAsia="ru-RU"/>
        </w:rPr>
        <w:t>9</w:t>
      </w:r>
      <w:r w:rsidR="00E57351" w:rsidRPr="00440867">
        <w:rPr>
          <w:rFonts w:ascii="Times New Roman" w:eastAsia="Times New Roman" w:hAnsi="Times New Roman" w:cs="Times New Roman"/>
          <w:b/>
          <w:sz w:val="24"/>
          <w:szCs w:val="24"/>
          <w:lang w:eastAsia="ru-RU"/>
        </w:rPr>
        <w:t xml:space="preserve"> млн. сомов</w:t>
      </w:r>
      <w:r w:rsidR="00333A2F" w:rsidRPr="00440867">
        <w:rPr>
          <w:rFonts w:ascii="Times New Roman" w:eastAsia="Times New Roman" w:hAnsi="Times New Roman" w:cs="Times New Roman"/>
          <w:sz w:val="24"/>
          <w:szCs w:val="24"/>
          <w:lang w:val="ky-KG" w:eastAsia="ru-RU"/>
        </w:rPr>
        <w:t>,</w:t>
      </w:r>
      <w:r w:rsidR="00333A2F" w:rsidRPr="00440867">
        <w:rPr>
          <w:rFonts w:ascii="Times New Roman" w:hAnsi="Times New Roman" w:cs="Times New Roman"/>
          <w:sz w:val="24"/>
          <w:szCs w:val="24"/>
          <w:lang w:val="ky-KG"/>
        </w:rPr>
        <w:t xml:space="preserve"> без учета резервного ф</w:t>
      </w:r>
      <w:r w:rsidR="003A4A7E" w:rsidRPr="00440867">
        <w:rPr>
          <w:rFonts w:ascii="Times New Roman" w:hAnsi="Times New Roman" w:cs="Times New Roman"/>
          <w:sz w:val="24"/>
          <w:szCs w:val="24"/>
          <w:lang w:val="ky-KG"/>
        </w:rPr>
        <w:t>онда полномочного представителя</w:t>
      </w:r>
      <w:r w:rsidR="00333A2F" w:rsidRPr="00440867">
        <w:rPr>
          <w:rFonts w:ascii="Times New Roman" w:hAnsi="Times New Roman" w:cs="Times New Roman"/>
          <w:sz w:val="24"/>
          <w:szCs w:val="24"/>
          <w:lang w:val="ky-KG"/>
        </w:rPr>
        <w:t xml:space="preserve"> </w:t>
      </w:r>
      <w:r w:rsidR="00B44266" w:rsidRPr="00440867">
        <w:rPr>
          <w:rFonts w:ascii="Times New Roman" w:hAnsi="Times New Roman" w:cs="Times New Roman"/>
          <w:sz w:val="24"/>
          <w:szCs w:val="24"/>
          <w:lang w:val="ky-KG"/>
        </w:rPr>
        <w:t>Президента</w:t>
      </w:r>
      <w:r w:rsidR="00333A2F" w:rsidRPr="00440867">
        <w:rPr>
          <w:rFonts w:ascii="Times New Roman" w:hAnsi="Times New Roman" w:cs="Times New Roman"/>
          <w:sz w:val="24"/>
          <w:szCs w:val="24"/>
          <w:lang w:val="ky-KG"/>
        </w:rPr>
        <w:t xml:space="preserve"> Кыргызской Республики в обл</w:t>
      </w:r>
      <w:r w:rsidR="00B96756" w:rsidRPr="00440867">
        <w:rPr>
          <w:rFonts w:ascii="Times New Roman" w:hAnsi="Times New Roman" w:cs="Times New Roman"/>
          <w:sz w:val="24"/>
          <w:szCs w:val="24"/>
          <w:lang w:val="ky-KG"/>
        </w:rPr>
        <w:t>астях</w:t>
      </w:r>
      <w:r w:rsidR="00190231" w:rsidRPr="00440867">
        <w:rPr>
          <w:rFonts w:ascii="Times New Roman" w:hAnsi="Times New Roman" w:cs="Times New Roman"/>
          <w:sz w:val="24"/>
          <w:szCs w:val="24"/>
          <w:lang w:val="ky-KG"/>
        </w:rPr>
        <w:t xml:space="preserve"> или </w:t>
      </w:r>
      <w:r w:rsidR="00A370CC" w:rsidRPr="00440867">
        <w:rPr>
          <w:rFonts w:ascii="Times New Roman" w:hAnsi="Times New Roman" w:cs="Times New Roman"/>
          <w:sz w:val="24"/>
          <w:szCs w:val="24"/>
          <w:lang w:val="ky-KG"/>
        </w:rPr>
        <w:t>с увеличением на 28,4 млн. сомов относительно</w:t>
      </w:r>
      <w:r w:rsidR="00190231" w:rsidRPr="00440867">
        <w:rPr>
          <w:rFonts w:ascii="Times New Roman" w:hAnsi="Times New Roman" w:cs="Times New Roman"/>
          <w:sz w:val="24"/>
          <w:szCs w:val="24"/>
          <w:lang w:val="ky-KG"/>
        </w:rPr>
        <w:t xml:space="preserve"> </w:t>
      </w:r>
      <w:r w:rsidR="00A727B7" w:rsidRPr="00440867">
        <w:rPr>
          <w:rFonts w:ascii="Times New Roman" w:hAnsi="Times New Roman" w:cs="Times New Roman"/>
          <w:sz w:val="24"/>
          <w:szCs w:val="24"/>
          <w:lang w:val="ky-KG"/>
        </w:rPr>
        <w:t>утверждённого</w:t>
      </w:r>
      <w:r w:rsidR="00956D82" w:rsidRPr="00440867">
        <w:rPr>
          <w:rFonts w:ascii="Times New Roman" w:hAnsi="Times New Roman" w:cs="Times New Roman"/>
          <w:sz w:val="24"/>
          <w:szCs w:val="24"/>
          <w:lang w:val="ky-KG"/>
        </w:rPr>
        <w:t xml:space="preserve"> бюджета 2022</w:t>
      </w:r>
      <w:r w:rsidR="00203D8E" w:rsidRPr="00440867">
        <w:rPr>
          <w:rFonts w:ascii="Times New Roman" w:hAnsi="Times New Roman" w:cs="Times New Roman"/>
          <w:sz w:val="24"/>
          <w:szCs w:val="24"/>
          <w:lang w:val="ky-KG"/>
        </w:rPr>
        <w:t xml:space="preserve"> года, </w:t>
      </w:r>
      <w:r w:rsidR="00E36A9D" w:rsidRPr="00440867">
        <w:rPr>
          <w:rFonts w:ascii="Times New Roman" w:hAnsi="Times New Roman" w:cs="Times New Roman"/>
          <w:sz w:val="24"/>
          <w:szCs w:val="24"/>
          <w:lang w:val="ky-KG"/>
        </w:rPr>
        <w:t>в том числе</w:t>
      </w:r>
      <w:r w:rsidR="00AC1F6A" w:rsidRPr="00440867">
        <w:rPr>
          <w:rFonts w:ascii="Times New Roman" w:hAnsi="Times New Roman" w:cs="Times New Roman"/>
          <w:sz w:val="24"/>
          <w:szCs w:val="24"/>
          <w:lang w:val="ky-KG"/>
        </w:rPr>
        <w:t xml:space="preserve"> б</w:t>
      </w:r>
      <w:r w:rsidR="000E0B5F" w:rsidRPr="00440867">
        <w:rPr>
          <w:rFonts w:ascii="Times New Roman" w:hAnsi="Times New Roman" w:cs="Times New Roman"/>
          <w:sz w:val="24"/>
          <w:szCs w:val="24"/>
          <w:lang w:val="ky-KG"/>
        </w:rPr>
        <w:t>юджетные средства составл</w:t>
      </w:r>
      <w:r w:rsidR="00B96756" w:rsidRPr="00440867">
        <w:rPr>
          <w:rFonts w:ascii="Times New Roman" w:hAnsi="Times New Roman" w:cs="Times New Roman"/>
          <w:sz w:val="24"/>
          <w:szCs w:val="24"/>
          <w:lang w:val="ky-KG"/>
        </w:rPr>
        <w:t xml:space="preserve">яют </w:t>
      </w:r>
      <w:r w:rsidR="007C0E4C" w:rsidRPr="00440867">
        <w:rPr>
          <w:rFonts w:ascii="Times New Roman" w:hAnsi="Times New Roman" w:cs="Times New Roman"/>
          <w:sz w:val="24"/>
          <w:szCs w:val="24"/>
          <w:lang w:val="ky-KG"/>
        </w:rPr>
        <w:t>2</w:t>
      </w:r>
      <w:r w:rsidR="00A370CC" w:rsidRPr="00440867">
        <w:rPr>
          <w:rFonts w:ascii="Times New Roman" w:hAnsi="Times New Roman" w:cs="Times New Roman"/>
          <w:sz w:val="24"/>
          <w:szCs w:val="24"/>
          <w:lang w:val="ky-KG"/>
        </w:rPr>
        <w:t>44</w:t>
      </w:r>
      <w:r w:rsidR="001F30D0" w:rsidRPr="00440867">
        <w:rPr>
          <w:rFonts w:ascii="Times New Roman" w:hAnsi="Times New Roman" w:cs="Times New Roman"/>
          <w:sz w:val="24"/>
          <w:szCs w:val="24"/>
          <w:lang w:val="ky-KG"/>
        </w:rPr>
        <w:t>,</w:t>
      </w:r>
      <w:r w:rsidR="00A370CC" w:rsidRPr="00440867">
        <w:rPr>
          <w:rFonts w:ascii="Times New Roman" w:hAnsi="Times New Roman" w:cs="Times New Roman"/>
          <w:sz w:val="24"/>
          <w:szCs w:val="24"/>
          <w:lang w:val="ky-KG"/>
        </w:rPr>
        <w:t>6</w:t>
      </w:r>
      <w:r w:rsidR="00AC1F6A" w:rsidRPr="00440867">
        <w:rPr>
          <w:rFonts w:ascii="Times New Roman" w:hAnsi="Times New Roman" w:cs="Times New Roman"/>
          <w:sz w:val="24"/>
          <w:szCs w:val="24"/>
          <w:lang w:val="ky-KG"/>
        </w:rPr>
        <w:t xml:space="preserve"> млн.</w:t>
      </w:r>
      <w:r w:rsidR="00621F91" w:rsidRPr="00440867">
        <w:rPr>
          <w:rFonts w:ascii="Times New Roman" w:hAnsi="Times New Roman" w:cs="Times New Roman"/>
          <w:sz w:val="24"/>
          <w:szCs w:val="24"/>
          <w:lang w:val="ky-KG"/>
        </w:rPr>
        <w:t xml:space="preserve"> </w:t>
      </w:r>
      <w:r w:rsidR="00EE4707" w:rsidRPr="00440867">
        <w:rPr>
          <w:rFonts w:ascii="Times New Roman" w:hAnsi="Times New Roman" w:cs="Times New Roman"/>
          <w:sz w:val="24"/>
          <w:szCs w:val="24"/>
          <w:lang w:val="ky-KG"/>
        </w:rPr>
        <w:t>сомов</w:t>
      </w:r>
      <w:r w:rsidR="00171447" w:rsidRPr="00440867">
        <w:rPr>
          <w:rFonts w:ascii="Times New Roman" w:hAnsi="Times New Roman" w:cs="Times New Roman"/>
          <w:sz w:val="24"/>
          <w:szCs w:val="24"/>
          <w:lang w:val="ky-KG"/>
        </w:rPr>
        <w:t xml:space="preserve"> с увеличением на 28,4 млн. сомов</w:t>
      </w:r>
      <w:r w:rsidR="00151EA3" w:rsidRPr="00440867">
        <w:rPr>
          <w:rFonts w:ascii="Times New Roman" w:hAnsi="Times New Roman" w:cs="Times New Roman"/>
          <w:sz w:val="24"/>
          <w:szCs w:val="24"/>
          <w:lang w:val="ky-KG"/>
        </w:rPr>
        <w:t xml:space="preserve">, </w:t>
      </w:r>
      <w:r w:rsidR="00590038" w:rsidRPr="00440867">
        <w:rPr>
          <w:rFonts w:ascii="Times New Roman" w:hAnsi="Times New Roman" w:cs="Times New Roman"/>
          <w:sz w:val="24"/>
          <w:szCs w:val="24"/>
          <w:lang w:val="ky-KG"/>
        </w:rPr>
        <w:t>средства специального счета</w:t>
      </w:r>
      <w:r w:rsidR="00A44428" w:rsidRPr="00440867">
        <w:rPr>
          <w:rFonts w:ascii="Times New Roman" w:hAnsi="Times New Roman" w:cs="Times New Roman"/>
          <w:sz w:val="24"/>
          <w:szCs w:val="24"/>
          <w:lang w:val="ky-KG"/>
        </w:rPr>
        <w:t xml:space="preserve"> </w:t>
      </w:r>
      <w:r w:rsidR="0091284D" w:rsidRPr="00440867">
        <w:rPr>
          <w:rFonts w:ascii="Times New Roman" w:hAnsi="Times New Roman" w:cs="Times New Roman"/>
          <w:sz w:val="24"/>
          <w:szCs w:val="24"/>
          <w:lang w:val="ky-KG"/>
        </w:rPr>
        <w:t xml:space="preserve">составляют </w:t>
      </w:r>
      <w:r w:rsidR="00C84E22" w:rsidRPr="00440867">
        <w:rPr>
          <w:rFonts w:ascii="Times New Roman" w:hAnsi="Times New Roman" w:cs="Times New Roman"/>
          <w:sz w:val="24"/>
          <w:szCs w:val="24"/>
          <w:lang w:val="ky-KG"/>
        </w:rPr>
        <w:t>0,3</w:t>
      </w:r>
      <w:r w:rsidR="00AC1F6A" w:rsidRPr="00440867">
        <w:rPr>
          <w:rFonts w:ascii="Times New Roman" w:hAnsi="Times New Roman" w:cs="Times New Roman"/>
          <w:sz w:val="24"/>
          <w:szCs w:val="24"/>
          <w:lang w:val="ky-KG"/>
        </w:rPr>
        <w:t xml:space="preserve"> млн.</w:t>
      </w:r>
      <w:r w:rsidR="00621F91" w:rsidRPr="00440867">
        <w:rPr>
          <w:rFonts w:ascii="Times New Roman" w:hAnsi="Times New Roman" w:cs="Times New Roman"/>
          <w:sz w:val="24"/>
          <w:szCs w:val="24"/>
          <w:lang w:val="ky-KG"/>
        </w:rPr>
        <w:t xml:space="preserve"> </w:t>
      </w:r>
      <w:r w:rsidR="00253941" w:rsidRPr="00440867">
        <w:rPr>
          <w:rFonts w:ascii="Times New Roman" w:hAnsi="Times New Roman" w:cs="Times New Roman"/>
          <w:sz w:val="24"/>
          <w:szCs w:val="24"/>
          <w:lang w:val="ky-KG"/>
        </w:rPr>
        <w:t>сомов</w:t>
      </w:r>
      <w:r w:rsidR="00171447" w:rsidRPr="00440867">
        <w:rPr>
          <w:rFonts w:ascii="Times New Roman" w:hAnsi="Times New Roman" w:cs="Times New Roman"/>
          <w:sz w:val="24"/>
          <w:szCs w:val="24"/>
          <w:lang w:val="ky-KG"/>
        </w:rPr>
        <w:t xml:space="preserve"> или на уровне утверждённого бюджета</w:t>
      </w:r>
      <w:r w:rsidR="00151EA3" w:rsidRPr="00440867">
        <w:rPr>
          <w:rFonts w:ascii="Times New Roman" w:hAnsi="Times New Roman" w:cs="Times New Roman"/>
          <w:sz w:val="24"/>
          <w:szCs w:val="24"/>
          <w:lang w:val="ky-KG"/>
        </w:rPr>
        <w:t>.</w:t>
      </w:r>
    </w:p>
    <w:p w:rsidR="00693300" w:rsidRPr="00440867" w:rsidRDefault="008541D3" w:rsidP="00335D7C">
      <w:pPr>
        <w:spacing w:after="0" w:line="240" w:lineRule="auto"/>
        <w:ind w:firstLine="709"/>
        <w:jc w:val="both"/>
        <w:rPr>
          <w:rFonts w:ascii="Times New Roman" w:hAnsi="Times New Roman" w:cs="Times New Roman"/>
          <w:sz w:val="24"/>
          <w:szCs w:val="24"/>
          <w:lang w:val="ky-KG"/>
        </w:rPr>
      </w:pPr>
      <w:r w:rsidRPr="00440867">
        <w:rPr>
          <w:rFonts w:ascii="Times New Roman" w:eastAsia="Times New Roman" w:hAnsi="Times New Roman" w:cs="Times New Roman"/>
          <w:sz w:val="24"/>
          <w:szCs w:val="24"/>
          <w:lang w:eastAsia="ru-RU"/>
        </w:rPr>
        <w:t>Расходы учреждений, переданных</w:t>
      </w:r>
      <w:r w:rsidR="00693300" w:rsidRPr="00440867">
        <w:rPr>
          <w:rFonts w:ascii="Times New Roman" w:eastAsia="Times New Roman" w:hAnsi="Times New Roman" w:cs="Times New Roman"/>
          <w:sz w:val="24"/>
          <w:szCs w:val="24"/>
          <w:lang w:eastAsia="ru-RU"/>
        </w:rPr>
        <w:t xml:space="preserve"> из местного бюджета на республиканский бюджет на </w:t>
      </w:r>
      <w:r w:rsidR="00693300" w:rsidRPr="00440867">
        <w:rPr>
          <w:rFonts w:ascii="Times New Roman" w:eastAsia="Times New Roman" w:hAnsi="Times New Roman" w:cs="Times New Roman"/>
          <w:b/>
          <w:sz w:val="24"/>
          <w:szCs w:val="24"/>
          <w:lang w:eastAsia="ru-RU"/>
        </w:rPr>
        <w:t>20</w:t>
      </w:r>
      <w:r w:rsidR="00956D82" w:rsidRPr="00440867">
        <w:rPr>
          <w:rFonts w:ascii="Times New Roman" w:eastAsia="Times New Roman" w:hAnsi="Times New Roman" w:cs="Times New Roman"/>
          <w:b/>
          <w:sz w:val="24"/>
          <w:szCs w:val="24"/>
          <w:lang w:val="ky-KG" w:eastAsia="ru-RU"/>
        </w:rPr>
        <w:t>24-2025</w:t>
      </w:r>
      <w:r w:rsidR="00693300" w:rsidRPr="00440867">
        <w:rPr>
          <w:rFonts w:ascii="Times New Roman" w:eastAsia="Times New Roman" w:hAnsi="Times New Roman" w:cs="Times New Roman"/>
          <w:b/>
          <w:sz w:val="24"/>
          <w:szCs w:val="24"/>
          <w:lang w:eastAsia="ru-RU"/>
        </w:rPr>
        <w:t xml:space="preserve"> годы</w:t>
      </w:r>
      <w:r w:rsidR="00717CA4" w:rsidRPr="00440867">
        <w:rPr>
          <w:rFonts w:ascii="Times New Roman" w:eastAsia="Times New Roman" w:hAnsi="Times New Roman" w:cs="Times New Roman"/>
          <w:sz w:val="24"/>
          <w:szCs w:val="24"/>
          <w:lang w:eastAsia="ru-RU"/>
        </w:rPr>
        <w:t xml:space="preserve"> </w:t>
      </w:r>
      <w:r w:rsidR="00693300" w:rsidRPr="00440867">
        <w:rPr>
          <w:rFonts w:ascii="Times New Roman" w:eastAsia="Times New Roman" w:hAnsi="Times New Roman" w:cs="Times New Roman"/>
          <w:sz w:val="24"/>
          <w:szCs w:val="24"/>
          <w:lang w:eastAsia="ru-RU"/>
        </w:rPr>
        <w:t xml:space="preserve">предусмотрены в сумме </w:t>
      </w:r>
      <w:r w:rsidR="00AB30C7" w:rsidRPr="00440867">
        <w:rPr>
          <w:rFonts w:ascii="Times New Roman" w:eastAsia="Times New Roman" w:hAnsi="Times New Roman" w:cs="Times New Roman"/>
          <w:b/>
          <w:sz w:val="24"/>
          <w:szCs w:val="24"/>
          <w:lang w:eastAsia="ru-RU"/>
        </w:rPr>
        <w:t>218</w:t>
      </w:r>
      <w:r w:rsidR="00693300" w:rsidRPr="00440867">
        <w:rPr>
          <w:rFonts w:ascii="Times New Roman" w:eastAsia="Times New Roman" w:hAnsi="Times New Roman" w:cs="Times New Roman"/>
          <w:b/>
          <w:sz w:val="24"/>
          <w:szCs w:val="24"/>
          <w:lang w:eastAsia="ru-RU"/>
        </w:rPr>
        <w:t>,</w:t>
      </w:r>
      <w:r w:rsidR="00AB30C7" w:rsidRPr="00440867">
        <w:rPr>
          <w:rFonts w:ascii="Times New Roman" w:eastAsia="Times New Roman" w:hAnsi="Times New Roman" w:cs="Times New Roman"/>
          <w:b/>
          <w:sz w:val="24"/>
          <w:szCs w:val="24"/>
          <w:lang w:val="ky-KG" w:eastAsia="ru-RU"/>
        </w:rPr>
        <w:t>8</w:t>
      </w:r>
      <w:r w:rsidR="00693300" w:rsidRPr="00440867">
        <w:rPr>
          <w:rFonts w:ascii="Times New Roman" w:eastAsia="Times New Roman" w:hAnsi="Times New Roman" w:cs="Times New Roman"/>
          <w:b/>
          <w:sz w:val="24"/>
          <w:szCs w:val="24"/>
          <w:lang w:eastAsia="ru-RU"/>
        </w:rPr>
        <w:t xml:space="preserve"> млн. сомов </w:t>
      </w:r>
      <w:r w:rsidR="00693300" w:rsidRPr="00440867">
        <w:rPr>
          <w:rFonts w:ascii="Times New Roman" w:eastAsia="Times New Roman" w:hAnsi="Times New Roman" w:cs="Times New Roman"/>
          <w:sz w:val="24"/>
          <w:szCs w:val="24"/>
          <w:lang w:eastAsia="ru-RU"/>
        </w:rPr>
        <w:t>и</w:t>
      </w:r>
      <w:r w:rsidR="00AB30C7" w:rsidRPr="00440867">
        <w:rPr>
          <w:rFonts w:ascii="Times New Roman" w:eastAsia="Times New Roman" w:hAnsi="Times New Roman" w:cs="Times New Roman"/>
          <w:b/>
          <w:sz w:val="24"/>
          <w:szCs w:val="24"/>
          <w:lang w:eastAsia="ru-RU"/>
        </w:rPr>
        <w:t xml:space="preserve"> 220,9</w:t>
      </w:r>
      <w:r w:rsidR="00693300" w:rsidRPr="00440867">
        <w:rPr>
          <w:rFonts w:ascii="Times New Roman" w:eastAsia="Times New Roman" w:hAnsi="Times New Roman" w:cs="Times New Roman"/>
          <w:b/>
          <w:sz w:val="24"/>
          <w:szCs w:val="24"/>
          <w:lang w:eastAsia="ru-RU"/>
        </w:rPr>
        <w:t xml:space="preserve"> млн. сомов </w:t>
      </w:r>
      <w:r w:rsidR="00693300" w:rsidRPr="00440867">
        <w:rPr>
          <w:rFonts w:ascii="Times New Roman" w:eastAsia="Times New Roman" w:hAnsi="Times New Roman" w:cs="Times New Roman"/>
          <w:sz w:val="24"/>
          <w:szCs w:val="24"/>
          <w:lang w:eastAsia="ru-RU"/>
        </w:rPr>
        <w:t>соответственно</w:t>
      </w:r>
      <w:r w:rsidR="00693300" w:rsidRPr="00440867">
        <w:rPr>
          <w:rFonts w:ascii="Times New Roman" w:eastAsia="Times New Roman" w:hAnsi="Times New Roman" w:cs="Times New Roman"/>
          <w:sz w:val="24"/>
          <w:szCs w:val="24"/>
          <w:lang w:val="ky-KG" w:eastAsia="ru-RU"/>
        </w:rPr>
        <w:t>,</w:t>
      </w:r>
      <w:r w:rsidR="00693300" w:rsidRPr="00440867">
        <w:rPr>
          <w:rFonts w:ascii="Times New Roman" w:hAnsi="Times New Roman" w:cs="Times New Roman"/>
          <w:sz w:val="24"/>
          <w:szCs w:val="24"/>
          <w:lang w:val="ky-KG"/>
        </w:rPr>
        <w:t xml:space="preserve"> без учета резервного фонда полномочного представителя Президента Кыргызской Республики в областях.</w:t>
      </w:r>
    </w:p>
    <w:p w:rsidR="001B7AFA" w:rsidRPr="00440867" w:rsidRDefault="001B7AFA" w:rsidP="00335D7C">
      <w:pPr>
        <w:spacing w:after="0" w:line="240" w:lineRule="auto"/>
        <w:ind w:firstLine="709"/>
        <w:jc w:val="both"/>
        <w:rPr>
          <w:rFonts w:ascii="Times New Roman" w:hAnsi="Times New Roman" w:cs="Times New Roman"/>
          <w:sz w:val="24"/>
          <w:szCs w:val="24"/>
          <w:lang w:val="ky-KG"/>
        </w:rPr>
      </w:pPr>
      <w:r w:rsidRPr="00440867">
        <w:rPr>
          <w:rFonts w:ascii="Times New Roman" w:eastAsia="Times New Roman" w:hAnsi="Times New Roman" w:cs="Times New Roman"/>
          <w:sz w:val="24"/>
          <w:szCs w:val="24"/>
          <w:lang w:val="ky-KG" w:eastAsia="ru-RU"/>
        </w:rPr>
        <w:t>Фактические р</w:t>
      </w:r>
      <w:r w:rsidRPr="00440867">
        <w:rPr>
          <w:rFonts w:ascii="Times New Roman" w:eastAsia="Times New Roman" w:hAnsi="Times New Roman" w:cs="Times New Roman"/>
          <w:sz w:val="24"/>
          <w:szCs w:val="24"/>
          <w:lang w:eastAsia="ru-RU"/>
        </w:rPr>
        <w:t>асходы учреждений, переданных из местного бюджета на республиканский бюджет за 20</w:t>
      </w:r>
      <w:r w:rsidR="00956D82" w:rsidRPr="00440867">
        <w:rPr>
          <w:rFonts w:ascii="Times New Roman" w:eastAsia="Times New Roman" w:hAnsi="Times New Roman" w:cs="Times New Roman"/>
          <w:sz w:val="24"/>
          <w:szCs w:val="24"/>
          <w:lang w:val="ky-KG" w:eastAsia="ru-RU"/>
        </w:rPr>
        <w:t>21</w:t>
      </w:r>
      <w:r w:rsidR="00717CA4" w:rsidRPr="00440867">
        <w:rPr>
          <w:rFonts w:ascii="Times New Roman" w:eastAsia="Times New Roman" w:hAnsi="Times New Roman" w:cs="Times New Roman"/>
          <w:sz w:val="24"/>
          <w:szCs w:val="24"/>
          <w:lang w:eastAsia="ru-RU"/>
        </w:rPr>
        <w:t xml:space="preserve"> год </w:t>
      </w:r>
      <w:r w:rsidR="00956D82" w:rsidRPr="00440867">
        <w:rPr>
          <w:rFonts w:ascii="Times New Roman" w:eastAsia="Times New Roman" w:hAnsi="Times New Roman" w:cs="Times New Roman"/>
          <w:sz w:val="24"/>
          <w:szCs w:val="24"/>
          <w:lang w:eastAsia="ru-RU"/>
        </w:rPr>
        <w:t>составили 2</w:t>
      </w:r>
      <w:r w:rsidR="004B1767" w:rsidRPr="00440867">
        <w:rPr>
          <w:rFonts w:ascii="Times New Roman" w:eastAsia="Times New Roman" w:hAnsi="Times New Roman" w:cs="Times New Roman"/>
          <w:sz w:val="24"/>
          <w:szCs w:val="24"/>
          <w:lang w:val="ky-KG" w:eastAsia="ru-RU"/>
        </w:rPr>
        <w:t>7</w:t>
      </w:r>
      <w:r w:rsidR="00956D82" w:rsidRPr="00440867">
        <w:rPr>
          <w:rFonts w:ascii="Times New Roman" w:eastAsia="Times New Roman" w:hAnsi="Times New Roman" w:cs="Times New Roman"/>
          <w:sz w:val="24"/>
          <w:szCs w:val="24"/>
          <w:lang w:val="ky-KG" w:eastAsia="ru-RU"/>
        </w:rPr>
        <w:t>8</w:t>
      </w:r>
      <w:r w:rsidRPr="00440867">
        <w:rPr>
          <w:rFonts w:ascii="Times New Roman" w:eastAsia="Times New Roman" w:hAnsi="Times New Roman" w:cs="Times New Roman"/>
          <w:sz w:val="24"/>
          <w:szCs w:val="24"/>
          <w:lang w:eastAsia="ru-RU"/>
        </w:rPr>
        <w:t>,</w:t>
      </w:r>
      <w:r w:rsidR="00956D82" w:rsidRPr="00440867">
        <w:rPr>
          <w:rFonts w:ascii="Times New Roman" w:eastAsia="Times New Roman" w:hAnsi="Times New Roman" w:cs="Times New Roman"/>
          <w:sz w:val="24"/>
          <w:szCs w:val="24"/>
          <w:lang w:val="ky-KG" w:eastAsia="ru-RU"/>
        </w:rPr>
        <w:t>5</w:t>
      </w:r>
      <w:r w:rsidRPr="00440867">
        <w:rPr>
          <w:rFonts w:ascii="Times New Roman" w:eastAsia="Times New Roman" w:hAnsi="Times New Roman" w:cs="Times New Roman"/>
          <w:sz w:val="24"/>
          <w:szCs w:val="24"/>
          <w:lang w:eastAsia="ru-RU"/>
        </w:rPr>
        <w:t xml:space="preserve"> млн. сомов</w:t>
      </w:r>
      <w:r w:rsidRPr="00440867">
        <w:rPr>
          <w:rFonts w:ascii="Times New Roman" w:eastAsia="Times New Roman" w:hAnsi="Times New Roman" w:cs="Times New Roman"/>
          <w:sz w:val="24"/>
          <w:szCs w:val="24"/>
          <w:lang w:val="ky-KG" w:eastAsia="ru-RU"/>
        </w:rPr>
        <w:t>,</w:t>
      </w:r>
      <w:r w:rsidRPr="00440867">
        <w:rPr>
          <w:rFonts w:ascii="Times New Roman" w:hAnsi="Times New Roman" w:cs="Times New Roman"/>
          <w:sz w:val="24"/>
          <w:szCs w:val="24"/>
          <w:lang w:val="ky-KG"/>
        </w:rPr>
        <w:t xml:space="preserve"> без учет</w:t>
      </w:r>
      <w:r w:rsidR="003A4A7E" w:rsidRPr="00440867">
        <w:rPr>
          <w:rFonts w:ascii="Times New Roman" w:hAnsi="Times New Roman" w:cs="Times New Roman"/>
          <w:sz w:val="24"/>
          <w:szCs w:val="24"/>
          <w:lang w:val="ky-KG"/>
        </w:rPr>
        <w:t>а резервного фонда полномочного представителя</w:t>
      </w:r>
      <w:r w:rsidRPr="00440867">
        <w:rPr>
          <w:rFonts w:ascii="Times New Roman" w:hAnsi="Times New Roman" w:cs="Times New Roman"/>
          <w:sz w:val="24"/>
          <w:szCs w:val="24"/>
          <w:lang w:val="ky-KG"/>
        </w:rPr>
        <w:t xml:space="preserve"> </w:t>
      </w:r>
      <w:r w:rsidR="00B44266" w:rsidRPr="00440867">
        <w:rPr>
          <w:rFonts w:ascii="Times New Roman" w:hAnsi="Times New Roman" w:cs="Times New Roman"/>
          <w:sz w:val="24"/>
          <w:szCs w:val="24"/>
          <w:lang w:val="ky-KG"/>
        </w:rPr>
        <w:t>Президента</w:t>
      </w:r>
      <w:r w:rsidRPr="00440867">
        <w:rPr>
          <w:rFonts w:ascii="Times New Roman" w:hAnsi="Times New Roman" w:cs="Times New Roman"/>
          <w:sz w:val="24"/>
          <w:szCs w:val="24"/>
          <w:lang w:val="ky-KG"/>
        </w:rPr>
        <w:t xml:space="preserve"> Кыргызско</w:t>
      </w:r>
      <w:r w:rsidR="00603003" w:rsidRPr="00440867">
        <w:rPr>
          <w:rFonts w:ascii="Times New Roman" w:hAnsi="Times New Roman" w:cs="Times New Roman"/>
          <w:sz w:val="24"/>
          <w:szCs w:val="24"/>
          <w:lang w:val="ky-KG"/>
        </w:rPr>
        <w:t>й Республики в областях, в том числе</w:t>
      </w:r>
      <w:r w:rsidR="00DA3369" w:rsidRPr="00440867">
        <w:rPr>
          <w:rFonts w:ascii="Times New Roman" w:hAnsi="Times New Roman" w:cs="Times New Roman"/>
          <w:sz w:val="24"/>
          <w:szCs w:val="24"/>
          <w:lang w:val="ky-KG"/>
        </w:rPr>
        <w:t>:</w:t>
      </w:r>
      <w:r w:rsidRPr="00440867">
        <w:rPr>
          <w:rFonts w:ascii="Times New Roman" w:hAnsi="Times New Roman" w:cs="Times New Roman"/>
          <w:sz w:val="24"/>
          <w:szCs w:val="24"/>
          <w:lang w:val="ky-KG"/>
        </w:rPr>
        <w:t xml:space="preserve"> </w:t>
      </w:r>
      <w:r w:rsidR="00956D82" w:rsidRPr="00440867">
        <w:rPr>
          <w:rFonts w:ascii="Times New Roman" w:hAnsi="Times New Roman" w:cs="Times New Roman"/>
          <w:sz w:val="24"/>
          <w:szCs w:val="24"/>
          <w:lang w:val="ky-KG"/>
        </w:rPr>
        <w:t>бюджетные средства составили 204,5</w:t>
      </w:r>
      <w:r w:rsidRPr="00440867">
        <w:rPr>
          <w:rFonts w:ascii="Times New Roman" w:hAnsi="Times New Roman" w:cs="Times New Roman"/>
          <w:sz w:val="24"/>
          <w:szCs w:val="24"/>
          <w:lang w:val="ky-KG"/>
        </w:rPr>
        <w:t xml:space="preserve"> млн. сомов, средства с</w:t>
      </w:r>
      <w:r w:rsidR="00956D82" w:rsidRPr="00440867">
        <w:rPr>
          <w:rFonts w:ascii="Times New Roman" w:hAnsi="Times New Roman" w:cs="Times New Roman"/>
          <w:sz w:val="24"/>
          <w:szCs w:val="24"/>
          <w:lang w:val="ky-KG"/>
        </w:rPr>
        <w:t>пециального счета составили 74,0</w:t>
      </w:r>
      <w:r w:rsidRPr="00440867">
        <w:rPr>
          <w:rFonts w:ascii="Times New Roman" w:hAnsi="Times New Roman" w:cs="Times New Roman"/>
          <w:sz w:val="24"/>
          <w:szCs w:val="24"/>
          <w:lang w:val="ky-KG"/>
        </w:rPr>
        <w:t xml:space="preserve"> млн. сомов.</w:t>
      </w:r>
    </w:p>
    <w:p w:rsidR="00E57351" w:rsidRPr="00440867" w:rsidRDefault="00E57351"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За счет выделяемых средств будут содержат</w:t>
      </w:r>
      <w:r w:rsidR="000500D5" w:rsidRPr="00440867">
        <w:rPr>
          <w:rFonts w:ascii="Times New Roman" w:hAnsi="Times New Roman" w:cs="Times New Roman"/>
          <w:sz w:val="24"/>
          <w:szCs w:val="24"/>
          <w:lang w:val="ky-KG"/>
        </w:rPr>
        <w:t>ь</w:t>
      </w:r>
      <w:r w:rsidR="003A4A7E" w:rsidRPr="00440867">
        <w:rPr>
          <w:rFonts w:ascii="Times New Roman" w:hAnsi="Times New Roman" w:cs="Times New Roman"/>
          <w:sz w:val="24"/>
          <w:szCs w:val="24"/>
          <w:lang w:val="ky-KG"/>
        </w:rPr>
        <w:t>ся полномочные п</w:t>
      </w:r>
      <w:r w:rsidRPr="00440867">
        <w:rPr>
          <w:rFonts w:ascii="Times New Roman" w:hAnsi="Times New Roman" w:cs="Times New Roman"/>
          <w:sz w:val="24"/>
          <w:szCs w:val="24"/>
          <w:lang w:val="ky-KG"/>
        </w:rPr>
        <w:t xml:space="preserve">редставители </w:t>
      </w:r>
      <w:r w:rsidR="00B44266" w:rsidRPr="00440867">
        <w:rPr>
          <w:rFonts w:ascii="Times New Roman" w:hAnsi="Times New Roman" w:cs="Times New Roman"/>
          <w:sz w:val="24"/>
          <w:szCs w:val="24"/>
          <w:lang w:val="ky-KG"/>
        </w:rPr>
        <w:t>Президента</w:t>
      </w:r>
      <w:r w:rsidRPr="00440867">
        <w:rPr>
          <w:rFonts w:ascii="Times New Roman" w:hAnsi="Times New Roman" w:cs="Times New Roman"/>
          <w:sz w:val="24"/>
          <w:szCs w:val="24"/>
          <w:lang w:val="ky-KG"/>
        </w:rPr>
        <w:t xml:space="preserve"> Кыргызской Республики в областях и учреждения, переданные с местного бю</w:t>
      </w:r>
      <w:r w:rsidR="00263391" w:rsidRPr="00440867">
        <w:rPr>
          <w:rFonts w:ascii="Times New Roman" w:hAnsi="Times New Roman" w:cs="Times New Roman"/>
          <w:sz w:val="24"/>
          <w:szCs w:val="24"/>
          <w:lang w:val="ky-KG"/>
        </w:rPr>
        <w:t>джета на республиканский бюджет, такие как областные советы ветеранов войны, вооруженных сил и тружеников тыла.</w:t>
      </w:r>
    </w:p>
    <w:p w:rsidR="00171447" w:rsidRPr="00440867" w:rsidRDefault="00171447"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Увеличение расходов по бюджетным средствам на 28,4 млн. сомов предусмотрено</w:t>
      </w:r>
      <w:r w:rsidRPr="00440867">
        <w:rPr>
          <w:rFonts w:ascii="Times New Roman" w:hAnsi="Times New Roman" w:cs="Times New Roman"/>
        </w:rPr>
        <w:t xml:space="preserve"> для </w:t>
      </w:r>
      <w:r w:rsidRPr="00440867">
        <w:rPr>
          <w:rFonts w:ascii="Times New Roman" w:hAnsi="Times New Roman" w:cs="Times New Roman"/>
          <w:sz w:val="24"/>
          <w:szCs w:val="24"/>
        </w:rPr>
        <w:t>предоставления единовременной компенсации пострадавшим субъектам предпринимательства в Баткенской области.</w:t>
      </w:r>
      <w:r w:rsidRPr="00440867">
        <w:rPr>
          <w:rFonts w:ascii="Times New Roman" w:hAnsi="Times New Roman" w:cs="Times New Roman"/>
          <w:sz w:val="24"/>
          <w:szCs w:val="24"/>
          <w:lang w:val="ky-KG"/>
        </w:rPr>
        <w:t xml:space="preserve"> </w:t>
      </w:r>
    </w:p>
    <w:p w:rsidR="00C26F8F" w:rsidRPr="00440867" w:rsidRDefault="00717CA4"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xml:space="preserve">Расходы </w:t>
      </w:r>
      <w:r w:rsidR="00190231" w:rsidRPr="00440867">
        <w:rPr>
          <w:rFonts w:ascii="Times New Roman" w:hAnsi="Times New Roman" w:cs="Times New Roman"/>
          <w:sz w:val="24"/>
          <w:szCs w:val="24"/>
          <w:lang w:val="ky-KG"/>
        </w:rPr>
        <w:t>резервного фонда</w:t>
      </w:r>
      <w:r w:rsidRPr="00440867">
        <w:rPr>
          <w:rFonts w:ascii="Times New Roman" w:hAnsi="Times New Roman" w:cs="Times New Roman"/>
          <w:sz w:val="24"/>
          <w:szCs w:val="24"/>
          <w:lang w:val="ky-KG"/>
        </w:rPr>
        <w:t xml:space="preserve"> </w:t>
      </w:r>
      <w:r w:rsidR="003A4A7E" w:rsidRPr="00440867">
        <w:rPr>
          <w:rFonts w:ascii="Times New Roman" w:hAnsi="Times New Roman" w:cs="Times New Roman"/>
          <w:sz w:val="24"/>
          <w:szCs w:val="24"/>
          <w:lang w:val="ky-KG"/>
        </w:rPr>
        <w:t>полномочного п</w:t>
      </w:r>
      <w:r w:rsidR="00263391" w:rsidRPr="00440867">
        <w:rPr>
          <w:rFonts w:ascii="Times New Roman" w:hAnsi="Times New Roman" w:cs="Times New Roman"/>
          <w:sz w:val="24"/>
          <w:szCs w:val="24"/>
          <w:lang w:val="ky-KG"/>
        </w:rPr>
        <w:t>редставител</w:t>
      </w:r>
      <w:r w:rsidR="003A4A7E" w:rsidRPr="00440867">
        <w:rPr>
          <w:rFonts w:ascii="Times New Roman" w:hAnsi="Times New Roman" w:cs="Times New Roman"/>
          <w:sz w:val="24"/>
          <w:szCs w:val="24"/>
          <w:lang w:val="ky-KG"/>
        </w:rPr>
        <w:t>я</w:t>
      </w:r>
      <w:r w:rsidR="00263391" w:rsidRPr="00440867">
        <w:rPr>
          <w:rFonts w:ascii="Times New Roman" w:hAnsi="Times New Roman" w:cs="Times New Roman"/>
          <w:sz w:val="24"/>
          <w:szCs w:val="24"/>
          <w:lang w:val="ky-KG"/>
        </w:rPr>
        <w:t xml:space="preserve"> </w:t>
      </w:r>
      <w:r w:rsidR="00B44266" w:rsidRPr="00440867">
        <w:rPr>
          <w:rFonts w:ascii="Times New Roman" w:hAnsi="Times New Roman" w:cs="Times New Roman"/>
          <w:sz w:val="24"/>
          <w:szCs w:val="24"/>
          <w:lang w:val="ky-KG"/>
        </w:rPr>
        <w:t>Президента</w:t>
      </w:r>
      <w:r w:rsidR="004B1767" w:rsidRPr="00440867">
        <w:rPr>
          <w:rFonts w:ascii="Times New Roman" w:hAnsi="Times New Roman" w:cs="Times New Roman"/>
          <w:sz w:val="24"/>
          <w:szCs w:val="24"/>
          <w:lang w:val="ky-KG"/>
        </w:rPr>
        <w:t xml:space="preserve"> </w:t>
      </w:r>
      <w:r w:rsidR="00263391" w:rsidRPr="00440867">
        <w:rPr>
          <w:rFonts w:ascii="Times New Roman" w:hAnsi="Times New Roman" w:cs="Times New Roman"/>
          <w:sz w:val="24"/>
          <w:szCs w:val="24"/>
          <w:lang w:val="ky-KG"/>
        </w:rPr>
        <w:t>Кыргызск</w:t>
      </w:r>
      <w:r w:rsidR="00A141A0" w:rsidRPr="00440867">
        <w:rPr>
          <w:rFonts w:ascii="Times New Roman" w:hAnsi="Times New Roman" w:cs="Times New Roman"/>
          <w:sz w:val="24"/>
          <w:szCs w:val="24"/>
          <w:lang w:val="ky-KG"/>
        </w:rPr>
        <w:t>ой Республ</w:t>
      </w:r>
      <w:r w:rsidR="00190231" w:rsidRPr="00440867">
        <w:rPr>
          <w:rFonts w:ascii="Times New Roman" w:hAnsi="Times New Roman" w:cs="Times New Roman"/>
          <w:sz w:val="24"/>
          <w:szCs w:val="24"/>
          <w:lang w:val="ky-KG"/>
        </w:rPr>
        <w:t xml:space="preserve">ики в областях на </w:t>
      </w:r>
      <w:r w:rsidR="00956D82" w:rsidRPr="00440867">
        <w:rPr>
          <w:rFonts w:ascii="Times New Roman" w:hAnsi="Times New Roman" w:cs="Times New Roman"/>
          <w:b/>
          <w:sz w:val="24"/>
          <w:szCs w:val="24"/>
          <w:lang w:val="ky-KG"/>
        </w:rPr>
        <w:t>2023</w:t>
      </w:r>
      <w:r w:rsidR="00E57351" w:rsidRPr="00440867">
        <w:rPr>
          <w:rFonts w:ascii="Times New Roman" w:hAnsi="Times New Roman" w:cs="Times New Roman"/>
          <w:b/>
          <w:sz w:val="24"/>
          <w:szCs w:val="24"/>
          <w:lang w:val="ky-KG"/>
        </w:rPr>
        <w:t xml:space="preserve"> год</w:t>
      </w:r>
      <w:r w:rsidR="00E57351" w:rsidRPr="00440867">
        <w:rPr>
          <w:rFonts w:ascii="Times New Roman" w:hAnsi="Times New Roman" w:cs="Times New Roman"/>
          <w:sz w:val="24"/>
          <w:szCs w:val="24"/>
          <w:lang w:val="ky-KG"/>
        </w:rPr>
        <w:t xml:space="preserve"> </w:t>
      </w:r>
      <w:r w:rsidR="00263391" w:rsidRPr="00440867">
        <w:rPr>
          <w:rFonts w:ascii="Times New Roman" w:hAnsi="Times New Roman" w:cs="Times New Roman"/>
          <w:sz w:val="24"/>
          <w:szCs w:val="24"/>
          <w:lang w:val="ky-KG"/>
        </w:rPr>
        <w:t>предусмотрены в сумме</w:t>
      </w:r>
      <w:r w:rsidR="00E57351" w:rsidRPr="00440867">
        <w:rPr>
          <w:rFonts w:ascii="Times New Roman" w:hAnsi="Times New Roman" w:cs="Times New Roman"/>
          <w:sz w:val="24"/>
          <w:szCs w:val="24"/>
          <w:lang w:val="ky-KG"/>
        </w:rPr>
        <w:t xml:space="preserve"> </w:t>
      </w:r>
      <w:r w:rsidR="00FE155F" w:rsidRPr="00440867">
        <w:rPr>
          <w:rFonts w:ascii="Times New Roman" w:hAnsi="Times New Roman" w:cs="Times New Roman"/>
          <w:b/>
          <w:sz w:val="24"/>
          <w:szCs w:val="24"/>
          <w:lang w:val="ky-KG"/>
        </w:rPr>
        <w:t>30</w:t>
      </w:r>
      <w:r w:rsidR="00E57351" w:rsidRPr="00440867">
        <w:rPr>
          <w:rFonts w:ascii="Times New Roman" w:hAnsi="Times New Roman" w:cs="Times New Roman"/>
          <w:b/>
          <w:sz w:val="24"/>
          <w:szCs w:val="24"/>
          <w:lang w:val="ky-KG"/>
        </w:rPr>
        <w:t xml:space="preserve"> млн</w:t>
      </w:r>
      <w:r w:rsidR="00E57351" w:rsidRPr="00440867">
        <w:rPr>
          <w:rFonts w:ascii="Times New Roman" w:hAnsi="Times New Roman" w:cs="Times New Roman"/>
          <w:sz w:val="24"/>
          <w:szCs w:val="24"/>
          <w:lang w:val="ky-KG"/>
        </w:rPr>
        <w:t xml:space="preserve">. </w:t>
      </w:r>
      <w:r w:rsidR="00E57351" w:rsidRPr="00440867">
        <w:rPr>
          <w:rFonts w:ascii="Times New Roman" w:hAnsi="Times New Roman" w:cs="Times New Roman"/>
          <w:b/>
          <w:sz w:val="24"/>
          <w:szCs w:val="24"/>
          <w:lang w:val="ky-KG"/>
        </w:rPr>
        <w:t>сомов</w:t>
      </w:r>
      <w:r w:rsidRPr="00440867">
        <w:rPr>
          <w:rFonts w:ascii="Times New Roman" w:hAnsi="Times New Roman" w:cs="Times New Roman"/>
          <w:sz w:val="24"/>
          <w:szCs w:val="24"/>
          <w:lang w:val="ky-KG"/>
        </w:rPr>
        <w:t xml:space="preserve"> или </w:t>
      </w:r>
      <w:r w:rsidR="00623899" w:rsidRPr="00440867">
        <w:rPr>
          <w:rFonts w:ascii="Times New Roman" w:hAnsi="Times New Roman" w:cs="Times New Roman"/>
          <w:sz w:val="24"/>
          <w:szCs w:val="24"/>
          <w:lang w:val="ky-KG"/>
        </w:rPr>
        <w:t xml:space="preserve">на уровне </w:t>
      </w:r>
      <w:r w:rsidR="00A727B7" w:rsidRPr="00440867">
        <w:rPr>
          <w:rFonts w:ascii="Times New Roman" w:hAnsi="Times New Roman" w:cs="Times New Roman"/>
          <w:sz w:val="24"/>
          <w:szCs w:val="24"/>
          <w:lang w:val="ky-KG"/>
        </w:rPr>
        <w:t>утверждённого</w:t>
      </w:r>
      <w:r w:rsidR="00623899" w:rsidRPr="00440867">
        <w:rPr>
          <w:rFonts w:ascii="Times New Roman" w:hAnsi="Times New Roman" w:cs="Times New Roman"/>
          <w:sz w:val="24"/>
          <w:szCs w:val="24"/>
          <w:lang w:val="ky-KG"/>
        </w:rPr>
        <w:t xml:space="preserve"> бюджета</w:t>
      </w:r>
      <w:r w:rsidR="00956D82" w:rsidRPr="00440867">
        <w:rPr>
          <w:rFonts w:ascii="Times New Roman" w:hAnsi="Times New Roman" w:cs="Times New Roman"/>
          <w:sz w:val="24"/>
          <w:szCs w:val="24"/>
          <w:lang w:val="ky-KG"/>
        </w:rPr>
        <w:t xml:space="preserve"> 2022</w:t>
      </w:r>
      <w:r w:rsidR="00E57351" w:rsidRPr="00440867">
        <w:rPr>
          <w:rFonts w:ascii="Times New Roman" w:hAnsi="Times New Roman" w:cs="Times New Roman"/>
          <w:sz w:val="24"/>
          <w:szCs w:val="24"/>
          <w:lang w:val="ky-KG"/>
        </w:rPr>
        <w:t xml:space="preserve"> года.</w:t>
      </w:r>
    </w:p>
    <w:p w:rsidR="00DA3369" w:rsidRPr="00440867" w:rsidRDefault="00DA3369" w:rsidP="00335D7C">
      <w:pPr>
        <w:spacing w:after="0" w:line="240" w:lineRule="auto"/>
        <w:ind w:firstLine="709"/>
        <w:jc w:val="both"/>
        <w:rPr>
          <w:rFonts w:ascii="Times New Roman" w:hAnsi="Times New Roman" w:cs="Times New Roman"/>
          <w:sz w:val="24"/>
          <w:szCs w:val="24"/>
          <w:lang w:val="ky-KG"/>
        </w:rPr>
      </w:pPr>
      <w:r w:rsidRPr="00440867">
        <w:rPr>
          <w:rFonts w:ascii="Times New Roman" w:eastAsia="Times New Roman" w:hAnsi="Times New Roman" w:cs="Times New Roman"/>
          <w:sz w:val="24"/>
          <w:szCs w:val="24"/>
          <w:lang w:val="ky-KG" w:eastAsia="ru-RU"/>
        </w:rPr>
        <w:t>Фактические р</w:t>
      </w:r>
      <w:r w:rsidRPr="00440867">
        <w:rPr>
          <w:rFonts w:ascii="Times New Roman" w:eastAsia="Times New Roman" w:hAnsi="Times New Roman" w:cs="Times New Roman"/>
          <w:sz w:val="24"/>
          <w:szCs w:val="24"/>
          <w:lang w:eastAsia="ru-RU"/>
        </w:rPr>
        <w:t xml:space="preserve">асходы </w:t>
      </w:r>
      <w:r w:rsidRPr="00440867">
        <w:rPr>
          <w:rFonts w:ascii="Times New Roman" w:hAnsi="Times New Roman" w:cs="Times New Roman"/>
          <w:sz w:val="24"/>
          <w:szCs w:val="24"/>
          <w:lang w:val="ky-KG"/>
        </w:rPr>
        <w:t>резервного фонда полномочного представителя Президента Кыргызской Республики в областях</w:t>
      </w:r>
      <w:r w:rsidRPr="00440867">
        <w:rPr>
          <w:rFonts w:ascii="Times New Roman" w:eastAsia="Times New Roman" w:hAnsi="Times New Roman" w:cs="Times New Roman"/>
          <w:sz w:val="24"/>
          <w:szCs w:val="24"/>
          <w:lang w:eastAsia="ru-RU"/>
        </w:rPr>
        <w:t xml:space="preserve"> за 20</w:t>
      </w:r>
      <w:r w:rsidR="00956D82" w:rsidRPr="00440867">
        <w:rPr>
          <w:rFonts w:ascii="Times New Roman" w:eastAsia="Times New Roman" w:hAnsi="Times New Roman" w:cs="Times New Roman"/>
          <w:sz w:val="24"/>
          <w:szCs w:val="24"/>
          <w:lang w:val="ky-KG" w:eastAsia="ru-RU"/>
        </w:rPr>
        <w:t>21</w:t>
      </w:r>
      <w:r w:rsidR="00717CA4" w:rsidRPr="00440867">
        <w:rPr>
          <w:rFonts w:ascii="Times New Roman" w:eastAsia="Times New Roman" w:hAnsi="Times New Roman" w:cs="Times New Roman"/>
          <w:sz w:val="24"/>
          <w:szCs w:val="24"/>
          <w:lang w:eastAsia="ru-RU"/>
        </w:rPr>
        <w:t xml:space="preserve"> год </w:t>
      </w:r>
      <w:r w:rsidRPr="00440867">
        <w:rPr>
          <w:rFonts w:ascii="Times New Roman" w:eastAsia="Times New Roman" w:hAnsi="Times New Roman" w:cs="Times New Roman"/>
          <w:sz w:val="24"/>
          <w:szCs w:val="24"/>
          <w:lang w:eastAsia="ru-RU"/>
        </w:rPr>
        <w:t>составили 32,</w:t>
      </w:r>
      <w:r w:rsidR="002C544A" w:rsidRPr="00440867">
        <w:rPr>
          <w:rFonts w:ascii="Times New Roman" w:eastAsia="Times New Roman" w:hAnsi="Times New Roman" w:cs="Times New Roman"/>
          <w:sz w:val="24"/>
          <w:szCs w:val="24"/>
          <w:lang w:val="ky-KG" w:eastAsia="ru-RU"/>
        </w:rPr>
        <w:t>0</w:t>
      </w:r>
      <w:r w:rsidRPr="00440867">
        <w:rPr>
          <w:rFonts w:ascii="Times New Roman" w:eastAsia="Times New Roman" w:hAnsi="Times New Roman" w:cs="Times New Roman"/>
          <w:sz w:val="24"/>
          <w:szCs w:val="24"/>
          <w:lang w:eastAsia="ru-RU"/>
        </w:rPr>
        <w:t xml:space="preserve"> млн. сомов</w:t>
      </w:r>
      <w:r w:rsidRPr="00440867">
        <w:rPr>
          <w:rFonts w:ascii="Times New Roman" w:eastAsia="Times New Roman" w:hAnsi="Times New Roman" w:cs="Times New Roman"/>
          <w:sz w:val="24"/>
          <w:szCs w:val="24"/>
          <w:lang w:val="ky-KG" w:eastAsia="ru-RU"/>
        </w:rPr>
        <w:t>.</w:t>
      </w:r>
      <w:r w:rsidRPr="00440867">
        <w:rPr>
          <w:rFonts w:ascii="Times New Roman" w:hAnsi="Times New Roman" w:cs="Times New Roman"/>
          <w:sz w:val="24"/>
          <w:szCs w:val="24"/>
          <w:lang w:val="ky-KG"/>
        </w:rPr>
        <w:t xml:space="preserve"> </w:t>
      </w:r>
    </w:p>
    <w:p w:rsidR="00A44EDE" w:rsidRPr="00440867" w:rsidRDefault="00A44EDE" w:rsidP="00335D7C">
      <w:pPr>
        <w:spacing w:after="0" w:line="240" w:lineRule="auto"/>
        <w:ind w:firstLine="709"/>
        <w:jc w:val="both"/>
        <w:rPr>
          <w:rFonts w:ascii="Times New Roman" w:hAnsi="Times New Roman" w:cs="Times New Roman"/>
          <w:sz w:val="24"/>
          <w:szCs w:val="24"/>
          <w:lang w:val="ky-KG"/>
        </w:rPr>
      </w:pPr>
    </w:p>
    <w:p w:rsidR="00740974" w:rsidRPr="00440867" w:rsidRDefault="00740974" w:rsidP="00335D7C">
      <w:pPr>
        <w:spacing w:after="0" w:line="240" w:lineRule="auto"/>
        <w:ind w:firstLine="709"/>
        <w:jc w:val="center"/>
        <w:rPr>
          <w:rFonts w:ascii="Times New Roman" w:eastAsia="Calibri" w:hAnsi="Times New Roman" w:cs="Times New Roman"/>
          <w:b/>
          <w:sz w:val="24"/>
          <w:szCs w:val="24"/>
          <w:lang w:val="ky-KG"/>
        </w:rPr>
      </w:pPr>
      <w:r w:rsidRPr="00440867">
        <w:rPr>
          <w:rFonts w:ascii="Times New Roman" w:eastAsia="Calibri" w:hAnsi="Times New Roman" w:cs="Times New Roman"/>
          <w:b/>
          <w:sz w:val="24"/>
          <w:szCs w:val="24"/>
          <w:lang w:val="ky-KG"/>
        </w:rPr>
        <w:t>Задолженность государственных предприятий (в том числе энергетического сектора) перед республиканским бюджетом</w:t>
      </w:r>
    </w:p>
    <w:p w:rsidR="00740974" w:rsidRPr="00440867" w:rsidRDefault="00740974" w:rsidP="00335D7C">
      <w:pPr>
        <w:spacing w:after="0" w:line="240" w:lineRule="auto"/>
        <w:ind w:firstLine="709"/>
        <w:jc w:val="center"/>
        <w:outlineLvl w:val="4"/>
        <w:rPr>
          <w:rFonts w:ascii="Times New Roman" w:eastAsia="SimSun" w:hAnsi="Times New Roman" w:cs="Times New Roman"/>
          <w:b/>
          <w:bCs/>
          <w:iCs/>
          <w:sz w:val="26"/>
          <w:szCs w:val="26"/>
          <w:lang w:val="ky-KG"/>
        </w:rPr>
      </w:pPr>
    </w:p>
    <w:p w:rsidR="00740974" w:rsidRPr="00440867" w:rsidRDefault="00740974" w:rsidP="00335D7C">
      <w:pPr>
        <w:widowControl w:val="0"/>
        <w:spacing w:after="0" w:line="240" w:lineRule="auto"/>
        <w:ind w:firstLine="709"/>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lang w:val="ky-KG"/>
        </w:rPr>
        <w:t>И</w:t>
      </w:r>
      <w:r w:rsidRPr="00440867">
        <w:rPr>
          <w:rFonts w:ascii="Times New Roman" w:eastAsia="Calibri" w:hAnsi="Times New Roman" w:cs="Times New Roman"/>
          <w:sz w:val="24"/>
          <w:szCs w:val="24"/>
        </w:rPr>
        <w:t>нформаци</w:t>
      </w:r>
      <w:r w:rsidRPr="00440867">
        <w:rPr>
          <w:rFonts w:ascii="Times New Roman" w:eastAsia="Calibri" w:hAnsi="Times New Roman" w:cs="Times New Roman"/>
          <w:sz w:val="24"/>
          <w:szCs w:val="24"/>
          <w:lang w:val="ky-KG"/>
        </w:rPr>
        <w:t>я</w:t>
      </w:r>
      <w:r w:rsidRPr="00440867">
        <w:rPr>
          <w:rFonts w:ascii="Times New Roman" w:eastAsia="Calibri" w:hAnsi="Times New Roman" w:cs="Times New Roman"/>
          <w:b/>
          <w:sz w:val="24"/>
          <w:szCs w:val="24"/>
          <w:lang w:val="ky-KG" w:eastAsia="ru-RU"/>
        </w:rPr>
        <w:t xml:space="preserve"> </w:t>
      </w:r>
      <w:r w:rsidR="006A125F" w:rsidRPr="00440867">
        <w:rPr>
          <w:rFonts w:ascii="Times New Roman" w:eastAsia="Calibri" w:hAnsi="Times New Roman" w:cs="Times New Roman"/>
          <w:b/>
          <w:sz w:val="24"/>
          <w:szCs w:val="24"/>
          <w:lang w:eastAsia="ru-RU"/>
        </w:rPr>
        <w:t>Финансово-кредитного фонда</w:t>
      </w:r>
      <w:r w:rsidRPr="00440867">
        <w:rPr>
          <w:rFonts w:ascii="Times New Roman" w:eastAsia="Calibri" w:hAnsi="Times New Roman" w:cs="Times New Roman"/>
          <w:b/>
          <w:sz w:val="24"/>
          <w:szCs w:val="24"/>
          <w:lang w:val="ky-KG" w:eastAsia="ru-RU"/>
        </w:rPr>
        <w:t xml:space="preserve"> </w:t>
      </w:r>
      <w:r w:rsidR="006A125F" w:rsidRPr="00440867">
        <w:rPr>
          <w:rFonts w:ascii="Times New Roman" w:eastAsia="Calibri" w:hAnsi="Times New Roman" w:cs="Times New Roman"/>
          <w:b/>
          <w:sz w:val="24"/>
          <w:szCs w:val="24"/>
          <w:lang w:val="ky-KG" w:eastAsia="ru-RU"/>
        </w:rPr>
        <w:t>при Министерстве</w:t>
      </w:r>
      <w:r w:rsidR="00162063" w:rsidRPr="00440867">
        <w:rPr>
          <w:rFonts w:ascii="Times New Roman" w:eastAsia="Calibri" w:hAnsi="Times New Roman" w:cs="Times New Roman"/>
          <w:b/>
          <w:sz w:val="24"/>
          <w:szCs w:val="24"/>
          <w:lang w:val="ky-KG" w:eastAsia="ru-RU"/>
        </w:rPr>
        <w:t xml:space="preserve"> финансов Кыргызской Республики </w:t>
      </w:r>
      <w:r w:rsidRPr="00440867">
        <w:rPr>
          <w:rFonts w:ascii="Times New Roman" w:eastAsia="Calibri" w:hAnsi="Times New Roman" w:cs="Times New Roman"/>
          <w:sz w:val="24"/>
          <w:szCs w:val="24"/>
        </w:rPr>
        <w:t>по существующим задолженностям гос</w:t>
      </w:r>
      <w:r w:rsidRPr="00440867">
        <w:rPr>
          <w:rFonts w:ascii="Times New Roman" w:eastAsia="Calibri" w:hAnsi="Times New Roman" w:cs="Times New Roman"/>
          <w:sz w:val="24"/>
          <w:szCs w:val="24"/>
          <w:lang w:val="ky-KG"/>
        </w:rPr>
        <w:t xml:space="preserve">ударственных </w:t>
      </w:r>
      <w:r w:rsidRPr="00440867">
        <w:rPr>
          <w:rFonts w:ascii="Times New Roman" w:eastAsia="Calibri" w:hAnsi="Times New Roman" w:cs="Times New Roman"/>
          <w:sz w:val="24"/>
          <w:szCs w:val="24"/>
        </w:rPr>
        <w:t>предприятий бюджету и реструктуризации бюджетных кредитов, в том числе о трансфертах,</w:t>
      </w:r>
      <w:r w:rsidR="00717CA4" w:rsidRPr="00440867">
        <w:rPr>
          <w:rFonts w:ascii="Times New Roman" w:eastAsia="Calibri" w:hAnsi="Times New Roman" w:cs="Times New Roman"/>
          <w:sz w:val="24"/>
          <w:szCs w:val="24"/>
          <w:lang w:val="ky-KG"/>
        </w:rPr>
        <w:t xml:space="preserve"> </w:t>
      </w:r>
      <w:r w:rsidRPr="00440867">
        <w:rPr>
          <w:rFonts w:ascii="Times New Roman" w:eastAsia="Calibri" w:hAnsi="Times New Roman" w:cs="Times New Roman"/>
          <w:sz w:val="24"/>
          <w:szCs w:val="24"/>
        </w:rPr>
        <w:t>рекредитовании и реструктуризации задолженностей в энергетическом секторе</w:t>
      </w:r>
      <w:r w:rsidRPr="00440867">
        <w:rPr>
          <w:rFonts w:ascii="Times New Roman" w:eastAsia="Calibri" w:hAnsi="Times New Roman" w:cs="Times New Roman"/>
          <w:sz w:val="24"/>
          <w:szCs w:val="24"/>
          <w:lang w:val="ky-KG"/>
        </w:rPr>
        <w:t xml:space="preserve"> (по состоянию</w:t>
      </w:r>
      <w:r w:rsidR="00717CA4" w:rsidRPr="00440867">
        <w:rPr>
          <w:rFonts w:ascii="Times New Roman" w:eastAsia="Calibri" w:hAnsi="Times New Roman" w:cs="Times New Roman"/>
          <w:b/>
          <w:sz w:val="24"/>
          <w:szCs w:val="24"/>
          <w:lang w:val="ky-KG"/>
        </w:rPr>
        <w:t xml:space="preserve"> на </w:t>
      </w:r>
      <w:r w:rsidR="00CD526E" w:rsidRPr="00440867">
        <w:rPr>
          <w:rFonts w:ascii="Times New Roman" w:eastAsia="Calibri" w:hAnsi="Times New Roman" w:cs="Times New Roman"/>
          <w:b/>
          <w:sz w:val="24"/>
          <w:szCs w:val="24"/>
          <w:lang w:val="ky-KG"/>
        </w:rPr>
        <w:t>1 сентября 2022</w:t>
      </w:r>
      <w:r w:rsidRPr="00440867">
        <w:rPr>
          <w:rFonts w:ascii="Times New Roman" w:eastAsia="Calibri" w:hAnsi="Times New Roman" w:cs="Times New Roman"/>
          <w:b/>
          <w:sz w:val="24"/>
          <w:szCs w:val="24"/>
          <w:lang w:val="ky-KG"/>
        </w:rPr>
        <w:t xml:space="preserve"> года)</w:t>
      </w:r>
      <w:r w:rsidRPr="00440867">
        <w:rPr>
          <w:rFonts w:ascii="Times New Roman" w:eastAsia="Calibri" w:hAnsi="Times New Roman" w:cs="Times New Roman"/>
          <w:sz w:val="24"/>
          <w:szCs w:val="24"/>
          <w:lang w:val="ky-KG"/>
        </w:rPr>
        <w:t>.</w:t>
      </w:r>
    </w:p>
    <w:p w:rsidR="00CD526E" w:rsidRPr="00440867" w:rsidRDefault="00CD526E"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b/>
          <w:sz w:val="24"/>
          <w:szCs w:val="24"/>
          <w:lang w:eastAsia="ru-RU"/>
        </w:rPr>
        <w:t xml:space="preserve">В 2020 году </w:t>
      </w:r>
      <w:r w:rsidRPr="00440867">
        <w:rPr>
          <w:rFonts w:ascii="Times New Roman" w:eastAsia="Times New Roman" w:hAnsi="Times New Roman" w:cs="Times New Roman"/>
          <w:sz w:val="24"/>
          <w:szCs w:val="24"/>
          <w:lang w:eastAsia="ru-RU"/>
        </w:rPr>
        <w:t>в соответствии с решениями Кабинета Министров К</w:t>
      </w:r>
      <w:r w:rsidRPr="00440867">
        <w:rPr>
          <w:rFonts w:ascii="Times New Roman" w:eastAsia="Times New Roman" w:hAnsi="Times New Roman" w:cs="Times New Roman"/>
          <w:sz w:val="24"/>
          <w:szCs w:val="24"/>
          <w:lang w:val="ky-KG" w:eastAsia="ru-RU"/>
        </w:rPr>
        <w:t xml:space="preserve">ыргызской </w:t>
      </w:r>
      <w:r w:rsidRPr="00440867">
        <w:rPr>
          <w:rFonts w:ascii="Times New Roman" w:eastAsia="Times New Roman" w:hAnsi="Times New Roman" w:cs="Times New Roman"/>
          <w:sz w:val="24"/>
          <w:szCs w:val="24"/>
          <w:lang w:eastAsia="ru-RU"/>
        </w:rPr>
        <w:t>Р</w:t>
      </w:r>
      <w:r w:rsidRPr="00440867">
        <w:rPr>
          <w:rFonts w:ascii="Times New Roman" w:eastAsia="Times New Roman" w:hAnsi="Times New Roman" w:cs="Times New Roman"/>
          <w:sz w:val="24"/>
          <w:szCs w:val="24"/>
          <w:lang w:val="ky-KG" w:eastAsia="ru-RU"/>
        </w:rPr>
        <w:t>еспублики</w:t>
      </w:r>
      <w:r w:rsidRPr="00440867">
        <w:rPr>
          <w:rFonts w:ascii="Times New Roman" w:eastAsia="Times New Roman" w:hAnsi="Times New Roman" w:cs="Times New Roman"/>
          <w:sz w:val="24"/>
          <w:szCs w:val="24"/>
          <w:lang w:eastAsia="ru-RU"/>
        </w:rPr>
        <w:t>, был</w:t>
      </w:r>
      <w:r w:rsidRPr="00440867">
        <w:rPr>
          <w:rFonts w:ascii="Times New Roman" w:eastAsia="Times New Roman" w:hAnsi="Times New Roman" w:cs="Times New Roman"/>
          <w:sz w:val="24"/>
          <w:szCs w:val="24"/>
          <w:lang w:val="ky-KG" w:eastAsia="ru-RU"/>
        </w:rPr>
        <w:t>и</w:t>
      </w:r>
      <w:r w:rsidRPr="00440867">
        <w:rPr>
          <w:rFonts w:ascii="Times New Roman" w:eastAsia="Times New Roman" w:hAnsi="Times New Roman" w:cs="Times New Roman"/>
          <w:sz w:val="24"/>
          <w:szCs w:val="24"/>
          <w:lang w:eastAsia="ru-RU"/>
        </w:rPr>
        <w:t xml:space="preserve"> выделен</w:t>
      </w:r>
      <w:r w:rsidRPr="00440867">
        <w:rPr>
          <w:rFonts w:ascii="Times New Roman" w:eastAsia="Times New Roman" w:hAnsi="Times New Roman" w:cs="Times New Roman"/>
          <w:sz w:val="24"/>
          <w:szCs w:val="24"/>
          <w:lang w:val="ky-KG" w:eastAsia="ru-RU"/>
        </w:rPr>
        <w:t>ы</w:t>
      </w:r>
      <w:r w:rsidRPr="00440867">
        <w:rPr>
          <w:rFonts w:ascii="Times New Roman" w:eastAsia="Times New Roman" w:hAnsi="Times New Roman" w:cs="Times New Roman"/>
          <w:sz w:val="24"/>
          <w:szCs w:val="24"/>
          <w:lang w:eastAsia="ru-RU"/>
        </w:rPr>
        <w:t xml:space="preserve"> бюджетны</w:t>
      </w:r>
      <w:r w:rsidRPr="00440867">
        <w:rPr>
          <w:rFonts w:ascii="Times New Roman" w:eastAsia="Times New Roman" w:hAnsi="Times New Roman" w:cs="Times New Roman"/>
          <w:sz w:val="24"/>
          <w:szCs w:val="24"/>
          <w:lang w:val="ky-KG" w:eastAsia="ru-RU"/>
        </w:rPr>
        <w:t>е</w:t>
      </w:r>
      <w:r w:rsidRPr="00440867">
        <w:rPr>
          <w:rFonts w:ascii="Times New Roman" w:eastAsia="Times New Roman" w:hAnsi="Times New Roman" w:cs="Times New Roman"/>
          <w:sz w:val="24"/>
          <w:szCs w:val="24"/>
          <w:lang w:eastAsia="ru-RU"/>
        </w:rPr>
        <w:t xml:space="preserve"> кредит</w:t>
      </w:r>
      <w:r w:rsidRPr="00440867">
        <w:rPr>
          <w:rFonts w:ascii="Times New Roman" w:eastAsia="Times New Roman" w:hAnsi="Times New Roman" w:cs="Times New Roman"/>
          <w:sz w:val="24"/>
          <w:szCs w:val="24"/>
          <w:lang w:val="ky-KG" w:eastAsia="ru-RU"/>
        </w:rPr>
        <w:t>ы</w:t>
      </w:r>
      <w:r w:rsidRPr="00440867">
        <w:rPr>
          <w:rFonts w:ascii="Times New Roman" w:eastAsia="Times New Roman" w:hAnsi="Times New Roman" w:cs="Times New Roman"/>
          <w:sz w:val="24"/>
          <w:szCs w:val="24"/>
          <w:lang w:eastAsia="ru-RU"/>
        </w:rPr>
        <w:t xml:space="preserve"> на </w:t>
      </w:r>
      <w:r w:rsidRPr="00440867">
        <w:rPr>
          <w:rFonts w:ascii="Times New Roman" w:eastAsia="Times New Roman" w:hAnsi="Times New Roman" w:cs="Times New Roman"/>
          <w:sz w:val="24"/>
          <w:szCs w:val="24"/>
          <w:lang w:val="ky-KG" w:eastAsia="ru-RU"/>
        </w:rPr>
        <w:t xml:space="preserve">общую </w:t>
      </w:r>
      <w:r w:rsidRPr="00440867">
        <w:rPr>
          <w:rFonts w:ascii="Times New Roman" w:eastAsia="Times New Roman" w:hAnsi="Times New Roman" w:cs="Times New Roman"/>
          <w:sz w:val="24"/>
          <w:szCs w:val="24"/>
          <w:lang w:eastAsia="ru-RU"/>
        </w:rPr>
        <w:t xml:space="preserve">сумму </w:t>
      </w:r>
      <w:r w:rsidRPr="00440867">
        <w:rPr>
          <w:rFonts w:ascii="Times New Roman" w:eastAsia="Times New Roman" w:hAnsi="Times New Roman" w:cs="Times New Roman"/>
          <w:sz w:val="24"/>
          <w:szCs w:val="24"/>
          <w:lang w:val="ky-KG" w:eastAsia="ru-RU"/>
        </w:rPr>
        <w:t>6 393,35</w:t>
      </w:r>
      <w:r w:rsidRPr="00440867">
        <w:rPr>
          <w:rFonts w:ascii="Times New Roman" w:eastAsia="Times New Roman" w:hAnsi="Times New Roman" w:cs="Times New Roman"/>
          <w:sz w:val="24"/>
          <w:szCs w:val="24"/>
          <w:lang w:eastAsia="ru-RU"/>
        </w:rPr>
        <w:t xml:space="preserve"> млн. сомов, из них фактически выдано 2 237,44 млн. сомов</w:t>
      </w:r>
      <w:r w:rsidRPr="00440867">
        <w:rPr>
          <w:rFonts w:ascii="Times New Roman" w:eastAsia="Times New Roman" w:hAnsi="Times New Roman" w:cs="Times New Roman"/>
          <w:sz w:val="24"/>
          <w:szCs w:val="24"/>
          <w:lang w:val="ky-KG" w:eastAsia="ru-RU"/>
        </w:rPr>
        <w:t>, в том числе:</w:t>
      </w:r>
    </w:p>
    <w:p w:rsidR="00CD526E" w:rsidRPr="00440867" w:rsidRDefault="00CD526E" w:rsidP="00335D7C">
      <w:pPr>
        <w:spacing w:after="0" w:line="240" w:lineRule="auto"/>
        <w:ind w:firstLine="708"/>
        <w:jc w:val="right"/>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0"/>
          <w:szCs w:val="20"/>
          <w:lang w:val="ky-KG" w:eastAsia="ru-RU"/>
        </w:rPr>
        <w:t>млн. сомов</w:t>
      </w:r>
    </w:p>
    <w:tbl>
      <w:tblPr>
        <w:tblW w:w="9072" w:type="dxa"/>
        <w:tblInd w:w="108" w:type="dxa"/>
        <w:tblLayout w:type="fixed"/>
        <w:tblLook w:val="04A0" w:firstRow="1" w:lastRow="0" w:firstColumn="1" w:lastColumn="0" w:noHBand="0" w:noVBand="1"/>
      </w:tblPr>
      <w:tblGrid>
        <w:gridCol w:w="709"/>
        <w:gridCol w:w="3402"/>
        <w:gridCol w:w="1134"/>
        <w:gridCol w:w="1418"/>
        <w:gridCol w:w="1417"/>
        <w:gridCol w:w="992"/>
      </w:tblGrid>
      <w:tr w:rsidR="00104C71" w:rsidRPr="00440867" w:rsidTr="00931C43">
        <w:trPr>
          <w:trHeight w:val="497"/>
        </w:trPr>
        <w:tc>
          <w:tcPr>
            <w:tcW w:w="70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rPr>
                <w:rFonts w:ascii="Times New Roman" w:hAnsi="Times New Roman" w:cs="Times New Roman"/>
                <w:b/>
                <w:sz w:val="20"/>
                <w:szCs w:val="20"/>
              </w:rPr>
            </w:pPr>
            <w:r w:rsidRPr="00440867">
              <w:rPr>
                <w:rFonts w:ascii="Times New Roman" w:hAnsi="Times New Roman" w:cs="Times New Roman"/>
                <w:b/>
                <w:sz w:val="20"/>
                <w:szCs w:val="20"/>
              </w:rPr>
              <w:t>Кол-во</w:t>
            </w:r>
          </w:p>
        </w:tc>
        <w:tc>
          <w:tcPr>
            <w:tcW w:w="340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rPr>
                <w:rFonts w:ascii="Times New Roman" w:hAnsi="Times New Roman" w:cs="Times New Roman"/>
                <w:b/>
                <w:sz w:val="20"/>
                <w:szCs w:val="20"/>
              </w:rPr>
            </w:pPr>
            <w:r w:rsidRPr="00440867">
              <w:rPr>
                <w:rFonts w:ascii="Times New Roman" w:hAnsi="Times New Roman" w:cs="Times New Roman"/>
                <w:b/>
                <w:sz w:val="20"/>
                <w:szCs w:val="20"/>
              </w:rPr>
              <w:t>Наименование</w:t>
            </w: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rPr>
                <w:rFonts w:ascii="Times New Roman" w:hAnsi="Times New Roman" w:cs="Times New Roman"/>
                <w:b/>
                <w:sz w:val="20"/>
                <w:szCs w:val="20"/>
              </w:rPr>
            </w:pPr>
            <w:r w:rsidRPr="00440867">
              <w:rPr>
                <w:rFonts w:ascii="Times New Roman" w:hAnsi="Times New Roman" w:cs="Times New Roman"/>
                <w:b/>
                <w:sz w:val="20"/>
                <w:szCs w:val="20"/>
              </w:rPr>
              <w:t>Основная сумма по договору</w:t>
            </w:r>
          </w:p>
        </w:tc>
        <w:tc>
          <w:tcPr>
            <w:tcW w:w="141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rPr>
                <w:rFonts w:ascii="Times New Roman" w:hAnsi="Times New Roman" w:cs="Times New Roman"/>
                <w:b/>
                <w:sz w:val="20"/>
                <w:szCs w:val="20"/>
              </w:rPr>
            </w:pPr>
            <w:r w:rsidRPr="00440867">
              <w:rPr>
                <w:rFonts w:ascii="Times New Roman" w:hAnsi="Times New Roman" w:cs="Times New Roman"/>
                <w:b/>
                <w:sz w:val="20"/>
                <w:szCs w:val="20"/>
              </w:rPr>
              <w:t>Фактически получено</w:t>
            </w:r>
          </w:p>
        </w:tc>
        <w:tc>
          <w:tcPr>
            <w:tcW w:w="141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CD526E" w:rsidRPr="00440867" w:rsidRDefault="00CD526E" w:rsidP="00335D7C">
            <w:pPr>
              <w:spacing w:after="0" w:line="240" w:lineRule="auto"/>
              <w:rPr>
                <w:rFonts w:ascii="Times New Roman" w:hAnsi="Times New Roman" w:cs="Times New Roman"/>
                <w:b/>
                <w:sz w:val="20"/>
                <w:szCs w:val="20"/>
              </w:rPr>
            </w:pPr>
            <w:r w:rsidRPr="00440867">
              <w:rPr>
                <w:rFonts w:ascii="Times New Roman" w:hAnsi="Times New Roman" w:cs="Times New Roman"/>
                <w:b/>
                <w:sz w:val="20"/>
                <w:szCs w:val="20"/>
              </w:rPr>
              <w:t>Фактически возвращено</w:t>
            </w:r>
          </w:p>
        </w:tc>
        <w:tc>
          <w:tcPr>
            <w:tcW w:w="99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CD526E" w:rsidRPr="00440867" w:rsidRDefault="00CD526E" w:rsidP="00335D7C">
            <w:pPr>
              <w:spacing w:after="0" w:line="240" w:lineRule="auto"/>
              <w:rPr>
                <w:rFonts w:ascii="Times New Roman" w:hAnsi="Times New Roman" w:cs="Times New Roman"/>
                <w:b/>
                <w:sz w:val="20"/>
                <w:szCs w:val="20"/>
              </w:rPr>
            </w:pPr>
            <w:r w:rsidRPr="00440867">
              <w:rPr>
                <w:rFonts w:ascii="Times New Roman" w:hAnsi="Times New Roman" w:cs="Times New Roman"/>
                <w:b/>
                <w:sz w:val="20"/>
                <w:szCs w:val="20"/>
              </w:rPr>
              <w:t>Остаток долга</w:t>
            </w:r>
          </w:p>
        </w:tc>
      </w:tr>
      <w:tr w:rsidR="00104C71" w:rsidRPr="00440867" w:rsidTr="00BC6605">
        <w:trPr>
          <w:trHeight w:val="497"/>
        </w:trPr>
        <w:tc>
          <w:tcPr>
            <w:tcW w:w="70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rPr>
                <w:rFonts w:ascii="Times New Roman" w:hAnsi="Times New Roman" w:cs="Times New Roman"/>
                <w:sz w:val="20"/>
                <w:szCs w:val="20"/>
              </w:rPr>
            </w:pPr>
          </w:p>
        </w:tc>
        <w:tc>
          <w:tcPr>
            <w:tcW w:w="3402"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rPr>
                <w:rFonts w:ascii="Times New Roman" w:hAnsi="Times New Roman" w:cs="Times New Roman"/>
                <w:sz w:val="20"/>
                <w:szCs w:val="20"/>
              </w:rPr>
            </w:pPr>
          </w:p>
        </w:tc>
        <w:tc>
          <w:tcPr>
            <w:tcW w:w="1134"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rPr>
                <w:rFonts w:ascii="Times New Roman" w:hAnsi="Times New Roman" w:cs="Times New Roman"/>
                <w:sz w:val="20"/>
                <w:szCs w:val="20"/>
              </w:rPr>
            </w:pPr>
          </w:p>
        </w:tc>
        <w:tc>
          <w:tcPr>
            <w:tcW w:w="1418"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rPr>
                <w:rFonts w:ascii="Times New Roman" w:hAnsi="Times New Roman" w:cs="Times New Roman"/>
                <w:sz w:val="20"/>
                <w:szCs w:val="20"/>
              </w:rPr>
            </w:pPr>
          </w:p>
        </w:tc>
        <w:tc>
          <w:tcPr>
            <w:tcW w:w="1417"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CD526E" w:rsidRPr="00440867" w:rsidRDefault="00CD526E" w:rsidP="00335D7C">
            <w:pPr>
              <w:spacing w:after="0" w:line="240" w:lineRule="auto"/>
              <w:rPr>
                <w:rFonts w:ascii="Times New Roman" w:hAnsi="Times New Roman" w:cs="Times New Roman"/>
                <w:sz w:val="20"/>
                <w:szCs w:val="20"/>
              </w:rPr>
            </w:pPr>
          </w:p>
        </w:tc>
        <w:tc>
          <w:tcPr>
            <w:tcW w:w="992"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CD526E" w:rsidRPr="00440867" w:rsidRDefault="00CD526E" w:rsidP="00335D7C">
            <w:pPr>
              <w:spacing w:after="0" w:line="240" w:lineRule="auto"/>
              <w:rPr>
                <w:rFonts w:ascii="Times New Roman" w:hAnsi="Times New Roman" w:cs="Times New Roman"/>
                <w:sz w:val="20"/>
                <w:szCs w:val="20"/>
              </w:rPr>
            </w:pPr>
          </w:p>
        </w:tc>
      </w:tr>
      <w:tr w:rsidR="00931C43" w:rsidRPr="00440867" w:rsidTr="00BC6605">
        <w:trPr>
          <w:trHeight w:val="73"/>
        </w:trPr>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CD526E" w:rsidRPr="00440867" w:rsidRDefault="00CD526E" w:rsidP="00335D7C">
            <w:pPr>
              <w:spacing w:after="0" w:line="240" w:lineRule="auto"/>
              <w:rPr>
                <w:rFonts w:ascii="Times New Roman" w:hAnsi="Times New Roman" w:cs="Times New Roman"/>
                <w:sz w:val="20"/>
                <w:szCs w:val="20"/>
              </w:rPr>
            </w:pPr>
            <w:r w:rsidRPr="00440867">
              <w:rPr>
                <w:rFonts w:ascii="Times New Roman" w:hAnsi="Times New Roman" w:cs="Times New Roman"/>
                <w:sz w:val="20"/>
                <w:szCs w:val="20"/>
              </w:rPr>
              <w:t>2</w:t>
            </w:r>
          </w:p>
        </w:tc>
        <w:tc>
          <w:tcPr>
            <w:tcW w:w="3402" w:type="dxa"/>
            <w:tcBorders>
              <w:top w:val="single" w:sz="4" w:space="0" w:color="000000"/>
              <w:left w:val="nil"/>
              <w:bottom w:val="single" w:sz="4" w:space="0" w:color="000000"/>
              <w:right w:val="single" w:sz="4" w:space="0" w:color="000000"/>
            </w:tcBorders>
            <w:shd w:val="clear" w:color="000000" w:fill="FFFFFF"/>
            <w:vAlign w:val="center"/>
            <w:hideMark/>
          </w:tcPr>
          <w:p w:rsidR="00CD526E" w:rsidRPr="00440867" w:rsidRDefault="00CD526E" w:rsidP="00335D7C">
            <w:pPr>
              <w:spacing w:after="0" w:line="240" w:lineRule="auto"/>
              <w:rPr>
                <w:rFonts w:ascii="Times New Roman" w:hAnsi="Times New Roman" w:cs="Times New Roman"/>
                <w:b/>
                <w:sz w:val="20"/>
                <w:szCs w:val="20"/>
              </w:rPr>
            </w:pPr>
            <w:r w:rsidRPr="00440867">
              <w:rPr>
                <w:rFonts w:ascii="Times New Roman" w:hAnsi="Times New Roman" w:cs="Times New Roman"/>
                <w:b/>
                <w:sz w:val="20"/>
                <w:szCs w:val="20"/>
              </w:rPr>
              <w:t>Всего</w:t>
            </w:r>
          </w:p>
        </w:tc>
        <w:tc>
          <w:tcPr>
            <w:tcW w:w="1134" w:type="dxa"/>
            <w:tcBorders>
              <w:top w:val="single" w:sz="4" w:space="0" w:color="000000"/>
              <w:left w:val="nil"/>
              <w:bottom w:val="single" w:sz="4" w:space="0" w:color="000000"/>
              <w:right w:val="single" w:sz="4" w:space="0" w:color="000000"/>
            </w:tcBorders>
            <w:shd w:val="clear" w:color="000000" w:fill="FFFFFF"/>
            <w:vAlign w:val="center"/>
            <w:hideMark/>
          </w:tcPr>
          <w:p w:rsidR="00CD526E" w:rsidRPr="00440867" w:rsidRDefault="00CD526E" w:rsidP="00335D7C">
            <w:pPr>
              <w:spacing w:after="0" w:line="240" w:lineRule="auto"/>
              <w:jc w:val="center"/>
              <w:rPr>
                <w:rFonts w:ascii="Times New Roman" w:hAnsi="Times New Roman" w:cs="Times New Roman"/>
                <w:b/>
                <w:sz w:val="20"/>
                <w:szCs w:val="20"/>
              </w:rPr>
            </w:pPr>
            <w:r w:rsidRPr="00440867">
              <w:rPr>
                <w:rFonts w:ascii="Times New Roman" w:hAnsi="Times New Roman" w:cs="Times New Roman"/>
                <w:b/>
                <w:sz w:val="20"/>
                <w:szCs w:val="20"/>
              </w:rPr>
              <w:t>6 393,35</w:t>
            </w:r>
          </w:p>
        </w:tc>
        <w:tc>
          <w:tcPr>
            <w:tcW w:w="1418" w:type="dxa"/>
            <w:tcBorders>
              <w:top w:val="single" w:sz="4" w:space="0" w:color="000000"/>
              <w:left w:val="nil"/>
              <w:bottom w:val="single" w:sz="4" w:space="0" w:color="000000"/>
              <w:right w:val="single" w:sz="4" w:space="0" w:color="000000"/>
            </w:tcBorders>
            <w:shd w:val="clear" w:color="000000" w:fill="FFFFFF"/>
            <w:vAlign w:val="center"/>
            <w:hideMark/>
          </w:tcPr>
          <w:p w:rsidR="00CD526E" w:rsidRPr="00440867" w:rsidRDefault="00CD526E" w:rsidP="00335D7C">
            <w:pPr>
              <w:spacing w:after="0" w:line="240" w:lineRule="auto"/>
              <w:jc w:val="center"/>
              <w:rPr>
                <w:rFonts w:ascii="Times New Roman" w:hAnsi="Times New Roman" w:cs="Times New Roman"/>
                <w:b/>
                <w:sz w:val="20"/>
                <w:szCs w:val="20"/>
              </w:rPr>
            </w:pPr>
            <w:r w:rsidRPr="00440867">
              <w:rPr>
                <w:rFonts w:ascii="Times New Roman" w:hAnsi="Times New Roman" w:cs="Times New Roman"/>
                <w:b/>
                <w:sz w:val="20"/>
                <w:szCs w:val="20"/>
              </w:rPr>
              <w:t>2 237,44</w:t>
            </w:r>
          </w:p>
        </w:tc>
        <w:tc>
          <w:tcPr>
            <w:tcW w:w="1417" w:type="dxa"/>
            <w:tcBorders>
              <w:top w:val="single" w:sz="4" w:space="0" w:color="000000"/>
              <w:left w:val="nil"/>
              <w:bottom w:val="single" w:sz="4" w:space="0" w:color="000000"/>
              <w:right w:val="single" w:sz="4" w:space="0" w:color="000000"/>
            </w:tcBorders>
            <w:shd w:val="clear" w:color="000000" w:fill="FFFFFF"/>
            <w:vAlign w:val="center"/>
          </w:tcPr>
          <w:p w:rsidR="00CD526E" w:rsidRPr="00440867" w:rsidRDefault="00CD526E" w:rsidP="00335D7C">
            <w:pPr>
              <w:spacing w:after="0" w:line="240" w:lineRule="auto"/>
              <w:jc w:val="center"/>
              <w:rPr>
                <w:rFonts w:ascii="Times New Roman" w:hAnsi="Times New Roman" w:cs="Times New Roman"/>
                <w:b/>
                <w:sz w:val="20"/>
                <w:szCs w:val="20"/>
              </w:rPr>
            </w:pPr>
            <w:r w:rsidRPr="00440867">
              <w:rPr>
                <w:rFonts w:ascii="Times New Roman" w:hAnsi="Times New Roman" w:cs="Times New Roman"/>
                <w:b/>
                <w:sz w:val="20"/>
                <w:szCs w:val="20"/>
              </w:rPr>
              <w:t>495,95</w:t>
            </w:r>
          </w:p>
        </w:tc>
        <w:tc>
          <w:tcPr>
            <w:tcW w:w="992" w:type="dxa"/>
            <w:tcBorders>
              <w:top w:val="single" w:sz="4" w:space="0" w:color="000000"/>
              <w:left w:val="nil"/>
              <w:bottom w:val="single" w:sz="4" w:space="0" w:color="000000"/>
              <w:right w:val="single" w:sz="4" w:space="0" w:color="000000"/>
            </w:tcBorders>
            <w:shd w:val="clear" w:color="000000" w:fill="FFFFFF"/>
            <w:vAlign w:val="center"/>
          </w:tcPr>
          <w:p w:rsidR="00CD526E" w:rsidRPr="00440867" w:rsidRDefault="00CD526E" w:rsidP="00335D7C">
            <w:pPr>
              <w:spacing w:after="0" w:line="240" w:lineRule="auto"/>
              <w:jc w:val="center"/>
              <w:rPr>
                <w:rFonts w:ascii="Times New Roman" w:hAnsi="Times New Roman" w:cs="Times New Roman"/>
                <w:b/>
                <w:sz w:val="20"/>
                <w:szCs w:val="20"/>
              </w:rPr>
            </w:pPr>
            <w:r w:rsidRPr="00440867">
              <w:rPr>
                <w:rFonts w:ascii="Times New Roman" w:hAnsi="Times New Roman" w:cs="Times New Roman"/>
                <w:b/>
                <w:sz w:val="20"/>
                <w:szCs w:val="20"/>
              </w:rPr>
              <w:t>1 793,26</w:t>
            </w:r>
          </w:p>
        </w:tc>
      </w:tr>
      <w:tr w:rsidR="00931C43" w:rsidRPr="00440867" w:rsidTr="00931C43">
        <w:trPr>
          <w:trHeight w:val="20"/>
        </w:trPr>
        <w:tc>
          <w:tcPr>
            <w:tcW w:w="709" w:type="dxa"/>
            <w:tcBorders>
              <w:top w:val="nil"/>
              <w:left w:val="single" w:sz="4" w:space="0" w:color="000000"/>
              <w:bottom w:val="single" w:sz="4" w:space="0" w:color="000000"/>
              <w:right w:val="single" w:sz="4" w:space="0" w:color="000000"/>
            </w:tcBorders>
            <w:shd w:val="clear" w:color="000000" w:fill="FFFFFF"/>
            <w:vAlign w:val="center"/>
          </w:tcPr>
          <w:p w:rsidR="00CD526E" w:rsidRPr="00440867" w:rsidRDefault="00CD526E" w:rsidP="00335D7C">
            <w:pPr>
              <w:spacing w:after="0" w:line="240" w:lineRule="auto"/>
              <w:rPr>
                <w:rFonts w:ascii="Times New Roman" w:hAnsi="Times New Roman" w:cs="Times New Roman"/>
                <w:sz w:val="20"/>
                <w:szCs w:val="20"/>
              </w:rPr>
            </w:pPr>
            <w:r w:rsidRPr="00440867">
              <w:rPr>
                <w:rFonts w:ascii="Times New Roman" w:hAnsi="Times New Roman" w:cs="Times New Roman"/>
                <w:sz w:val="20"/>
                <w:szCs w:val="20"/>
              </w:rPr>
              <w:t>1</w:t>
            </w:r>
          </w:p>
        </w:tc>
        <w:tc>
          <w:tcPr>
            <w:tcW w:w="3402" w:type="dxa"/>
            <w:tcBorders>
              <w:top w:val="nil"/>
              <w:left w:val="nil"/>
              <w:bottom w:val="single" w:sz="4" w:space="0" w:color="000000"/>
              <w:right w:val="single" w:sz="4" w:space="0" w:color="000000"/>
            </w:tcBorders>
            <w:shd w:val="clear" w:color="000000" w:fill="FFFFFF"/>
            <w:vAlign w:val="center"/>
          </w:tcPr>
          <w:p w:rsidR="00CD526E" w:rsidRPr="00440867" w:rsidRDefault="00CD526E" w:rsidP="00335D7C">
            <w:pPr>
              <w:spacing w:after="0" w:line="240" w:lineRule="auto"/>
              <w:rPr>
                <w:rFonts w:ascii="Times New Roman" w:hAnsi="Times New Roman" w:cs="Times New Roman"/>
                <w:sz w:val="20"/>
                <w:szCs w:val="20"/>
              </w:rPr>
            </w:pPr>
            <w:r w:rsidRPr="00440867">
              <w:rPr>
                <w:rFonts w:ascii="Times New Roman" w:hAnsi="Times New Roman" w:cs="Times New Roman"/>
                <w:sz w:val="20"/>
                <w:szCs w:val="20"/>
              </w:rPr>
              <w:t>ОАО «Электрические станции»</w:t>
            </w:r>
          </w:p>
        </w:tc>
        <w:tc>
          <w:tcPr>
            <w:tcW w:w="1134" w:type="dxa"/>
            <w:tcBorders>
              <w:top w:val="nil"/>
              <w:left w:val="nil"/>
              <w:bottom w:val="single" w:sz="4" w:space="0" w:color="000000"/>
              <w:right w:val="single" w:sz="4" w:space="0" w:color="000000"/>
            </w:tcBorders>
            <w:shd w:val="clear" w:color="000000" w:fill="FFFFFF"/>
            <w:vAlign w:val="center"/>
          </w:tcPr>
          <w:p w:rsidR="00CD526E" w:rsidRPr="00440867" w:rsidRDefault="00CD526E"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rPr>
              <w:t>5 913,27</w:t>
            </w:r>
          </w:p>
        </w:tc>
        <w:tc>
          <w:tcPr>
            <w:tcW w:w="1418" w:type="dxa"/>
            <w:tcBorders>
              <w:top w:val="nil"/>
              <w:left w:val="nil"/>
              <w:bottom w:val="single" w:sz="4" w:space="0" w:color="000000"/>
              <w:right w:val="single" w:sz="4" w:space="0" w:color="000000"/>
            </w:tcBorders>
            <w:shd w:val="clear" w:color="000000" w:fill="FFFFFF"/>
            <w:vAlign w:val="center"/>
          </w:tcPr>
          <w:p w:rsidR="00CD526E" w:rsidRPr="00440867" w:rsidRDefault="00CD526E"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rPr>
              <w:t>1 757,36</w:t>
            </w:r>
          </w:p>
        </w:tc>
        <w:tc>
          <w:tcPr>
            <w:tcW w:w="1417" w:type="dxa"/>
            <w:tcBorders>
              <w:top w:val="nil"/>
              <w:left w:val="nil"/>
              <w:bottom w:val="single" w:sz="4" w:space="0" w:color="000000"/>
              <w:right w:val="single" w:sz="4" w:space="0" w:color="000000"/>
            </w:tcBorders>
            <w:shd w:val="clear" w:color="000000" w:fill="FFFFFF"/>
            <w:vAlign w:val="center"/>
          </w:tcPr>
          <w:p w:rsidR="00CD526E" w:rsidRPr="00440867" w:rsidRDefault="00CD526E"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rPr>
              <w:t>11,06</w:t>
            </w:r>
          </w:p>
        </w:tc>
        <w:tc>
          <w:tcPr>
            <w:tcW w:w="992" w:type="dxa"/>
            <w:tcBorders>
              <w:top w:val="nil"/>
              <w:left w:val="nil"/>
              <w:bottom w:val="single" w:sz="4" w:space="0" w:color="000000"/>
              <w:right w:val="single" w:sz="4" w:space="0" w:color="000000"/>
            </w:tcBorders>
            <w:shd w:val="clear" w:color="000000" w:fill="FFFFFF"/>
            <w:vAlign w:val="center"/>
          </w:tcPr>
          <w:p w:rsidR="00CD526E" w:rsidRPr="00440867" w:rsidRDefault="00CD526E"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rPr>
              <w:t>1 793,26</w:t>
            </w:r>
          </w:p>
        </w:tc>
      </w:tr>
      <w:tr w:rsidR="00931C43" w:rsidRPr="00440867" w:rsidTr="00931C43">
        <w:trPr>
          <w:trHeight w:val="20"/>
        </w:trPr>
        <w:tc>
          <w:tcPr>
            <w:tcW w:w="709" w:type="dxa"/>
            <w:tcBorders>
              <w:top w:val="nil"/>
              <w:left w:val="single" w:sz="4" w:space="0" w:color="000000"/>
              <w:bottom w:val="single" w:sz="4" w:space="0" w:color="000000"/>
              <w:right w:val="single" w:sz="4" w:space="0" w:color="000000"/>
            </w:tcBorders>
            <w:shd w:val="clear" w:color="000000" w:fill="FFFFFF"/>
            <w:vAlign w:val="center"/>
            <w:hideMark/>
          </w:tcPr>
          <w:p w:rsidR="00CD526E" w:rsidRPr="00440867" w:rsidRDefault="00CD526E" w:rsidP="00335D7C">
            <w:pPr>
              <w:spacing w:after="0" w:line="240" w:lineRule="auto"/>
              <w:rPr>
                <w:rFonts w:ascii="Times New Roman" w:hAnsi="Times New Roman" w:cs="Times New Roman"/>
                <w:sz w:val="20"/>
                <w:szCs w:val="20"/>
              </w:rPr>
            </w:pPr>
            <w:r w:rsidRPr="00440867">
              <w:rPr>
                <w:rFonts w:ascii="Times New Roman" w:hAnsi="Times New Roman" w:cs="Times New Roman"/>
                <w:sz w:val="20"/>
                <w:szCs w:val="20"/>
              </w:rPr>
              <w:t>2</w:t>
            </w:r>
          </w:p>
        </w:tc>
        <w:tc>
          <w:tcPr>
            <w:tcW w:w="3402" w:type="dxa"/>
            <w:tcBorders>
              <w:top w:val="nil"/>
              <w:left w:val="nil"/>
              <w:bottom w:val="single" w:sz="4" w:space="0" w:color="000000"/>
              <w:right w:val="single" w:sz="4" w:space="0" w:color="000000"/>
            </w:tcBorders>
            <w:shd w:val="clear" w:color="000000" w:fill="FFFFFF"/>
            <w:vAlign w:val="center"/>
            <w:hideMark/>
          </w:tcPr>
          <w:p w:rsidR="00CD526E" w:rsidRPr="00440867" w:rsidRDefault="00CD526E" w:rsidP="00335D7C">
            <w:pPr>
              <w:spacing w:after="0" w:line="240" w:lineRule="auto"/>
              <w:rPr>
                <w:rFonts w:ascii="Times New Roman" w:hAnsi="Times New Roman" w:cs="Times New Roman"/>
                <w:sz w:val="20"/>
                <w:szCs w:val="20"/>
              </w:rPr>
            </w:pPr>
            <w:r w:rsidRPr="00440867">
              <w:rPr>
                <w:rFonts w:ascii="Times New Roman" w:hAnsi="Times New Roman" w:cs="Times New Roman"/>
                <w:sz w:val="20"/>
                <w:szCs w:val="20"/>
              </w:rPr>
              <w:t>ОАО «Государственная ипотечная компания»</w:t>
            </w:r>
          </w:p>
        </w:tc>
        <w:tc>
          <w:tcPr>
            <w:tcW w:w="1134" w:type="dxa"/>
            <w:tcBorders>
              <w:top w:val="nil"/>
              <w:left w:val="nil"/>
              <w:bottom w:val="single" w:sz="4" w:space="0" w:color="000000"/>
              <w:right w:val="single" w:sz="4" w:space="0" w:color="000000"/>
            </w:tcBorders>
            <w:shd w:val="clear" w:color="000000" w:fill="FFFFFF"/>
            <w:vAlign w:val="center"/>
            <w:hideMark/>
          </w:tcPr>
          <w:p w:rsidR="00CD526E" w:rsidRPr="00440867" w:rsidRDefault="00CD526E"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rPr>
              <w:t>480,08</w:t>
            </w:r>
          </w:p>
        </w:tc>
        <w:tc>
          <w:tcPr>
            <w:tcW w:w="1418" w:type="dxa"/>
            <w:tcBorders>
              <w:top w:val="nil"/>
              <w:left w:val="nil"/>
              <w:bottom w:val="single" w:sz="4" w:space="0" w:color="000000"/>
              <w:right w:val="single" w:sz="4" w:space="0" w:color="000000"/>
            </w:tcBorders>
            <w:shd w:val="clear" w:color="000000" w:fill="FFFFFF"/>
            <w:vAlign w:val="center"/>
            <w:hideMark/>
          </w:tcPr>
          <w:p w:rsidR="00CD526E" w:rsidRPr="00440867" w:rsidRDefault="00CD526E"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rPr>
              <w:t>480,08</w:t>
            </w:r>
          </w:p>
        </w:tc>
        <w:tc>
          <w:tcPr>
            <w:tcW w:w="1417" w:type="dxa"/>
            <w:tcBorders>
              <w:top w:val="nil"/>
              <w:left w:val="nil"/>
              <w:bottom w:val="single" w:sz="4" w:space="0" w:color="000000"/>
              <w:right w:val="single" w:sz="4" w:space="0" w:color="000000"/>
            </w:tcBorders>
            <w:shd w:val="clear" w:color="000000" w:fill="FFFFFF"/>
            <w:vAlign w:val="center"/>
          </w:tcPr>
          <w:p w:rsidR="00CD526E" w:rsidRPr="00440867" w:rsidRDefault="00CD526E"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rPr>
              <w:t>484,89</w:t>
            </w:r>
          </w:p>
        </w:tc>
        <w:tc>
          <w:tcPr>
            <w:tcW w:w="992" w:type="dxa"/>
            <w:tcBorders>
              <w:top w:val="nil"/>
              <w:left w:val="nil"/>
              <w:bottom w:val="single" w:sz="4" w:space="0" w:color="000000"/>
              <w:right w:val="single" w:sz="4" w:space="0" w:color="000000"/>
            </w:tcBorders>
            <w:shd w:val="clear" w:color="000000" w:fill="FFFFFF"/>
            <w:vAlign w:val="center"/>
          </w:tcPr>
          <w:p w:rsidR="00CD526E" w:rsidRPr="00440867" w:rsidRDefault="00CD526E"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rPr>
              <w:t>0,0</w:t>
            </w:r>
          </w:p>
        </w:tc>
      </w:tr>
    </w:tbl>
    <w:p w:rsidR="00CD526E" w:rsidRPr="00440867" w:rsidRDefault="00CD526E" w:rsidP="00335D7C">
      <w:pPr>
        <w:spacing w:after="0" w:line="240" w:lineRule="auto"/>
        <w:ind w:firstLine="708"/>
        <w:jc w:val="both"/>
        <w:rPr>
          <w:rFonts w:ascii="Times New Roman" w:eastAsia="Times New Roman" w:hAnsi="Times New Roman" w:cs="Times New Roman"/>
          <w:sz w:val="24"/>
          <w:szCs w:val="24"/>
          <w:lang w:val="ky-KG" w:eastAsia="ru-RU"/>
        </w:rPr>
      </w:pPr>
    </w:p>
    <w:p w:rsidR="00CD526E" w:rsidRPr="00440867" w:rsidRDefault="00CD526E"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b/>
          <w:sz w:val="24"/>
          <w:szCs w:val="24"/>
          <w:lang w:val="ky-KG" w:eastAsia="ru-RU"/>
        </w:rPr>
        <w:t>Реструктуризация задолженности</w:t>
      </w:r>
      <w:r w:rsidRPr="00440867">
        <w:rPr>
          <w:rFonts w:ascii="Times New Roman" w:eastAsia="Times New Roman" w:hAnsi="Times New Roman" w:cs="Times New Roman"/>
          <w:sz w:val="24"/>
          <w:szCs w:val="24"/>
          <w:lang w:val="ky-KG" w:eastAsia="ru-RU"/>
        </w:rPr>
        <w:t>.</w:t>
      </w:r>
    </w:p>
    <w:p w:rsidR="00CD526E" w:rsidRPr="00440867" w:rsidRDefault="00CD526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b/>
          <w:sz w:val="24"/>
          <w:szCs w:val="24"/>
          <w:lang w:val="ky-KG" w:eastAsia="ru-RU"/>
        </w:rPr>
        <w:t>В 2020 году</w:t>
      </w:r>
      <w:r w:rsidRPr="00440867">
        <w:rPr>
          <w:rFonts w:ascii="Times New Roman" w:eastAsia="Times New Roman" w:hAnsi="Times New Roman" w:cs="Times New Roman"/>
          <w:sz w:val="24"/>
          <w:szCs w:val="24"/>
          <w:lang w:val="ky-KG" w:eastAsia="ru-RU"/>
        </w:rPr>
        <w:t xml:space="preserve"> в соответствии с решениями Кабинета Министров</w:t>
      </w:r>
      <w:r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bCs/>
          <w:sz w:val="24"/>
          <w:szCs w:val="24"/>
          <w:lang w:val="ky-KG" w:eastAsia="ru-RU"/>
        </w:rPr>
        <w:t xml:space="preserve">Кыргызской Республики </w:t>
      </w:r>
      <w:r w:rsidRPr="00440867">
        <w:rPr>
          <w:rFonts w:ascii="Times New Roman" w:eastAsia="Times New Roman" w:hAnsi="Times New Roman" w:cs="Times New Roman"/>
          <w:sz w:val="24"/>
          <w:szCs w:val="24"/>
          <w:lang w:eastAsia="ru-RU"/>
        </w:rPr>
        <w:t xml:space="preserve"> реструктуриз</w:t>
      </w:r>
      <w:r w:rsidRPr="00440867">
        <w:rPr>
          <w:rFonts w:ascii="Times New Roman" w:eastAsia="Times New Roman" w:hAnsi="Times New Roman" w:cs="Times New Roman"/>
          <w:sz w:val="24"/>
          <w:szCs w:val="24"/>
          <w:lang w:val="ky-KG" w:eastAsia="ru-RU"/>
        </w:rPr>
        <w:t>ирована</w:t>
      </w:r>
      <w:r w:rsidRPr="00440867">
        <w:rPr>
          <w:rFonts w:ascii="Times New Roman" w:eastAsia="Times New Roman" w:hAnsi="Times New Roman" w:cs="Times New Roman"/>
          <w:sz w:val="24"/>
          <w:szCs w:val="24"/>
          <w:lang w:eastAsia="ru-RU"/>
        </w:rPr>
        <w:t xml:space="preserve"> задолженност</w:t>
      </w:r>
      <w:r w:rsidRPr="00440867">
        <w:rPr>
          <w:rFonts w:ascii="Times New Roman" w:eastAsia="Times New Roman" w:hAnsi="Times New Roman" w:cs="Times New Roman"/>
          <w:sz w:val="24"/>
          <w:szCs w:val="24"/>
          <w:lang w:val="ky-KG" w:eastAsia="ru-RU"/>
        </w:rPr>
        <w:t xml:space="preserve">ь </w:t>
      </w:r>
      <w:r w:rsidRPr="00440867">
        <w:rPr>
          <w:rFonts w:ascii="Times New Roman" w:eastAsia="Times New Roman" w:hAnsi="Times New Roman" w:cs="Times New Roman"/>
          <w:sz w:val="24"/>
          <w:szCs w:val="24"/>
          <w:lang w:eastAsia="ru-RU"/>
        </w:rPr>
        <w:t xml:space="preserve">по бюджетным кредитам, путем </w:t>
      </w:r>
      <w:r w:rsidRPr="00440867">
        <w:rPr>
          <w:rFonts w:ascii="Times New Roman" w:eastAsia="Times New Roman" w:hAnsi="Times New Roman" w:cs="Times New Roman"/>
          <w:sz w:val="24"/>
          <w:szCs w:val="24"/>
          <w:lang w:eastAsia="ru-RU"/>
        </w:rPr>
        <w:lastRenderedPageBreak/>
        <w:t xml:space="preserve">предоставления отсрочки платежей ОАО «НЭС Кыргызстана» на сумму 7 615,97 млн. сомов и ОАО «Электрические станции» </w:t>
      </w:r>
      <w:r w:rsidRPr="00440867">
        <w:rPr>
          <w:rFonts w:ascii="Times New Roman" w:eastAsia="Times New Roman" w:hAnsi="Times New Roman" w:cs="Times New Roman"/>
          <w:sz w:val="24"/>
          <w:szCs w:val="24"/>
          <w:lang w:val="ky-KG" w:eastAsia="ru-RU"/>
        </w:rPr>
        <w:t>на сумму 2 629,55 млн. сомов.</w:t>
      </w:r>
    </w:p>
    <w:p w:rsidR="00CD526E" w:rsidRPr="00440867" w:rsidRDefault="00CD526E"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b/>
          <w:sz w:val="24"/>
          <w:szCs w:val="24"/>
          <w:lang w:eastAsia="ru-RU"/>
        </w:rPr>
        <w:t xml:space="preserve">В 2021 году </w:t>
      </w:r>
      <w:r w:rsidRPr="00440867">
        <w:rPr>
          <w:rFonts w:ascii="Times New Roman" w:eastAsia="Times New Roman" w:hAnsi="Times New Roman" w:cs="Times New Roman"/>
          <w:sz w:val="24"/>
          <w:szCs w:val="24"/>
          <w:lang w:eastAsia="ru-RU"/>
        </w:rPr>
        <w:t>в соответствии с решениями Кабинета Министров К</w:t>
      </w:r>
      <w:r w:rsidRPr="00440867">
        <w:rPr>
          <w:rFonts w:ascii="Times New Roman" w:eastAsia="Times New Roman" w:hAnsi="Times New Roman" w:cs="Times New Roman"/>
          <w:sz w:val="24"/>
          <w:szCs w:val="24"/>
          <w:lang w:val="ky-KG" w:eastAsia="ru-RU"/>
        </w:rPr>
        <w:t xml:space="preserve">ыргызской </w:t>
      </w:r>
      <w:r w:rsidRPr="00440867">
        <w:rPr>
          <w:rFonts w:ascii="Times New Roman" w:eastAsia="Times New Roman" w:hAnsi="Times New Roman" w:cs="Times New Roman"/>
          <w:sz w:val="24"/>
          <w:szCs w:val="24"/>
          <w:lang w:eastAsia="ru-RU"/>
        </w:rPr>
        <w:t>Р</w:t>
      </w:r>
      <w:r w:rsidRPr="00440867">
        <w:rPr>
          <w:rFonts w:ascii="Times New Roman" w:eastAsia="Times New Roman" w:hAnsi="Times New Roman" w:cs="Times New Roman"/>
          <w:sz w:val="24"/>
          <w:szCs w:val="24"/>
          <w:lang w:val="ky-KG" w:eastAsia="ru-RU"/>
        </w:rPr>
        <w:t>еспублики</w:t>
      </w:r>
      <w:r w:rsidRPr="00440867">
        <w:rPr>
          <w:rFonts w:ascii="Times New Roman" w:eastAsia="Times New Roman" w:hAnsi="Times New Roman" w:cs="Times New Roman"/>
          <w:sz w:val="24"/>
          <w:szCs w:val="24"/>
          <w:lang w:eastAsia="ru-RU"/>
        </w:rPr>
        <w:t>, был</w:t>
      </w:r>
      <w:r w:rsidRPr="00440867">
        <w:rPr>
          <w:rFonts w:ascii="Times New Roman" w:eastAsia="Times New Roman" w:hAnsi="Times New Roman" w:cs="Times New Roman"/>
          <w:sz w:val="24"/>
          <w:szCs w:val="24"/>
          <w:lang w:val="ky-KG" w:eastAsia="ru-RU"/>
        </w:rPr>
        <w:t>и</w:t>
      </w:r>
      <w:r w:rsidRPr="00440867">
        <w:rPr>
          <w:rFonts w:ascii="Times New Roman" w:eastAsia="Times New Roman" w:hAnsi="Times New Roman" w:cs="Times New Roman"/>
          <w:sz w:val="24"/>
          <w:szCs w:val="24"/>
          <w:lang w:eastAsia="ru-RU"/>
        </w:rPr>
        <w:t xml:space="preserve"> выделен</w:t>
      </w:r>
      <w:r w:rsidRPr="00440867">
        <w:rPr>
          <w:rFonts w:ascii="Times New Roman" w:eastAsia="Times New Roman" w:hAnsi="Times New Roman" w:cs="Times New Roman"/>
          <w:sz w:val="24"/>
          <w:szCs w:val="24"/>
          <w:lang w:val="ky-KG" w:eastAsia="ru-RU"/>
        </w:rPr>
        <w:t>ы</w:t>
      </w:r>
      <w:r w:rsidRPr="00440867">
        <w:rPr>
          <w:rFonts w:ascii="Times New Roman" w:eastAsia="Times New Roman" w:hAnsi="Times New Roman" w:cs="Times New Roman"/>
          <w:sz w:val="24"/>
          <w:szCs w:val="24"/>
          <w:lang w:eastAsia="ru-RU"/>
        </w:rPr>
        <w:t xml:space="preserve"> бюджетны</w:t>
      </w:r>
      <w:r w:rsidRPr="00440867">
        <w:rPr>
          <w:rFonts w:ascii="Times New Roman" w:eastAsia="Times New Roman" w:hAnsi="Times New Roman" w:cs="Times New Roman"/>
          <w:sz w:val="24"/>
          <w:szCs w:val="24"/>
          <w:lang w:val="ky-KG" w:eastAsia="ru-RU"/>
        </w:rPr>
        <w:t>е</w:t>
      </w:r>
      <w:r w:rsidRPr="00440867">
        <w:rPr>
          <w:rFonts w:ascii="Times New Roman" w:eastAsia="Times New Roman" w:hAnsi="Times New Roman" w:cs="Times New Roman"/>
          <w:sz w:val="24"/>
          <w:szCs w:val="24"/>
          <w:lang w:eastAsia="ru-RU"/>
        </w:rPr>
        <w:t xml:space="preserve"> кредит</w:t>
      </w:r>
      <w:r w:rsidRPr="00440867">
        <w:rPr>
          <w:rFonts w:ascii="Times New Roman" w:eastAsia="Times New Roman" w:hAnsi="Times New Roman" w:cs="Times New Roman"/>
          <w:sz w:val="24"/>
          <w:szCs w:val="24"/>
          <w:lang w:val="ky-KG" w:eastAsia="ru-RU"/>
        </w:rPr>
        <w:t>ы</w:t>
      </w:r>
      <w:r w:rsidRPr="00440867">
        <w:rPr>
          <w:rFonts w:ascii="Times New Roman" w:eastAsia="Times New Roman" w:hAnsi="Times New Roman" w:cs="Times New Roman"/>
          <w:sz w:val="24"/>
          <w:szCs w:val="24"/>
          <w:lang w:eastAsia="ru-RU"/>
        </w:rPr>
        <w:t xml:space="preserve"> на </w:t>
      </w:r>
      <w:r w:rsidRPr="00440867">
        <w:rPr>
          <w:rFonts w:ascii="Times New Roman" w:eastAsia="Times New Roman" w:hAnsi="Times New Roman" w:cs="Times New Roman"/>
          <w:sz w:val="24"/>
          <w:szCs w:val="24"/>
          <w:lang w:val="ky-KG" w:eastAsia="ru-RU"/>
        </w:rPr>
        <w:t xml:space="preserve">общую </w:t>
      </w:r>
      <w:r w:rsidRPr="00440867">
        <w:rPr>
          <w:rFonts w:ascii="Times New Roman" w:eastAsia="Times New Roman" w:hAnsi="Times New Roman" w:cs="Times New Roman"/>
          <w:sz w:val="24"/>
          <w:szCs w:val="24"/>
          <w:lang w:eastAsia="ru-RU"/>
        </w:rPr>
        <w:t xml:space="preserve">сумму </w:t>
      </w:r>
      <w:r w:rsidRPr="00440867">
        <w:rPr>
          <w:rFonts w:ascii="Times New Roman" w:eastAsia="Times New Roman" w:hAnsi="Times New Roman" w:cs="Times New Roman"/>
          <w:sz w:val="24"/>
          <w:szCs w:val="24"/>
          <w:lang w:val="ky-KG" w:eastAsia="ru-RU"/>
        </w:rPr>
        <w:t>6 650,0</w:t>
      </w:r>
      <w:r w:rsidRPr="00440867">
        <w:rPr>
          <w:rFonts w:ascii="Times New Roman" w:eastAsia="Times New Roman" w:hAnsi="Times New Roman" w:cs="Times New Roman"/>
          <w:sz w:val="24"/>
          <w:szCs w:val="24"/>
          <w:lang w:eastAsia="ru-RU"/>
        </w:rPr>
        <w:t xml:space="preserve"> млн. сомов, из них фактически выдано 6 650,0 млн. сомов</w:t>
      </w:r>
      <w:r w:rsidRPr="00440867">
        <w:rPr>
          <w:rFonts w:ascii="Times New Roman" w:eastAsia="Times New Roman" w:hAnsi="Times New Roman" w:cs="Times New Roman"/>
          <w:sz w:val="24"/>
          <w:szCs w:val="24"/>
          <w:lang w:val="ky-KG" w:eastAsia="ru-RU"/>
        </w:rPr>
        <w:t>, в том числе:</w:t>
      </w:r>
    </w:p>
    <w:p w:rsidR="00CD526E" w:rsidRPr="00440867" w:rsidRDefault="00CD526E" w:rsidP="00335D7C">
      <w:pPr>
        <w:spacing w:after="0" w:line="240" w:lineRule="auto"/>
        <w:ind w:firstLine="708"/>
        <w:jc w:val="right"/>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млн. сомов</w:t>
      </w:r>
    </w:p>
    <w:tbl>
      <w:tblPr>
        <w:tblW w:w="9072" w:type="dxa"/>
        <w:tblInd w:w="108" w:type="dxa"/>
        <w:tblLayout w:type="fixed"/>
        <w:tblLook w:val="04A0" w:firstRow="1" w:lastRow="0" w:firstColumn="1" w:lastColumn="0" w:noHBand="0" w:noVBand="1"/>
      </w:tblPr>
      <w:tblGrid>
        <w:gridCol w:w="709"/>
        <w:gridCol w:w="3402"/>
        <w:gridCol w:w="1134"/>
        <w:gridCol w:w="1418"/>
        <w:gridCol w:w="1417"/>
        <w:gridCol w:w="992"/>
      </w:tblGrid>
      <w:tr w:rsidR="00104C71" w:rsidRPr="00440867" w:rsidTr="00931C43">
        <w:trPr>
          <w:trHeight w:val="497"/>
        </w:trPr>
        <w:tc>
          <w:tcPr>
            <w:tcW w:w="70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jc w:val="center"/>
              <w:rPr>
                <w:rFonts w:ascii="Times New Roman" w:eastAsia="Calibri" w:hAnsi="Times New Roman" w:cs="Times New Roman"/>
                <w:b/>
                <w:bCs/>
                <w:sz w:val="18"/>
                <w:szCs w:val="20"/>
                <w:lang w:val="ky-KG"/>
              </w:rPr>
            </w:pPr>
            <w:r w:rsidRPr="00440867">
              <w:rPr>
                <w:rFonts w:ascii="Times New Roman" w:eastAsia="Calibri" w:hAnsi="Times New Roman" w:cs="Times New Roman"/>
                <w:b/>
                <w:bCs/>
                <w:sz w:val="18"/>
                <w:szCs w:val="20"/>
              </w:rPr>
              <w:t>Кол</w:t>
            </w:r>
            <w:r w:rsidRPr="00440867">
              <w:rPr>
                <w:rFonts w:ascii="Times New Roman" w:eastAsia="Calibri" w:hAnsi="Times New Roman" w:cs="Times New Roman"/>
                <w:b/>
                <w:bCs/>
                <w:sz w:val="18"/>
                <w:szCs w:val="20"/>
                <w:lang w:val="ky-KG"/>
              </w:rPr>
              <w:t>-во</w:t>
            </w:r>
          </w:p>
        </w:tc>
        <w:tc>
          <w:tcPr>
            <w:tcW w:w="340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jc w:val="center"/>
              <w:rPr>
                <w:rFonts w:ascii="Times New Roman" w:eastAsia="Calibri" w:hAnsi="Times New Roman" w:cs="Times New Roman"/>
                <w:b/>
                <w:bCs/>
                <w:sz w:val="18"/>
                <w:szCs w:val="20"/>
              </w:rPr>
            </w:pPr>
            <w:r w:rsidRPr="00440867">
              <w:rPr>
                <w:rFonts w:ascii="Times New Roman" w:eastAsia="Calibri" w:hAnsi="Times New Roman" w:cs="Times New Roman"/>
                <w:b/>
                <w:bCs/>
                <w:sz w:val="18"/>
                <w:szCs w:val="20"/>
              </w:rPr>
              <w:t>Наименование</w:t>
            </w: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jc w:val="center"/>
              <w:rPr>
                <w:rFonts w:ascii="Times New Roman" w:eastAsia="Calibri" w:hAnsi="Times New Roman" w:cs="Times New Roman"/>
                <w:b/>
                <w:bCs/>
                <w:sz w:val="18"/>
                <w:szCs w:val="20"/>
              </w:rPr>
            </w:pPr>
            <w:r w:rsidRPr="00440867">
              <w:rPr>
                <w:rFonts w:ascii="Times New Roman" w:eastAsia="Calibri" w:hAnsi="Times New Roman" w:cs="Times New Roman"/>
                <w:b/>
                <w:bCs/>
                <w:sz w:val="18"/>
                <w:szCs w:val="20"/>
              </w:rPr>
              <w:t>Основная сумма по договору</w:t>
            </w:r>
          </w:p>
        </w:tc>
        <w:tc>
          <w:tcPr>
            <w:tcW w:w="141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jc w:val="center"/>
              <w:rPr>
                <w:rFonts w:ascii="Times New Roman" w:eastAsia="Calibri" w:hAnsi="Times New Roman" w:cs="Times New Roman"/>
                <w:b/>
                <w:bCs/>
                <w:sz w:val="18"/>
                <w:szCs w:val="20"/>
              </w:rPr>
            </w:pPr>
            <w:r w:rsidRPr="00440867">
              <w:rPr>
                <w:rFonts w:ascii="Times New Roman" w:eastAsia="Calibri" w:hAnsi="Times New Roman" w:cs="Times New Roman"/>
                <w:b/>
                <w:bCs/>
                <w:sz w:val="18"/>
                <w:szCs w:val="20"/>
              </w:rPr>
              <w:t>Фактически получено</w:t>
            </w:r>
          </w:p>
        </w:tc>
        <w:tc>
          <w:tcPr>
            <w:tcW w:w="141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CD526E" w:rsidRPr="00440867" w:rsidRDefault="00CD526E" w:rsidP="00335D7C">
            <w:pPr>
              <w:spacing w:after="0" w:line="240" w:lineRule="auto"/>
              <w:jc w:val="center"/>
              <w:rPr>
                <w:rFonts w:ascii="Times New Roman" w:eastAsia="Calibri" w:hAnsi="Times New Roman" w:cs="Times New Roman"/>
                <w:b/>
                <w:bCs/>
                <w:sz w:val="18"/>
                <w:szCs w:val="20"/>
              </w:rPr>
            </w:pPr>
            <w:r w:rsidRPr="00440867">
              <w:rPr>
                <w:rFonts w:ascii="Times New Roman" w:eastAsia="Calibri" w:hAnsi="Times New Roman" w:cs="Times New Roman"/>
                <w:b/>
                <w:bCs/>
                <w:sz w:val="18"/>
                <w:szCs w:val="20"/>
              </w:rPr>
              <w:t>Фактически возвращено</w:t>
            </w:r>
          </w:p>
        </w:tc>
        <w:tc>
          <w:tcPr>
            <w:tcW w:w="99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CD526E" w:rsidRPr="00440867" w:rsidRDefault="00CD526E" w:rsidP="00335D7C">
            <w:pPr>
              <w:spacing w:after="0" w:line="240" w:lineRule="auto"/>
              <w:jc w:val="center"/>
              <w:rPr>
                <w:rFonts w:ascii="Times New Roman" w:eastAsia="Calibri" w:hAnsi="Times New Roman" w:cs="Times New Roman"/>
                <w:b/>
                <w:bCs/>
                <w:sz w:val="18"/>
                <w:szCs w:val="20"/>
              </w:rPr>
            </w:pPr>
            <w:r w:rsidRPr="00440867">
              <w:rPr>
                <w:rFonts w:ascii="Times New Roman" w:eastAsia="Calibri" w:hAnsi="Times New Roman" w:cs="Times New Roman"/>
                <w:b/>
                <w:bCs/>
                <w:sz w:val="18"/>
                <w:szCs w:val="20"/>
              </w:rPr>
              <w:t>Остаток долга</w:t>
            </w:r>
          </w:p>
        </w:tc>
      </w:tr>
      <w:tr w:rsidR="00104C71" w:rsidRPr="00440867" w:rsidTr="008002CF">
        <w:trPr>
          <w:trHeight w:val="497"/>
        </w:trPr>
        <w:tc>
          <w:tcPr>
            <w:tcW w:w="70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rPr>
                <w:rFonts w:ascii="Times New Roman" w:eastAsia="Calibri" w:hAnsi="Times New Roman" w:cs="Times New Roman"/>
                <w:b/>
                <w:bCs/>
                <w:sz w:val="18"/>
                <w:szCs w:val="20"/>
              </w:rPr>
            </w:pPr>
          </w:p>
        </w:tc>
        <w:tc>
          <w:tcPr>
            <w:tcW w:w="3402"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rPr>
                <w:rFonts w:ascii="Times New Roman" w:eastAsia="Calibri" w:hAnsi="Times New Roman" w:cs="Times New Roman"/>
                <w:b/>
                <w:bCs/>
                <w:sz w:val="18"/>
                <w:szCs w:val="20"/>
              </w:rPr>
            </w:pPr>
          </w:p>
        </w:tc>
        <w:tc>
          <w:tcPr>
            <w:tcW w:w="1134"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rPr>
                <w:rFonts w:ascii="Times New Roman" w:eastAsia="Calibri" w:hAnsi="Times New Roman" w:cs="Times New Roman"/>
                <w:b/>
                <w:bCs/>
                <w:sz w:val="18"/>
                <w:szCs w:val="20"/>
              </w:rPr>
            </w:pPr>
          </w:p>
        </w:tc>
        <w:tc>
          <w:tcPr>
            <w:tcW w:w="1418"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rPr>
                <w:rFonts w:ascii="Times New Roman" w:eastAsia="Calibri" w:hAnsi="Times New Roman" w:cs="Times New Roman"/>
                <w:b/>
                <w:bCs/>
                <w:sz w:val="18"/>
                <w:szCs w:val="20"/>
              </w:rPr>
            </w:pPr>
          </w:p>
        </w:tc>
        <w:tc>
          <w:tcPr>
            <w:tcW w:w="1417"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CD526E" w:rsidRPr="00440867" w:rsidRDefault="00CD526E" w:rsidP="00335D7C">
            <w:pPr>
              <w:spacing w:after="0" w:line="240" w:lineRule="auto"/>
              <w:rPr>
                <w:rFonts w:ascii="Times New Roman" w:eastAsia="Calibri" w:hAnsi="Times New Roman" w:cs="Times New Roman"/>
                <w:b/>
                <w:bCs/>
                <w:sz w:val="18"/>
                <w:szCs w:val="20"/>
              </w:rPr>
            </w:pPr>
          </w:p>
        </w:tc>
        <w:tc>
          <w:tcPr>
            <w:tcW w:w="992"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CD526E" w:rsidRPr="00440867" w:rsidRDefault="00CD526E" w:rsidP="00335D7C">
            <w:pPr>
              <w:spacing w:after="0" w:line="240" w:lineRule="auto"/>
              <w:rPr>
                <w:rFonts w:ascii="Times New Roman" w:eastAsia="Calibri" w:hAnsi="Times New Roman" w:cs="Times New Roman"/>
                <w:b/>
                <w:bCs/>
                <w:sz w:val="18"/>
                <w:szCs w:val="20"/>
              </w:rPr>
            </w:pPr>
          </w:p>
        </w:tc>
      </w:tr>
      <w:tr w:rsidR="00104C71" w:rsidRPr="00440867" w:rsidTr="008002CF">
        <w:trPr>
          <w:trHeight w:val="54"/>
        </w:trPr>
        <w:tc>
          <w:tcPr>
            <w:tcW w:w="709" w:type="dxa"/>
            <w:tcBorders>
              <w:top w:val="single" w:sz="4" w:space="0" w:color="000000"/>
              <w:left w:val="single" w:sz="4" w:space="0" w:color="000000"/>
              <w:bottom w:val="single" w:sz="4" w:space="0" w:color="auto"/>
              <w:right w:val="single" w:sz="4" w:space="0" w:color="000000"/>
            </w:tcBorders>
            <w:shd w:val="clear" w:color="000000" w:fill="FFFFFF"/>
            <w:vAlign w:val="center"/>
            <w:hideMark/>
          </w:tcPr>
          <w:p w:rsidR="00CD526E" w:rsidRPr="00440867" w:rsidRDefault="00CD526E" w:rsidP="00335D7C">
            <w:pPr>
              <w:spacing w:after="0" w:line="240" w:lineRule="auto"/>
              <w:jc w:val="center"/>
              <w:rPr>
                <w:rFonts w:ascii="Times New Roman" w:eastAsia="Calibri" w:hAnsi="Times New Roman" w:cs="Times New Roman"/>
                <w:b/>
                <w:bCs/>
                <w:sz w:val="18"/>
                <w:szCs w:val="20"/>
                <w:lang w:val="ky-KG"/>
              </w:rPr>
            </w:pPr>
            <w:r w:rsidRPr="00440867">
              <w:rPr>
                <w:rFonts w:ascii="Times New Roman" w:eastAsia="Calibri" w:hAnsi="Times New Roman" w:cs="Times New Roman"/>
                <w:b/>
                <w:bCs/>
                <w:sz w:val="18"/>
                <w:szCs w:val="20"/>
                <w:lang w:val="ky-KG"/>
              </w:rPr>
              <w:t>3</w:t>
            </w:r>
          </w:p>
        </w:tc>
        <w:tc>
          <w:tcPr>
            <w:tcW w:w="3402" w:type="dxa"/>
            <w:tcBorders>
              <w:top w:val="single" w:sz="4" w:space="0" w:color="000000"/>
              <w:left w:val="nil"/>
              <w:bottom w:val="single" w:sz="4" w:space="0" w:color="auto"/>
              <w:right w:val="single" w:sz="4" w:space="0" w:color="000000"/>
            </w:tcBorders>
            <w:shd w:val="clear" w:color="000000" w:fill="FFFFFF"/>
            <w:vAlign w:val="center"/>
            <w:hideMark/>
          </w:tcPr>
          <w:p w:rsidR="00CD526E" w:rsidRPr="00440867" w:rsidRDefault="00CD526E" w:rsidP="00335D7C">
            <w:pPr>
              <w:spacing w:after="0" w:line="240" w:lineRule="auto"/>
              <w:jc w:val="center"/>
              <w:rPr>
                <w:rFonts w:ascii="Times New Roman" w:eastAsia="Calibri" w:hAnsi="Times New Roman" w:cs="Times New Roman"/>
                <w:b/>
                <w:bCs/>
                <w:sz w:val="18"/>
                <w:szCs w:val="20"/>
                <w:lang w:val="ky-KG"/>
              </w:rPr>
            </w:pPr>
            <w:r w:rsidRPr="00440867">
              <w:rPr>
                <w:rFonts w:ascii="Times New Roman" w:eastAsia="Calibri" w:hAnsi="Times New Roman" w:cs="Times New Roman"/>
                <w:b/>
                <w:bCs/>
                <w:sz w:val="18"/>
                <w:szCs w:val="20"/>
                <w:lang w:val="ky-KG"/>
              </w:rPr>
              <w:t>Всего</w:t>
            </w:r>
          </w:p>
        </w:tc>
        <w:tc>
          <w:tcPr>
            <w:tcW w:w="1134" w:type="dxa"/>
            <w:tcBorders>
              <w:top w:val="single" w:sz="4" w:space="0" w:color="000000"/>
              <w:left w:val="nil"/>
              <w:bottom w:val="single" w:sz="4" w:space="0" w:color="auto"/>
              <w:right w:val="single" w:sz="4" w:space="0" w:color="000000"/>
            </w:tcBorders>
            <w:shd w:val="clear" w:color="000000" w:fill="FFFFFF"/>
            <w:vAlign w:val="center"/>
            <w:hideMark/>
          </w:tcPr>
          <w:p w:rsidR="00CD526E" w:rsidRPr="00440867" w:rsidRDefault="00CD526E" w:rsidP="00335D7C">
            <w:pPr>
              <w:spacing w:after="0" w:line="240" w:lineRule="auto"/>
              <w:jc w:val="right"/>
              <w:rPr>
                <w:rFonts w:ascii="Times New Roman" w:eastAsia="Calibri" w:hAnsi="Times New Roman" w:cs="Times New Roman"/>
                <w:b/>
                <w:bCs/>
                <w:sz w:val="18"/>
                <w:szCs w:val="20"/>
                <w:lang w:val="ky-KG"/>
              </w:rPr>
            </w:pPr>
            <w:r w:rsidRPr="00440867">
              <w:rPr>
                <w:rFonts w:ascii="Times New Roman" w:eastAsia="Calibri" w:hAnsi="Times New Roman" w:cs="Times New Roman"/>
                <w:b/>
                <w:bCs/>
                <w:sz w:val="18"/>
                <w:szCs w:val="20"/>
                <w:lang w:val="ky-KG"/>
              </w:rPr>
              <w:t>6 650,0</w:t>
            </w:r>
          </w:p>
        </w:tc>
        <w:tc>
          <w:tcPr>
            <w:tcW w:w="1418" w:type="dxa"/>
            <w:tcBorders>
              <w:top w:val="single" w:sz="4" w:space="0" w:color="000000"/>
              <w:left w:val="nil"/>
              <w:bottom w:val="single" w:sz="4" w:space="0" w:color="auto"/>
              <w:right w:val="single" w:sz="4" w:space="0" w:color="000000"/>
            </w:tcBorders>
            <w:shd w:val="clear" w:color="000000" w:fill="FFFFFF"/>
            <w:vAlign w:val="center"/>
            <w:hideMark/>
          </w:tcPr>
          <w:p w:rsidR="00CD526E" w:rsidRPr="00440867" w:rsidRDefault="00CD526E" w:rsidP="00335D7C">
            <w:pPr>
              <w:spacing w:after="0" w:line="240" w:lineRule="auto"/>
              <w:jc w:val="right"/>
              <w:rPr>
                <w:rFonts w:ascii="Times New Roman" w:eastAsia="Calibri" w:hAnsi="Times New Roman" w:cs="Times New Roman"/>
                <w:b/>
                <w:bCs/>
                <w:sz w:val="18"/>
                <w:szCs w:val="20"/>
                <w:lang w:val="ky-KG"/>
              </w:rPr>
            </w:pPr>
            <w:r w:rsidRPr="00440867">
              <w:rPr>
                <w:rFonts w:ascii="Times New Roman" w:eastAsia="Calibri" w:hAnsi="Times New Roman" w:cs="Times New Roman"/>
                <w:b/>
                <w:bCs/>
                <w:sz w:val="18"/>
                <w:szCs w:val="20"/>
                <w:lang w:val="ky-KG"/>
              </w:rPr>
              <w:t>6 650,0</w:t>
            </w:r>
          </w:p>
        </w:tc>
        <w:tc>
          <w:tcPr>
            <w:tcW w:w="1417" w:type="dxa"/>
            <w:tcBorders>
              <w:top w:val="single" w:sz="4" w:space="0" w:color="000000"/>
              <w:left w:val="nil"/>
              <w:bottom w:val="single" w:sz="4" w:space="0" w:color="auto"/>
              <w:right w:val="single" w:sz="4" w:space="0" w:color="000000"/>
            </w:tcBorders>
            <w:shd w:val="clear" w:color="000000" w:fill="FFFFFF"/>
            <w:vAlign w:val="center"/>
          </w:tcPr>
          <w:p w:rsidR="00CD526E" w:rsidRPr="00440867" w:rsidRDefault="00CD526E" w:rsidP="00335D7C">
            <w:pPr>
              <w:spacing w:after="0" w:line="240" w:lineRule="auto"/>
              <w:jc w:val="right"/>
              <w:rPr>
                <w:rFonts w:ascii="Times New Roman" w:eastAsia="Calibri" w:hAnsi="Times New Roman" w:cs="Times New Roman"/>
                <w:b/>
                <w:bCs/>
                <w:sz w:val="18"/>
                <w:szCs w:val="20"/>
                <w:lang w:val="ky-KG"/>
              </w:rPr>
            </w:pPr>
            <w:r w:rsidRPr="00440867">
              <w:rPr>
                <w:rFonts w:ascii="Times New Roman" w:eastAsia="Calibri" w:hAnsi="Times New Roman" w:cs="Times New Roman"/>
                <w:b/>
                <w:bCs/>
                <w:sz w:val="18"/>
                <w:szCs w:val="20"/>
                <w:lang w:val="ky-KG"/>
              </w:rPr>
              <w:t>16,94</w:t>
            </w:r>
          </w:p>
        </w:tc>
        <w:tc>
          <w:tcPr>
            <w:tcW w:w="992" w:type="dxa"/>
            <w:tcBorders>
              <w:top w:val="single" w:sz="4" w:space="0" w:color="000000"/>
              <w:left w:val="nil"/>
              <w:bottom w:val="single" w:sz="4" w:space="0" w:color="auto"/>
              <w:right w:val="single" w:sz="4" w:space="0" w:color="000000"/>
            </w:tcBorders>
            <w:shd w:val="clear" w:color="000000" w:fill="FFFFFF"/>
            <w:vAlign w:val="center"/>
          </w:tcPr>
          <w:p w:rsidR="00CD526E" w:rsidRPr="00440867" w:rsidRDefault="00CD526E" w:rsidP="00335D7C">
            <w:pPr>
              <w:spacing w:after="0" w:line="240" w:lineRule="auto"/>
              <w:jc w:val="right"/>
              <w:rPr>
                <w:rFonts w:ascii="Times New Roman" w:eastAsia="Calibri" w:hAnsi="Times New Roman" w:cs="Times New Roman"/>
                <w:b/>
                <w:bCs/>
                <w:sz w:val="18"/>
                <w:szCs w:val="20"/>
                <w:lang w:val="ky-KG"/>
              </w:rPr>
            </w:pPr>
            <w:r w:rsidRPr="00440867">
              <w:rPr>
                <w:rFonts w:ascii="Times New Roman" w:eastAsia="Calibri" w:hAnsi="Times New Roman" w:cs="Times New Roman"/>
                <w:b/>
                <w:bCs/>
                <w:sz w:val="18"/>
                <w:szCs w:val="20"/>
                <w:lang w:val="ky-KG"/>
              </w:rPr>
              <w:t>6 654,31</w:t>
            </w:r>
          </w:p>
        </w:tc>
      </w:tr>
      <w:tr w:rsidR="00104C71" w:rsidRPr="00440867" w:rsidTr="008002CF">
        <w:trPr>
          <w:trHeight w:val="64"/>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D526E" w:rsidRPr="00440867" w:rsidRDefault="00CD526E" w:rsidP="00335D7C">
            <w:pPr>
              <w:spacing w:after="0" w:line="240" w:lineRule="auto"/>
              <w:jc w:val="center"/>
              <w:rPr>
                <w:rFonts w:ascii="Times New Roman" w:eastAsia="Calibri" w:hAnsi="Times New Roman" w:cs="Times New Roman"/>
                <w:bCs/>
                <w:sz w:val="18"/>
                <w:szCs w:val="20"/>
                <w:lang w:val="ky-KG"/>
              </w:rPr>
            </w:pPr>
            <w:r w:rsidRPr="00440867">
              <w:rPr>
                <w:rFonts w:ascii="Times New Roman" w:eastAsia="Calibri" w:hAnsi="Times New Roman" w:cs="Times New Roman"/>
                <w:bCs/>
                <w:sz w:val="18"/>
                <w:szCs w:val="20"/>
                <w:lang w:val="ky-KG"/>
              </w:rPr>
              <w:t>1</w:t>
            </w:r>
          </w:p>
        </w:tc>
        <w:tc>
          <w:tcPr>
            <w:tcW w:w="340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D526E" w:rsidRPr="00440867" w:rsidRDefault="00CD526E" w:rsidP="00335D7C">
            <w:pPr>
              <w:spacing w:after="0" w:line="240" w:lineRule="auto"/>
              <w:rPr>
                <w:rFonts w:ascii="Times New Roman" w:eastAsia="Calibri" w:hAnsi="Times New Roman" w:cs="Times New Roman"/>
                <w:bCs/>
                <w:sz w:val="18"/>
                <w:szCs w:val="20"/>
                <w:lang w:val="ky-KG"/>
              </w:rPr>
            </w:pPr>
            <w:r w:rsidRPr="00440867">
              <w:rPr>
                <w:rFonts w:ascii="Times New Roman" w:eastAsia="Calibri" w:hAnsi="Times New Roman" w:cs="Times New Roman"/>
                <w:bCs/>
                <w:sz w:val="18"/>
                <w:szCs w:val="20"/>
              </w:rPr>
              <w:t>ОАО «Электрические станции»</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D526E" w:rsidRPr="00440867" w:rsidRDefault="00CD526E" w:rsidP="00335D7C">
            <w:pPr>
              <w:spacing w:after="0" w:line="240" w:lineRule="auto"/>
              <w:jc w:val="right"/>
              <w:rPr>
                <w:rFonts w:ascii="Times New Roman" w:eastAsia="Calibri" w:hAnsi="Times New Roman" w:cs="Times New Roman"/>
                <w:bCs/>
                <w:sz w:val="18"/>
                <w:szCs w:val="20"/>
                <w:lang w:val="ky-KG"/>
              </w:rPr>
            </w:pPr>
            <w:r w:rsidRPr="00440867">
              <w:rPr>
                <w:rFonts w:ascii="Times New Roman" w:eastAsia="Calibri" w:hAnsi="Times New Roman" w:cs="Times New Roman"/>
                <w:bCs/>
                <w:sz w:val="18"/>
                <w:szCs w:val="20"/>
                <w:lang w:val="ky-KG"/>
              </w:rPr>
              <w:t>5 950,0</w:t>
            </w:r>
          </w:p>
        </w:tc>
        <w:tc>
          <w:tcPr>
            <w:tcW w:w="141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D526E" w:rsidRPr="00440867" w:rsidRDefault="00CD526E" w:rsidP="00335D7C">
            <w:pPr>
              <w:spacing w:after="0" w:line="240" w:lineRule="auto"/>
              <w:jc w:val="right"/>
              <w:rPr>
                <w:rFonts w:ascii="Times New Roman" w:eastAsia="Calibri" w:hAnsi="Times New Roman" w:cs="Times New Roman"/>
                <w:bCs/>
                <w:sz w:val="18"/>
                <w:szCs w:val="20"/>
                <w:lang w:val="ky-KG"/>
              </w:rPr>
            </w:pPr>
            <w:r w:rsidRPr="00440867">
              <w:rPr>
                <w:rFonts w:ascii="Times New Roman" w:eastAsia="Calibri" w:hAnsi="Times New Roman" w:cs="Times New Roman"/>
                <w:bCs/>
                <w:sz w:val="18"/>
                <w:szCs w:val="20"/>
                <w:lang w:val="ky-KG"/>
              </w:rPr>
              <w:t>5 950,0</w:t>
            </w:r>
          </w:p>
        </w:tc>
        <w:tc>
          <w:tcPr>
            <w:tcW w:w="1417" w:type="dxa"/>
            <w:tcBorders>
              <w:top w:val="single" w:sz="4" w:space="0" w:color="auto"/>
              <w:left w:val="single" w:sz="4" w:space="0" w:color="auto"/>
              <w:bottom w:val="single" w:sz="4" w:space="0" w:color="auto"/>
              <w:right w:val="single" w:sz="4" w:space="0" w:color="auto"/>
            </w:tcBorders>
            <w:shd w:val="clear" w:color="000000" w:fill="FFFFFF"/>
            <w:vAlign w:val="center"/>
          </w:tcPr>
          <w:p w:rsidR="00CD526E" w:rsidRPr="00440867" w:rsidRDefault="00CD526E" w:rsidP="00335D7C">
            <w:pPr>
              <w:spacing w:after="0" w:line="240" w:lineRule="auto"/>
              <w:jc w:val="right"/>
              <w:rPr>
                <w:rFonts w:ascii="Times New Roman" w:eastAsia="Calibri" w:hAnsi="Times New Roman" w:cs="Times New Roman"/>
                <w:bCs/>
                <w:sz w:val="18"/>
                <w:szCs w:val="20"/>
                <w:lang w:val="ky-KG"/>
              </w:rPr>
            </w:pPr>
            <w:r w:rsidRPr="00440867">
              <w:rPr>
                <w:rFonts w:ascii="Times New Roman" w:eastAsia="Calibri" w:hAnsi="Times New Roman" w:cs="Times New Roman"/>
                <w:bCs/>
                <w:sz w:val="18"/>
                <w:szCs w:val="20"/>
                <w:lang w:val="ky-KG"/>
              </w:rPr>
              <w:t>16,94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rsidR="00CD526E" w:rsidRPr="00440867" w:rsidRDefault="00CD526E" w:rsidP="00335D7C">
            <w:pPr>
              <w:spacing w:after="0" w:line="240" w:lineRule="auto"/>
              <w:jc w:val="right"/>
              <w:rPr>
                <w:rFonts w:ascii="Times New Roman" w:eastAsia="Calibri" w:hAnsi="Times New Roman" w:cs="Times New Roman"/>
                <w:bCs/>
                <w:sz w:val="18"/>
                <w:szCs w:val="20"/>
                <w:lang w:val="ky-KG"/>
              </w:rPr>
            </w:pPr>
            <w:r w:rsidRPr="00440867">
              <w:rPr>
                <w:rFonts w:ascii="Times New Roman" w:eastAsia="Calibri" w:hAnsi="Times New Roman" w:cs="Times New Roman"/>
                <w:bCs/>
                <w:sz w:val="18"/>
                <w:szCs w:val="20"/>
                <w:lang w:val="ky-KG"/>
              </w:rPr>
              <w:t>5 953,77</w:t>
            </w:r>
          </w:p>
        </w:tc>
      </w:tr>
      <w:tr w:rsidR="00104C71" w:rsidRPr="00440867" w:rsidTr="008002CF">
        <w:trPr>
          <w:trHeight w:val="64"/>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D526E" w:rsidRPr="00440867" w:rsidRDefault="00CD526E" w:rsidP="00335D7C">
            <w:pPr>
              <w:spacing w:after="0" w:line="240" w:lineRule="auto"/>
              <w:jc w:val="center"/>
              <w:rPr>
                <w:rFonts w:ascii="Times New Roman" w:eastAsia="Calibri" w:hAnsi="Times New Roman" w:cs="Times New Roman"/>
                <w:bCs/>
                <w:sz w:val="18"/>
                <w:szCs w:val="20"/>
                <w:lang w:val="ky-KG"/>
              </w:rPr>
            </w:pPr>
            <w:r w:rsidRPr="00440867">
              <w:rPr>
                <w:rFonts w:ascii="Times New Roman" w:eastAsia="Calibri" w:hAnsi="Times New Roman" w:cs="Times New Roman"/>
                <w:bCs/>
                <w:sz w:val="18"/>
                <w:szCs w:val="20"/>
                <w:lang w:val="ky-KG"/>
              </w:rPr>
              <w:t>2</w:t>
            </w:r>
          </w:p>
        </w:tc>
        <w:tc>
          <w:tcPr>
            <w:tcW w:w="340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D526E" w:rsidRPr="00440867" w:rsidRDefault="00CD526E" w:rsidP="00335D7C">
            <w:pPr>
              <w:spacing w:after="0" w:line="240" w:lineRule="auto"/>
              <w:rPr>
                <w:rFonts w:ascii="Times New Roman" w:eastAsia="Calibri" w:hAnsi="Times New Roman" w:cs="Times New Roman"/>
                <w:bCs/>
                <w:sz w:val="18"/>
                <w:szCs w:val="20"/>
              </w:rPr>
            </w:pPr>
            <w:r w:rsidRPr="00440867">
              <w:rPr>
                <w:rFonts w:ascii="Times New Roman" w:eastAsia="Calibri" w:hAnsi="Times New Roman" w:cs="Times New Roman"/>
                <w:bCs/>
                <w:sz w:val="18"/>
                <w:szCs w:val="20"/>
              </w:rPr>
              <w:t>ГП «Кыргызтеплоэнерго»</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D526E" w:rsidRPr="00440867" w:rsidRDefault="00CD526E" w:rsidP="00335D7C">
            <w:pPr>
              <w:spacing w:after="0" w:line="240" w:lineRule="auto"/>
              <w:jc w:val="right"/>
              <w:rPr>
                <w:rFonts w:ascii="Times New Roman" w:eastAsia="Calibri" w:hAnsi="Times New Roman" w:cs="Times New Roman"/>
                <w:bCs/>
                <w:sz w:val="18"/>
                <w:szCs w:val="20"/>
                <w:lang w:val="ky-KG"/>
              </w:rPr>
            </w:pPr>
            <w:r w:rsidRPr="00440867">
              <w:rPr>
                <w:rFonts w:ascii="Times New Roman" w:eastAsia="Calibri" w:hAnsi="Times New Roman" w:cs="Times New Roman"/>
                <w:bCs/>
                <w:sz w:val="18"/>
                <w:szCs w:val="20"/>
                <w:lang w:val="ky-KG"/>
              </w:rPr>
              <w:t>200,0</w:t>
            </w:r>
          </w:p>
        </w:tc>
        <w:tc>
          <w:tcPr>
            <w:tcW w:w="141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D526E" w:rsidRPr="00440867" w:rsidRDefault="00CD526E" w:rsidP="00335D7C">
            <w:pPr>
              <w:spacing w:after="0" w:line="240" w:lineRule="auto"/>
              <w:jc w:val="right"/>
              <w:rPr>
                <w:rFonts w:ascii="Times New Roman" w:eastAsia="Calibri" w:hAnsi="Times New Roman" w:cs="Times New Roman"/>
                <w:bCs/>
                <w:sz w:val="18"/>
                <w:szCs w:val="20"/>
                <w:lang w:val="ky-KG"/>
              </w:rPr>
            </w:pPr>
            <w:r w:rsidRPr="00440867">
              <w:rPr>
                <w:rFonts w:ascii="Times New Roman" w:eastAsia="Calibri" w:hAnsi="Times New Roman" w:cs="Times New Roman"/>
                <w:bCs/>
                <w:sz w:val="18"/>
                <w:szCs w:val="20"/>
                <w:lang w:val="ky-KG"/>
              </w:rPr>
              <w:t>200,0</w:t>
            </w:r>
          </w:p>
        </w:tc>
        <w:tc>
          <w:tcPr>
            <w:tcW w:w="1417" w:type="dxa"/>
            <w:tcBorders>
              <w:top w:val="single" w:sz="4" w:space="0" w:color="auto"/>
              <w:left w:val="single" w:sz="4" w:space="0" w:color="auto"/>
              <w:bottom w:val="single" w:sz="4" w:space="0" w:color="auto"/>
              <w:right w:val="single" w:sz="4" w:space="0" w:color="auto"/>
            </w:tcBorders>
            <w:shd w:val="clear" w:color="000000" w:fill="FFFFFF"/>
            <w:vAlign w:val="center"/>
          </w:tcPr>
          <w:p w:rsidR="00CD526E" w:rsidRPr="00440867" w:rsidRDefault="00CD526E" w:rsidP="00335D7C">
            <w:pPr>
              <w:spacing w:after="0" w:line="240" w:lineRule="auto"/>
              <w:jc w:val="right"/>
              <w:rPr>
                <w:rFonts w:ascii="Times New Roman" w:eastAsia="Calibri" w:hAnsi="Times New Roman" w:cs="Times New Roman"/>
                <w:bCs/>
                <w:sz w:val="18"/>
                <w:szCs w:val="20"/>
                <w:lang w:val="ky-KG"/>
              </w:rPr>
            </w:pPr>
            <w:r w:rsidRPr="00440867">
              <w:rPr>
                <w:rFonts w:ascii="Times New Roman" w:eastAsia="Calibri" w:hAnsi="Times New Roman" w:cs="Times New Roman"/>
                <w:bCs/>
                <w:sz w:val="18"/>
                <w:szCs w:val="20"/>
                <w:lang w:val="ky-KG"/>
              </w:rPr>
              <w:t>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rsidR="00CD526E" w:rsidRPr="00440867" w:rsidRDefault="00CD526E" w:rsidP="00335D7C">
            <w:pPr>
              <w:spacing w:after="0" w:line="240" w:lineRule="auto"/>
              <w:jc w:val="right"/>
              <w:rPr>
                <w:rFonts w:ascii="Times New Roman" w:eastAsia="Calibri" w:hAnsi="Times New Roman" w:cs="Times New Roman"/>
                <w:bCs/>
                <w:sz w:val="18"/>
                <w:szCs w:val="20"/>
                <w:lang w:val="ky-KG"/>
              </w:rPr>
            </w:pPr>
            <w:r w:rsidRPr="00440867">
              <w:rPr>
                <w:rFonts w:ascii="Times New Roman" w:eastAsia="Calibri" w:hAnsi="Times New Roman" w:cs="Times New Roman"/>
                <w:bCs/>
                <w:sz w:val="18"/>
                <w:szCs w:val="20"/>
                <w:lang w:val="ky-KG"/>
              </w:rPr>
              <w:t>200,18</w:t>
            </w:r>
          </w:p>
        </w:tc>
      </w:tr>
      <w:tr w:rsidR="00104C71" w:rsidRPr="00440867" w:rsidTr="00BC6605">
        <w:trPr>
          <w:trHeight w:val="83"/>
        </w:trPr>
        <w:tc>
          <w:tcPr>
            <w:tcW w:w="70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D526E" w:rsidRPr="00440867" w:rsidRDefault="00CD526E" w:rsidP="00335D7C">
            <w:pPr>
              <w:spacing w:after="0" w:line="240" w:lineRule="auto"/>
              <w:jc w:val="center"/>
              <w:rPr>
                <w:rFonts w:ascii="Times New Roman" w:eastAsia="Calibri" w:hAnsi="Times New Roman" w:cs="Times New Roman"/>
                <w:bCs/>
                <w:sz w:val="18"/>
                <w:szCs w:val="20"/>
                <w:lang w:val="ky-KG"/>
              </w:rPr>
            </w:pPr>
            <w:r w:rsidRPr="00440867">
              <w:rPr>
                <w:rFonts w:ascii="Times New Roman" w:eastAsia="Calibri" w:hAnsi="Times New Roman" w:cs="Times New Roman"/>
                <w:bCs/>
                <w:sz w:val="18"/>
                <w:szCs w:val="20"/>
                <w:lang w:val="ky-KG"/>
              </w:rPr>
              <w:t>3</w:t>
            </w:r>
          </w:p>
        </w:tc>
        <w:tc>
          <w:tcPr>
            <w:tcW w:w="340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D526E" w:rsidRPr="00440867" w:rsidRDefault="00CD526E" w:rsidP="00335D7C">
            <w:pPr>
              <w:spacing w:after="0" w:line="240" w:lineRule="auto"/>
              <w:rPr>
                <w:rFonts w:ascii="Times New Roman" w:eastAsia="Calibri" w:hAnsi="Times New Roman" w:cs="Times New Roman"/>
                <w:bCs/>
                <w:sz w:val="18"/>
                <w:szCs w:val="20"/>
              </w:rPr>
            </w:pPr>
            <w:r w:rsidRPr="00440867">
              <w:rPr>
                <w:rFonts w:ascii="Times New Roman" w:eastAsia="Calibri" w:hAnsi="Times New Roman" w:cs="Times New Roman"/>
                <w:bCs/>
                <w:sz w:val="18"/>
                <w:szCs w:val="20"/>
              </w:rPr>
              <w:t>ГП «НК «Кыргыз темир жолу»</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D526E" w:rsidRPr="00440867" w:rsidRDefault="00CD526E" w:rsidP="00335D7C">
            <w:pPr>
              <w:spacing w:after="0" w:line="240" w:lineRule="auto"/>
              <w:jc w:val="right"/>
              <w:rPr>
                <w:rFonts w:ascii="Times New Roman" w:eastAsia="Calibri" w:hAnsi="Times New Roman" w:cs="Times New Roman"/>
                <w:bCs/>
                <w:sz w:val="18"/>
                <w:szCs w:val="20"/>
              </w:rPr>
            </w:pPr>
            <w:r w:rsidRPr="00440867">
              <w:rPr>
                <w:rFonts w:ascii="Times New Roman" w:eastAsia="Calibri" w:hAnsi="Times New Roman" w:cs="Times New Roman"/>
                <w:bCs/>
                <w:sz w:val="18"/>
                <w:szCs w:val="20"/>
              </w:rPr>
              <w:t>500,0</w:t>
            </w:r>
          </w:p>
        </w:tc>
        <w:tc>
          <w:tcPr>
            <w:tcW w:w="141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D526E" w:rsidRPr="00440867" w:rsidRDefault="00CD526E" w:rsidP="00335D7C">
            <w:pPr>
              <w:spacing w:after="0" w:line="240" w:lineRule="auto"/>
              <w:jc w:val="right"/>
              <w:rPr>
                <w:rFonts w:ascii="Times New Roman" w:eastAsia="Calibri" w:hAnsi="Times New Roman" w:cs="Times New Roman"/>
                <w:bCs/>
                <w:sz w:val="18"/>
                <w:szCs w:val="20"/>
                <w:lang w:val="ky-KG"/>
              </w:rPr>
            </w:pPr>
            <w:r w:rsidRPr="00440867">
              <w:rPr>
                <w:rFonts w:ascii="Times New Roman" w:eastAsia="Calibri" w:hAnsi="Times New Roman" w:cs="Times New Roman"/>
                <w:bCs/>
                <w:sz w:val="18"/>
                <w:szCs w:val="20"/>
                <w:lang w:val="ky-KG"/>
              </w:rPr>
              <w:t>500,0</w:t>
            </w:r>
          </w:p>
        </w:tc>
        <w:tc>
          <w:tcPr>
            <w:tcW w:w="1417" w:type="dxa"/>
            <w:tcBorders>
              <w:top w:val="single" w:sz="4" w:space="0" w:color="auto"/>
              <w:left w:val="single" w:sz="4" w:space="0" w:color="auto"/>
              <w:bottom w:val="single" w:sz="4" w:space="0" w:color="auto"/>
              <w:right w:val="single" w:sz="4" w:space="0" w:color="auto"/>
            </w:tcBorders>
            <w:shd w:val="clear" w:color="000000" w:fill="FFFFFF"/>
            <w:vAlign w:val="center"/>
          </w:tcPr>
          <w:p w:rsidR="00CD526E" w:rsidRPr="00440867" w:rsidRDefault="00CD526E" w:rsidP="00335D7C">
            <w:pPr>
              <w:spacing w:after="0" w:line="240" w:lineRule="auto"/>
              <w:jc w:val="right"/>
              <w:rPr>
                <w:rFonts w:ascii="Times New Roman" w:eastAsia="Calibri" w:hAnsi="Times New Roman" w:cs="Times New Roman"/>
                <w:bCs/>
                <w:sz w:val="18"/>
                <w:szCs w:val="20"/>
                <w:lang w:val="ky-KG"/>
              </w:rPr>
            </w:pPr>
            <w:r w:rsidRPr="00440867">
              <w:rPr>
                <w:rFonts w:ascii="Times New Roman" w:eastAsia="Calibri" w:hAnsi="Times New Roman" w:cs="Times New Roman"/>
                <w:bCs/>
                <w:sz w:val="18"/>
                <w:szCs w:val="20"/>
                <w:lang w:val="ky-KG"/>
              </w:rPr>
              <w:t>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rsidR="00CD526E" w:rsidRPr="00440867" w:rsidRDefault="00CD526E" w:rsidP="00335D7C">
            <w:pPr>
              <w:spacing w:after="0" w:line="240" w:lineRule="auto"/>
              <w:jc w:val="right"/>
              <w:rPr>
                <w:rFonts w:ascii="Times New Roman" w:eastAsia="Calibri" w:hAnsi="Times New Roman" w:cs="Times New Roman"/>
                <w:bCs/>
                <w:sz w:val="18"/>
                <w:szCs w:val="20"/>
                <w:lang w:val="ky-KG"/>
              </w:rPr>
            </w:pPr>
            <w:r w:rsidRPr="00440867">
              <w:rPr>
                <w:rFonts w:ascii="Times New Roman" w:eastAsia="Calibri" w:hAnsi="Times New Roman" w:cs="Times New Roman"/>
                <w:bCs/>
                <w:sz w:val="18"/>
                <w:szCs w:val="20"/>
                <w:lang w:val="ky-KG"/>
              </w:rPr>
              <w:t>500,36</w:t>
            </w:r>
          </w:p>
        </w:tc>
      </w:tr>
    </w:tbl>
    <w:p w:rsidR="00CD526E" w:rsidRPr="00440867" w:rsidRDefault="00CD526E"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b/>
          <w:sz w:val="24"/>
          <w:szCs w:val="24"/>
          <w:lang w:eastAsia="ru-RU"/>
        </w:rPr>
        <w:t xml:space="preserve">В 2022 году </w:t>
      </w:r>
      <w:r w:rsidRPr="00440867">
        <w:rPr>
          <w:rFonts w:ascii="Times New Roman" w:eastAsia="Times New Roman" w:hAnsi="Times New Roman" w:cs="Times New Roman"/>
          <w:sz w:val="24"/>
          <w:szCs w:val="24"/>
          <w:lang w:eastAsia="ru-RU"/>
        </w:rPr>
        <w:t>по</w:t>
      </w:r>
      <w:r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sz w:val="24"/>
          <w:szCs w:val="24"/>
          <w:lang w:eastAsia="ru-RU"/>
        </w:rPr>
        <w:t>состоянию на 1 сентября 2022 года</w:t>
      </w:r>
      <w:r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sz w:val="24"/>
          <w:szCs w:val="24"/>
          <w:lang w:eastAsia="ru-RU"/>
        </w:rPr>
        <w:t>в соответствии с решениями Кабинета Министров К</w:t>
      </w:r>
      <w:r w:rsidRPr="00440867">
        <w:rPr>
          <w:rFonts w:ascii="Times New Roman" w:eastAsia="Times New Roman" w:hAnsi="Times New Roman" w:cs="Times New Roman"/>
          <w:sz w:val="24"/>
          <w:szCs w:val="24"/>
          <w:lang w:val="ky-KG" w:eastAsia="ru-RU"/>
        </w:rPr>
        <w:t xml:space="preserve">ыргызской </w:t>
      </w:r>
      <w:r w:rsidRPr="00440867">
        <w:rPr>
          <w:rFonts w:ascii="Times New Roman" w:eastAsia="Times New Roman" w:hAnsi="Times New Roman" w:cs="Times New Roman"/>
          <w:sz w:val="24"/>
          <w:szCs w:val="24"/>
          <w:lang w:eastAsia="ru-RU"/>
        </w:rPr>
        <w:t>Р</w:t>
      </w:r>
      <w:r w:rsidRPr="00440867">
        <w:rPr>
          <w:rFonts w:ascii="Times New Roman" w:eastAsia="Times New Roman" w:hAnsi="Times New Roman" w:cs="Times New Roman"/>
          <w:sz w:val="24"/>
          <w:szCs w:val="24"/>
          <w:lang w:val="ky-KG" w:eastAsia="ru-RU"/>
        </w:rPr>
        <w:t>еспублики</w:t>
      </w:r>
      <w:r w:rsidRPr="00440867">
        <w:rPr>
          <w:rFonts w:ascii="Times New Roman" w:eastAsia="Times New Roman" w:hAnsi="Times New Roman" w:cs="Times New Roman"/>
          <w:sz w:val="24"/>
          <w:szCs w:val="24"/>
          <w:lang w:eastAsia="ru-RU"/>
        </w:rPr>
        <w:t>, был</w:t>
      </w:r>
      <w:r w:rsidRPr="00440867">
        <w:rPr>
          <w:rFonts w:ascii="Times New Roman" w:eastAsia="Times New Roman" w:hAnsi="Times New Roman" w:cs="Times New Roman"/>
          <w:sz w:val="24"/>
          <w:szCs w:val="24"/>
          <w:lang w:val="ky-KG" w:eastAsia="ru-RU"/>
        </w:rPr>
        <w:t>и</w:t>
      </w:r>
      <w:r w:rsidRPr="00440867">
        <w:rPr>
          <w:rFonts w:ascii="Times New Roman" w:eastAsia="Times New Roman" w:hAnsi="Times New Roman" w:cs="Times New Roman"/>
          <w:sz w:val="24"/>
          <w:szCs w:val="24"/>
          <w:lang w:eastAsia="ru-RU"/>
        </w:rPr>
        <w:t xml:space="preserve"> выделен</w:t>
      </w:r>
      <w:r w:rsidRPr="00440867">
        <w:rPr>
          <w:rFonts w:ascii="Times New Roman" w:eastAsia="Times New Roman" w:hAnsi="Times New Roman" w:cs="Times New Roman"/>
          <w:sz w:val="24"/>
          <w:szCs w:val="24"/>
          <w:lang w:val="ky-KG" w:eastAsia="ru-RU"/>
        </w:rPr>
        <w:t>ы</w:t>
      </w:r>
      <w:r w:rsidRPr="00440867">
        <w:rPr>
          <w:rFonts w:ascii="Times New Roman" w:eastAsia="Times New Roman" w:hAnsi="Times New Roman" w:cs="Times New Roman"/>
          <w:sz w:val="24"/>
          <w:szCs w:val="24"/>
          <w:lang w:eastAsia="ru-RU"/>
        </w:rPr>
        <w:t xml:space="preserve"> бюджетны</w:t>
      </w:r>
      <w:r w:rsidRPr="00440867">
        <w:rPr>
          <w:rFonts w:ascii="Times New Roman" w:eastAsia="Times New Roman" w:hAnsi="Times New Roman" w:cs="Times New Roman"/>
          <w:sz w:val="24"/>
          <w:szCs w:val="24"/>
          <w:lang w:val="ky-KG" w:eastAsia="ru-RU"/>
        </w:rPr>
        <w:t>е</w:t>
      </w:r>
      <w:r w:rsidRPr="00440867">
        <w:rPr>
          <w:rFonts w:ascii="Times New Roman" w:eastAsia="Times New Roman" w:hAnsi="Times New Roman" w:cs="Times New Roman"/>
          <w:sz w:val="24"/>
          <w:szCs w:val="24"/>
          <w:lang w:eastAsia="ru-RU"/>
        </w:rPr>
        <w:t xml:space="preserve"> кредит</w:t>
      </w:r>
      <w:r w:rsidRPr="00440867">
        <w:rPr>
          <w:rFonts w:ascii="Times New Roman" w:eastAsia="Times New Roman" w:hAnsi="Times New Roman" w:cs="Times New Roman"/>
          <w:sz w:val="24"/>
          <w:szCs w:val="24"/>
          <w:lang w:val="ky-KG" w:eastAsia="ru-RU"/>
        </w:rPr>
        <w:t>ы</w:t>
      </w:r>
      <w:r w:rsidRPr="00440867">
        <w:rPr>
          <w:rFonts w:ascii="Times New Roman" w:eastAsia="Times New Roman" w:hAnsi="Times New Roman" w:cs="Times New Roman"/>
          <w:sz w:val="24"/>
          <w:szCs w:val="24"/>
          <w:lang w:eastAsia="ru-RU"/>
        </w:rPr>
        <w:t xml:space="preserve"> на </w:t>
      </w:r>
      <w:r w:rsidRPr="00440867">
        <w:rPr>
          <w:rFonts w:ascii="Times New Roman" w:eastAsia="Times New Roman" w:hAnsi="Times New Roman" w:cs="Times New Roman"/>
          <w:sz w:val="24"/>
          <w:szCs w:val="24"/>
          <w:lang w:val="ky-KG" w:eastAsia="ru-RU"/>
        </w:rPr>
        <w:t xml:space="preserve">общую </w:t>
      </w:r>
      <w:r w:rsidRPr="00440867">
        <w:rPr>
          <w:rFonts w:ascii="Times New Roman" w:eastAsia="Times New Roman" w:hAnsi="Times New Roman" w:cs="Times New Roman"/>
          <w:sz w:val="24"/>
          <w:szCs w:val="24"/>
          <w:lang w:eastAsia="ru-RU"/>
        </w:rPr>
        <w:t xml:space="preserve">сумму </w:t>
      </w:r>
      <w:r w:rsidRPr="00440867">
        <w:rPr>
          <w:rFonts w:ascii="Times New Roman" w:eastAsia="Times New Roman" w:hAnsi="Times New Roman" w:cs="Times New Roman"/>
          <w:sz w:val="24"/>
          <w:szCs w:val="24"/>
          <w:lang w:val="ky-KG" w:eastAsia="ru-RU"/>
        </w:rPr>
        <w:t>7 555,6</w:t>
      </w:r>
      <w:r w:rsidRPr="00440867">
        <w:rPr>
          <w:rFonts w:ascii="Times New Roman" w:eastAsia="Times New Roman" w:hAnsi="Times New Roman" w:cs="Times New Roman"/>
          <w:sz w:val="24"/>
          <w:szCs w:val="24"/>
          <w:lang w:eastAsia="ru-RU"/>
        </w:rPr>
        <w:t xml:space="preserve"> млн. сомов, из них фактически выдано 660,0 млн. сомов</w:t>
      </w:r>
      <w:r w:rsidRPr="00440867">
        <w:rPr>
          <w:rFonts w:ascii="Times New Roman" w:eastAsia="Times New Roman" w:hAnsi="Times New Roman" w:cs="Times New Roman"/>
          <w:sz w:val="24"/>
          <w:szCs w:val="24"/>
          <w:lang w:val="ky-KG" w:eastAsia="ru-RU"/>
        </w:rPr>
        <w:t>, в том числе:</w:t>
      </w:r>
    </w:p>
    <w:p w:rsidR="00CD526E" w:rsidRPr="00440867" w:rsidRDefault="00CD526E" w:rsidP="00335D7C">
      <w:pPr>
        <w:spacing w:after="0" w:line="240" w:lineRule="auto"/>
        <w:ind w:firstLine="708"/>
        <w:jc w:val="right"/>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0"/>
          <w:szCs w:val="20"/>
          <w:lang w:val="ky-KG" w:eastAsia="ru-RU"/>
        </w:rPr>
        <w:t>млн. сомов</w:t>
      </w:r>
    </w:p>
    <w:tbl>
      <w:tblPr>
        <w:tblW w:w="9072" w:type="dxa"/>
        <w:tblInd w:w="108" w:type="dxa"/>
        <w:tblLayout w:type="fixed"/>
        <w:tblLook w:val="04A0" w:firstRow="1" w:lastRow="0" w:firstColumn="1" w:lastColumn="0" w:noHBand="0" w:noVBand="1"/>
      </w:tblPr>
      <w:tblGrid>
        <w:gridCol w:w="709"/>
        <w:gridCol w:w="2977"/>
        <w:gridCol w:w="1417"/>
        <w:gridCol w:w="1418"/>
        <w:gridCol w:w="1417"/>
        <w:gridCol w:w="1134"/>
      </w:tblGrid>
      <w:tr w:rsidR="00104C71" w:rsidRPr="00440867" w:rsidTr="00A57953">
        <w:trPr>
          <w:trHeight w:val="497"/>
        </w:trPr>
        <w:tc>
          <w:tcPr>
            <w:tcW w:w="70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jc w:val="center"/>
              <w:rPr>
                <w:rFonts w:ascii="Times New Roman" w:eastAsia="Calibri" w:hAnsi="Times New Roman" w:cs="Times New Roman"/>
                <w:b/>
                <w:bCs/>
                <w:sz w:val="18"/>
                <w:szCs w:val="20"/>
                <w:lang w:val="ky-KG"/>
              </w:rPr>
            </w:pPr>
            <w:r w:rsidRPr="00440867">
              <w:rPr>
                <w:rFonts w:ascii="Times New Roman" w:eastAsia="Calibri" w:hAnsi="Times New Roman" w:cs="Times New Roman"/>
                <w:b/>
                <w:bCs/>
                <w:sz w:val="18"/>
                <w:szCs w:val="20"/>
              </w:rPr>
              <w:t>Кол</w:t>
            </w:r>
            <w:r w:rsidRPr="00440867">
              <w:rPr>
                <w:rFonts w:ascii="Times New Roman" w:eastAsia="Calibri" w:hAnsi="Times New Roman" w:cs="Times New Roman"/>
                <w:b/>
                <w:bCs/>
                <w:sz w:val="18"/>
                <w:szCs w:val="20"/>
                <w:lang w:val="ky-KG"/>
              </w:rPr>
              <w:t>-во</w:t>
            </w:r>
          </w:p>
        </w:tc>
        <w:tc>
          <w:tcPr>
            <w:tcW w:w="297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jc w:val="center"/>
              <w:rPr>
                <w:rFonts w:ascii="Times New Roman" w:eastAsia="Calibri" w:hAnsi="Times New Roman" w:cs="Times New Roman"/>
                <w:b/>
                <w:bCs/>
                <w:sz w:val="18"/>
                <w:szCs w:val="20"/>
              </w:rPr>
            </w:pPr>
            <w:r w:rsidRPr="00440867">
              <w:rPr>
                <w:rFonts w:ascii="Times New Roman" w:eastAsia="Calibri" w:hAnsi="Times New Roman" w:cs="Times New Roman"/>
                <w:b/>
                <w:bCs/>
                <w:sz w:val="18"/>
                <w:szCs w:val="20"/>
              </w:rPr>
              <w:t>Наименование</w:t>
            </w:r>
          </w:p>
        </w:tc>
        <w:tc>
          <w:tcPr>
            <w:tcW w:w="141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jc w:val="center"/>
              <w:rPr>
                <w:rFonts w:ascii="Times New Roman" w:eastAsia="Calibri" w:hAnsi="Times New Roman" w:cs="Times New Roman"/>
                <w:b/>
                <w:bCs/>
                <w:sz w:val="18"/>
                <w:szCs w:val="20"/>
              </w:rPr>
            </w:pPr>
            <w:r w:rsidRPr="00440867">
              <w:rPr>
                <w:rFonts w:ascii="Times New Roman" w:eastAsia="Calibri" w:hAnsi="Times New Roman" w:cs="Times New Roman"/>
                <w:b/>
                <w:bCs/>
                <w:sz w:val="18"/>
                <w:szCs w:val="20"/>
              </w:rPr>
              <w:t>Основная сумма по договору</w:t>
            </w:r>
          </w:p>
        </w:tc>
        <w:tc>
          <w:tcPr>
            <w:tcW w:w="141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jc w:val="center"/>
              <w:rPr>
                <w:rFonts w:ascii="Times New Roman" w:eastAsia="Calibri" w:hAnsi="Times New Roman" w:cs="Times New Roman"/>
                <w:b/>
                <w:bCs/>
                <w:sz w:val="18"/>
                <w:szCs w:val="20"/>
              </w:rPr>
            </w:pPr>
            <w:r w:rsidRPr="00440867">
              <w:rPr>
                <w:rFonts w:ascii="Times New Roman" w:eastAsia="Calibri" w:hAnsi="Times New Roman" w:cs="Times New Roman"/>
                <w:b/>
                <w:bCs/>
                <w:sz w:val="18"/>
                <w:szCs w:val="20"/>
              </w:rPr>
              <w:t>Фактически получено</w:t>
            </w:r>
          </w:p>
        </w:tc>
        <w:tc>
          <w:tcPr>
            <w:tcW w:w="141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CD526E" w:rsidRPr="00440867" w:rsidRDefault="00CD526E" w:rsidP="00335D7C">
            <w:pPr>
              <w:spacing w:after="0" w:line="240" w:lineRule="auto"/>
              <w:jc w:val="center"/>
              <w:rPr>
                <w:rFonts w:ascii="Times New Roman" w:eastAsia="Calibri" w:hAnsi="Times New Roman" w:cs="Times New Roman"/>
                <w:b/>
                <w:bCs/>
                <w:sz w:val="18"/>
                <w:szCs w:val="20"/>
              </w:rPr>
            </w:pPr>
            <w:r w:rsidRPr="00440867">
              <w:rPr>
                <w:rFonts w:ascii="Times New Roman" w:eastAsia="Calibri" w:hAnsi="Times New Roman" w:cs="Times New Roman"/>
                <w:b/>
                <w:bCs/>
                <w:sz w:val="18"/>
                <w:szCs w:val="20"/>
              </w:rPr>
              <w:t>Фактически возвращено</w:t>
            </w: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CD526E" w:rsidRPr="00440867" w:rsidRDefault="00CD526E" w:rsidP="00335D7C">
            <w:pPr>
              <w:spacing w:after="0" w:line="240" w:lineRule="auto"/>
              <w:jc w:val="center"/>
              <w:rPr>
                <w:rFonts w:ascii="Times New Roman" w:eastAsia="Calibri" w:hAnsi="Times New Roman" w:cs="Times New Roman"/>
                <w:b/>
                <w:bCs/>
                <w:sz w:val="18"/>
                <w:szCs w:val="20"/>
              </w:rPr>
            </w:pPr>
            <w:r w:rsidRPr="00440867">
              <w:rPr>
                <w:rFonts w:ascii="Times New Roman" w:eastAsia="Calibri" w:hAnsi="Times New Roman" w:cs="Times New Roman"/>
                <w:b/>
                <w:bCs/>
                <w:sz w:val="18"/>
                <w:szCs w:val="20"/>
              </w:rPr>
              <w:t>Остаток долга</w:t>
            </w:r>
          </w:p>
        </w:tc>
      </w:tr>
      <w:tr w:rsidR="00104C71" w:rsidRPr="00440867" w:rsidTr="008002CF">
        <w:trPr>
          <w:trHeight w:val="497"/>
        </w:trPr>
        <w:tc>
          <w:tcPr>
            <w:tcW w:w="70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rPr>
                <w:rFonts w:ascii="Times New Roman" w:eastAsia="Calibri" w:hAnsi="Times New Roman" w:cs="Times New Roman"/>
                <w:b/>
                <w:bCs/>
                <w:sz w:val="18"/>
                <w:szCs w:val="20"/>
              </w:rPr>
            </w:pPr>
          </w:p>
        </w:tc>
        <w:tc>
          <w:tcPr>
            <w:tcW w:w="2977"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rPr>
                <w:rFonts w:ascii="Times New Roman" w:eastAsia="Calibri" w:hAnsi="Times New Roman" w:cs="Times New Roman"/>
                <w:b/>
                <w:bCs/>
                <w:sz w:val="18"/>
                <w:szCs w:val="20"/>
              </w:rPr>
            </w:pPr>
          </w:p>
        </w:tc>
        <w:tc>
          <w:tcPr>
            <w:tcW w:w="1417"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rPr>
                <w:rFonts w:ascii="Times New Roman" w:eastAsia="Calibri" w:hAnsi="Times New Roman" w:cs="Times New Roman"/>
                <w:b/>
                <w:bCs/>
                <w:sz w:val="18"/>
                <w:szCs w:val="20"/>
              </w:rPr>
            </w:pPr>
          </w:p>
        </w:tc>
        <w:tc>
          <w:tcPr>
            <w:tcW w:w="1418"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D526E" w:rsidRPr="00440867" w:rsidRDefault="00CD526E" w:rsidP="00335D7C">
            <w:pPr>
              <w:spacing w:after="0" w:line="240" w:lineRule="auto"/>
              <w:rPr>
                <w:rFonts w:ascii="Times New Roman" w:eastAsia="Calibri" w:hAnsi="Times New Roman" w:cs="Times New Roman"/>
                <w:b/>
                <w:bCs/>
                <w:sz w:val="18"/>
                <w:szCs w:val="20"/>
              </w:rPr>
            </w:pPr>
          </w:p>
        </w:tc>
        <w:tc>
          <w:tcPr>
            <w:tcW w:w="1417"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CD526E" w:rsidRPr="00440867" w:rsidRDefault="00CD526E" w:rsidP="00335D7C">
            <w:pPr>
              <w:spacing w:after="0" w:line="240" w:lineRule="auto"/>
              <w:rPr>
                <w:rFonts w:ascii="Times New Roman" w:eastAsia="Calibri" w:hAnsi="Times New Roman" w:cs="Times New Roman"/>
                <w:b/>
                <w:bCs/>
                <w:sz w:val="18"/>
                <w:szCs w:val="20"/>
              </w:rPr>
            </w:pPr>
          </w:p>
        </w:tc>
        <w:tc>
          <w:tcPr>
            <w:tcW w:w="1134"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CD526E" w:rsidRPr="00440867" w:rsidRDefault="00CD526E" w:rsidP="00335D7C">
            <w:pPr>
              <w:spacing w:after="0" w:line="240" w:lineRule="auto"/>
              <w:rPr>
                <w:rFonts w:ascii="Times New Roman" w:eastAsia="Calibri" w:hAnsi="Times New Roman" w:cs="Times New Roman"/>
                <w:b/>
                <w:bCs/>
                <w:sz w:val="18"/>
                <w:szCs w:val="20"/>
              </w:rPr>
            </w:pPr>
          </w:p>
        </w:tc>
      </w:tr>
      <w:tr w:rsidR="00104C71" w:rsidRPr="00440867" w:rsidTr="008002CF">
        <w:trPr>
          <w:trHeight w:val="54"/>
        </w:trPr>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CD526E" w:rsidRPr="00440867" w:rsidRDefault="00CD526E" w:rsidP="00335D7C">
            <w:pPr>
              <w:spacing w:after="0" w:line="240" w:lineRule="auto"/>
              <w:jc w:val="center"/>
              <w:rPr>
                <w:rFonts w:ascii="Times New Roman" w:eastAsia="Calibri" w:hAnsi="Times New Roman" w:cs="Times New Roman"/>
                <w:b/>
                <w:bCs/>
                <w:sz w:val="18"/>
                <w:szCs w:val="20"/>
                <w:lang w:val="ky-KG"/>
              </w:rPr>
            </w:pPr>
            <w:r w:rsidRPr="00440867">
              <w:rPr>
                <w:rFonts w:ascii="Times New Roman" w:eastAsia="Calibri" w:hAnsi="Times New Roman" w:cs="Times New Roman"/>
                <w:b/>
                <w:bCs/>
                <w:sz w:val="18"/>
                <w:szCs w:val="20"/>
                <w:lang w:val="ky-KG"/>
              </w:rPr>
              <w:t>1</w:t>
            </w:r>
          </w:p>
        </w:tc>
        <w:tc>
          <w:tcPr>
            <w:tcW w:w="2977" w:type="dxa"/>
            <w:tcBorders>
              <w:top w:val="single" w:sz="4" w:space="0" w:color="000000"/>
              <w:left w:val="nil"/>
              <w:bottom w:val="single" w:sz="4" w:space="0" w:color="000000"/>
              <w:right w:val="single" w:sz="4" w:space="0" w:color="000000"/>
            </w:tcBorders>
            <w:shd w:val="clear" w:color="000000" w:fill="FFFFFF"/>
            <w:vAlign w:val="center"/>
            <w:hideMark/>
          </w:tcPr>
          <w:p w:rsidR="00CD526E" w:rsidRPr="00440867" w:rsidRDefault="00CD526E" w:rsidP="00335D7C">
            <w:pPr>
              <w:spacing w:after="0" w:line="240" w:lineRule="auto"/>
              <w:jc w:val="center"/>
              <w:rPr>
                <w:rFonts w:ascii="Times New Roman" w:eastAsia="Calibri" w:hAnsi="Times New Roman" w:cs="Times New Roman"/>
                <w:b/>
                <w:bCs/>
                <w:sz w:val="18"/>
                <w:szCs w:val="20"/>
                <w:lang w:val="ky-KG"/>
              </w:rPr>
            </w:pPr>
            <w:r w:rsidRPr="00440867">
              <w:rPr>
                <w:rFonts w:ascii="Times New Roman" w:eastAsia="Calibri" w:hAnsi="Times New Roman" w:cs="Times New Roman"/>
                <w:b/>
                <w:bCs/>
                <w:sz w:val="18"/>
                <w:szCs w:val="20"/>
                <w:lang w:val="ky-KG"/>
              </w:rPr>
              <w:t>Всего</w:t>
            </w:r>
          </w:p>
        </w:tc>
        <w:tc>
          <w:tcPr>
            <w:tcW w:w="1417" w:type="dxa"/>
            <w:tcBorders>
              <w:top w:val="single" w:sz="4" w:space="0" w:color="000000"/>
              <w:left w:val="nil"/>
              <w:bottom w:val="single" w:sz="4" w:space="0" w:color="000000"/>
              <w:right w:val="single" w:sz="4" w:space="0" w:color="000000"/>
            </w:tcBorders>
            <w:shd w:val="clear" w:color="000000" w:fill="FFFFFF"/>
            <w:vAlign w:val="center"/>
            <w:hideMark/>
          </w:tcPr>
          <w:p w:rsidR="00CD526E" w:rsidRPr="00440867" w:rsidRDefault="00CD526E" w:rsidP="00335D7C">
            <w:pPr>
              <w:spacing w:after="0" w:line="240" w:lineRule="auto"/>
              <w:jc w:val="right"/>
              <w:rPr>
                <w:rFonts w:ascii="Times New Roman" w:eastAsia="Calibri" w:hAnsi="Times New Roman" w:cs="Times New Roman"/>
                <w:b/>
                <w:bCs/>
                <w:sz w:val="18"/>
                <w:szCs w:val="20"/>
                <w:lang w:val="ky-KG"/>
              </w:rPr>
            </w:pPr>
            <w:r w:rsidRPr="00440867">
              <w:rPr>
                <w:rFonts w:ascii="Times New Roman" w:eastAsia="Calibri" w:hAnsi="Times New Roman" w:cs="Times New Roman"/>
                <w:b/>
                <w:bCs/>
                <w:sz w:val="18"/>
                <w:szCs w:val="20"/>
                <w:lang w:val="ky-KG"/>
              </w:rPr>
              <w:t>7 555,6</w:t>
            </w:r>
          </w:p>
        </w:tc>
        <w:tc>
          <w:tcPr>
            <w:tcW w:w="1418" w:type="dxa"/>
            <w:tcBorders>
              <w:top w:val="single" w:sz="4" w:space="0" w:color="000000"/>
              <w:left w:val="nil"/>
              <w:bottom w:val="single" w:sz="4" w:space="0" w:color="000000"/>
              <w:right w:val="single" w:sz="4" w:space="0" w:color="000000"/>
            </w:tcBorders>
            <w:shd w:val="clear" w:color="000000" w:fill="FFFFFF"/>
            <w:vAlign w:val="center"/>
            <w:hideMark/>
          </w:tcPr>
          <w:p w:rsidR="00CD526E" w:rsidRPr="00440867" w:rsidRDefault="00CD526E" w:rsidP="00335D7C">
            <w:pPr>
              <w:spacing w:after="0" w:line="240" w:lineRule="auto"/>
              <w:jc w:val="right"/>
              <w:rPr>
                <w:rFonts w:ascii="Times New Roman" w:eastAsia="Calibri" w:hAnsi="Times New Roman" w:cs="Times New Roman"/>
                <w:b/>
                <w:bCs/>
                <w:sz w:val="18"/>
                <w:szCs w:val="20"/>
                <w:lang w:val="ky-KG"/>
              </w:rPr>
            </w:pPr>
            <w:r w:rsidRPr="00440867">
              <w:rPr>
                <w:rFonts w:ascii="Times New Roman" w:eastAsia="Calibri" w:hAnsi="Times New Roman" w:cs="Times New Roman"/>
                <w:b/>
                <w:bCs/>
                <w:sz w:val="18"/>
                <w:szCs w:val="20"/>
                <w:lang w:val="ky-KG"/>
              </w:rPr>
              <w:t>660,0</w:t>
            </w:r>
          </w:p>
        </w:tc>
        <w:tc>
          <w:tcPr>
            <w:tcW w:w="1417" w:type="dxa"/>
            <w:tcBorders>
              <w:top w:val="single" w:sz="4" w:space="0" w:color="000000"/>
              <w:left w:val="nil"/>
              <w:bottom w:val="single" w:sz="4" w:space="0" w:color="000000"/>
              <w:right w:val="single" w:sz="4" w:space="0" w:color="000000"/>
            </w:tcBorders>
            <w:shd w:val="clear" w:color="000000" w:fill="FFFFFF"/>
            <w:vAlign w:val="center"/>
          </w:tcPr>
          <w:p w:rsidR="00CD526E" w:rsidRPr="00440867" w:rsidRDefault="00CD526E" w:rsidP="00335D7C">
            <w:pPr>
              <w:spacing w:after="0" w:line="240" w:lineRule="auto"/>
              <w:jc w:val="right"/>
              <w:rPr>
                <w:rFonts w:ascii="Times New Roman" w:eastAsia="Calibri" w:hAnsi="Times New Roman" w:cs="Times New Roman"/>
                <w:b/>
                <w:bCs/>
                <w:sz w:val="18"/>
                <w:szCs w:val="20"/>
                <w:lang w:val="ky-KG"/>
              </w:rPr>
            </w:pPr>
            <w:r w:rsidRPr="00440867">
              <w:rPr>
                <w:rFonts w:ascii="Times New Roman" w:eastAsia="Calibri" w:hAnsi="Times New Roman" w:cs="Times New Roman"/>
                <w:b/>
                <w:bCs/>
                <w:sz w:val="18"/>
                <w:szCs w:val="20"/>
                <w:lang w:val="ky-KG"/>
              </w:rPr>
              <w:t>0,41</w:t>
            </w:r>
          </w:p>
        </w:tc>
        <w:tc>
          <w:tcPr>
            <w:tcW w:w="1134" w:type="dxa"/>
            <w:tcBorders>
              <w:top w:val="single" w:sz="4" w:space="0" w:color="000000"/>
              <w:left w:val="nil"/>
              <w:bottom w:val="single" w:sz="4" w:space="0" w:color="000000"/>
              <w:right w:val="single" w:sz="4" w:space="0" w:color="000000"/>
            </w:tcBorders>
            <w:shd w:val="clear" w:color="000000" w:fill="FFFFFF"/>
            <w:vAlign w:val="center"/>
          </w:tcPr>
          <w:p w:rsidR="00CD526E" w:rsidRPr="00440867" w:rsidRDefault="00CD526E" w:rsidP="00335D7C">
            <w:pPr>
              <w:spacing w:after="0" w:line="240" w:lineRule="auto"/>
              <w:jc w:val="right"/>
              <w:rPr>
                <w:rFonts w:ascii="Times New Roman" w:eastAsia="Calibri" w:hAnsi="Times New Roman" w:cs="Times New Roman"/>
                <w:b/>
                <w:bCs/>
                <w:sz w:val="18"/>
                <w:szCs w:val="20"/>
                <w:lang w:val="ky-KG"/>
              </w:rPr>
            </w:pPr>
            <w:r w:rsidRPr="00440867">
              <w:rPr>
                <w:rFonts w:ascii="Times New Roman" w:eastAsia="Calibri" w:hAnsi="Times New Roman" w:cs="Times New Roman"/>
                <w:b/>
                <w:bCs/>
                <w:sz w:val="18"/>
                <w:szCs w:val="20"/>
                <w:lang w:val="ky-KG"/>
              </w:rPr>
              <w:t xml:space="preserve"> 660,19</w:t>
            </w:r>
          </w:p>
        </w:tc>
      </w:tr>
      <w:tr w:rsidR="00104C71" w:rsidRPr="00440867" w:rsidTr="008002CF">
        <w:trPr>
          <w:trHeight w:val="64"/>
        </w:trPr>
        <w:tc>
          <w:tcPr>
            <w:tcW w:w="709" w:type="dxa"/>
            <w:tcBorders>
              <w:top w:val="nil"/>
              <w:left w:val="single" w:sz="4" w:space="0" w:color="000000"/>
              <w:bottom w:val="single" w:sz="4" w:space="0" w:color="000000"/>
              <w:right w:val="single" w:sz="4" w:space="0" w:color="000000"/>
            </w:tcBorders>
            <w:shd w:val="clear" w:color="000000" w:fill="FFFFFF"/>
            <w:vAlign w:val="center"/>
            <w:hideMark/>
          </w:tcPr>
          <w:p w:rsidR="00CD526E" w:rsidRPr="00440867" w:rsidRDefault="00CD526E" w:rsidP="00335D7C">
            <w:pPr>
              <w:spacing w:after="0" w:line="240" w:lineRule="auto"/>
              <w:jc w:val="center"/>
              <w:rPr>
                <w:rFonts w:ascii="Times New Roman" w:eastAsia="Calibri" w:hAnsi="Times New Roman" w:cs="Times New Roman"/>
                <w:bCs/>
                <w:sz w:val="18"/>
                <w:szCs w:val="20"/>
                <w:lang w:val="ky-KG"/>
              </w:rPr>
            </w:pPr>
            <w:r w:rsidRPr="00440867">
              <w:rPr>
                <w:rFonts w:ascii="Times New Roman" w:eastAsia="Calibri" w:hAnsi="Times New Roman" w:cs="Times New Roman"/>
                <w:bCs/>
                <w:sz w:val="18"/>
                <w:szCs w:val="20"/>
                <w:lang w:val="ky-KG"/>
              </w:rPr>
              <w:t>1</w:t>
            </w:r>
          </w:p>
        </w:tc>
        <w:tc>
          <w:tcPr>
            <w:tcW w:w="2977" w:type="dxa"/>
            <w:tcBorders>
              <w:top w:val="nil"/>
              <w:left w:val="nil"/>
              <w:bottom w:val="single" w:sz="4" w:space="0" w:color="000000"/>
              <w:right w:val="single" w:sz="4" w:space="0" w:color="000000"/>
            </w:tcBorders>
            <w:shd w:val="clear" w:color="000000" w:fill="FFFFFF"/>
            <w:vAlign w:val="center"/>
            <w:hideMark/>
          </w:tcPr>
          <w:p w:rsidR="00CD526E" w:rsidRPr="00440867" w:rsidRDefault="00CD526E" w:rsidP="00335D7C">
            <w:pPr>
              <w:spacing w:after="0" w:line="240" w:lineRule="auto"/>
              <w:rPr>
                <w:rFonts w:ascii="Times New Roman" w:eastAsia="Calibri" w:hAnsi="Times New Roman" w:cs="Times New Roman"/>
                <w:bCs/>
                <w:sz w:val="18"/>
                <w:szCs w:val="20"/>
                <w:lang w:val="ky-KG"/>
              </w:rPr>
            </w:pPr>
            <w:r w:rsidRPr="00440867">
              <w:rPr>
                <w:rFonts w:ascii="Times New Roman" w:eastAsia="Calibri" w:hAnsi="Times New Roman" w:cs="Times New Roman"/>
                <w:bCs/>
                <w:sz w:val="18"/>
                <w:szCs w:val="20"/>
              </w:rPr>
              <w:t>ОАО «Электрические станции»</w:t>
            </w:r>
          </w:p>
        </w:tc>
        <w:tc>
          <w:tcPr>
            <w:tcW w:w="1417" w:type="dxa"/>
            <w:tcBorders>
              <w:top w:val="nil"/>
              <w:left w:val="nil"/>
              <w:bottom w:val="single" w:sz="4" w:space="0" w:color="000000"/>
              <w:right w:val="single" w:sz="4" w:space="0" w:color="000000"/>
            </w:tcBorders>
            <w:shd w:val="clear" w:color="000000" w:fill="FFFFFF"/>
            <w:vAlign w:val="center"/>
            <w:hideMark/>
          </w:tcPr>
          <w:p w:rsidR="00CD526E" w:rsidRPr="00440867" w:rsidRDefault="00CD526E" w:rsidP="00335D7C">
            <w:pPr>
              <w:spacing w:after="0" w:line="240" w:lineRule="auto"/>
              <w:jc w:val="right"/>
              <w:rPr>
                <w:rFonts w:ascii="Times New Roman" w:eastAsia="Calibri" w:hAnsi="Times New Roman" w:cs="Times New Roman"/>
                <w:bCs/>
                <w:sz w:val="18"/>
                <w:szCs w:val="20"/>
                <w:lang w:val="ky-KG"/>
              </w:rPr>
            </w:pPr>
            <w:r w:rsidRPr="00440867">
              <w:rPr>
                <w:rFonts w:ascii="Times New Roman" w:eastAsia="Calibri" w:hAnsi="Times New Roman" w:cs="Times New Roman"/>
                <w:bCs/>
                <w:sz w:val="18"/>
                <w:szCs w:val="20"/>
                <w:lang w:val="ky-KG"/>
              </w:rPr>
              <w:t>7 555,6</w:t>
            </w:r>
          </w:p>
        </w:tc>
        <w:tc>
          <w:tcPr>
            <w:tcW w:w="1418" w:type="dxa"/>
            <w:tcBorders>
              <w:top w:val="nil"/>
              <w:left w:val="nil"/>
              <w:bottom w:val="single" w:sz="4" w:space="0" w:color="000000"/>
              <w:right w:val="single" w:sz="4" w:space="0" w:color="000000"/>
            </w:tcBorders>
            <w:shd w:val="clear" w:color="000000" w:fill="FFFFFF"/>
            <w:vAlign w:val="center"/>
            <w:hideMark/>
          </w:tcPr>
          <w:p w:rsidR="00CD526E" w:rsidRPr="00440867" w:rsidRDefault="00CD526E" w:rsidP="00335D7C">
            <w:pPr>
              <w:spacing w:after="0" w:line="240" w:lineRule="auto"/>
              <w:jc w:val="right"/>
              <w:rPr>
                <w:rFonts w:ascii="Times New Roman" w:eastAsia="Calibri" w:hAnsi="Times New Roman" w:cs="Times New Roman"/>
                <w:bCs/>
                <w:sz w:val="18"/>
                <w:szCs w:val="20"/>
                <w:lang w:val="ky-KG"/>
              </w:rPr>
            </w:pPr>
            <w:r w:rsidRPr="00440867">
              <w:rPr>
                <w:rFonts w:ascii="Times New Roman" w:eastAsia="Calibri" w:hAnsi="Times New Roman" w:cs="Times New Roman"/>
                <w:bCs/>
                <w:sz w:val="18"/>
                <w:szCs w:val="20"/>
                <w:lang w:val="ky-KG"/>
              </w:rPr>
              <w:t>660,0</w:t>
            </w:r>
          </w:p>
        </w:tc>
        <w:tc>
          <w:tcPr>
            <w:tcW w:w="1417" w:type="dxa"/>
            <w:tcBorders>
              <w:top w:val="nil"/>
              <w:left w:val="nil"/>
              <w:bottom w:val="single" w:sz="4" w:space="0" w:color="000000"/>
              <w:right w:val="single" w:sz="4" w:space="0" w:color="000000"/>
            </w:tcBorders>
            <w:shd w:val="clear" w:color="000000" w:fill="FFFFFF"/>
            <w:vAlign w:val="center"/>
          </w:tcPr>
          <w:p w:rsidR="00CD526E" w:rsidRPr="00440867" w:rsidRDefault="00CD526E" w:rsidP="00335D7C">
            <w:pPr>
              <w:spacing w:after="0" w:line="240" w:lineRule="auto"/>
              <w:jc w:val="right"/>
              <w:rPr>
                <w:rFonts w:ascii="Times New Roman" w:eastAsia="Calibri" w:hAnsi="Times New Roman" w:cs="Times New Roman"/>
                <w:bCs/>
                <w:sz w:val="18"/>
                <w:szCs w:val="20"/>
                <w:lang w:val="ky-KG"/>
              </w:rPr>
            </w:pPr>
            <w:r w:rsidRPr="00440867">
              <w:rPr>
                <w:rFonts w:ascii="Times New Roman" w:eastAsia="Calibri" w:hAnsi="Times New Roman" w:cs="Times New Roman"/>
                <w:bCs/>
                <w:sz w:val="18"/>
                <w:szCs w:val="20"/>
                <w:lang w:val="ky-KG"/>
              </w:rPr>
              <w:t>0,41</w:t>
            </w:r>
          </w:p>
        </w:tc>
        <w:tc>
          <w:tcPr>
            <w:tcW w:w="1134" w:type="dxa"/>
            <w:tcBorders>
              <w:top w:val="nil"/>
              <w:left w:val="nil"/>
              <w:bottom w:val="single" w:sz="4" w:space="0" w:color="000000"/>
              <w:right w:val="single" w:sz="4" w:space="0" w:color="000000"/>
            </w:tcBorders>
            <w:shd w:val="clear" w:color="000000" w:fill="FFFFFF"/>
            <w:vAlign w:val="center"/>
          </w:tcPr>
          <w:p w:rsidR="00CD526E" w:rsidRPr="00440867" w:rsidRDefault="00CD526E" w:rsidP="00335D7C">
            <w:pPr>
              <w:spacing w:after="0" w:line="240" w:lineRule="auto"/>
              <w:jc w:val="right"/>
              <w:rPr>
                <w:rFonts w:ascii="Times New Roman" w:eastAsia="Calibri" w:hAnsi="Times New Roman" w:cs="Times New Roman"/>
                <w:bCs/>
                <w:sz w:val="18"/>
                <w:szCs w:val="20"/>
                <w:lang w:val="ky-KG"/>
              </w:rPr>
            </w:pPr>
            <w:r w:rsidRPr="00440867">
              <w:rPr>
                <w:rFonts w:ascii="Times New Roman" w:eastAsia="Calibri" w:hAnsi="Times New Roman" w:cs="Times New Roman"/>
                <w:bCs/>
                <w:sz w:val="18"/>
                <w:szCs w:val="20"/>
                <w:lang w:val="ky-KG"/>
              </w:rPr>
              <w:t>660,19</w:t>
            </w:r>
          </w:p>
        </w:tc>
      </w:tr>
    </w:tbl>
    <w:p w:rsidR="00CD526E" w:rsidRPr="00440867" w:rsidRDefault="00CD526E" w:rsidP="00335D7C">
      <w:pPr>
        <w:spacing w:after="0" w:line="240" w:lineRule="auto"/>
        <w:jc w:val="both"/>
        <w:rPr>
          <w:rFonts w:ascii="Times New Roman" w:eastAsia="Times New Roman" w:hAnsi="Times New Roman" w:cs="Times New Roman"/>
          <w:sz w:val="24"/>
          <w:szCs w:val="24"/>
          <w:lang w:val="ky-KG" w:eastAsia="ru-RU"/>
        </w:rPr>
      </w:pPr>
    </w:p>
    <w:p w:rsidR="00CD526E" w:rsidRPr="00440867" w:rsidRDefault="00CD526E" w:rsidP="00335D7C">
      <w:pPr>
        <w:spacing w:after="0" w:line="240" w:lineRule="auto"/>
        <w:jc w:val="center"/>
        <w:rPr>
          <w:rFonts w:ascii="Times New Roman" w:eastAsia="Calibri" w:hAnsi="Times New Roman" w:cs="Times New Roman"/>
          <w:b/>
          <w:sz w:val="24"/>
          <w:szCs w:val="24"/>
          <w:lang w:val="ky-KG"/>
        </w:rPr>
      </w:pPr>
      <w:r w:rsidRPr="00440867">
        <w:rPr>
          <w:rFonts w:ascii="Times New Roman" w:eastAsia="Calibri" w:hAnsi="Times New Roman" w:cs="Times New Roman"/>
          <w:b/>
          <w:sz w:val="24"/>
          <w:szCs w:val="24"/>
          <w:lang w:val="ky-KG"/>
        </w:rPr>
        <w:t xml:space="preserve">Сводная информация по задолженности хозяйственных субъектов перед Финансово-кредитным фондом при Министерстве финансов Кыргызской Республики </w:t>
      </w:r>
      <w:r w:rsidRPr="00440867">
        <w:rPr>
          <w:rFonts w:ascii="Times New Roman" w:eastAsia="Calibri" w:hAnsi="Times New Roman" w:cs="Times New Roman"/>
          <w:sz w:val="24"/>
          <w:szCs w:val="24"/>
          <w:lang w:val="ky-KG"/>
        </w:rPr>
        <w:t>по состоянию на 01.09.2022 года</w:t>
      </w:r>
    </w:p>
    <w:p w:rsidR="00CD526E" w:rsidRPr="00440867" w:rsidRDefault="00CD526E" w:rsidP="00335D7C">
      <w:pPr>
        <w:spacing w:after="0" w:line="240" w:lineRule="auto"/>
        <w:jc w:val="center"/>
        <w:rPr>
          <w:rFonts w:ascii="Times New Roman" w:eastAsia="Calibri" w:hAnsi="Times New Roman" w:cs="Times New Roman"/>
          <w:lang w:val="ky-KG"/>
        </w:rPr>
      </w:pPr>
      <w:r w:rsidRPr="00440867">
        <w:rPr>
          <w:rFonts w:ascii="Times New Roman" w:eastAsia="Calibri" w:hAnsi="Times New Roman" w:cs="Times New Roman"/>
          <w:lang w:val="ky-KG"/>
        </w:rPr>
        <w:tab/>
      </w:r>
      <w:r w:rsidRPr="00440867">
        <w:rPr>
          <w:rFonts w:ascii="Times New Roman" w:eastAsia="Calibri" w:hAnsi="Times New Roman" w:cs="Times New Roman"/>
          <w:lang w:val="ky-KG"/>
        </w:rPr>
        <w:tab/>
      </w:r>
      <w:r w:rsidRPr="00440867">
        <w:rPr>
          <w:rFonts w:ascii="Times New Roman" w:eastAsia="Calibri" w:hAnsi="Times New Roman" w:cs="Times New Roman"/>
          <w:lang w:val="ky-KG"/>
        </w:rPr>
        <w:tab/>
      </w:r>
      <w:r w:rsidRPr="00440867">
        <w:rPr>
          <w:rFonts w:ascii="Times New Roman" w:eastAsia="Calibri" w:hAnsi="Times New Roman" w:cs="Times New Roman"/>
          <w:lang w:val="ky-KG"/>
        </w:rPr>
        <w:tab/>
      </w:r>
      <w:r w:rsidRPr="00440867">
        <w:rPr>
          <w:rFonts w:ascii="Times New Roman" w:eastAsia="Calibri" w:hAnsi="Times New Roman" w:cs="Times New Roman"/>
          <w:lang w:val="ky-KG"/>
        </w:rPr>
        <w:tab/>
      </w:r>
      <w:r w:rsidRPr="00440867">
        <w:rPr>
          <w:rFonts w:ascii="Times New Roman" w:eastAsia="Calibri" w:hAnsi="Times New Roman" w:cs="Times New Roman"/>
          <w:lang w:val="ky-KG"/>
        </w:rPr>
        <w:tab/>
      </w:r>
      <w:r w:rsidRPr="00440867">
        <w:rPr>
          <w:rFonts w:ascii="Times New Roman" w:eastAsia="Calibri" w:hAnsi="Times New Roman" w:cs="Times New Roman"/>
          <w:lang w:val="ky-KG"/>
        </w:rPr>
        <w:tab/>
      </w:r>
      <w:r w:rsidRPr="00440867">
        <w:rPr>
          <w:rFonts w:ascii="Times New Roman" w:eastAsia="Calibri" w:hAnsi="Times New Roman" w:cs="Times New Roman"/>
          <w:lang w:val="ky-KG"/>
        </w:rPr>
        <w:tab/>
      </w:r>
      <w:r w:rsidRPr="00440867">
        <w:rPr>
          <w:rFonts w:ascii="Times New Roman" w:eastAsia="Calibri" w:hAnsi="Times New Roman" w:cs="Times New Roman"/>
          <w:lang w:val="ky-KG"/>
        </w:rPr>
        <w:tab/>
      </w:r>
      <w:r w:rsidRPr="00440867">
        <w:rPr>
          <w:rFonts w:ascii="Times New Roman" w:eastAsia="Calibri" w:hAnsi="Times New Roman" w:cs="Times New Roman"/>
          <w:lang w:val="ky-KG"/>
        </w:rPr>
        <w:tab/>
        <w:t xml:space="preserve">                 млн. сомов</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126"/>
        <w:gridCol w:w="992"/>
        <w:gridCol w:w="1091"/>
        <w:gridCol w:w="894"/>
        <w:gridCol w:w="1084"/>
        <w:gridCol w:w="1183"/>
        <w:gridCol w:w="795"/>
        <w:gridCol w:w="799"/>
      </w:tblGrid>
      <w:tr w:rsidR="00931C43" w:rsidRPr="00440867" w:rsidTr="00E94379">
        <w:tc>
          <w:tcPr>
            <w:tcW w:w="392" w:type="dxa"/>
            <w:vMerge w:val="restart"/>
            <w:shd w:val="clear" w:color="auto" w:fill="auto"/>
          </w:tcPr>
          <w:p w:rsidR="00CD526E" w:rsidRPr="00440867" w:rsidRDefault="00CD526E" w:rsidP="00335D7C">
            <w:pPr>
              <w:spacing w:after="0" w:line="240" w:lineRule="auto"/>
              <w:jc w:val="center"/>
              <w:rPr>
                <w:rFonts w:ascii="Times New Roman" w:eastAsia="Times New Roman" w:hAnsi="Times New Roman" w:cs="Times New Roman"/>
                <w:b/>
                <w:sz w:val="16"/>
                <w:szCs w:val="16"/>
                <w:lang w:val="ky-KG"/>
              </w:rPr>
            </w:pPr>
            <w:r w:rsidRPr="00440867">
              <w:rPr>
                <w:rFonts w:ascii="Times New Roman" w:eastAsia="Times New Roman" w:hAnsi="Times New Roman" w:cs="Times New Roman"/>
                <w:b/>
                <w:sz w:val="16"/>
                <w:szCs w:val="16"/>
                <w:lang w:val="ky-KG"/>
              </w:rPr>
              <w:t>№</w:t>
            </w:r>
          </w:p>
          <w:p w:rsidR="00CD526E" w:rsidRPr="00440867" w:rsidRDefault="00CD526E" w:rsidP="00335D7C">
            <w:pPr>
              <w:spacing w:after="0" w:line="240" w:lineRule="auto"/>
              <w:jc w:val="center"/>
              <w:rPr>
                <w:rFonts w:ascii="Times New Roman" w:eastAsia="Times New Roman" w:hAnsi="Times New Roman" w:cs="Times New Roman"/>
                <w:b/>
                <w:sz w:val="16"/>
                <w:szCs w:val="16"/>
                <w:lang w:val="ky-KG"/>
              </w:rPr>
            </w:pPr>
            <w:r w:rsidRPr="00440867">
              <w:rPr>
                <w:rFonts w:ascii="Times New Roman" w:eastAsia="Times New Roman" w:hAnsi="Times New Roman" w:cs="Times New Roman"/>
                <w:b/>
                <w:sz w:val="16"/>
                <w:szCs w:val="16"/>
                <w:lang w:val="ky-KG"/>
              </w:rPr>
              <w:t>п/п</w:t>
            </w:r>
          </w:p>
        </w:tc>
        <w:tc>
          <w:tcPr>
            <w:tcW w:w="2126" w:type="dxa"/>
            <w:vMerge w:val="restart"/>
            <w:shd w:val="clear" w:color="auto" w:fill="auto"/>
          </w:tcPr>
          <w:p w:rsidR="00CD526E" w:rsidRPr="00440867" w:rsidRDefault="00CD526E" w:rsidP="00335D7C">
            <w:pPr>
              <w:spacing w:after="0" w:line="240" w:lineRule="auto"/>
              <w:jc w:val="center"/>
              <w:rPr>
                <w:rFonts w:ascii="Times New Roman" w:eastAsia="Times New Roman" w:hAnsi="Times New Roman" w:cs="Times New Roman"/>
                <w:b/>
                <w:sz w:val="16"/>
                <w:szCs w:val="16"/>
                <w:lang w:val="ky-KG"/>
              </w:rPr>
            </w:pPr>
            <w:r w:rsidRPr="00440867">
              <w:rPr>
                <w:rFonts w:ascii="Times New Roman" w:eastAsia="Times New Roman" w:hAnsi="Times New Roman" w:cs="Times New Roman"/>
                <w:b/>
                <w:sz w:val="16"/>
                <w:szCs w:val="16"/>
                <w:lang w:val="ky-KG"/>
              </w:rPr>
              <w:t>Наименование</w:t>
            </w:r>
          </w:p>
        </w:tc>
        <w:tc>
          <w:tcPr>
            <w:tcW w:w="992" w:type="dxa"/>
            <w:vMerge w:val="restart"/>
            <w:shd w:val="clear" w:color="auto" w:fill="auto"/>
          </w:tcPr>
          <w:p w:rsidR="00CD526E" w:rsidRPr="00440867" w:rsidRDefault="00CD526E" w:rsidP="00335D7C">
            <w:pPr>
              <w:spacing w:after="0" w:line="240" w:lineRule="auto"/>
              <w:jc w:val="center"/>
              <w:rPr>
                <w:rFonts w:ascii="Times New Roman" w:eastAsia="Times New Roman" w:hAnsi="Times New Roman" w:cs="Times New Roman"/>
                <w:b/>
                <w:sz w:val="16"/>
                <w:szCs w:val="16"/>
                <w:lang w:val="ky-KG"/>
              </w:rPr>
            </w:pPr>
            <w:r w:rsidRPr="00440867">
              <w:rPr>
                <w:rFonts w:ascii="Times New Roman" w:eastAsia="Times New Roman" w:hAnsi="Times New Roman" w:cs="Times New Roman"/>
                <w:b/>
                <w:sz w:val="16"/>
                <w:szCs w:val="16"/>
                <w:lang w:val="ky-KG"/>
              </w:rPr>
              <w:t>основная сумма по договору</w:t>
            </w:r>
          </w:p>
        </w:tc>
        <w:tc>
          <w:tcPr>
            <w:tcW w:w="1091" w:type="dxa"/>
            <w:vMerge w:val="restart"/>
            <w:shd w:val="clear" w:color="auto" w:fill="auto"/>
          </w:tcPr>
          <w:p w:rsidR="00CD526E" w:rsidRPr="00440867" w:rsidRDefault="00CD526E" w:rsidP="00335D7C">
            <w:pPr>
              <w:spacing w:after="0" w:line="240" w:lineRule="auto"/>
              <w:jc w:val="center"/>
              <w:rPr>
                <w:rFonts w:ascii="Times New Roman" w:eastAsia="Times New Roman" w:hAnsi="Times New Roman" w:cs="Times New Roman"/>
                <w:b/>
                <w:sz w:val="16"/>
                <w:szCs w:val="16"/>
                <w:lang w:val="ky-KG"/>
              </w:rPr>
            </w:pPr>
            <w:r w:rsidRPr="00440867">
              <w:rPr>
                <w:rFonts w:ascii="Times New Roman" w:eastAsia="Times New Roman" w:hAnsi="Times New Roman" w:cs="Times New Roman"/>
                <w:b/>
                <w:sz w:val="16"/>
                <w:szCs w:val="16"/>
                <w:lang w:val="ky-KG"/>
              </w:rPr>
              <w:t>получено факт</w:t>
            </w:r>
          </w:p>
        </w:tc>
        <w:tc>
          <w:tcPr>
            <w:tcW w:w="894" w:type="dxa"/>
            <w:vMerge w:val="restart"/>
            <w:shd w:val="clear" w:color="auto" w:fill="auto"/>
          </w:tcPr>
          <w:p w:rsidR="00CD526E" w:rsidRPr="00440867" w:rsidRDefault="00CD526E" w:rsidP="00335D7C">
            <w:pPr>
              <w:spacing w:after="0" w:line="240" w:lineRule="auto"/>
              <w:jc w:val="center"/>
              <w:rPr>
                <w:rFonts w:ascii="Times New Roman" w:eastAsia="Times New Roman" w:hAnsi="Times New Roman" w:cs="Times New Roman"/>
                <w:b/>
                <w:sz w:val="16"/>
                <w:szCs w:val="16"/>
                <w:lang w:val="ky-KG"/>
              </w:rPr>
            </w:pPr>
            <w:r w:rsidRPr="00440867">
              <w:rPr>
                <w:rFonts w:ascii="Times New Roman" w:eastAsia="Times New Roman" w:hAnsi="Times New Roman" w:cs="Times New Roman"/>
                <w:b/>
                <w:sz w:val="16"/>
                <w:szCs w:val="16"/>
                <w:lang w:val="ky-KG"/>
              </w:rPr>
              <w:t>возвра-</w:t>
            </w:r>
          </w:p>
          <w:p w:rsidR="00CD526E" w:rsidRPr="00440867" w:rsidRDefault="00CD526E" w:rsidP="00335D7C">
            <w:pPr>
              <w:spacing w:after="0" w:line="240" w:lineRule="auto"/>
              <w:jc w:val="center"/>
              <w:rPr>
                <w:rFonts w:ascii="Times New Roman" w:eastAsia="Times New Roman" w:hAnsi="Times New Roman" w:cs="Times New Roman"/>
                <w:b/>
                <w:sz w:val="16"/>
                <w:szCs w:val="16"/>
                <w:lang w:val="ky-KG"/>
              </w:rPr>
            </w:pPr>
            <w:r w:rsidRPr="00440867">
              <w:rPr>
                <w:rFonts w:ascii="Times New Roman" w:eastAsia="Times New Roman" w:hAnsi="Times New Roman" w:cs="Times New Roman"/>
                <w:b/>
                <w:sz w:val="16"/>
                <w:szCs w:val="16"/>
                <w:lang w:val="ky-KG"/>
              </w:rPr>
              <w:t xml:space="preserve">щено </w:t>
            </w:r>
          </w:p>
          <w:p w:rsidR="00CD526E" w:rsidRPr="00440867" w:rsidRDefault="00CD526E" w:rsidP="00335D7C">
            <w:pPr>
              <w:spacing w:after="0" w:line="240" w:lineRule="auto"/>
              <w:jc w:val="center"/>
              <w:rPr>
                <w:rFonts w:ascii="Times New Roman" w:eastAsia="Times New Roman" w:hAnsi="Times New Roman" w:cs="Times New Roman"/>
                <w:b/>
                <w:sz w:val="16"/>
                <w:szCs w:val="16"/>
                <w:lang w:val="ky-KG"/>
              </w:rPr>
            </w:pPr>
            <w:r w:rsidRPr="00440867">
              <w:rPr>
                <w:rFonts w:ascii="Times New Roman" w:eastAsia="Times New Roman" w:hAnsi="Times New Roman" w:cs="Times New Roman"/>
                <w:b/>
                <w:sz w:val="16"/>
                <w:szCs w:val="16"/>
                <w:lang w:val="ky-KG"/>
              </w:rPr>
              <w:t>факт</w:t>
            </w:r>
          </w:p>
        </w:tc>
        <w:tc>
          <w:tcPr>
            <w:tcW w:w="1084" w:type="dxa"/>
            <w:vMerge w:val="restart"/>
            <w:shd w:val="clear" w:color="auto" w:fill="auto"/>
          </w:tcPr>
          <w:p w:rsidR="00CD526E" w:rsidRPr="00440867" w:rsidRDefault="00CD526E" w:rsidP="00335D7C">
            <w:pPr>
              <w:spacing w:after="0" w:line="240" w:lineRule="auto"/>
              <w:jc w:val="center"/>
              <w:rPr>
                <w:rFonts w:ascii="Times New Roman" w:eastAsia="Times New Roman" w:hAnsi="Times New Roman" w:cs="Times New Roman"/>
                <w:b/>
                <w:sz w:val="16"/>
                <w:szCs w:val="16"/>
                <w:lang w:val="ky-KG"/>
              </w:rPr>
            </w:pPr>
            <w:r w:rsidRPr="00440867">
              <w:rPr>
                <w:rFonts w:ascii="Times New Roman" w:eastAsia="Times New Roman" w:hAnsi="Times New Roman" w:cs="Times New Roman"/>
                <w:b/>
                <w:sz w:val="16"/>
                <w:szCs w:val="16"/>
                <w:lang w:val="ky-KG"/>
              </w:rPr>
              <w:t>остаток задолжен-</w:t>
            </w:r>
          </w:p>
          <w:p w:rsidR="00CD526E" w:rsidRPr="00440867" w:rsidRDefault="00CD526E" w:rsidP="00335D7C">
            <w:pPr>
              <w:spacing w:after="0" w:line="240" w:lineRule="auto"/>
              <w:jc w:val="center"/>
              <w:rPr>
                <w:rFonts w:ascii="Times New Roman" w:eastAsia="Times New Roman" w:hAnsi="Times New Roman" w:cs="Times New Roman"/>
                <w:b/>
                <w:sz w:val="16"/>
                <w:szCs w:val="16"/>
                <w:lang w:val="ky-KG"/>
              </w:rPr>
            </w:pPr>
            <w:r w:rsidRPr="00440867">
              <w:rPr>
                <w:rFonts w:ascii="Times New Roman" w:eastAsia="Times New Roman" w:hAnsi="Times New Roman" w:cs="Times New Roman"/>
                <w:b/>
                <w:sz w:val="16"/>
                <w:szCs w:val="16"/>
                <w:lang w:val="ky-KG"/>
              </w:rPr>
              <w:t>ности</w:t>
            </w:r>
          </w:p>
        </w:tc>
        <w:tc>
          <w:tcPr>
            <w:tcW w:w="2777" w:type="dxa"/>
            <w:gridSpan w:val="3"/>
            <w:shd w:val="clear" w:color="auto" w:fill="auto"/>
          </w:tcPr>
          <w:p w:rsidR="00CD526E" w:rsidRPr="00440867" w:rsidRDefault="00CD526E" w:rsidP="00335D7C">
            <w:pPr>
              <w:spacing w:after="0" w:line="240" w:lineRule="auto"/>
              <w:jc w:val="center"/>
              <w:rPr>
                <w:rFonts w:ascii="Times New Roman" w:eastAsia="Times New Roman" w:hAnsi="Times New Roman" w:cs="Times New Roman"/>
                <w:b/>
                <w:sz w:val="16"/>
                <w:szCs w:val="16"/>
                <w:lang w:val="ky-KG"/>
              </w:rPr>
            </w:pPr>
            <w:r w:rsidRPr="00440867">
              <w:rPr>
                <w:rFonts w:ascii="Times New Roman" w:eastAsia="Times New Roman" w:hAnsi="Times New Roman" w:cs="Times New Roman"/>
                <w:b/>
                <w:sz w:val="16"/>
                <w:szCs w:val="16"/>
                <w:lang w:val="ky-KG"/>
              </w:rPr>
              <w:t xml:space="preserve">в том числе </w:t>
            </w:r>
          </w:p>
        </w:tc>
      </w:tr>
      <w:tr w:rsidR="00931C43" w:rsidRPr="00440867" w:rsidTr="00E94379">
        <w:trPr>
          <w:trHeight w:val="138"/>
        </w:trPr>
        <w:tc>
          <w:tcPr>
            <w:tcW w:w="392" w:type="dxa"/>
            <w:vMerge/>
            <w:shd w:val="clear" w:color="auto" w:fill="auto"/>
          </w:tcPr>
          <w:p w:rsidR="00CD526E" w:rsidRPr="00440867" w:rsidRDefault="00CD526E" w:rsidP="00335D7C">
            <w:pPr>
              <w:spacing w:after="0" w:line="240" w:lineRule="auto"/>
              <w:rPr>
                <w:rFonts w:ascii="Times New Roman" w:eastAsia="Times New Roman" w:hAnsi="Times New Roman" w:cs="Times New Roman"/>
                <w:sz w:val="16"/>
                <w:szCs w:val="16"/>
                <w:lang w:val="ky-KG"/>
              </w:rPr>
            </w:pPr>
          </w:p>
        </w:tc>
        <w:tc>
          <w:tcPr>
            <w:tcW w:w="2126" w:type="dxa"/>
            <w:vMerge/>
            <w:shd w:val="clear" w:color="auto" w:fill="auto"/>
          </w:tcPr>
          <w:p w:rsidR="00CD526E" w:rsidRPr="00440867" w:rsidRDefault="00CD526E" w:rsidP="00335D7C">
            <w:pPr>
              <w:spacing w:after="0" w:line="240" w:lineRule="auto"/>
              <w:rPr>
                <w:rFonts w:ascii="Times New Roman" w:eastAsia="Times New Roman" w:hAnsi="Times New Roman" w:cs="Times New Roman"/>
                <w:sz w:val="16"/>
                <w:szCs w:val="16"/>
                <w:lang w:val="ky-KG"/>
              </w:rPr>
            </w:pPr>
          </w:p>
        </w:tc>
        <w:tc>
          <w:tcPr>
            <w:tcW w:w="992" w:type="dxa"/>
            <w:vMerge/>
            <w:shd w:val="clear" w:color="auto" w:fill="auto"/>
          </w:tcPr>
          <w:p w:rsidR="00CD526E" w:rsidRPr="00440867" w:rsidRDefault="00CD526E" w:rsidP="00335D7C">
            <w:pPr>
              <w:spacing w:after="0" w:line="240" w:lineRule="auto"/>
              <w:rPr>
                <w:rFonts w:ascii="Times New Roman" w:eastAsia="Times New Roman" w:hAnsi="Times New Roman" w:cs="Times New Roman"/>
                <w:sz w:val="16"/>
                <w:szCs w:val="16"/>
                <w:lang w:val="ky-KG"/>
              </w:rPr>
            </w:pPr>
          </w:p>
        </w:tc>
        <w:tc>
          <w:tcPr>
            <w:tcW w:w="1091" w:type="dxa"/>
            <w:vMerge/>
            <w:shd w:val="clear" w:color="auto" w:fill="auto"/>
          </w:tcPr>
          <w:p w:rsidR="00CD526E" w:rsidRPr="00440867" w:rsidRDefault="00CD526E" w:rsidP="00335D7C">
            <w:pPr>
              <w:spacing w:after="0" w:line="240" w:lineRule="auto"/>
              <w:rPr>
                <w:rFonts w:ascii="Times New Roman" w:eastAsia="Times New Roman" w:hAnsi="Times New Roman" w:cs="Times New Roman"/>
                <w:sz w:val="16"/>
                <w:szCs w:val="16"/>
                <w:lang w:val="ky-KG"/>
              </w:rPr>
            </w:pPr>
          </w:p>
        </w:tc>
        <w:tc>
          <w:tcPr>
            <w:tcW w:w="894" w:type="dxa"/>
            <w:vMerge/>
            <w:shd w:val="clear" w:color="auto" w:fill="auto"/>
          </w:tcPr>
          <w:p w:rsidR="00CD526E" w:rsidRPr="00440867" w:rsidRDefault="00CD526E" w:rsidP="00335D7C">
            <w:pPr>
              <w:spacing w:after="0" w:line="240" w:lineRule="auto"/>
              <w:rPr>
                <w:rFonts w:ascii="Times New Roman" w:eastAsia="Times New Roman" w:hAnsi="Times New Roman" w:cs="Times New Roman"/>
                <w:sz w:val="16"/>
                <w:szCs w:val="16"/>
                <w:lang w:val="ky-KG"/>
              </w:rPr>
            </w:pPr>
          </w:p>
        </w:tc>
        <w:tc>
          <w:tcPr>
            <w:tcW w:w="1084" w:type="dxa"/>
            <w:vMerge/>
            <w:shd w:val="clear" w:color="auto" w:fill="auto"/>
          </w:tcPr>
          <w:p w:rsidR="00CD526E" w:rsidRPr="00440867" w:rsidRDefault="00CD526E" w:rsidP="00335D7C">
            <w:pPr>
              <w:spacing w:after="0" w:line="240" w:lineRule="auto"/>
              <w:rPr>
                <w:rFonts w:ascii="Times New Roman" w:eastAsia="Times New Roman" w:hAnsi="Times New Roman" w:cs="Times New Roman"/>
                <w:sz w:val="16"/>
                <w:szCs w:val="16"/>
                <w:lang w:val="ky-KG"/>
              </w:rPr>
            </w:pPr>
          </w:p>
        </w:tc>
        <w:tc>
          <w:tcPr>
            <w:tcW w:w="1183" w:type="dxa"/>
            <w:shd w:val="clear" w:color="auto" w:fill="auto"/>
          </w:tcPr>
          <w:p w:rsidR="00CD526E" w:rsidRPr="00440867" w:rsidRDefault="00CD526E" w:rsidP="00335D7C">
            <w:pPr>
              <w:spacing w:after="0" w:line="240" w:lineRule="auto"/>
              <w:jc w:val="center"/>
              <w:rPr>
                <w:rFonts w:ascii="Times New Roman" w:eastAsia="Times New Roman" w:hAnsi="Times New Roman" w:cs="Times New Roman"/>
                <w:b/>
                <w:sz w:val="16"/>
                <w:szCs w:val="16"/>
                <w:lang w:val="ky-KG"/>
              </w:rPr>
            </w:pPr>
            <w:r w:rsidRPr="00440867">
              <w:rPr>
                <w:rFonts w:ascii="Times New Roman" w:eastAsia="Times New Roman" w:hAnsi="Times New Roman" w:cs="Times New Roman"/>
                <w:b/>
                <w:sz w:val="16"/>
                <w:szCs w:val="16"/>
                <w:lang w:val="ky-KG"/>
              </w:rPr>
              <w:t>по основной сумме</w:t>
            </w:r>
          </w:p>
        </w:tc>
        <w:tc>
          <w:tcPr>
            <w:tcW w:w="795" w:type="dxa"/>
            <w:shd w:val="clear" w:color="auto" w:fill="auto"/>
          </w:tcPr>
          <w:p w:rsidR="00CD526E" w:rsidRPr="00440867" w:rsidRDefault="00CD526E" w:rsidP="00335D7C">
            <w:pPr>
              <w:spacing w:after="0" w:line="240" w:lineRule="auto"/>
              <w:jc w:val="center"/>
              <w:rPr>
                <w:rFonts w:ascii="Times New Roman" w:eastAsia="Times New Roman" w:hAnsi="Times New Roman" w:cs="Times New Roman"/>
                <w:b/>
                <w:sz w:val="16"/>
                <w:szCs w:val="16"/>
                <w:lang w:val="ky-KG"/>
              </w:rPr>
            </w:pPr>
            <w:r w:rsidRPr="00440867">
              <w:rPr>
                <w:rFonts w:ascii="Times New Roman" w:eastAsia="Times New Roman" w:hAnsi="Times New Roman" w:cs="Times New Roman"/>
                <w:b/>
                <w:sz w:val="16"/>
                <w:szCs w:val="16"/>
                <w:lang w:val="ky-KG"/>
              </w:rPr>
              <w:t>процен-там</w:t>
            </w:r>
          </w:p>
        </w:tc>
        <w:tc>
          <w:tcPr>
            <w:tcW w:w="799" w:type="dxa"/>
            <w:shd w:val="clear" w:color="auto" w:fill="auto"/>
          </w:tcPr>
          <w:p w:rsidR="00CD526E" w:rsidRPr="00440867" w:rsidRDefault="00CD526E" w:rsidP="00335D7C">
            <w:pPr>
              <w:spacing w:after="0" w:line="240" w:lineRule="auto"/>
              <w:jc w:val="center"/>
              <w:rPr>
                <w:rFonts w:ascii="Times New Roman" w:eastAsia="Times New Roman" w:hAnsi="Times New Roman" w:cs="Times New Roman"/>
                <w:b/>
                <w:sz w:val="16"/>
                <w:szCs w:val="16"/>
                <w:lang w:val="ky-KG"/>
              </w:rPr>
            </w:pPr>
            <w:r w:rsidRPr="00440867">
              <w:rPr>
                <w:rFonts w:ascii="Times New Roman" w:eastAsia="Times New Roman" w:hAnsi="Times New Roman" w:cs="Times New Roman"/>
                <w:b/>
                <w:sz w:val="16"/>
                <w:szCs w:val="16"/>
                <w:lang w:val="ky-KG"/>
              </w:rPr>
              <w:t>штра-</w:t>
            </w:r>
          </w:p>
          <w:p w:rsidR="00CD526E" w:rsidRPr="00440867" w:rsidRDefault="00CD526E" w:rsidP="00335D7C">
            <w:pPr>
              <w:spacing w:after="0" w:line="240" w:lineRule="auto"/>
              <w:jc w:val="center"/>
              <w:rPr>
                <w:rFonts w:ascii="Times New Roman" w:eastAsia="Times New Roman" w:hAnsi="Times New Roman" w:cs="Times New Roman"/>
                <w:b/>
                <w:sz w:val="16"/>
                <w:szCs w:val="16"/>
                <w:lang w:val="ky-KG"/>
              </w:rPr>
            </w:pPr>
            <w:r w:rsidRPr="00440867">
              <w:rPr>
                <w:rFonts w:ascii="Times New Roman" w:eastAsia="Times New Roman" w:hAnsi="Times New Roman" w:cs="Times New Roman"/>
                <w:b/>
                <w:sz w:val="16"/>
                <w:szCs w:val="16"/>
                <w:lang w:val="ky-KG"/>
              </w:rPr>
              <w:t>фам</w:t>
            </w:r>
          </w:p>
        </w:tc>
      </w:tr>
      <w:tr w:rsidR="00931C43" w:rsidRPr="00440867" w:rsidTr="00E94379">
        <w:tc>
          <w:tcPr>
            <w:tcW w:w="392" w:type="dxa"/>
            <w:shd w:val="clear" w:color="auto" w:fill="auto"/>
          </w:tcPr>
          <w:p w:rsidR="00CD526E" w:rsidRPr="00440867" w:rsidRDefault="00CD526E" w:rsidP="00335D7C">
            <w:pPr>
              <w:spacing w:after="0" w:line="240" w:lineRule="auto"/>
              <w:rPr>
                <w:rFonts w:ascii="Times New Roman" w:eastAsia="Times New Roman" w:hAnsi="Times New Roman" w:cs="Times New Roman"/>
                <w:sz w:val="16"/>
                <w:szCs w:val="16"/>
                <w:lang w:val="ky-KG"/>
              </w:rPr>
            </w:pPr>
            <w:r w:rsidRPr="00440867">
              <w:rPr>
                <w:rFonts w:ascii="Times New Roman" w:eastAsia="Times New Roman" w:hAnsi="Times New Roman" w:cs="Times New Roman"/>
                <w:sz w:val="16"/>
                <w:szCs w:val="16"/>
                <w:lang w:val="ky-KG"/>
              </w:rPr>
              <w:t>14</w:t>
            </w:r>
          </w:p>
        </w:tc>
        <w:tc>
          <w:tcPr>
            <w:tcW w:w="2126" w:type="dxa"/>
            <w:shd w:val="clear" w:color="auto" w:fill="auto"/>
            <w:vAlign w:val="bottom"/>
          </w:tcPr>
          <w:p w:rsidR="00CD526E" w:rsidRPr="00440867" w:rsidRDefault="00CD526E" w:rsidP="00335D7C">
            <w:pPr>
              <w:spacing w:after="0" w:line="240" w:lineRule="auto"/>
              <w:jc w:val="center"/>
              <w:rPr>
                <w:rFonts w:ascii="Times New Roman" w:eastAsia="Calibri" w:hAnsi="Times New Roman" w:cs="Times New Roman"/>
                <w:b/>
                <w:sz w:val="16"/>
                <w:szCs w:val="16"/>
              </w:rPr>
            </w:pPr>
            <w:r w:rsidRPr="00440867">
              <w:rPr>
                <w:rFonts w:ascii="Times New Roman" w:eastAsia="Calibri" w:hAnsi="Times New Roman" w:cs="Times New Roman"/>
                <w:b/>
                <w:sz w:val="16"/>
                <w:szCs w:val="16"/>
              </w:rPr>
              <w:t>ИТОГО</w:t>
            </w:r>
          </w:p>
        </w:tc>
        <w:tc>
          <w:tcPr>
            <w:tcW w:w="992"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b/>
                <w:sz w:val="16"/>
                <w:szCs w:val="16"/>
              </w:rPr>
            </w:pPr>
            <w:r w:rsidRPr="00440867">
              <w:rPr>
                <w:rFonts w:ascii="Times New Roman" w:eastAsia="Calibri" w:hAnsi="Times New Roman" w:cs="Times New Roman"/>
                <w:b/>
                <w:sz w:val="16"/>
                <w:szCs w:val="16"/>
              </w:rPr>
              <w:t>210 234,04</w:t>
            </w:r>
          </w:p>
        </w:tc>
        <w:tc>
          <w:tcPr>
            <w:tcW w:w="1091"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b/>
                <w:sz w:val="16"/>
                <w:szCs w:val="16"/>
              </w:rPr>
            </w:pPr>
            <w:r w:rsidRPr="00440867">
              <w:rPr>
                <w:rFonts w:ascii="Times New Roman" w:eastAsia="Calibri" w:hAnsi="Times New Roman" w:cs="Times New Roman"/>
                <w:b/>
                <w:sz w:val="16"/>
                <w:szCs w:val="16"/>
              </w:rPr>
              <w:t>152 241,25</w:t>
            </w:r>
          </w:p>
        </w:tc>
        <w:tc>
          <w:tcPr>
            <w:tcW w:w="89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b/>
                <w:sz w:val="16"/>
                <w:szCs w:val="16"/>
              </w:rPr>
            </w:pPr>
            <w:r w:rsidRPr="00440867">
              <w:rPr>
                <w:rFonts w:ascii="Times New Roman" w:eastAsia="Calibri" w:hAnsi="Times New Roman" w:cs="Times New Roman"/>
                <w:b/>
                <w:sz w:val="16"/>
                <w:szCs w:val="16"/>
              </w:rPr>
              <w:t>31 754,09</w:t>
            </w:r>
          </w:p>
        </w:tc>
        <w:tc>
          <w:tcPr>
            <w:tcW w:w="108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b/>
                <w:sz w:val="16"/>
                <w:szCs w:val="16"/>
              </w:rPr>
            </w:pPr>
            <w:r w:rsidRPr="00440867">
              <w:rPr>
                <w:rFonts w:ascii="Times New Roman" w:eastAsia="Calibri" w:hAnsi="Times New Roman" w:cs="Times New Roman"/>
                <w:b/>
                <w:sz w:val="16"/>
                <w:szCs w:val="16"/>
              </w:rPr>
              <w:t>138 137,15</w:t>
            </w:r>
          </w:p>
        </w:tc>
        <w:tc>
          <w:tcPr>
            <w:tcW w:w="1183"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b/>
                <w:sz w:val="16"/>
                <w:szCs w:val="16"/>
              </w:rPr>
            </w:pPr>
            <w:r w:rsidRPr="00440867">
              <w:rPr>
                <w:rFonts w:ascii="Times New Roman" w:eastAsia="Calibri" w:hAnsi="Times New Roman" w:cs="Times New Roman"/>
                <w:b/>
                <w:sz w:val="16"/>
                <w:szCs w:val="16"/>
              </w:rPr>
              <w:t>129 356,28</w:t>
            </w:r>
          </w:p>
        </w:tc>
        <w:tc>
          <w:tcPr>
            <w:tcW w:w="795"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b/>
                <w:sz w:val="16"/>
                <w:szCs w:val="16"/>
              </w:rPr>
            </w:pPr>
            <w:r w:rsidRPr="00440867">
              <w:rPr>
                <w:rFonts w:ascii="Times New Roman" w:eastAsia="Calibri" w:hAnsi="Times New Roman" w:cs="Times New Roman"/>
                <w:b/>
                <w:sz w:val="16"/>
                <w:szCs w:val="16"/>
              </w:rPr>
              <w:t>8 526,93</w:t>
            </w:r>
          </w:p>
        </w:tc>
        <w:tc>
          <w:tcPr>
            <w:tcW w:w="799"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b/>
                <w:sz w:val="16"/>
                <w:szCs w:val="16"/>
              </w:rPr>
            </w:pPr>
            <w:r w:rsidRPr="00440867">
              <w:rPr>
                <w:rFonts w:ascii="Times New Roman" w:eastAsia="Calibri" w:hAnsi="Times New Roman" w:cs="Times New Roman"/>
                <w:b/>
                <w:sz w:val="16"/>
                <w:szCs w:val="16"/>
              </w:rPr>
              <w:t>253,94</w:t>
            </w:r>
          </w:p>
        </w:tc>
      </w:tr>
      <w:tr w:rsidR="00931C43" w:rsidRPr="00440867" w:rsidTr="00E94379">
        <w:tc>
          <w:tcPr>
            <w:tcW w:w="392" w:type="dxa"/>
            <w:shd w:val="clear" w:color="auto" w:fill="auto"/>
          </w:tcPr>
          <w:p w:rsidR="00CD526E" w:rsidRPr="00440867" w:rsidRDefault="00CD526E" w:rsidP="00335D7C">
            <w:pPr>
              <w:spacing w:after="0" w:line="240" w:lineRule="auto"/>
              <w:rPr>
                <w:rFonts w:ascii="Times New Roman" w:eastAsia="Times New Roman" w:hAnsi="Times New Roman" w:cs="Times New Roman"/>
                <w:sz w:val="16"/>
                <w:szCs w:val="16"/>
                <w:lang w:val="ky-KG"/>
              </w:rPr>
            </w:pPr>
            <w:r w:rsidRPr="00440867">
              <w:rPr>
                <w:rFonts w:ascii="Times New Roman" w:eastAsia="Times New Roman" w:hAnsi="Times New Roman" w:cs="Times New Roman"/>
                <w:sz w:val="16"/>
                <w:szCs w:val="16"/>
                <w:lang w:val="ky-KG"/>
              </w:rPr>
              <w:t>1</w:t>
            </w:r>
          </w:p>
        </w:tc>
        <w:tc>
          <w:tcPr>
            <w:tcW w:w="2126" w:type="dxa"/>
            <w:shd w:val="clear" w:color="auto" w:fill="auto"/>
            <w:vAlign w:val="center"/>
          </w:tcPr>
          <w:p w:rsidR="00CD526E" w:rsidRPr="00440867" w:rsidRDefault="00CD526E" w:rsidP="00335D7C">
            <w:pPr>
              <w:spacing w:after="0" w:line="240" w:lineRule="auto"/>
              <w:jc w:val="center"/>
              <w:rPr>
                <w:rFonts w:ascii="Times New Roman" w:eastAsia="Calibri" w:hAnsi="Times New Roman" w:cs="Times New Roman"/>
                <w:b/>
                <w:bCs/>
                <w:sz w:val="16"/>
                <w:szCs w:val="16"/>
              </w:rPr>
            </w:pPr>
            <w:r w:rsidRPr="00440867">
              <w:rPr>
                <w:rFonts w:ascii="Times New Roman" w:eastAsia="Calibri" w:hAnsi="Times New Roman" w:cs="Times New Roman"/>
                <w:b/>
                <w:bCs/>
                <w:sz w:val="16"/>
                <w:szCs w:val="16"/>
              </w:rPr>
              <w:t>ОАО "Северэлектро"</w:t>
            </w:r>
          </w:p>
        </w:tc>
        <w:tc>
          <w:tcPr>
            <w:tcW w:w="992"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5 202,35</w:t>
            </w:r>
          </w:p>
        </w:tc>
        <w:tc>
          <w:tcPr>
            <w:tcW w:w="1091"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4 821,48</w:t>
            </w:r>
          </w:p>
        </w:tc>
        <w:tc>
          <w:tcPr>
            <w:tcW w:w="89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2464,50</w:t>
            </w:r>
          </w:p>
        </w:tc>
        <w:tc>
          <w:tcPr>
            <w:tcW w:w="108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2 724,57</w:t>
            </w:r>
          </w:p>
        </w:tc>
        <w:tc>
          <w:tcPr>
            <w:tcW w:w="1183"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2 716,60</w:t>
            </w:r>
          </w:p>
        </w:tc>
        <w:tc>
          <w:tcPr>
            <w:tcW w:w="795"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7,98</w:t>
            </w:r>
          </w:p>
        </w:tc>
        <w:tc>
          <w:tcPr>
            <w:tcW w:w="799"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0,00</w:t>
            </w:r>
          </w:p>
        </w:tc>
      </w:tr>
      <w:tr w:rsidR="00931C43" w:rsidRPr="00440867" w:rsidTr="00E94379">
        <w:tc>
          <w:tcPr>
            <w:tcW w:w="392" w:type="dxa"/>
            <w:shd w:val="clear" w:color="auto" w:fill="auto"/>
          </w:tcPr>
          <w:p w:rsidR="00CD526E" w:rsidRPr="00440867" w:rsidRDefault="00CD526E" w:rsidP="00335D7C">
            <w:pPr>
              <w:spacing w:after="0" w:line="240" w:lineRule="auto"/>
              <w:rPr>
                <w:rFonts w:ascii="Times New Roman" w:eastAsia="Times New Roman" w:hAnsi="Times New Roman" w:cs="Times New Roman"/>
                <w:sz w:val="16"/>
                <w:szCs w:val="16"/>
                <w:lang w:val="ky-KG"/>
              </w:rPr>
            </w:pPr>
            <w:r w:rsidRPr="00440867">
              <w:rPr>
                <w:rFonts w:ascii="Times New Roman" w:eastAsia="Times New Roman" w:hAnsi="Times New Roman" w:cs="Times New Roman"/>
                <w:sz w:val="16"/>
                <w:szCs w:val="16"/>
                <w:lang w:val="ky-KG"/>
              </w:rPr>
              <w:t>2</w:t>
            </w:r>
          </w:p>
        </w:tc>
        <w:tc>
          <w:tcPr>
            <w:tcW w:w="2126" w:type="dxa"/>
            <w:shd w:val="clear" w:color="auto" w:fill="auto"/>
            <w:vAlign w:val="center"/>
          </w:tcPr>
          <w:p w:rsidR="00CD526E" w:rsidRPr="00440867" w:rsidRDefault="00CD526E" w:rsidP="00335D7C">
            <w:pPr>
              <w:spacing w:after="0" w:line="240" w:lineRule="auto"/>
              <w:jc w:val="center"/>
              <w:rPr>
                <w:rFonts w:ascii="Times New Roman" w:eastAsia="Calibri" w:hAnsi="Times New Roman" w:cs="Times New Roman"/>
                <w:b/>
                <w:bCs/>
                <w:sz w:val="16"/>
                <w:szCs w:val="16"/>
              </w:rPr>
            </w:pPr>
            <w:r w:rsidRPr="00440867">
              <w:rPr>
                <w:rFonts w:ascii="Times New Roman" w:eastAsia="Calibri" w:hAnsi="Times New Roman" w:cs="Times New Roman"/>
                <w:b/>
                <w:bCs/>
                <w:sz w:val="16"/>
                <w:szCs w:val="16"/>
              </w:rPr>
              <w:t>ОАО "Жалалабатэлектро"</w:t>
            </w:r>
          </w:p>
        </w:tc>
        <w:tc>
          <w:tcPr>
            <w:tcW w:w="992"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652,09</w:t>
            </w:r>
          </w:p>
        </w:tc>
        <w:tc>
          <w:tcPr>
            <w:tcW w:w="1091"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652,09</w:t>
            </w:r>
          </w:p>
        </w:tc>
        <w:tc>
          <w:tcPr>
            <w:tcW w:w="89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395,68</w:t>
            </w:r>
          </w:p>
        </w:tc>
        <w:tc>
          <w:tcPr>
            <w:tcW w:w="108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359,23</w:t>
            </w:r>
          </w:p>
        </w:tc>
        <w:tc>
          <w:tcPr>
            <w:tcW w:w="1183"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341,41</w:t>
            </w:r>
          </w:p>
        </w:tc>
        <w:tc>
          <w:tcPr>
            <w:tcW w:w="795"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16,35</w:t>
            </w:r>
          </w:p>
        </w:tc>
        <w:tc>
          <w:tcPr>
            <w:tcW w:w="799"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1,47</w:t>
            </w:r>
          </w:p>
        </w:tc>
      </w:tr>
      <w:tr w:rsidR="00931C43" w:rsidRPr="00440867" w:rsidTr="00E94379">
        <w:tc>
          <w:tcPr>
            <w:tcW w:w="392" w:type="dxa"/>
            <w:shd w:val="clear" w:color="auto" w:fill="auto"/>
          </w:tcPr>
          <w:p w:rsidR="00CD526E" w:rsidRPr="00440867" w:rsidRDefault="00CD526E" w:rsidP="00335D7C">
            <w:pPr>
              <w:spacing w:after="0" w:line="240" w:lineRule="auto"/>
              <w:rPr>
                <w:rFonts w:ascii="Times New Roman" w:eastAsia="Times New Roman" w:hAnsi="Times New Roman" w:cs="Times New Roman"/>
                <w:sz w:val="16"/>
                <w:szCs w:val="16"/>
                <w:lang w:val="ky-KG"/>
              </w:rPr>
            </w:pPr>
            <w:r w:rsidRPr="00440867">
              <w:rPr>
                <w:rFonts w:ascii="Times New Roman" w:eastAsia="Times New Roman" w:hAnsi="Times New Roman" w:cs="Times New Roman"/>
                <w:sz w:val="16"/>
                <w:szCs w:val="16"/>
                <w:lang w:val="ky-KG"/>
              </w:rPr>
              <w:t>3</w:t>
            </w:r>
          </w:p>
        </w:tc>
        <w:tc>
          <w:tcPr>
            <w:tcW w:w="2126" w:type="dxa"/>
            <w:shd w:val="clear" w:color="auto" w:fill="auto"/>
            <w:vAlign w:val="center"/>
          </w:tcPr>
          <w:p w:rsidR="00CD526E" w:rsidRPr="00440867" w:rsidRDefault="00CD526E" w:rsidP="00335D7C">
            <w:pPr>
              <w:spacing w:after="0" w:line="240" w:lineRule="auto"/>
              <w:jc w:val="center"/>
              <w:rPr>
                <w:rFonts w:ascii="Times New Roman" w:eastAsia="Calibri" w:hAnsi="Times New Roman" w:cs="Times New Roman"/>
                <w:b/>
                <w:bCs/>
                <w:sz w:val="16"/>
                <w:szCs w:val="16"/>
              </w:rPr>
            </w:pPr>
            <w:r w:rsidRPr="00440867">
              <w:rPr>
                <w:rFonts w:ascii="Times New Roman" w:eastAsia="Calibri" w:hAnsi="Times New Roman" w:cs="Times New Roman"/>
                <w:b/>
                <w:bCs/>
                <w:sz w:val="16"/>
                <w:szCs w:val="16"/>
              </w:rPr>
              <w:t>ОАО "Востокэлектро"</w:t>
            </w:r>
          </w:p>
        </w:tc>
        <w:tc>
          <w:tcPr>
            <w:tcW w:w="992"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864,55</w:t>
            </w:r>
          </w:p>
        </w:tc>
        <w:tc>
          <w:tcPr>
            <w:tcW w:w="1091"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626,30</w:t>
            </w:r>
          </w:p>
        </w:tc>
        <w:tc>
          <w:tcPr>
            <w:tcW w:w="89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271,82</w:t>
            </w:r>
          </w:p>
        </w:tc>
        <w:tc>
          <w:tcPr>
            <w:tcW w:w="108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416,18</w:t>
            </w:r>
          </w:p>
        </w:tc>
        <w:tc>
          <w:tcPr>
            <w:tcW w:w="1183"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407,57</w:t>
            </w:r>
          </w:p>
        </w:tc>
        <w:tc>
          <w:tcPr>
            <w:tcW w:w="795"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8,62</w:t>
            </w:r>
          </w:p>
        </w:tc>
        <w:tc>
          <w:tcPr>
            <w:tcW w:w="799"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0,00</w:t>
            </w:r>
          </w:p>
        </w:tc>
      </w:tr>
      <w:tr w:rsidR="00931C43" w:rsidRPr="00440867" w:rsidTr="00E94379">
        <w:tc>
          <w:tcPr>
            <w:tcW w:w="392" w:type="dxa"/>
            <w:shd w:val="clear" w:color="auto" w:fill="auto"/>
          </w:tcPr>
          <w:p w:rsidR="00CD526E" w:rsidRPr="00440867" w:rsidRDefault="00CD526E" w:rsidP="00335D7C">
            <w:pPr>
              <w:spacing w:after="0" w:line="240" w:lineRule="auto"/>
              <w:rPr>
                <w:rFonts w:ascii="Times New Roman" w:eastAsia="Times New Roman" w:hAnsi="Times New Roman" w:cs="Times New Roman"/>
                <w:sz w:val="16"/>
                <w:szCs w:val="16"/>
                <w:lang w:val="ky-KG"/>
              </w:rPr>
            </w:pPr>
            <w:r w:rsidRPr="00440867">
              <w:rPr>
                <w:rFonts w:ascii="Times New Roman" w:eastAsia="Times New Roman" w:hAnsi="Times New Roman" w:cs="Times New Roman"/>
                <w:sz w:val="16"/>
                <w:szCs w:val="16"/>
                <w:lang w:val="ky-KG"/>
              </w:rPr>
              <w:t>4</w:t>
            </w:r>
          </w:p>
        </w:tc>
        <w:tc>
          <w:tcPr>
            <w:tcW w:w="2126" w:type="dxa"/>
            <w:shd w:val="clear" w:color="auto" w:fill="auto"/>
            <w:vAlign w:val="center"/>
          </w:tcPr>
          <w:p w:rsidR="00CD526E" w:rsidRPr="00440867" w:rsidRDefault="00CD526E" w:rsidP="00335D7C">
            <w:pPr>
              <w:spacing w:after="0" w:line="240" w:lineRule="auto"/>
              <w:jc w:val="center"/>
              <w:rPr>
                <w:rFonts w:ascii="Times New Roman" w:eastAsia="Calibri" w:hAnsi="Times New Roman" w:cs="Times New Roman"/>
                <w:b/>
                <w:bCs/>
                <w:sz w:val="16"/>
                <w:szCs w:val="16"/>
              </w:rPr>
            </w:pPr>
            <w:r w:rsidRPr="00440867">
              <w:rPr>
                <w:rFonts w:ascii="Times New Roman" w:eastAsia="Calibri" w:hAnsi="Times New Roman" w:cs="Times New Roman"/>
                <w:b/>
                <w:bCs/>
                <w:sz w:val="16"/>
                <w:szCs w:val="16"/>
              </w:rPr>
              <w:t>ОАО "Ошэлектро"</w:t>
            </w:r>
          </w:p>
        </w:tc>
        <w:tc>
          <w:tcPr>
            <w:tcW w:w="992"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1 296,93</w:t>
            </w:r>
          </w:p>
        </w:tc>
        <w:tc>
          <w:tcPr>
            <w:tcW w:w="1091"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934,76</w:t>
            </w:r>
          </w:p>
        </w:tc>
        <w:tc>
          <w:tcPr>
            <w:tcW w:w="89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557,33</w:t>
            </w:r>
          </w:p>
        </w:tc>
        <w:tc>
          <w:tcPr>
            <w:tcW w:w="108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508,98</w:t>
            </w:r>
          </w:p>
        </w:tc>
        <w:tc>
          <w:tcPr>
            <w:tcW w:w="1183"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492,84</w:t>
            </w:r>
          </w:p>
        </w:tc>
        <w:tc>
          <w:tcPr>
            <w:tcW w:w="795"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16,14</w:t>
            </w:r>
          </w:p>
        </w:tc>
        <w:tc>
          <w:tcPr>
            <w:tcW w:w="799"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0,00</w:t>
            </w:r>
          </w:p>
        </w:tc>
      </w:tr>
      <w:tr w:rsidR="00931C43" w:rsidRPr="00440867" w:rsidTr="00E94379">
        <w:tc>
          <w:tcPr>
            <w:tcW w:w="392" w:type="dxa"/>
            <w:shd w:val="clear" w:color="auto" w:fill="auto"/>
          </w:tcPr>
          <w:p w:rsidR="00CD526E" w:rsidRPr="00440867" w:rsidRDefault="00CD526E" w:rsidP="00335D7C">
            <w:pPr>
              <w:spacing w:after="0" w:line="240" w:lineRule="auto"/>
              <w:rPr>
                <w:rFonts w:ascii="Times New Roman" w:eastAsia="Times New Roman" w:hAnsi="Times New Roman" w:cs="Times New Roman"/>
                <w:sz w:val="16"/>
                <w:szCs w:val="16"/>
                <w:lang w:val="ky-KG"/>
              </w:rPr>
            </w:pPr>
            <w:r w:rsidRPr="00440867">
              <w:rPr>
                <w:rFonts w:ascii="Times New Roman" w:eastAsia="Times New Roman" w:hAnsi="Times New Roman" w:cs="Times New Roman"/>
                <w:sz w:val="16"/>
                <w:szCs w:val="16"/>
                <w:lang w:val="ky-KG"/>
              </w:rPr>
              <w:t>5</w:t>
            </w:r>
          </w:p>
        </w:tc>
        <w:tc>
          <w:tcPr>
            <w:tcW w:w="2126" w:type="dxa"/>
            <w:shd w:val="clear" w:color="auto" w:fill="auto"/>
            <w:vAlign w:val="center"/>
          </w:tcPr>
          <w:p w:rsidR="00CD526E" w:rsidRPr="00440867" w:rsidRDefault="00CD526E" w:rsidP="00335D7C">
            <w:pPr>
              <w:spacing w:after="0" w:line="240" w:lineRule="auto"/>
              <w:jc w:val="center"/>
              <w:rPr>
                <w:rFonts w:ascii="Times New Roman" w:eastAsia="Calibri" w:hAnsi="Times New Roman" w:cs="Times New Roman"/>
                <w:b/>
                <w:bCs/>
                <w:sz w:val="16"/>
                <w:szCs w:val="16"/>
              </w:rPr>
            </w:pPr>
            <w:r w:rsidRPr="00440867">
              <w:rPr>
                <w:rFonts w:ascii="Times New Roman" w:eastAsia="Calibri" w:hAnsi="Times New Roman" w:cs="Times New Roman"/>
                <w:b/>
                <w:bCs/>
                <w:sz w:val="16"/>
                <w:szCs w:val="16"/>
              </w:rPr>
              <w:t>ОАО "Бишкектеплосеть"</w:t>
            </w:r>
          </w:p>
        </w:tc>
        <w:tc>
          <w:tcPr>
            <w:tcW w:w="992"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5 059,54</w:t>
            </w:r>
          </w:p>
        </w:tc>
        <w:tc>
          <w:tcPr>
            <w:tcW w:w="1091"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2 193,00</w:t>
            </w:r>
          </w:p>
        </w:tc>
        <w:tc>
          <w:tcPr>
            <w:tcW w:w="89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1185,40</w:t>
            </w:r>
          </w:p>
        </w:tc>
        <w:tc>
          <w:tcPr>
            <w:tcW w:w="108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735,07</w:t>
            </w:r>
          </w:p>
        </w:tc>
        <w:tc>
          <w:tcPr>
            <w:tcW w:w="1183"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720,05</w:t>
            </w:r>
          </w:p>
        </w:tc>
        <w:tc>
          <w:tcPr>
            <w:tcW w:w="795"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15,02</w:t>
            </w:r>
          </w:p>
        </w:tc>
        <w:tc>
          <w:tcPr>
            <w:tcW w:w="799"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0,00</w:t>
            </w:r>
          </w:p>
        </w:tc>
      </w:tr>
      <w:tr w:rsidR="00931C43" w:rsidRPr="00440867" w:rsidTr="00E94379">
        <w:tc>
          <w:tcPr>
            <w:tcW w:w="392" w:type="dxa"/>
            <w:shd w:val="clear" w:color="auto" w:fill="auto"/>
          </w:tcPr>
          <w:p w:rsidR="00CD526E" w:rsidRPr="00440867" w:rsidRDefault="00CD526E" w:rsidP="00335D7C">
            <w:pPr>
              <w:spacing w:after="0" w:line="240" w:lineRule="auto"/>
              <w:rPr>
                <w:rFonts w:ascii="Times New Roman" w:eastAsia="Times New Roman" w:hAnsi="Times New Roman" w:cs="Times New Roman"/>
                <w:sz w:val="16"/>
                <w:szCs w:val="16"/>
                <w:lang w:val="ky-KG"/>
              </w:rPr>
            </w:pPr>
            <w:r w:rsidRPr="00440867">
              <w:rPr>
                <w:rFonts w:ascii="Times New Roman" w:eastAsia="Times New Roman" w:hAnsi="Times New Roman" w:cs="Times New Roman"/>
                <w:sz w:val="16"/>
                <w:szCs w:val="16"/>
                <w:lang w:val="ky-KG"/>
              </w:rPr>
              <w:t>6</w:t>
            </w:r>
          </w:p>
        </w:tc>
        <w:tc>
          <w:tcPr>
            <w:tcW w:w="2126" w:type="dxa"/>
            <w:shd w:val="clear" w:color="auto" w:fill="auto"/>
            <w:vAlign w:val="center"/>
          </w:tcPr>
          <w:p w:rsidR="00CD526E" w:rsidRPr="00440867" w:rsidRDefault="00CD526E" w:rsidP="00335D7C">
            <w:pPr>
              <w:spacing w:after="0" w:line="240" w:lineRule="auto"/>
              <w:jc w:val="center"/>
              <w:rPr>
                <w:rFonts w:ascii="Times New Roman" w:eastAsia="Calibri" w:hAnsi="Times New Roman" w:cs="Times New Roman"/>
                <w:b/>
                <w:bCs/>
                <w:sz w:val="16"/>
                <w:szCs w:val="16"/>
              </w:rPr>
            </w:pPr>
            <w:r w:rsidRPr="00440867">
              <w:rPr>
                <w:rFonts w:ascii="Times New Roman" w:eastAsia="Calibri" w:hAnsi="Times New Roman" w:cs="Times New Roman"/>
                <w:b/>
                <w:bCs/>
                <w:sz w:val="16"/>
                <w:szCs w:val="16"/>
              </w:rPr>
              <w:t>ГП "Кыргызтеплоэнерго"</w:t>
            </w:r>
          </w:p>
        </w:tc>
        <w:tc>
          <w:tcPr>
            <w:tcW w:w="992"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1 369,51</w:t>
            </w:r>
          </w:p>
        </w:tc>
        <w:tc>
          <w:tcPr>
            <w:tcW w:w="1091"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1 369,51</w:t>
            </w:r>
          </w:p>
        </w:tc>
        <w:tc>
          <w:tcPr>
            <w:tcW w:w="89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1040,38</w:t>
            </w:r>
          </w:p>
        </w:tc>
        <w:tc>
          <w:tcPr>
            <w:tcW w:w="108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355,72</w:t>
            </w:r>
          </w:p>
        </w:tc>
        <w:tc>
          <w:tcPr>
            <w:tcW w:w="1183"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355,01</w:t>
            </w:r>
          </w:p>
        </w:tc>
        <w:tc>
          <w:tcPr>
            <w:tcW w:w="795"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0,70</w:t>
            </w:r>
          </w:p>
        </w:tc>
        <w:tc>
          <w:tcPr>
            <w:tcW w:w="799"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0,02</w:t>
            </w:r>
          </w:p>
        </w:tc>
      </w:tr>
      <w:tr w:rsidR="00931C43" w:rsidRPr="00440867" w:rsidTr="00E94379">
        <w:tc>
          <w:tcPr>
            <w:tcW w:w="392" w:type="dxa"/>
            <w:shd w:val="clear" w:color="auto" w:fill="auto"/>
          </w:tcPr>
          <w:p w:rsidR="00CD526E" w:rsidRPr="00440867" w:rsidRDefault="00CD526E" w:rsidP="00335D7C">
            <w:pPr>
              <w:spacing w:after="0" w:line="240" w:lineRule="auto"/>
              <w:rPr>
                <w:rFonts w:ascii="Times New Roman" w:eastAsia="Times New Roman" w:hAnsi="Times New Roman" w:cs="Times New Roman"/>
                <w:sz w:val="16"/>
                <w:szCs w:val="16"/>
                <w:lang w:val="ky-KG"/>
              </w:rPr>
            </w:pPr>
            <w:r w:rsidRPr="00440867">
              <w:rPr>
                <w:rFonts w:ascii="Times New Roman" w:eastAsia="Times New Roman" w:hAnsi="Times New Roman" w:cs="Times New Roman"/>
                <w:sz w:val="16"/>
                <w:szCs w:val="16"/>
                <w:lang w:val="ky-KG"/>
              </w:rPr>
              <w:t>7</w:t>
            </w:r>
          </w:p>
        </w:tc>
        <w:tc>
          <w:tcPr>
            <w:tcW w:w="2126" w:type="dxa"/>
            <w:shd w:val="clear" w:color="auto" w:fill="auto"/>
            <w:vAlign w:val="center"/>
          </w:tcPr>
          <w:p w:rsidR="00CD526E" w:rsidRPr="00440867" w:rsidRDefault="00CD526E" w:rsidP="00335D7C">
            <w:pPr>
              <w:spacing w:after="0" w:line="240" w:lineRule="auto"/>
              <w:jc w:val="center"/>
              <w:rPr>
                <w:rFonts w:ascii="Times New Roman" w:eastAsia="Calibri" w:hAnsi="Times New Roman" w:cs="Times New Roman"/>
                <w:b/>
                <w:bCs/>
                <w:sz w:val="16"/>
                <w:szCs w:val="16"/>
              </w:rPr>
            </w:pPr>
            <w:r w:rsidRPr="00440867">
              <w:rPr>
                <w:rFonts w:ascii="Times New Roman" w:eastAsia="Calibri" w:hAnsi="Times New Roman" w:cs="Times New Roman"/>
                <w:b/>
                <w:bCs/>
                <w:sz w:val="16"/>
                <w:szCs w:val="16"/>
              </w:rPr>
              <w:t>ОАО "НЭС Кыргызстана"</w:t>
            </w:r>
          </w:p>
        </w:tc>
        <w:tc>
          <w:tcPr>
            <w:tcW w:w="992"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79 438,61</w:t>
            </w:r>
          </w:p>
        </w:tc>
        <w:tc>
          <w:tcPr>
            <w:tcW w:w="1091"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69 580,41</w:t>
            </w:r>
          </w:p>
        </w:tc>
        <w:tc>
          <w:tcPr>
            <w:tcW w:w="89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11512,39</w:t>
            </w:r>
          </w:p>
        </w:tc>
        <w:tc>
          <w:tcPr>
            <w:tcW w:w="108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67 549,42</w:t>
            </w:r>
          </w:p>
        </w:tc>
        <w:tc>
          <w:tcPr>
            <w:tcW w:w="1183"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62 436,08</w:t>
            </w:r>
          </w:p>
        </w:tc>
        <w:tc>
          <w:tcPr>
            <w:tcW w:w="795"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4 982,23</w:t>
            </w:r>
          </w:p>
        </w:tc>
        <w:tc>
          <w:tcPr>
            <w:tcW w:w="799"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131,12</w:t>
            </w:r>
          </w:p>
        </w:tc>
      </w:tr>
      <w:tr w:rsidR="00931C43" w:rsidRPr="00440867" w:rsidTr="00E94379">
        <w:tc>
          <w:tcPr>
            <w:tcW w:w="392" w:type="dxa"/>
            <w:shd w:val="clear" w:color="auto" w:fill="auto"/>
          </w:tcPr>
          <w:p w:rsidR="00CD526E" w:rsidRPr="00440867" w:rsidRDefault="00CD526E" w:rsidP="00335D7C">
            <w:pPr>
              <w:spacing w:after="0" w:line="240" w:lineRule="auto"/>
              <w:rPr>
                <w:rFonts w:ascii="Times New Roman" w:eastAsia="Times New Roman" w:hAnsi="Times New Roman" w:cs="Times New Roman"/>
                <w:sz w:val="16"/>
                <w:szCs w:val="16"/>
                <w:lang w:val="ky-KG"/>
              </w:rPr>
            </w:pPr>
            <w:r w:rsidRPr="00440867">
              <w:rPr>
                <w:rFonts w:ascii="Times New Roman" w:eastAsia="Times New Roman" w:hAnsi="Times New Roman" w:cs="Times New Roman"/>
                <w:sz w:val="16"/>
                <w:szCs w:val="16"/>
                <w:lang w:val="ky-KG"/>
              </w:rPr>
              <w:t>8</w:t>
            </w:r>
          </w:p>
        </w:tc>
        <w:tc>
          <w:tcPr>
            <w:tcW w:w="2126" w:type="dxa"/>
            <w:shd w:val="clear" w:color="auto" w:fill="auto"/>
            <w:vAlign w:val="center"/>
          </w:tcPr>
          <w:p w:rsidR="00CD526E" w:rsidRPr="00440867" w:rsidRDefault="00CD526E" w:rsidP="00335D7C">
            <w:pPr>
              <w:spacing w:after="0" w:line="240" w:lineRule="auto"/>
              <w:jc w:val="center"/>
              <w:rPr>
                <w:rFonts w:ascii="Times New Roman" w:eastAsia="Calibri" w:hAnsi="Times New Roman" w:cs="Times New Roman"/>
                <w:b/>
                <w:bCs/>
                <w:sz w:val="16"/>
                <w:szCs w:val="16"/>
              </w:rPr>
            </w:pPr>
            <w:r w:rsidRPr="00440867">
              <w:rPr>
                <w:rFonts w:ascii="Times New Roman" w:eastAsia="Calibri" w:hAnsi="Times New Roman" w:cs="Times New Roman"/>
                <w:b/>
                <w:bCs/>
                <w:sz w:val="16"/>
                <w:szCs w:val="16"/>
              </w:rPr>
              <w:t>ОАО "Электрические станции"</w:t>
            </w:r>
          </w:p>
        </w:tc>
        <w:tc>
          <w:tcPr>
            <w:tcW w:w="992"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114 557,57</w:t>
            </w:r>
          </w:p>
        </w:tc>
        <w:tc>
          <w:tcPr>
            <w:tcW w:w="1091"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70 270,81</w:t>
            </w:r>
          </w:p>
        </w:tc>
        <w:tc>
          <w:tcPr>
            <w:tcW w:w="89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13541,95</w:t>
            </w:r>
          </w:p>
        </w:tc>
        <w:tc>
          <w:tcPr>
            <w:tcW w:w="108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64 477,18</w:t>
            </w:r>
          </w:p>
        </w:tc>
        <w:tc>
          <w:tcPr>
            <w:tcW w:w="1183"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60 920,62</w:t>
            </w:r>
          </w:p>
        </w:tc>
        <w:tc>
          <w:tcPr>
            <w:tcW w:w="795"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3 436,54</w:t>
            </w:r>
          </w:p>
        </w:tc>
        <w:tc>
          <w:tcPr>
            <w:tcW w:w="799"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120,02</w:t>
            </w:r>
          </w:p>
        </w:tc>
      </w:tr>
      <w:tr w:rsidR="00931C43" w:rsidRPr="00440867" w:rsidTr="00E94379">
        <w:tc>
          <w:tcPr>
            <w:tcW w:w="392" w:type="dxa"/>
            <w:shd w:val="clear" w:color="auto" w:fill="auto"/>
          </w:tcPr>
          <w:p w:rsidR="00CD526E" w:rsidRPr="00440867" w:rsidRDefault="00CD526E" w:rsidP="00335D7C">
            <w:pPr>
              <w:spacing w:after="0" w:line="240" w:lineRule="auto"/>
              <w:rPr>
                <w:rFonts w:ascii="Times New Roman" w:eastAsia="Times New Roman" w:hAnsi="Times New Roman" w:cs="Times New Roman"/>
                <w:sz w:val="16"/>
                <w:szCs w:val="16"/>
                <w:lang w:val="ky-KG"/>
              </w:rPr>
            </w:pPr>
            <w:r w:rsidRPr="00440867">
              <w:rPr>
                <w:rFonts w:ascii="Times New Roman" w:eastAsia="Times New Roman" w:hAnsi="Times New Roman" w:cs="Times New Roman"/>
                <w:sz w:val="16"/>
                <w:szCs w:val="16"/>
                <w:lang w:val="ky-KG"/>
              </w:rPr>
              <w:t>9</w:t>
            </w:r>
          </w:p>
        </w:tc>
        <w:tc>
          <w:tcPr>
            <w:tcW w:w="2126" w:type="dxa"/>
            <w:shd w:val="clear" w:color="auto" w:fill="auto"/>
            <w:vAlign w:val="center"/>
          </w:tcPr>
          <w:p w:rsidR="00CD526E" w:rsidRPr="00440867" w:rsidRDefault="00CD526E" w:rsidP="00335D7C">
            <w:pPr>
              <w:spacing w:after="0" w:line="240" w:lineRule="auto"/>
              <w:jc w:val="center"/>
              <w:rPr>
                <w:rFonts w:ascii="Times New Roman" w:eastAsia="Calibri" w:hAnsi="Times New Roman" w:cs="Times New Roman"/>
                <w:b/>
                <w:bCs/>
                <w:sz w:val="16"/>
                <w:szCs w:val="16"/>
              </w:rPr>
            </w:pPr>
            <w:r w:rsidRPr="00440867">
              <w:rPr>
                <w:rFonts w:ascii="Times New Roman" w:eastAsia="Calibri" w:hAnsi="Times New Roman" w:cs="Times New Roman"/>
                <w:b/>
                <w:bCs/>
                <w:sz w:val="16"/>
                <w:szCs w:val="16"/>
              </w:rPr>
              <w:t>ГП "Дан"</w:t>
            </w:r>
          </w:p>
        </w:tc>
        <w:tc>
          <w:tcPr>
            <w:tcW w:w="992"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162,97</w:t>
            </w:r>
          </w:p>
        </w:tc>
        <w:tc>
          <w:tcPr>
            <w:tcW w:w="1091"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162,97</w:t>
            </w:r>
          </w:p>
        </w:tc>
        <w:tc>
          <w:tcPr>
            <w:tcW w:w="89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0,00</w:t>
            </w:r>
          </w:p>
        </w:tc>
        <w:tc>
          <w:tcPr>
            <w:tcW w:w="108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201,10</w:t>
            </w:r>
          </w:p>
        </w:tc>
        <w:tc>
          <w:tcPr>
            <w:tcW w:w="1183"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162,97</w:t>
            </w:r>
          </w:p>
        </w:tc>
        <w:tc>
          <w:tcPr>
            <w:tcW w:w="795"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38,08</w:t>
            </w:r>
          </w:p>
        </w:tc>
        <w:tc>
          <w:tcPr>
            <w:tcW w:w="799"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0,05</w:t>
            </w:r>
          </w:p>
        </w:tc>
      </w:tr>
      <w:tr w:rsidR="00931C43" w:rsidRPr="00440867" w:rsidTr="00E94379">
        <w:tc>
          <w:tcPr>
            <w:tcW w:w="392" w:type="dxa"/>
            <w:shd w:val="clear" w:color="auto" w:fill="auto"/>
          </w:tcPr>
          <w:p w:rsidR="00CD526E" w:rsidRPr="00440867" w:rsidRDefault="00CD526E" w:rsidP="00335D7C">
            <w:pPr>
              <w:spacing w:after="0" w:line="240" w:lineRule="auto"/>
              <w:rPr>
                <w:rFonts w:ascii="Times New Roman" w:eastAsia="Times New Roman" w:hAnsi="Times New Roman" w:cs="Times New Roman"/>
                <w:sz w:val="16"/>
                <w:szCs w:val="16"/>
                <w:lang w:val="ky-KG"/>
              </w:rPr>
            </w:pPr>
            <w:r w:rsidRPr="00440867">
              <w:rPr>
                <w:rFonts w:ascii="Times New Roman" w:eastAsia="Times New Roman" w:hAnsi="Times New Roman" w:cs="Times New Roman"/>
                <w:sz w:val="16"/>
                <w:szCs w:val="16"/>
                <w:lang w:val="ky-KG"/>
              </w:rPr>
              <w:t>10</w:t>
            </w:r>
          </w:p>
        </w:tc>
        <w:tc>
          <w:tcPr>
            <w:tcW w:w="2126" w:type="dxa"/>
            <w:shd w:val="clear" w:color="auto" w:fill="auto"/>
            <w:vAlign w:val="center"/>
          </w:tcPr>
          <w:p w:rsidR="00CD526E" w:rsidRPr="00440867" w:rsidRDefault="00CD526E" w:rsidP="00335D7C">
            <w:pPr>
              <w:spacing w:after="0" w:line="240" w:lineRule="auto"/>
              <w:jc w:val="center"/>
              <w:rPr>
                <w:rFonts w:ascii="Times New Roman" w:eastAsia="Calibri" w:hAnsi="Times New Roman" w:cs="Times New Roman"/>
                <w:b/>
                <w:bCs/>
                <w:sz w:val="16"/>
                <w:szCs w:val="16"/>
              </w:rPr>
            </w:pPr>
            <w:r w:rsidRPr="00440867">
              <w:rPr>
                <w:rFonts w:ascii="Times New Roman" w:eastAsia="Calibri" w:hAnsi="Times New Roman" w:cs="Times New Roman"/>
                <w:b/>
                <w:bCs/>
                <w:sz w:val="16"/>
                <w:szCs w:val="16"/>
              </w:rPr>
              <w:t>ОАО "Государственная ипотечная компания"</w:t>
            </w:r>
          </w:p>
        </w:tc>
        <w:tc>
          <w:tcPr>
            <w:tcW w:w="992"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70,00</w:t>
            </w:r>
          </w:p>
        </w:tc>
        <w:tc>
          <w:tcPr>
            <w:tcW w:w="1091"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70,00</w:t>
            </w:r>
          </w:p>
        </w:tc>
        <w:tc>
          <w:tcPr>
            <w:tcW w:w="89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64,47</w:t>
            </w:r>
          </w:p>
        </w:tc>
        <w:tc>
          <w:tcPr>
            <w:tcW w:w="108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5,53</w:t>
            </w:r>
          </w:p>
        </w:tc>
        <w:tc>
          <w:tcPr>
            <w:tcW w:w="1183"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5,53</w:t>
            </w:r>
          </w:p>
        </w:tc>
        <w:tc>
          <w:tcPr>
            <w:tcW w:w="795"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0,00</w:t>
            </w:r>
          </w:p>
        </w:tc>
        <w:tc>
          <w:tcPr>
            <w:tcW w:w="799"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0,00</w:t>
            </w:r>
          </w:p>
        </w:tc>
      </w:tr>
      <w:tr w:rsidR="00931C43" w:rsidRPr="00440867" w:rsidTr="00E94379">
        <w:tc>
          <w:tcPr>
            <w:tcW w:w="392" w:type="dxa"/>
            <w:shd w:val="clear" w:color="auto" w:fill="auto"/>
          </w:tcPr>
          <w:p w:rsidR="00CD526E" w:rsidRPr="00440867" w:rsidRDefault="00CD526E" w:rsidP="00335D7C">
            <w:pPr>
              <w:spacing w:after="0" w:line="240" w:lineRule="auto"/>
              <w:rPr>
                <w:rFonts w:ascii="Times New Roman" w:eastAsia="Times New Roman" w:hAnsi="Times New Roman" w:cs="Times New Roman"/>
                <w:sz w:val="16"/>
                <w:szCs w:val="16"/>
                <w:lang w:val="ky-KG"/>
              </w:rPr>
            </w:pPr>
            <w:r w:rsidRPr="00440867">
              <w:rPr>
                <w:rFonts w:ascii="Times New Roman" w:eastAsia="Times New Roman" w:hAnsi="Times New Roman" w:cs="Times New Roman"/>
                <w:sz w:val="16"/>
                <w:szCs w:val="16"/>
                <w:lang w:val="ky-KG"/>
              </w:rPr>
              <w:t>11</w:t>
            </w:r>
          </w:p>
        </w:tc>
        <w:tc>
          <w:tcPr>
            <w:tcW w:w="2126" w:type="dxa"/>
            <w:shd w:val="clear" w:color="auto" w:fill="auto"/>
            <w:vAlign w:val="center"/>
          </w:tcPr>
          <w:p w:rsidR="00CD526E" w:rsidRPr="00440867" w:rsidRDefault="00CD526E" w:rsidP="00335D7C">
            <w:pPr>
              <w:spacing w:after="0" w:line="240" w:lineRule="auto"/>
              <w:jc w:val="center"/>
              <w:rPr>
                <w:rFonts w:ascii="Times New Roman" w:eastAsia="Calibri" w:hAnsi="Times New Roman" w:cs="Times New Roman"/>
                <w:b/>
                <w:bCs/>
                <w:sz w:val="16"/>
                <w:szCs w:val="16"/>
              </w:rPr>
            </w:pPr>
            <w:r w:rsidRPr="00440867">
              <w:rPr>
                <w:rFonts w:ascii="Times New Roman" w:eastAsia="Calibri" w:hAnsi="Times New Roman" w:cs="Times New Roman"/>
                <w:b/>
                <w:bCs/>
                <w:sz w:val="16"/>
                <w:szCs w:val="16"/>
              </w:rPr>
              <w:t>ГП "Республиканский Радиотелецентр"</w:t>
            </w:r>
          </w:p>
        </w:tc>
        <w:tc>
          <w:tcPr>
            <w:tcW w:w="992"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6,33</w:t>
            </w:r>
          </w:p>
        </w:tc>
        <w:tc>
          <w:tcPr>
            <w:tcW w:w="1091"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6,33</w:t>
            </w:r>
          </w:p>
        </w:tc>
        <w:tc>
          <w:tcPr>
            <w:tcW w:w="89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0,13</w:t>
            </w:r>
          </w:p>
        </w:tc>
        <w:tc>
          <w:tcPr>
            <w:tcW w:w="108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10,45</w:t>
            </w:r>
          </w:p>
        </w:tc>
        <w:tc>
          <w:tcPr>
            <w:tcW w:w="1183"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6,10</w:t>
            </w:r>
          </w:p>
        </w:tc>
        <w:tc>
          <w:tcPr>
            <w:tcW w:w="795"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3,08</w:t>
            </w:r>
          </w:p>
        </w:tc>
        <w:tc>
          <w:tcPr>
            <w:tcW w:w="799"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1,27</w:t>
            </w:r>
          </w:p>
        </w:tc>
      </w:tr>
      <w:tr w:rsidR="00931C43" w:rsidRPr="00440867" w:rsidTr="00E94379">
        <w:tc>
          <w:tcPr>
            <w:tcW w:w="392" w:type="dxa"/>
            <w:shd w:val="clear" w:color="auto" w:fill="auto"/>
          </w:tcPr>
          <w:p w:rsidR="00CD526E" w:rsidRPr="00440867" w:rsidRDefault="00CD526E" w:rsidP="00335D7C">
            <w:pPr>
              <w:spacing w:after="0" w:line="240" w:lineRule="auto"/>
              <w:rPr>
                <w:rFonts w:ascii="Times New Roman" w:eastAsia="Times New Roman" w:hAnsi="Times New Roman" w:cs="Times New Roman"/>
                <w:sz w:val="16"/>
                <w:szCs w:val="16"/>
                <w:lang w:val="ky-KG"/>
              </w:rPr>
            </w:pPr>
            <w:r w:rsidRPr="00440867">
              <w:rPr>
                <w:rFonts w:ascii="Times New Roman" w:eastAsia="Times New Roman" w:hAnsi="Times New Roman" w:cs="Times New Roman"/>
                <w:sz w:val="16"/>
                <w:szCs w:val="16"/>
                <w:lang w:val="ky-KG"/>
              </w:rPr>
              <w:t>12</w:t>
            </w:r>
          </w:p>
        </w:tc>
        <w:tc>
          <w:tcPr>
            <w:tcW w:w="2126" w:type="dxa"/>
            <w:shd w:val="clear" w:color="auto" w:fill="auto"/>
            <w:vAlign w:val="center"/>
          </w:tcPr>
          <w:p w:rsidR="00CD526E" w:rsidRPr="00440867" w:rsidRDefault="00CD526E" w:rsidP="00335D7C">
            <w:pPr>
              <w:spacing w:after="0" w:line="240" w:lineRule="auto"/>
              <w:jc w:val="center"/>
              <w:rPr>
                <w:rFonts w:ascii="Times New Roman" w:eastAsia="Calibri" w:hAnsi="Times New Roman" w:cs="Times New Roman"/>
                <w:b/>
                <w:bCs/>
                <w:sz w:val="16"/>
                <w:szCs w:val="16"/>
              </w:rPr>
            </w:pPr>
            <w:r w:rsidRPr="00440867">
              <w:rPr>
                <w:rFonts w:ascii="Times New Roman" w:eastAsia="Calibri" w:hAnsi="Times New Roman" w:cs="Times New Roman"/>
                <w:b/>
                <w:bCs/>
                <w:sz w:val="16"/>
                <w:szCs w:val="16"/>
              </w:rPr>
              <w:t>ГП "Кыргыз автобекети" при МТД КР</w:t>
            </w:r>
          </w:p>
        </w:tc>
        <w:tc>
          <w:tcPr>
            <w:tcW w:w="992"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362,60</w:t>
            </w:r>
          </w:p>
        </w:tc>
        <w:tc>
          <w:tcPr>
            <w:tcW w:w="1091"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362,60</w:t>
            </w:r>
          </w:p>
        </w:tc>
        <w:tc>
          <w:tcPr>
            <w:tcW w:w="89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292,05</w:t>
            </w:r>
          </w:p>
        </w:tc>
        <w:tc>
          <w:tcPr>
            <w:tcW w:w="108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15,62</w:t>
            </w:r>
          </w:p>
        </w:tc>
        <w:tc>
          <w:tcPr>
            <w:tcW w:w="1183"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15,51</w:t>
            </w:r>
          </w:p>
        </w:tc>
        <w:tc>
          <w:tcPr>
            <w:tcW w:w="795"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0,11</w:t>
            </w:r>
          </w:p>
        </w:tc>
        <w:tc>
          <w:tcPr>
            <w:tcW w:w="799"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0,00</w:t>
            </w:r>
          </w:p>
        </w:tc>
      </w:tr>
      <w:tr w:rsidR="00931C43" w:rsidRPr="00440867" w:rsidTr="00E94379">
        <w:tc>
          <w:tcPr>
            <w:tcW w:w="392" w:type="dxa"/>
            <w:shd w:val="clear" w:color="auto" w:fill="auto"/>
          </w:tcPr>
          <w:p w:rsidR="00CD526E" w:rsidRPr="00440867" w:rsidRDefault="00CD526E" w:rsidP="00335D7C">
            <w:pPr>
              <w:spacing w:after="0" w:line="240" w:lineRule="auto"/>
              <w:rPr>
                <w:rFonts w:ascii="Times New Roman" w:eastAsia="Times New Roman" w:hAnsi="Times New Roman" w:cs="Times New Roman"/>
                <w:sz w:val="16"/>
                <w:szCs w:val="16"/>
                <w:lang w:val="ky-KG"/>
              </w:rPr>
            </w:pPr>
            <w:r w:rsidRPr="00440867">
              <w:rPr>
                <w:rFonts w:ascii="Times New Roman" w:eastAsia="Times New Roman" w:hAnsi="Times New Roman" w:cs="Times New Roman"/>
                <w:sz w:val="16"/>
                <w:szCs w:val="16"/>
                <w:lang w:val="ky-KG"/>
              </w:rPr>
              <w:t>13</w:t>
            </w:r>
          </w:p>
        </w:tc>
        <w:tc>
          <w:tcPr>
            <w:tcW w:w="2126" w:type="dxa"/>
            <w:shd w:val="clear" w:color="auto" w:fill="auto"/>
            <w:vAlign w:val="center"/>
          </w:tcPr>
          <w:p w:rsidR="00CD526E" w:rsidRPr="00440867" w:rsidRDefault="00CD526E" w:rsidP="00335D7C">
            <w:pPr>
              <w:spacing w:after="0" w:line="240" w:lineRule="auto"/>
              <w:jc w:val="center"/>
              <w:rPr>
                <w:rFonts w:ascii="Times New Roman" w:eastAsia="Calibri" w:hAnsi="Times New Roman" w:cs="Times New Roman"/>
                <w:b/>
                <w:bCs/>
                <w:sz w:val="16"/>
                <w:szCs w:val="16"/>
              </w:rPr>
            </w:pPr>
            <w:r w:rsidRPr="00440867">
              <w:rPr>
                <w:rFonts w:ascii="Times New Roman" w:eastAsia="Calibri" w:hAnsi="Times New Roman" w:cs="Times New Roman"/>
                <w:b/>
                <w:bCs/>
                <w:sz w:val="16"/>
                <w:szCs w:val="16"/>
              </w:rPr>
              <w:t>ГП "Кыргызаэронавигация"</w:t>
            </w:r>
          </w:p>
        </w:tc>
        <w:tc>
          <w:tcPr>
            <w:tcW w:w="992"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325,99</w:t>
            </w:r>
          </w:p>
        </w:tc>
        <w:tc>
          <w:tcPr>
            <w:tcW w:w="1091"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325,99</w:t>
            </w:r>
          </w:p>
        </w:tc>
        <w:tc>
          <w:tcPr>
            <w:tcW w:w="89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63,00</w:t>
            </w:r>
          </w:p>
        </w:tc>
        <w:tc>
          <w:tcPr>
            <w:tcW w:w="108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277,73</w:t>
            </w:r>
          </w:p>
        </w:tc>
        <w:tc>
          <w:tcPr>
            <w:tcW w:w="1183"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275,99</w:t>
            </w:r>
          </w:p>
        </w:tc>
        <w:tc>
          <w:tcPr>
            <w:tcW w:w="795"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1,74</w:t>
            </w:r>
          </w:p>
        </w:tc>
        <w:tc>
          <w:tcPr>
            <w:tcW w:w="799"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0,00</w:t>
            </w:r>
          </w:p>
        </w:tc>
      </w:tr>
      <w:tr w:rsidR="00931C43" w:rsidRPr="00440867" w:rsidTr="00E94379">
        <w:tc>
          <w:tcPr>
            <w:tcW w:w="392" w:type="dxa"/>
            <w:shd w:val="clear" w:color="auto" w:fill="auto"/>
          </w:tcPr>
          <w:p w:rsidR="00CD526E" w:rsidRPr="00440867" w:rsidRDefault="00CD526E" w:rsidP="00335D7C">
            <w:pPr>
              <w:spacing w:after="0" w:line="240" w:lineRule="auto"/>
              <w:rPr>
                <w:rFonts w:ascii="Times New Roman" w:eastAsia="Times New Roman" w:hAnsi="Times New Roman" w:cs="Times New Roman"/>
                <w:sz w:val="16"/>
                <w:szCs w:val="16"/>
                <w:lang w:val="ky-KG"/>
              </w:rPr>
            </w:pPr>
            <w:r w:rsidRPr="00440867">
              <w:rPr>
                <w:rFonts w:ascii="Times New Roman" w:eastAsia="Times New Roman" w:hAnsi="Times New Roman" w:cs="Times New Roman"/>
                <w:sz w:val="16"/>
                <w:szCs w:val="16"/>
                <w:lang w:val="ky-KG"/>
              </w:rPr>
              <w:t>14</w:t>
            </w:r>
          </w:p>
        </w:tc>
        <w:tc>
          <w:tcPr>
            <w:tcW w:w="2126" w:type="dxa"/>
            <w:shd w:val="clear" w:color="auto" w:fill="auto"/>
            <w:vAlign w:val="center"/>
          </w:tcPr>
          <w:p w:rsidR="00CD526E" w:rsidRPr="00440867" w:rsidRDefault="00CD526E" w:rsidP="00335D7C">
            <w:pPr>
              <w:spacing w:after="0" w:line="240" w:lineRule="auto"/>
              <w:jc w:val="center"/>
              <w:rPr>
                <w:rFonts w:ascii="Times New Roman" w:eastAsia="Calibri" w:hAnsi="Times New Roman" w:cs="Times New Roman"/>
                <w:b/>
                <w:bCs/>
                <w:sz w:val="16"/>
                <w:szCs w:val="16"/>
              </w:rPr>
            </w:pPr>
            <w:r w:rsidRPr="00440867">
              <w:rPr>
                <w:rFonts w:ascii="Times New Roman" w:eastAsia="Calibri" w:hAnsi="Times New Roman" w:cs="Times New Roman"/>
                <w:b/>
                <w:bCs/>
                <w:sz w:val="16"/>
                <w:szCs w:val="16"/>
              </w:rPr>
              <w:t>ГП "Кыргыз почтасы"</w:t>
            </w:r>
          </w:p>
        </w:tc>
        <w:tc>
          <w:tcPr>
            <w:tcW w:w="992"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865,00</w:t>
            </w:r>
          </w:p>
        </w:tc>
        <w:tc>
          <w:tcPr>
            <w:tcW w:w="1091"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865,00</w:t>
            </w:r>
          </w:p>
        </w:tc>
        <w:tc>
          <w:tcPr>
            <w:tcW w:w="89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365,00</w:t>
            </w:r>
          </w:p>
        </w:tc>
        <w:tc>
          <w:tcPr>
            <w:tcW w:w="1084"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500,35</w:t>
            </w:r>
          </w:p>
        </w:tc>
        <w:tc>
          <w:tcPr>
            <w:tcW w:w="1183"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500,00</w:t>
            </w:r>
          </w:p>
        </w:tc>
        <w:tc>
          <w:tcPr>
            <w:tcW w:w="795"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0,35</w:t>
            </w:r>
          </w:p>
        </w:tc>
        <w:tc>
          <w:tcPr>
            <w:tcW w:w="799" w:type="dxa"/>
            <w:shd w:val="clear" w:color="auto" w:fill="auto"/>
            <w:vAlign w:val="bottom"/>
          </w:tcPr>
          <w:p w:rsidR="00CD526E" w:rsidRPr="00440867" w:rsidRDefault="00CD526E" w:rsidP="00335D7C">
            <w:pPr>
              <w:spacing w:after="0" w:line="240" w:lineRule="auto"/>
              <w:jc w:val="right"/>
              <w:rPr>
                <w:rFonts w:ascii="Times New Roman" w:eastAsia="Calibri" w:hAnsi="Times New Roman" w:cs="Times New Roman"/>
                <w:sz w:val="16"/>
                <w:szCs w:val="16"/>
              </w:rPr>
            </w:pPr>
            <w:r w:rsidRPr="00440867">
              <w:rPr>
                <w:rFonts w:ascii="Times New Roman" w:eastAsia="Calibri" w:hAnsi="Times New Roman" w:cs="Times New Roman"/>
                <w:sz w:val="16"/>
                <w:szCs w:val="16"/>
              </w:rPr>
              <w:t>0,00</w:t>
            </w:r>
          </w:p>
        </w:tc>
      </w:tr>
    </w:tbl>
    <w:p w:rsidR="00830BC3" w:rsidRPr="00440867" w:rsidRDefault="00830BC3" w:rsidP="00335D7C">
      <w:pPr>
        <w:widowControl w:val="0"/>
        <w:spacing w:after="0" w:line="240" w:lineRule="auto"/>
        <w:ind w:firstLine="709"/>
        <w:jc w:val="both"/>
        <w:rPr>
          <w:rFonts w:ascii="Times New Roman" w:eastAsia="Calibri" w:hAnsi="Times New Roman" w:cs="Times New Roman"/>
          <w:sz w:val="24"/>
          <w:szCs w:val="24"/>
          <w:lang w:val="ky-KG" w:eastAsia="ru-RU"/>
        </w:rPr>
      </w:pPr>
    </w:p>
    <w:p w:rsidR="00557B6C" w:rsidRPr="00440867" w:rsidRDefault="00557B6C" w:rsidP="00335D7C">
      <w:pPr>
        <w:widowControl w:val="0"/>
        <w:spacing w:after="0" w:line="240" w:lineRule="auto"/>
        <w:ind w:firstLine="709"/>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lang w:val="ky-KG" w:eastAsia="ru-RU"/>
        </w:rPr>
        <w:t>Информация</w:t>
      </w:r>
      <w:r w:rsidRPr="00440867">
        <w:rPr>
          <w:rFonts w:ascii="Times New Roman" w:eastAsia="Calibri" w:hAnsi="Times New Roman" w:cs="Times New Roman"/>
          <w:b/>
          <w:sz w:val="24"/>
          <w:szCs w:val="24"/>
          <w:lang w:val="ky-KG" w:eastAsia="ru-RU"/>
        </w:rPr>
        <w:t xml:space="preserve"> Фонда по управлению государственным имуществом при Министерстве </w:t>
      </w:r>
      <w:r w:rsidR="004B7674" w:rsidRPr="00440867">
        <w:rPr>
          <w:rFonts w:ascii="Times New Roman" w:eastAsia="Calibri" w:hAnsi="Times New Roman" w:cs="Times New Roman"/>
          <w:b/>
          <w:sz w:val="24"/>
          <w:szCs w:val="24"/>
          <w:lang w:val="ky-KG" w:eastAsia="ru-RU"/>
        </w:rPr>
        <w:t>экономики и коммерции</w:t>
      </w:r>
      <w:r w:rsidRPr="00440867">
        <w:rPr>
          <w:rFonts w:ascii="Times New Roman" w:eastAsia="Calibri" w:hAnsi="Times New Roman" w:cs="Times New Roman"/>
          <w:b/>
          <w:sz w:val="24"/>
          <w:szCs w:val="24"/>
          <w:lang w:val="ky-KG" w:eastAsia="ru-RU"/>
        </w:rPr>
        <w:t xml:space="preserve"> Кыргызской Республики</w:t>
      </w:r>
      <w:r w:rsidRPr="00440867">
        <w:rPr>
          <w:rFonts w:ascii="Times New Roman" w:eastAsia="Calibri" w:hAnsi="Times New Roman" w:cs="Times New Roman"/>
          <w:sz w:val="24"/>
          <w:szCs w:val="24"/>
          <w:lang w:val="ky-KG" w:eastAsia="ru-RU"/>
        </w:rPr>
        <w:t xml:space="preserve"> </w:t>
      </w:r>
      <w:r w:rsidRPr="00440867">
        <w:rPr>
          <w:rFonts w:ascii="Times New Roman" w:eastAsia="Calibri" w:hAnsi="Times New Roman" w:cs="Times New Roman"/>
          <w:sz w:val="24"/>
          <w:szCs w:val="24"/>
        </w:rPr>
        <w:t>по существующим задолженностям гос</w:t>
      </w:r>
      <w:r w:rsidRPr="00440867">
        <w:rPr>
          <w:rFonts w:ascii="Times New Roman" w:eastAsia="Calibri" w:hAnsi="Times New Roman" w:cs="Times New Roman"/>
          <w:sz w:val="24"/>
          <w:szCs w:val="24"/>
          <w:lang w:val="ky-KG"/>
        </w:rPr>
        <w:t xml:space="preserve">ударственных </w:t>
      </w:r>
      <w:r w:rsidRPr="00440867">
        <w:rPr>
          <w:rFonts w:ascii="Times New Roman" w:eastAsia="Calibri" w:hAnsi="Times New Roman" w:cs="Times New Roman"/>
          <w:sz w:val="24"/>
          <w:szCs w:val="24"/>
        </w:rPr>
        <w:t xml:space="preserve">предприятий </w:t>
      </w:r>
      <w:r w:rsidRPr="00440867">
        <w:rPr>
          <w:rFonts w:ascii="Times New Roman" w:eastAsia="Calibri" w:hAnsi="Times New Roman" w:cs="Times New Roman"/>
          <w:sz w:val="24"/>
          <w:szCs w:val="24"/>
          <w:lang w:val="ky-KG"/>
        </w:rPr>
        <w:t xml:space="preserve">по 50 % отчислению от чистой прибыли и по </w:t>
      </w:r>
      <w:r w:rsidRPr="00440867">
        <w:rPr>
          <w:rFonts w:ascii="Times New Roman" w:eastAsia="Calibri" w:hAnsi="Times New Roman" w:cs="Times New Roman"/>
          <w:sz w:val="24"/>
          <w:szCs w:val="24"/>
        </w:rPr>
        <w:t>бюджетны</w:t>
      </w:r>
      <w:r w:rsidRPr="00440867">
        <w:rPr>
          <w:rFonts w:ascii="Times New Roman" w:eastAsia="Calibri" w:hAnsi="Times New Roman" w:cs="Times New Roman"/>
          <w:sz w:val="24"/>
          <w:szCs w:val="24"/>
          <w:lang w:val="ky-KG"/>
        </w:rPr>
        <w:t>м</w:t>
      </w:r>
      <w:r w:rsidRPr="00440867">
        <w:rPr>
          <w:rFonts w:ascii="Times New Roman" w:eastAsia="Calibri" w:hAnsi="Times New Roman" w:cs="Times New Roman"/>
          <w:sz w:val="24"/>
          <w:szCs w:val="24"/>
        </w:rPr>
        <w:t xml:space="preserve"> кредит</w:t>
      </w:r>
      <w:r w:rsidRPr="00440867">
        <w:rPr>
          <w:rFonts w:ascii="Times New Roman" w:eastAsia="Calibri" w:hAnsi="Times New Roman" w:cs="Times New Roman"/>
          <w:sz w:val="24"/>
          <w:szCs w:val="24"/>
          <w:lang w:val="ky-KG"/>
        </w:rPr>
        <w:t>ам</w:t>
      </w:r>
      <w:r w:rsidRPr="00440867">
        <w:rPr>
          <w:rFonts w:ascii="Times New Roman" w:eastAsia="Calibri" w:hAnsi="Times New Roman" w:cs="Times New Roman"/>
          <w:sz w:val="24"/>
          <w:szCs w:val="24"/>
        </w:rPr>
        <w:t xml:space="preserve"> </w:t>
      </w:r>
      <w:r w:rsidRPr="00440867">
        <w:rPr>
          <w:rFonts w:ascii="Times New Roman" w:eastAsia="Calibri" w:hAnsi="Times New Roman" w:cs="Times New Roman"/>
          <w:sz w:val="24"/>
          <w:szCs w:val="24"/>
          <w:lang w:val="ky-KG"/>
        </w:rPr>
        <w:t>(по состоянию</w:t>
      </w:r>
      <w:r w:rsidR="001C52B0" w:rsidRPr="00440867">
        <w:rPr>
          <w:rFonts w:ascii="Times New Roman" w:eastAsia="Calibri" w:hAnsi="Times New Roman" w:cs="Times New Roman"/>
          <w:b/>
          <w:sz w:val="24"/>
          <w:szCs w:val="24"/>
          <w:lang w:val="ky-KG"/>
        </w:rPr>
        <w:t xml:space="preserve"> на 1 августа 2022</w:t>
      </w:r>
      <w:r w:rsidRPr="00440867">
        <w:rPr>
          <w:rFonts w:ascii="Times New Roman" w:eastAsia="Calibri" w:hAnsi="Times New Roman" w:cs="Times New Roman"/>
          <w:b/>
          <w:sz w:val="24"/>
          <w:szCs w:val="24"/>
          <w:lang w:val="ky-KG"/>
        </w:rPr>
        <w:t xml:space="preserve"> года)</w:t>
      </w:r>
      <w:r w:rsidRPr="00440867">
        <w:rPr>
          <w:rFonts w:ascii="Times New Roman" w:eastAsia="Calibri" w:hAnsi="Times New Roman" w:cs="Times New Roman"/>
          <w:sz w:val="24"/>
          <w:szCs w:val="24"/>
          <w:lang w:val="ky-KG"/>
        </w:rPr>
        <w:t>:</w:t>
      </w:r>
    </w:p>
    <w:p w:rsidR="00557B6C" w:rsidRPr="00440867" w:rsidRDefault="00557B6C" w:rsidP="00335D7C">
      <w:pPr>
        <w:spacing w:after="0" w:line="240" w:lineRule="auto"/>
        <w:ind w:firstLine="709"/>
        <w:jc w:val="both"/>
        <w:rPr>
          <w:rFonts w:ascii="Times New Roman" w:eastAsia="Calibri" w:hAnsi="Times New Roman" w:cs="Times New Roman"/>
          <w:bCs/>
          <w:sz w:val="24"/>
          <w:szCs w:val="24"/>
          <w:lang w:val="ky-KG"/>
        </w:rPr>
      </w:pPr>
      <w:r w:rsidRPr="00440867">
        <w:rPr>
          <w:rFonts w:ascii="Times New Roman" w:eastAsia="Calibri" w:hAnsi="Times New Roman" w:cs="Times New Roman"/>
          <w:bCs/>
          <w:sz w:val="24"/>
          <w:szCs w:val="24"/>
        </w:rPr>
        <w:lastRenderedPageBreak/>
        <w:t>по отчислениям от чистой прибыли в республиканский бюджет</w:t>
      </w:r>
      <w:r w:rsidRPr="00440867">
        <w:rPr>
          <w:rFonts w:ascii="Times New Roman" w:eastAsia="Calibri" w:hAnsi="Times New Roman" w:cs="Times New Roman"/>
          <w:bCs/>
          <w:sz w:val="24"/>
          <w:szCs w:val="24"/>
          <w:lang w:val="ky-KG"/>
        </w:rPr>
        <w:t>:</w:t>
      </w:r>
      <w:r w:rsidRPr="00440867">
        <w:rPr>
          <w:rFonts w:ascii="Times New Roman" w:eastAsia="Calibri" w:hAnsi="Times New Roman" w:cs="Times New Roman"/>
          <w:bCs/>
          <w:sz w:val="24"/>
          <w:szCs w:val="24"/>
        </w:rPr>
        <w:t xml:space="preserve"> </w:t>
      </w:r>
      <w:r w:rsidRPr="00440867">
        <w:rPr>
          <w:rFonts w:ascii="Times New Roman" w:eastAsia="Calibri" w:hAnsi="Times New Roman" w:cs="Times New Roman"/>
          <w:bCs/>
          <w:sz w:val="24"/>
          <w:szCs w:val="24"/>
          <w:lang w:val="ky-KG"/>
        </w:rPr>
        <w:t>(</w:t>
      </w:r>
      <w:r w:rsidRPr="00440867">
        <w:rPr>
          <w:rFonts w:ascii="Times New Roman" w:eastAsia="Calibri" w:hAnsi="Times New Roman" w:cs="Times New Roman"/>
          <w:bCs/>
          <w:sz w:val="24"/>
          <w:szCs w:val="24"/>
        </w:rPr>
        <w:t>в соответствии с постановлением Правительства К</w:t>
      </w:r>
      <w:r w:rsidRPr="00440867">
        <w:rPr>
          <w:rFonts w:ascii="Times New Roman" w:eastAsia="Calibri" w:hAnsi="Times New Roman" w:cs="Times New Roman"/>
          <w:bCs/>
          <w:sz w:val="24"/>
          <w:szCs w:val="24"/>
          <w:lang w:val="ky-KG"/>
        </w:rPr>
        <w:t xml:space="preserve">ыргызской </w:t>
      </w:r>
      <w:r w:rsidRPr="00440867">
        <w:rPr>
          <w:rFonts w:ascii="Times New Roman" w:eastAsia="Calibri" w:hAnsi="Times New Roman" w:cs="Times New Roman"/>
          <w:bCs/>
          <w:sz w:val="24"/>
          <w:szCs w:val="24"/>
        </w:rPr>
        <w:t>Р</w:t>
      </w:r>
      <w:r w:rsidRPr="00440867">
        <w:rPr>
          <w:rFonts w:ascii="Times New Roman" w:eastAsia="Calibri" w:hAnsi="Times New Roman" w:cs="Times New Roman"/>
          <w:bCs/>
          <w:sz w:val="24"/>
          <w:szCs w:val="24"/>
          <w:lang w:val="ky-KG"/>
        </w:rPr>
        <w:t>еспублики</w:t>
      </w:r>
      <w:r w:rsidRPr="00440867">
        <w:rPr>
          <w:rFonts w:ascii="Times New Roman" w:eastAsia="Calibri" w:hAnsi="Times New Roman" w:cs="Times New Roman"/>
          <w:bCs/>
          <w:sz w:val="24"/>
          <w:szCs w:val="24"/>
        </w:rPr>
        <w:t xml:space="preserve"> от </w:t>
      </w:r>
      <w:r w:rsidRPr="00440867">
        <w:rPr>
          <w:rFonts w:ascii="Times New Roman" w:eastAsia="Calibri" w:hAnsi="Times New Roman" w:cs="Times New Roman"/>
          <w:bCs/>
          <w:sz w:val="24"/>
          <w:szCs w:val="24"/>
          <w:lang w:val="ky-KG"/>
        </w:rPr>
        <w:t>11 сентября 2020 года №468)</w:t>
      </w:r>
    </w:p>
    <w:p w:rsidR="00DC4057" w:rsidRPr="00440867" w:rsidRDefault="00DC4057" w:rsidP="00537367">
      <w:pPr>
        <w:spacing w:after="0" w:line="240" w:lineRule="auto"/>
        <w:rPr>
          <w:rFonts w:ascii="Times New Roman" w:eastAsia="Calibri" w:hAnsi="Times New Roman" w:cs="Times New Roman"/>
          <w:bCs/>
          <w:sz w:val="20"/>
          <w:szCs w:val="20"/>
        </w:rPr>
      </w:pPr>
    </w:p>
    <w:p w:rsidR="00557B6C" w:rsidRPr="00440867" w:rsidRDefault="00557B6C" w:rsidP="00335D7C">
      <w:pPr>
        <w:spacing w:after="0" w:line="240" w:lineRule="auto"/>
        <w:jc w:val="right"/>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rPr>
        <w:t>тыс. сом</w:t>
      </w:r>
      <w:r w:rsidRPr="00440867">
        <w:rPr>
          <w:rFonts w:ascii="Times New Roman" w:eastAsia="Calibri" w:hAnsi="Times New Roman" w:cs="Times New Roman"/>
          <w:bCs/>
          <w:sz w:val="20"/>
          <w:szCs w:val="20"/>
          <w:lang w:val="ky-KG"/>
        </w:rPr>
        <w:t>ов</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119"/>
        <w:gridCol w:w="1701"/>
        <w:gridCol w:w="1842"/>
        <w:gridCol w:w="1701"/>
      </w:tblGrid>
      <w:tr w:rsidR="00104C71" w:rsidRPr="00440867" w:rsidTr="008002CF">
        <w:trPr>
          <w:trHeight w:val="882"/>
        </w:trPr>
        <w:tc>
          <w:tcPr>
            <w:tcW w:w="709" w:type="dxa"/>
            <w:tcBorders>
              <w:top w:val="single" w:sz="4" w:space="0" w:color="auto"/>
              <w:left w:val="single" w:sz="4" w:space="0" w:color="auto"/>
              <w:bottom w:val="single" w:sz="4" w:space="0" w:color="auto"/>
              <w:right w:val="single" w:sz="4" w:space="0" w:color="auto"/>
            </w:tcBorders>
            <w:hideMark/>
          </w:tcPr>
          <w:p w:rsidR="001C52B0" w:rsidRPr="00440867" w:rsidRDefault="001C52B0" w:rsidP="00335D7C">
            <w:pPr>
              <w:spacing w:after="0" w:line="240" w:lineRule="auto"/>
              <w:jc w:val="center"/>
              <w:rPr>
                <w:rFonts w:ascii="Times New Roman" w:eastAsia="Calibri" w:hAnsi="Times New Roman" w:cs="Times New Roman"/>
                <w:b/>
                <w:bCs/>
                <w:sz w:val="18"/>
                <w:szCs w:val="20"/>
              </w:rPr>
            </w:pPr>
            <w:r w:rsidRPr="00440867">
              <w:rPr>
                <w:rFonts w:ascii="Times New Roman" w:eastAsia="Calibri" w:hAnsi="Times New Roman" w:cs="Times New Roman"/>
                <w:b/>
                <w:bCs/>
                <w:sz w:val="18"/>
                <w:szCs w:val="20"/>
              </w:rPr>
              <w:t>№ п/п</w:t>
            </w:r>
          </w:p>
        </w:tc>
        <w:tc>
          <w:tcPr>
            <w:tcW w:w="3119" w:type="dxa"/>
            <w:tcBorders>
              <w:top w:val="single" w:sz="4" w:space="0" w:color="auto"/>
              <w:left w:val="single" w:sz="4" w:space="0" w:color="auto"/>
              <w:bottom w:val="single" w:sz="4" w:space="0" w:color="auto"/>
              <w:right w:val="single" w:sz="4" w:space="0" w:color="auto"/>
            </w:tcBorders>
            <w:hideMark/>
          </w:tcPr>
          <w:p w:rsidR="001C52B0" w:rsidRPr="00440867" w:rsidRDefault="001C52B0" w:rsidP="00335D7C">
            <w:pPr>
              <w:spacing w:after="0" w:line="240" w:lineRule="auto"/>
              <w:jc w:val="center"/>
              <w:rPr>
                <w:rFonts w:ascii="Times New Roman" w:eastAsia="Calibri" w:hAnsi="Times New Roman" w:cs="Times New Roman"/>
                <w:b/>
                <w:bCs/>
                <w:sz w:val="18"/>
                <w:szCs w:val="20"/>
              </w:rPr>
            </w:pPr>
            <w:r w:rsidRPr="00440867">
              <w:rPr>
                <w:rFonts w:ascii="Times New Roman" w:eastAsia="Calibri" w:hAnsi="Times New Roman" w:cs="Times New Roman"/>
                <w:b/>
                <w:bCs/>
                <w:sz w:val="18"/>
                <w:szCs w:val="20"/>
              </w:rPr>
              <w:t>Наименование государственного предприятия</w:t>
            </w:r>
          </w:p>
        </w:tc>
        <w:tc>
          <w:tcPr>
            <w:tcW w:w="1701" w:type="dxa"/>
            <w:tcBorders>
              <w:top w:val="single" w:sz="4" w:space="0" w:color="auto"/>
              <w:left w:val="single" w:sz="4" w:space="0" w:color="auto"/>
              <w:bottom w:val="single" w:sz="4" w:space="0" w:color="auto"/>
              <w:right w:val="single" w:sz="4" w:space="0" w:color="auto"/>
            </w:tcBorders>
            <w:hideMark/>
          </w:tcPr>
          <w:p w:rsidR="001C52B0" w:rsidRPr="00440867" w:rsidRDefault="001C52B0" w:rsidP="00335D7C">
            <w:pPr>
              <w:spacing w:after="0" w:line="240" w:lineRule="auto"/>
              <w:jc w:val="center"/>
              <w:rPr>
                <w:rFonts w:ascii="Times New Roman" w:eastAsia="Calibri" w:hAnsi="Times New Roman" w:cs="Times New Roman"/>
                <w:b/>
                <w:bCs/>
                <w:sz w:val="18"/>
                <w:szCs w:val="20"/>
              </w:rPr>
            </w:pPr>
            <w:r w:rsidRPr="00440867">
              <w:rPr>
                <w:rFonts w:ascii="Times New Roman" w:eastAsia="Calibri" w:hAnsi="Times New Roman" w:cs="Times New Roman"/>
                <w:b/>
                <w:bCs/>
                <w:sz w:val="18"/>
                <w:szCs w:val="20"/>
              </w:rPr>
              <w:t>Сумма задолженности за 2020 год, подлеж. к перечисл. в бюджет в 20</w:t>
            </w:r>
            <w:r w:rsidRPr="00440867">
              <w:rPr>
                <w:rFonts w:ascii="Times New Roman" w:eastAsia="Calibri" w:hAnsi="Times New Roman" w:cs="Times New Roman"/>
                <w:b/>
                <w:bCs/>
                <w:sz w:val="18"/>
                <w:szCs w:val="20"/>
                <w:lang w:val="ky-KG"/>
              </w:rPr>
              <w:t>21</w:t>
            </w:r>
            <w:r w:rsidR="003E0A3D" w:rsidRPr="00440867">
              <w:rPr>
                <w:rFonts w:ascii="Times New Roman" w:eastAsia="Calibri" w:hAnsi="Times New Roman" w:cs="Times New Roman"/>
                <w:b/>
                <w:bCs/>
                <w:sz w:val="18"/>
                <w:szCs w:val="20"/>
              </w:rPr>
              <w:t xml:space="preserve"> </w:t>
            </w:r>
            <w:r w:rsidRPr="00440867">
              <w:rPr>
                <w:rFonts w:ascii="Times New Roman" w:eastAsia="Calibri" w:hAnsi="Times New Roman" w:cs="Times New Roman"/>
                <w:b/>
                <w:bCs/>
                <w:sz w:val="18"/>
                <w:szCs w:val="20"/>
              </w:rPr>
              <w:t>г.</w:t>
            </w:r>
          </w:p>
        </w:tc>
        <w:tc>
          <w:tcPr>
            <w:tcW w:w="1842" w:type="dxa"/>
            <w:tcBorders>
              <w:top w:val="single" w:sz="4" w:space="0" w:color="auto"/>
              <w:left w:val="single" w:sz="4" w:space="0" w:color="auto"/>
              <w:bottom w:val="single" w:sz="4" w:space="0" w:color="auto"/>
              <w:right w:val="single" w:sz="4" w:space="0" w:color="auto"/>
            </w:tcBorders>
          </w:tcPr>
          <w:p w:rsidR="001C52B0" w:rsidRPr="00440867" w:rsidRDefault="001C52B0" w:rsidP="00335D7C">
            <w:pPr>
              <w:spacing w:after="0" w:line="240" w:lineRule="auto"/>
              <w:jc w:val="center"/>
              <w:rPr>
                <w:rFonts w:ascii="Times New Roman" w:eastAsia="Calibri" w:hAnsi="Times New Roman" w:cs="Times New Roman"/>
                <w:b/>
                <w:bCs/>
                <w:sz w:val="18"/>
                <w:szCs w:val="20"/>
              </w:rPr>
            </w:pPr>
            <w:r w:rsidRPr="00440867">
              <w:rPr>
                <w:rFonts w:ascii="Times New Roman" w:eastAsia="Calibri" w:hAnsi="Times New Roman" w:cs="Times New Roman"/>
                <w:b/>
                <w:bCs/>
                <w:sz w:val="18"/>
                <w:szCs w:val="20"/>
              </w:rPr>
              <w:t>Сумма задолженности за 2021 год подлеж. к перечисл. в бюджет в 2022</w:t>
            </w:r>
            <w:r w:rsidR="003E0A3D" w:rsidRPr="00440867">
              <w:rPr>
                <w:rFonts w:ascii="Times New Roman" w:eastAsia="Calibri" w:hAnsi="Times New Roman" w:cs="Times New Roman"/>
                <w:b/>
                <w:bCs/>
                <w:sz w:val="18"/>
                <w:szCs w:val="20"/>
              </w:rPr>
              <w:t xml:space="preserve"> </w:t>
            </w:r>
            <w:r w:rsidRPr="00440867">
              <w:rPr>
                <w:rFonts w:ascii="Times New Roman" w:eastAsia="Calibri" w:hAnsi="Times New Roman" w:cs="Times New Roman"/>
                <w:b/>
                <w:bCs/>
                <w:sz w:val="18"/>
                <w:szCs w:val="20"/>
              </w:rPr>
              <w:t>г.</w:t>
            </w:r>
          </w:p>
        </w:tc>
        <w:tc>
          <w:tcPr>
            <w:tcW w:w="1701" w:type="dxa"/>
            <w:tcBorders>
              <w:top w:val="single" w:sz="4" w:space="0" w:color="auto"/>
              <w:left w:val="single" w:sz="4" w:space="0" w:color="auto"/>
              <w:bottom w:val="single" w:sz="4" w:space="0" w:color="auto"/>
              <w:right w:val="single" w:sz="4" w:space="0" w:color="auto"/>
            </w:tcBorders>
            <w:hideMark/>
          </w:tcPr>
          <w:p w:rsidR="001C52B0" w:rsidRPr="00440867" w:rsidRDefault="001C52B0" w:rsidP="00335D7C">
            <w:pPr>
              <w:spacing w:after="0" w:line="240" w:lineRule="auto"/>
              <w:jc w:val="center"/>
              <w:rPr>
                <w:rFonts w:ascii="Times New Roman" w:eastAsia="Calibri" w:hAnsi="Times New Roman" w:cs="Times New Roman"/>
                <w:b/>
                <w:bCs/>
                <w:sz w:val="18"/>
                <w:szCs w:val="20"/>
              </w:rPr>
            </w:pPr>
            <w:r w:rsidRPr="00440867">
              <w:rPr>
                <w:rFonts w:ascii="Times New Roman" w:eastAsia="Calibri" w:hAnsi="Times New Roman" w:cs="Times New Roman"/>
                <w:b/>
                <w:bCs/>
                <w:sz w:val="18"/>
                <w:szCs w:val="20"/>
              </w:rPr>
              <w:t>Всего задолженность по 50 % отчислению от чистой прибыли</w:t>
            </w:r>
          </w:p>
        </w:tc>
      </w:tr>
      <w:tr w:rsidR="00104C71" w:rsidRPr="00440867" w:rsidTr="008002CF">
        <w:trPr>
          <w:trHeight w:val="60"/>
        </w:trPr>
        <w:tc>
          <w:tcPr>
            <w:tcW w:w="709" w:type="dxa"/>
            <w:tcBorders>
              <w:top w:val="single" w:sz="4" w:space="0" w:color="auto"/>
              <w:left w:val="single" w:sz="4" w:space="0" w:color="auto"/>
              <w:bottom w:val="single" w:sz="4" w:space="0" w:color="auto"/>
              <w:right w:val="single" w:sz="4" w:space="0" w:color="auto"/>
            </w:tcBorders>
          </w:tcPr>
          <w:p w:rsidR="001C52B0" w:rsidRPr="00440867" w:rsidRDefault="001C52B0" w:rsidP="00335D7C">
            <w:pPr>
              <w:numPr>
                <w:ilvl w:val="0"/>
                <w:numId w:val="16"/>
              </w:numPr>
              <w:spacing w:after="0" w:line="240" w:lineRule="auto"/>
              <w:jc w:val="center"/>
              <w:rPr>
                <w:rFonts w:ascii="Times New Roman" w:eastAsia="Calibri" w:hAnsi="Times New Roman" w:cs="Times New Roman"/>
                <w:b/>
                <w:bCs/>
                <w:sz w:val="18"/>
                <w:szCs w:val="20"/>
              </w:rPr>
            </w:pPr>
          </w:p>
        </w:tc>
        <w:tc>
          <w:tcPr>
            <w:tcW w:w="3119" w:type="dxa"/>
            <w:tcBorders>
              <w:top w:val="single" w:sz="4" w:space="0" w:color="auto"/>
              <w:left w:val="single" w:sz="4" w:space="0" w:color="auto"/>
              <w:bottom w:val="single" w:sz="4" w:space="0" w:color="auto"/>
              <w:right w:val="single" w:sz="4" w:space="0" w:color="auto"/>
            </w:tcBorders>
            <w:hideMark/>
          </w:tcPr>
          <w:p w:rsidR="001C52B0" w:rsidRPr="00440867" w:rsidRDefault="001C52B0" w:rsidP="00335D7C">
            <w:pPr>
              <w:spacing w:after="0" w:line="240" w:lineRule="auto"/>
              <w:rPr>
                <w:rFonts w:ascii="Times New Roman" w:eastAsia="Calibri" w:hAnsi="Times New Roman" w:cs="Times New Roman"/>
                <w:sz w:val="18"/>
                <w:szCs w:val="20"/>
              </w:rPr>
            </w:pPr>
            <w:r w:rsidRPr="00440867">
              <w:rPr>
                <w:rFonts w:ascii="Times New Roman" w:eastAsia="Calibri" w:hAnsi="Times New Roman" w:cs="Times New Roman"/>
                <w:sz w:val="18"/>
                <w:szCs w:val="20"/>
              </w:rPr>
              <w:t>ГП «Кыргыз комур»</w:t>
            </w:r>
          </w:p>
        </w:tc>
        <w:tc>
          <w:tcPr>
            <w:tcW w:w="1701" w:type="dxa"/>
            <w:tcBorders>
              <w:top w:val="single" w:sz="4" w:space="0" w:color="auto"/>
              <w:left w:val="single" w:sz="4" w:space="0" w:color="auto"/>
              <w:bottom w:val="single" w:sz="4" w:space="0" w:color="auto"/>
              <w:right w:val="single" w:sz="4" w:space="0" w:color="auto"/>
            </w:tcBorders>
            <w:hideMark/>
          </w:tcPr>
          <w:p w:rsidR="001C52B0" w:rsidRPr="00440867" w:rsidRDefault="001C52B0" w:rsidP="00335D7C">
            <w:pPr>
              <w:spacing w:after="0" w:line="240" w:lineRule="auto"/>
              <w:jc w:val="center"/>
              <w:rPr>
                <w:rFonts w:ascii="Times New Roman" w:eastAsia="Calibri" w:hAnsi="Times New Roman" w:cs="Times New Roman"/>
                <w:sz w:val="18"/>
                <w:szCs w:val="20"/>
                <w:lang w:val="ky-KG"/>
              </w:rPr>
            </w:pPr>
            <w:r w:rsidRPr="00440867">
              <w:rPr>
                <w:rFonts w:ascii="Times New Roman" w:eastAsia="Calibri" w:hAnsi="Times New Roman" w:cs="Times New Roman"/>
                <w:sz w:val="18"/>
                <w:szCs w:val="20"/>
                <w:lang w:val="ky-KG"/>
              </w:rPr>
              <w:t>-</w:t>
            </w:r>
          </w:p>
        </w:tc>
        <w:tc>
          <w:tcPr>
            <w:tcW w:w="1842" w:type="dxa"/>
            <w:tcBorders>
              <w:top w:val="single" w:sz="4" w:space="0" w:color="auto"/>
              <w:left w:val="single" w:sz="4" w:space="0" w:color="auto"/>
              <w:bottom w:val="single" w:sz="4" w:space="0" w:color="auto"/>
              <w:right w:val="single" w:sz="4" w:space="0" w:color="auto"/>
            </w:tcBorders>
          </w:tcPr>
          <w:p w:rsidR="001C52B0" w:rsidRPr="00440867" w:rsidRDefault="001C52B0" w:rsidP="00335D7C">
            <w:pPr>
              <w:spacing w:after="0" w:line="240" w:lineRule="auto"/>
              <w:jc w:val="center"/>
              <w:rPr>
                <w:rFonts w:ascii="Times New Roman" w:eastAsia="Calibri" w:hAnsi="Times New Roman" w:cs="Times New Roman"/>
                <w:sz w:val="18"/>
                <w:szCs w:val="20"/>
                <w:lang w:val="ky-KG"/>
              </w:rPr>
            </w:pPr>
            <w:r w:rsidRPr="00440867">
              <w:rPr>
                <w:rFonts w:ascii="Times New Roman" w:eastAsia="Calibri" w:hAnsi="Times New Roman" w:cs="Times New Roman"/>
                <w:sz w:val="18"/>
                <w:szCs w:val="20"/>
                <w:lang w:val="ky-KG"/>
              </w:rPr>
              <w:t>143 552,0</w:t>
            </w:r>
          </w:p>
        </w:tc>
        <w:tc>
          <w:tcPr>
            <w:tcW w:w="1701" w:type="dxa"/>
            <w:tcBorders>
              <w:top w:val="single" w:sz="4" w:space="0" w:color="auto"/>
              <w:left w:val="single" w:sz="4" w:space="0" w:color="auto"/>
              <w:bottom w:val="single" w:sz="4" w:space="0" w:color="auto"/>
              <w:right w:val="single" w:sz="4" w:space="0" w:color="auto"/>
            </w:tcBorders>
            <w:hideMark/>
          </w:tcPr>
          <w:p w:rsidR="001C52B0" w:rsidRPr="00440867" w:rsidRDefault="001C52B0" w:rsidP="00335D7C">
            <w:pPr>
              <w:spacing w:after="0" w:line="240" w:lineRule="auto"/>
              <w:jc w:val="center"/>
              <w:rPr>
                <w:rFonts w:ascii="Times New Roman" w:eastAsia="Calibri" w:hAnsi="Times New Roman" w:cs="Times New Roman"/>
                <w:sz w:val="18"/>
                <w:szCs w:val="20"/>
                <w:lang w:val="ky-KG"/>
              </w:rPr>
            </w:pPr>
            <w:r w:rsidRPr="00440867">
              <w:rPr>
                <w:rFonts w:ascii="Times New Roman" w:eastAsia="Calibri" w:hAnsi="Times New Roman" w:cs="Times New Roman"/>
                <w:sz w:val="18"/>
                <w:szCs w:val="20"/>
                <w:lang w:val="ky-KG"/>
              </w:rPr>
              <w:t>143 552,0</w:t>
            </w:r>
          </w:p>
        </w:tc>
      </w:tr>
      <w:tr w:rsidR="00104C71" w:rsidRPr="00440867" w:rsidTr="008002CF">
        <w:trPr>
          <w:trHeight w:val="60"/>
        </w:trPr>
        <w:tc>
          <w:tcPr>
            <w:tcW w:w="709" w:type="dxa"/>
            <w:tcBorders>
              <w:top w:val="single" w:sz="4" w:space="0" w:color="auto"/>
              <w:left w:val="single" w:sz="4" w:space="0" w:color="auto"/>
              <w:bottom w:val="single" w:sz="4" w:space="0" w:color="auto"/>
              <w:right w:val="single" w:sz="4" w:space="0" w:color="auto"/>
            </w:tcBorders>
          </w:tcPr>
          <w:p w:rsidR="001C52B0" w:rsidRPr="00440867" w:rsidRDefault="001C52B0" w:rsidP="00335D7C">
            <w:pPr>
              <w:spacing w:after="0" w:line="240" w:lineRule="auto"/>
              <w:jc w:val="right"/>
              <w:rPr>
                <w:rFonts w:ascii="Times New Roman" w:eastAsia="Calibri" w:hAnsi="Times New Roman" w:cs="Times New Roman"/>
                <w:b/>
                <w:bCs/>
                <w:sz w:val="18"/>
                <w:szCs w:val="20"/>
                <w:lang w:val="ky-KG"/>
              </w:rPr>
            </w:pPr>
            <w:r w:rsidRPr="00440867">
              <w:rPr>
                <w:rFonts w:ascii="Times New Roman" w:eastAsia="Calibri" w:hAnsi="Times New Roman" w:cs="Times New Roman"/>
                <w:b/>
                <w:bCs/>
                <w:sz w:val="18"/>
                <w:szCs w:val="20"/>
                <w:lang w:val="ky-KG"/>
              </w:rPr>
              <w:t>2.</w:t>
            </w:r>
          </w:p>
        </w:tc>
        <w:tc>
          <w:tcPr>
            <w:tcW w:w="3119" w:type="dxa"/>
            <w:tcBorders>
              <w:top w:val="single" w:sz="4" w:space="0" w:color="auto"/>
              <w:left w:val="single" w:sz="4" w:space="0" w:color="auto"/>
              <w:bottom w:val="single" w:sz="4" w:space="0" w:color="auto"/>
              <w:right w:val="single" w:sz="4" w:space="0" w:color="auto"/>
            </w:tcBorders>
          </w:tcPr>
          <w:p w:rsidR="001C52B0" w:rsidRPr="00440867" w:rsidRDefault="001C52B0" w:rsidP="00335D7C">
            <w:pPr>
              <w:spacing w:after="0" w:line="240" w:lineRule="auto"/>
              <w:rPr>
                <w:rFonts w:ascii="Times New Roman" w:eastAsia="Calibri" w:hAnsi="Times New Roman" w:cs="Times New Roman"/>
                <w:sz w:val="18"/>
                <w:szCs w:val="20"/>
              </w:rPr>
            </w:pPr>
            <w:r w:rsidRPr="00440867">
              <w:rPr>
                <w:rFonts w:ascii="Times New Roman" w:eastAsia="Calibri" w:hAnsi="Times New Roman" w:cs="Times New Roman"/>
                <w:sz w:val="18"/>
                <w:szCs w:val="20"/>
                <w:lang w:val="ky-KG"/>
              </w:rPr>
              <w:t xml:space="preserve">ГП </w:t>
            </w:r>
            <w:r w:rsidRPr="00440867">
              <w:rPr>
                <w:rFonts w:ascii="Times New Roman" w:eastAsia="Calibri" w:hAnsi="Times New Roman" w:cs="Times New Roman"/>
                <w:sz w:val="18"/>
                <w:szCs w:val="20"/>
              </w:rPr>
              <w:t>«Бишкекский штамповочный завод»</w:t>
            </w:r>
          </w:p>
        </w:tc>
        <w:tc>
          <w:tcPr>
            <w:tcW w:w="1701" w:type="dxa"/>
            <w:tcBorders>
              <w:top w:val="single" w:sz="4" w:space="0" w:color="auto"/>
              <w:left w:val="single" w:sz="4" w:space="0" w:color="auto"/>
              <w:bottom w:val="single" w:sz="4" w:space="0" w:color="auto"/>
              <w:right w:val="single" w:sz="4" w:space="0" w:color="auto"/>
            </w:tcBorders>
          </w:tcPr>
          <w:p w:rsidR="001C52B0" w:rsidRPr="00440867" w:rsidRDefault="001C52B0" w:rsidP="00335D7C">
            <w:pPr>
              <w:spacing w:after="0" w:line="240" w:lineRule="auto"/>
              <w:jc w:val="center"/>
              <w:rPr>
                <w:rFonts w:ascii="Times New Roman" w:eastAsia="Calibri" w:hAnsi="Times New Roman" w:cs="Times New Roman"/>
                <w:sz w:val="18"/>
                <w:szCs w:val="20"/>
                <w:lang w:val="ky-KG"/>
              </w:rPr>
            </w:pPr>
            <w:r w:rsidRPr="00440867">
              <w:rPr>
                <w:rFonts w:ascii="Times New Roman" w:eastAsia="Calibri" w:hAnsi="Times New Roman" w:cs="Times New Roman"/>
                <w:sz w:val="18"/>
                <w:szCs w:val="20"/>
                <w:lang w:val="ky-KG"/>
              </w:rPr>
              <w:t>16 522,3</w:t>
            </w:r>
          </w:p>
        </w:tc>
        <w:tc>
          <w:tcPr>
            <w:tcW w:w="1842" w:type="dxa"/>
            <w:tcBorders>
              <w:top w:val="single" w:sz="4" w:space="0" w:color="auto"/>
              <w:left w:val="single" w:sz="4" w:space="0" w:color="auto"/>
              <w:bottom w:val="single" w:sz="4" w:space="0" w:color="auto"/>
              <w:right w:val="single" w:sz="4" w:space="0" w:color="auto"/>
            </w:tcBorders>
          </w:tcPr>
          <w:p w:rsidR="001C52B0" w:rsidRPr="00440867" w:rsidRDefault="001C52B0" w:rsidP="00335D7C">
            <w:pPr>
              <w:spacing w:after="0" w:line="240" w:lineRule="auto"/>
              <w:jc w:val="center"/>
              <w:rPr>
                <w:rFonts w:ascii="Times New Roman" w:eastAsia="Calibri" w:hAnsi="Times New Roman" w:cs="Times New Roman"/>
                <w:sz w:val="18"/>
                <w:szCs w:val="20"/>
                <w:lang w:val="ky-KG"/>
              </w:rPr>
            </w:pPr>
            <w:r w:rsidRPr="00440867">
              <w:rPr>
                <w:rFonts w:ascii="Times New Roman" w:eastAsia="Calibri" w:hAnsi="Times New Roman" w:cs="Times New Roman"/>
                <w:sz w:val="18"/>
                <w:szCs w:val="20"/>
                <w:lang w:val="ky-KG"/>
              </w:rPr>
              <w:t>6 987,9</w:t>
            </w:r>
          </w:p>
        </w:tc>
        <w:tc>
          <w:tcPr>
            <w:tcW w:w="1701" w:type="dxa"/>
            <w:tcBorders>
              <w:top w:val="single" w:sz="4" w:space="0" w:color="auto"/>
              <w:left w:val="single" w:sz="4" w:space="0" w:color="auto"/>
              <w:bottom w:val="single" w:sz="4" w:space="0" w:color="auto"/>
              <w:right w:val="single" w:sz="4" w:space="0" w:color="auto"/>
            </w:tcBorders>
          </w:tcPr>
          <w:p w:rsidR="001C52B0" w:rsidRPr="00440867" w:rsidRDefault="001C52B0" w:rsidP="00335D7C">
            <w:pPr>
              <w:spacing w:after="0" w:line="240" w:lineRule="auto"/>
              <w:jc w:val="center"/>
              <w:rPr>
                <w:rFonts w:ascii="Times New Roman" w:eastAsia="Calibri" w:hAnsi="Times New Roman" w:cs="Times New Roman"/>
                <w:sz w:val="18"/>
                <w:szCs w:val="20"/>
                <w:lang w:val="ky-KG"/>
              </w:rPr>
            </w:pPr>
            <w:r w:rsidRPr="00440867">
              <w:rPr>
                <w:rFonts w:ascii="Times New Roman" w:eastAsia="Calibri" w:hAnsi="Times New Roman" w:cs="Times New Roman"/>
                <w:sz w:val="18"/>
                <w:szCs w:val="20"/>
                <w:lang w:val="ky-KG"/>
              </w:rPr>
              <w:t>23 510,2</w:t>
            </w:r>
          </w:p>
        </w:tc>
      </w:tr>
      <w:tr w:rsidR="00104C71" w:rsidRPr="00440867" w:rsidTr="008002CF">
        <w:trPr>
          <w:trHeight w:val="223"/>
        </w:trPr>
        <w:tc>
          <w:tcPr>
            <w:tcW w:w="709" w:type="dxa"/>
            <w:tcBorders>
              <w:top w:val="single" w:sz="4" w:space="0" w:color="auto"/>
              <w:left w:val="single" w:sz="4" w:space="0" w:color="auto"/>
              <w:bottom w:val="single" w:sz="4" w:space="0" w:color="auto"/>
              <w:right w:val="single" w:sz="4" w:space="0" w:color="auto"/>
            </w:tcBorders>
          </w:tcPr>
          <w:p w:rsidR="001C52B0" w:rsidRPr="00440867" w:rsidRDefault="001C52B0" w:rsidP="00335D7C">
            <w:pPr>
              <w:spacing w:after="0" w:line="240" w:lineRule="auto"/>
              <w:rPr>
                <w:rFonts w:ascii="Times New Roman" w:eastAsia="Calibri" w:hAnsi="Times New Roman" w:cs="Times New Roman"/>
                <w:b/>
                <w:bCs/>
                <w:sz w:val="18"/>
                <w:szCs w:val="20"/>
              </w:rPr>
            </w:pPr>
          </w:p>
        </w:tc>
        <w:tc>
          <w:tcPr>
            <w:tcW w:w="3119" w:type="dxa"/>
            <w:tcBorders>
              <w:top w:val="single" w:sz="4" w:space="0" w:color="auto"/>
              <w:left w:val="single" w:sz="4" w:space="0" w:color="auto"/>
              <w:bottom w:val="single" w:sz="4" w:space="0" w:color="auto"/>
              <w:right w:val="single" w:sz="4" w:space="0" w:color="auto"/>
            </w:tcBorders>
            <w:hideMark/>
          </w:tcPr>
          <w:p w:rsidR="001C52B0" w:rsidRPr="00440867" w:rsidRDefault="001C52B0" w:rsidP="00335D7C">
            <w:pPr>
              <w:spacing w:after="0" w:line="240" w:lineRule="auto"/>
              <w:rPr>
                <w:rFonts w:ascii="Times New Roman" w:eastAsia="Calibri" w:hAnsi="Times New Roman" w:cs="Times New Roman"/>
                <w:b/>
                <w:sz w:val="18"/>
                <w:szCs w:val="20"/>
              </w:rPr>
            </w:pPr>
            <w:r w:rsidRPr="00440867">
              <w:rPr>
                <w:rFonts w:ascii="Times New Roman" w:eastAsia="Calibri" w:hAnsi="Times New Roman" w:cs="Times New Roman"/>
                <w:b/>
                <w:sz w:val="18"/>
                <w:szCs w:val="20"/>
              </w:rPr>
              <w:t>ВСЕГО</w:t>
            </w:r>
          </w:p>
        </w:tc>
        <w:tc>
          <w:tcPr>
            <w:tcW w:w="1701" w:type="dxa"/>
            <w:tcBorders>
              <w:top w:val="single" w:sz="4" w:space="0" w:color="auto"/>
              <w:left w:val="single" w:sz="4" w:space="0" w:color="auto"/>
              <w:bottom w:val="single" w:sz="4" w:space="0" w:color="auto"/>
              <w:right w:val="single" w:sz="4" w:space="0" w:color="auto"/>
            </w:tcBorders>
            <w:hideMark/>
          </w:tcPr>
          <w:p w:rsidR="001C52B0" w:rsidRPr="00440867" w:rsidRDefault="001C52B0" w:rsidP="00335D7C">
            <w:pPr>
              <w:spacing w:after="0" w:line="240" w:lineRule="auto"/>
              <w:jc w:val="center"/>
              <w:rPr>
                <w:rFonts w:ascii="Times New Roman" w:eastAsia="Calibri" w:hAnsi="Times New Roman" w:cs="Times New Roman"/>
                <w:b/>
                <w:sz w:val="18"/>
                <w:szCs w:val="20"/>
                <w:lang w:val="ky-KG"/>
              </w:rPr>
            </w:pPr>
            <w:r w:rsidRPr="00440867">
              <w:rPr>
                <w:rFonts w:ascii="Times New Roman" w:eastAsia="Calibri" w:hAnsi="Times New Roman" w:cs="Times New Roman"/>
                <w:b/>
                <w:sz w:val="18"/>
                <w:szCs w:val="20"/>
                <w:lang w:val="ky-KG"/>
              </w:rPr>
              <w:t>16 522,3</w:t>
            </w:r>
          </w:p>
        </w:tc>
        <w:tc>
          <w:tcPr>
            <w:tcW w:w="1842" w:type="dxa"/>
            <w:tcBorders>
              <w:top w:val="single" w:sz="4" w:space="0" w:color="auto"/>
              <w:left w:val="single" w:sz="4" w:space="0" w:color="auto"/>
              <w:bottom w:val="single" w:sz="4" w:space="0" w:color="auto"/>
              <w:right w:val="single" w:sz="4" w:space="0" w:color="auto"/>
            </w:tcBorders>
          </w:tcPr>
          <w:p w:rsidR="001C52B0" w:rsidRPr="00440867" w:rsidRDefault="001C52B0" w:rsidP="00335D7C">
            <w:pPr>
              <w:spacing w:after="0" w:line="240" w:lineRule="auto"/>
              <w:jc w:val="center"/>
              <w:rPr>
                <w:rFonts w:ascii="Times New Roman" w:eastAsia="Calibri" w:hAnsi="Times New Roman" w:cs="Times New Roman"/>
                <w:b/>
                <w:sz w:val="18"/>
                <w:szCs w:val="20"/>
                <w:lang w:val="ky-KG"/>
              </w:rPr>
            </w:pPr>
            <w:r w:rsidRPr="00440867">
              <w:rPr>
                <w:rFonts w:ascii="Times New Roman" w:eastAsia="Calibri" w:hAnsi="Times New Roman" w:cs="Times New Roman"/>
                <w:b/>
                <w:sz w:val="18"/>
                <w:szCs w:val="20"/>
                <w:lang w:val="ky-KG"/>
              </w:rPr>
              <w:t>150 539,9</w:t>
            </w:r>
          </w:p>
        </w:tc>
        <w:tc>
          <w:tcPr>
            <w:tcW w:w="1701" w:type="dxa"/>
            <w:tcBorders>
              <w:top w:val="single" w:sz="4" w:space="0" w:color="auto"/>
              <w:left w:val="single" w:sz="4" w:space="0" w:color="auto"/>
              <w:bottom w:val="single" w:sz="4" w:space="0" w:color="auto"/>
              <w:right w:val="single" w:sz="4" w:space="0" w:color="auto"/>
            </w:tcBorders>
            <w:hideMark/>
          </w:tcPr>
          <w:p w:rsidR="001C52B0" w:rsidRPr="00440867" w:rsidRDefault="001C52B0" w:rsidP="00335D7C">
            <w:pPr>
              <w:spacing w:after="0" w:line="240" w:lineRule="auto"/>
              <w:jc w:val="center"/>
              <w:rPr>
                <w:rFonts w:ascii="Times New Roman" w:eastAsia="Calibri" w:hAnsi="Times New Roman" w:cs="Times New Roman"/>
                <w:b/>
                <w:sz w:val="18"/>
                <w:szCs w:val="20"/>
                <w:lang w:val="ky-KG"/>
              </w:rPr>
            </w:pPr>
            <w:r w:rsidRPr="00440867">
              <w:rPr>
                <w:rFonts w:ascii="Times New Roman" w:eastAsia="Calibri" w:hAnsi="Times New Roman" w:cs="Times New Roman"/>
                <w:b/>
                <w:sz w:val="18"/>
                <w:szCs w:val="20"/>
                <w:lang w:val="ky-KG"/>
              </w:rPr>
              <w:t>167 062,2</w:t>
            </w:r>
          </w:p>
        </w:tc>
      </w:tr>
    </w:tbl>
    <w:p w:rsidR="00BC6605" w:rsidRPr="00440867" w:rsidRDefault="00BC6605" w:rsidP="00335D7C">
      <w:pPr>
        <w:spacing w:after="0" w:line="240" w:lineRule="auto"/>
        <w:rPr>
          <w:rFonts w:ascii="Times New Roman" w:eastAsia="Calibri" w:hAnsi="Times New Roman" w:cs="Times New Roman"/>
          <w:bCs/>
          <w:sz w:val="24"/>
          <w:szCs w:val="24"/>
          <w:lang w:val="ky-KG"/>
        </w:rPr>
      </w:pPr>
    </w:p>
    <w:p w:rsidR="00557B6C" w:rsidRPr="00440867" w:rsidRDefault="00557B6C" w:rsidP="00335D7C">
      <w:pPr>
        <w:spacing w:after="0" w:line="240" w:lineRule="auto"/>
        <w:rPr>
          <w:rFonts w:ascii="Times New Roman" w:eastAsia="Calibri" w:hAnsi="Times New Roman" w:cs="Times New Roman"/>
          <w:bCs/>
          <w:sz w:val="24"/>
          <w:szCs w:val="24"/>
          <w:lang w:val="ky-KG"/>
        </w:rPr>
      </w:pPr>
      <w:r w:rsidRPr="00440867">
        <w:rPr>
          <w:rFonts w:ascii="Times New Roman" w:eastAsia="Calibri" w:hAnsi="Times New Roman" w:cs="Times New Roman"/>
          <w:bCs/>
          <w:sz w:val="24"/>
          <w:szCs w:val="24"/>
          <w:lang w:val="ky-KG"/>
        </w:rPr>
        <w:t xml:space="preserve">по </w:t>
      </w:r>
      <w:r w:rsidRPr="00440867">
        <w:rPr>
          <w:rFonts w:ascii="Times New Roman" w:eastAsia="Calibri" w:hAnsi="Times New Roman" w:cs="Times New Roman"/>
          <w:bCs/>
          <w:sz w:val="24"/>
          <w:szCs w:val="24"/>
        </w:rPr>
        <w:t>бюджетны</w:t>
      </w:r>
      <w:r w:rsidRPr="00440867">
        <w:rPr>
          <w:rFonts w:ascii="Times New Roman" w:eastAsia="Calibri" w:hAnsi="Times New Roman" w:cs="Times New Roman"/>
          <w:bCs/>
          <w:sz w:val="24"/>
          <w:szCs w:val="24"/>
          <w:lang w:val="ky-KG"/>
        </w:rPr>
        <w:t>м</w:t>
      </w:r>
      <w:r w:rsidRPr="00440867">
        <w:rPr>
          <w:rFonts w:ascii="Times New Roman" w:eastAsia="Calibri" w:hAnsi="Times New Roman" w:cs="Times New Roman"/>
          <w:bCs/>
          <w:sz w:val="24"/>
          <w:szCs w:val="24"/>
        </w:rPr>
        <w:t xml:space="preserve"> кредит</w:t>
      </w:r>
      <w:r w:rsidRPr="00440867">
        <w:rPr>
          <w:rFonts w:ascii="Times New Roman" w:eastAsia="Calibri" w:hAnsi="Times New Roman" w:cs="Times New Roman"/>
          <w:bCs/>
          <w:sz w:val="24"/>
          <w:szCs w:val="24"/>
          <w:lang w:val="ky-KG"/>
        </w:rPr>
        <w:t>ам:</w:t>
      </w:r>
    </w:p>
    <w:p w:rsidR="00557B6C" w:rsidRPr="00440867" w:rsidRDefault="00557B6C" w:rsidP="00335D7C">
      <w:pPr>
        <w:spacing w:after="0" w:line="240" w:lineRule="auto"/>
        <w:jc w:val="right"/>
        <w:rPr>
          <w:rFonts w:ascii="Times New Roman" w:eastAsia="Calibri" w:hAnsi="Times New Roman" w:cs="Times New Roman"/>
          <w:b/>
          <w:bCs/>
          <w:sz w:val="20"/>
          <w:szCs w:val="20"/>
          <w:lang w:val="ky-KG"/>
        </w:rPr>
      </w:pPr>
      <w:r w:rsidRPr="00440867">
        <w:rPr>
          <w:rFonts w:ascii="Times New Roman" w:eastAsia="Calibri" w:hAnsi="Times New Roman" w:cs="Times New Roman"/>
          <w:bCs/>
          <w:sz w:val="20"/>
          <w:szCs w:val="20"/>
        </w:rPr>
        <w:t>тыс. сом</w:t>
      </w:r>
      <w:r w:rsidRPr="00440867">
        <w:rPr>
          <w:rFonts w:ascii="Times New Roman" w:eastAsia="Calibri" w:hAnsi="Times New Roman" w:cs="Times New Roman"/>
          <w:bCs/>
          <w:sz w:val="20"/>
          <w:szCs w:val="20"/>
          <w:lang w:val="ky-KG"/>
        </w:rPr>
        <w:t>ов</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5"/>
        <w:gridCol w:w="2410"/>
        <w:gridCol w:w="1275"/>
        <w:gridCol w:w="1276"/>
        <w:gridCol w:w="1559"/>
      </w:tblGrid>
      <w:tr w:rsidR="00104C71" w:rsidRPr="00440867" w:rsidTr="003E0A3D">
        <w:trPr>
          <w:trHeight w:val="149"/>
        </w:trPr>
        <w:tc>
          <w:tcPr>
            <w:tcW w:w="567" w:type="dxa"/>
            <w:tcBorders>
              <w:top w:val="single" w:sz="4" w:space="0" w:color="auto"/>
              <w:left w:val="single" w:sz="4" w:space="0" w:color="auto"/>
              <w:bottom w:val="single" w:sz="4" w:space="0" w:color="auto"/>
              <w:right w:val="single" w:sz="4" w:space="0" w:color="auto"/>
            </w:tcBorders>
            <w:hideMark/>
          </w:tcPr>
          <w:p w:rsidR="00557B6C" w:rsidRPr="00440867" w:rsidRDefault="00557B6C" w:rsidP="00335D7C">
            <w:pPr>
              <w:spacing w:after="0" w:line="240" w:lineRule="auto"/>
              <w:jc w:val="center"/>
              <w:rPr>
                <w:rFonts w:ascii="Times New Roman" w:eastAsia="Calibri" w:hAnsi="Times New Roman" w:cs="Times New Roman"/>
                <w:b/>
                <w:bCs/>
                <w:sz w:val="18"/>
              </w:rPr>
            </w:pPr>
            <w:r w:rsidRPr="00440867">
              <w:rPr>
                <w:rFonts w:ascii="Times New Roman" w:eastAsia="Calibri" w:hAnsi="Times New Roman" w:cs="Times New Roman"/>
                <w:b/>
                <w:bCs/>
                <w:sz w:val="18"/>
              </w:rPr>
              <w:t>№ п/п</w:t>
            </w:r>
          </w:p>
        </w:tc>
        <w:tc>
          <w:tcPr>
            <w:tcW w:w="1985" w:type="dxa"/>
            <w:tcBorders>
              <w:top w:val="single" w:sz="4" w:space="0" w:color="auto"/>
              <w:left w:val="single" w:sz="4" w:space="0" w:color="auto"/>
              <w:bottom w:val="single" w:sz="4" w:space="0" w:color="auto"/>
              <w:right w:val="single" w:sz="4" w:space="0" w:color="auto"/>
            </w:tcBorders>
            <w:hideMark/>
          </w:tcPr>
          <w:p w:rsidR="00557B6C" w:rsidRPr="00440867" w:rsidRDefault="00557B6C" w:rsidP="00335D7C">
            <w:pPr>
              <w:spacing w:after="0" w:line="240" w:lineRule="auto"/>
              <w:jc w:val="center"/>
              <w:rPr>
                <w:rFonts w:ascii="Times New Roman" w:eastAsia="Calibri" w:hAnsi="Times New Roman" w:cs="Times New Roman"/>
                <w:b/>
                <w:bCs/>
                <w:sz w:val="18"/>
              </w:rPr>
            </w:pPr>
            <w:r w:rsidRPr="00440867">
              <w:rPr>
                <w:rFonts w:ascii="Times New Roman" w:eastAsia="Calibri" w:hAnsi="Times New Roman" w:cs="Times New Roman"/>
                <w:b/>
                <w:bCs/>
                <w:sz w:val="18"/>
              </w:rPr>
              <w:t>Наименование государственного предприятия</w:t>
            </w:r>
          </w:p>
        </w:tc>
        <w:tc>
          <w:tcPr>
            <w:tcW w:w="2410" w:type="dxa"/>
            <w:tcBorders>
              <w:top w:val="single" w:sz="4" w:space="0" w:color="auto"/>
              <w:left w:val="single" w:sz="4" w:space="0" w:color="auto"/>
              <w:bottom w:val="single" w:sz="4" w:space="0" w:color="auto"/>
              <w:right w:val="single" w:sz="4" w:space="0" w:color="auto"/>
            </w:tcBorders>
            <w:hideMark/>
          </w:tcPr>
          <w:p w:rsidR="00557B6C" w:rsidRPr="00440867" w:rsidRDefault="00557B6C" w:rsidP="00335D7C">
            <w:pPr>
              <w:spacing w:after="0" w:line="240" w:lineRule="auto"/>
              <w:jc w:val="center"/>
              <w:rPr>
                <w:rFonts w:ascii="Times New Roman" w:eastAsia="Calibri" w:hAnsi="Times New Roman" w:cs="Times New Roman"/>
                <w:b/>
                <w:bCs/>
                <w:sz w:val="18"/>
              </w:rPr>
            </w:pPr>
            <w:r w:rsidRPr="00440867">
              <w:rPr>
                <w:rFonts w:ascii="Times New Roman" w:eastAsia="Calibri" w:hAnsi="Times New Roman" w:cs="Times New Roman"/>
                <w:b/>
                <w:bCs/>
                <w:sz w:val="18"/>
              </w:rPr>
              <w:t>Дата получения бюджетной ссуды</w:t>
            </w:r>
          </w:p>
        </w:tc>
        <w:tc>
          <w:tcPr>
            <w:tcW w:w="1275" w:type="dxa"/>
            <w:tcBorders>
              <w:top w:val="single" w:sz="4" w:space="0" w:color="auto"/>
              <w:left w:val="single" w:sz="4" w:space="0" w:color="auto"/>
              <w:bottom w:val="single" w:sz="4" w:space="0" w:color="auto"/>
              <w:right w:val="single" w:sz="4" w:space="0" w:color="auto"/>
            </w:tcBorders>
            <w:hideMark/>
          </w:tcPr>
          <w:p w:rsidR="00557B6C" w:rsidRPr="00440867" w:rsidRDefault="00557B6C" w:rsidP="00335D7C">
            <w:pPr>
              <w:spacing w:after="0" w:line="240" w:lineRule="auto"/>
              <w:jc w:val="center"/>
              <w:rPr>
                <w:rFonts w:ascii="Times New Roman" w:eastAsia="Calibri" w:hAnsi="Times New Roman" w:cs="Times New Roman"/>
                <w:b/>
                <w:bCs/>
                <w:sz w:val="18"/>
              </w:rPr>
            </w:pPr>
            <w:r w:rsidRPr="00440867">
              <w:rPr>
                <w:rFonts w:ascii="Times New Roman" w:eastAsia="Calibri" w:hAnsi="Times New Roman" w:cs="Times New Roman"/>
                <w:b/>
                <w:bCs/>
                <w:sz w:val="18"/>
              </w:rPr>
              <w:t>Сумма бюджетной ссуды</w:t>
            </w:r>
          </w:p>
        </w:tc>
        <w:tc>
          <w:tcPr>
            <w:tcW w:w="1276" w:type="dxa"/>
            <w:tcBorders>
              <w:top w:val="single" w:sz="4" w:space="0" w:color="auto"/>
              <w:left w:val="single" w:sz="4" w:space="0" w:color="auto"/>
              <w:bottom w:val="single" w:sz="4" w:space="0" w:color="auto"/>
              <w:right w:val="single" w:sz="4" w:space="0" w:color="auto"/>
            </w:tcBorders>
            <w:hideMark/>
          </w:tcPr>
          <w:p w:rsidR="00557B6C" w:rsidRPr="00440867" w:rsidRDefault="00557B6C" w:rsidP="00335D7C">
            <w:pPr>
              <w:spacing w:after="0" w:line="240" w:lineRule="auto"/>
              <w:jc w:val="center"/>
              <w:rPr>
                <w:rFonts w:ascii="Times New Roman" w:eastAsia="Calibri" w:hAnsi="Times New Roman" w:cs="Times New Roman"/>
                <w:b/>
                <w:bCs/>
                <w:sz w:val="18"/>
              </w:rPr>
            </w:pPr>
            <w:r w:rsidRPr="00440867">
              <w:rPr>
                <w:rFonts w:ascii="Times New Roman" w:eastAsia="Calibri" w:hAnsi="Times New Roman" w:cs="Times New Roman"/>
                <w:b/>
                <w:bCs/>
                <w:sz w:val="18"/>
              </w:rPr>
              <w:t>Перечислено в бюджет</w:t>
            </w:r>
          </w:p>
        </w:tc>
        <w:tc>
          <w:tcPr>
            <w:tcW w:w="1559" w:type="dxa"/>
            <w:tcBorders>
              <w:top w:val="single" w:sz="4" w:space="0" w:color="auto"/>
              <w:left w:val="single" w:sz="4" w:space="0" w:color="auto"/>
              <w:bottom w:val="single" w:sz="4" w:space="0" w:color="auto"/>
              <w:right w:val="single" w:sz="4" w:space="0" w:color="auto"/>
            </w:tcBorders>
            <w:hideMark/>
          </w:tcPr>
          <w:p w:rsidR="00557B6C" w:rsidRPr="00440867" w:rsidRDefault="00557B6C" w:rsidP="00335D7C">
            <w:pPr>
              <w:spacing w:after="0" w:line="240" w:lineRule="auto"/>
              <w:jc w:val="center"/>
              <w:rPr>
                <w:rFonts w:ascii="Times New Roman" w:eastAsia="Calibri" w:hAnsi="Times New Roman" w:cs="Times New Roman"/>
                <w:b/>
                <w:bCs/>
                <w:sz w:val="18"/>
              </w:rPr>
            </w:pPr>
            <w:r w:rsidRPr="00440867">
              <w:rPr>
                <w:rFonts w:ascii="Times New Roman" w:eastAsia="Calibri" w:hAnsi="Times New Roman" w:cs="Times New Roman"/>
                <w:b/>
                <w:bCs/>
                <w:sz w:val="18"/>
              </w:rPr>
              <w:t xml:space="preserve">Остаток задолженности на </w:t>
            </w:r>
            <w:r w:rsidRPr="00440867">
              <w:rPr>
                <w:rFonts w:ascii="Times New Roman" w:eastAsia="Calibri" w:hAnsi="Times New Roman" w:cs="Times New Roman"/>
                <w:b/>
                <w:bCs/>
                <w:sz w:val="18"/>
                <w:lang w:val="ky-KG"/>
              </w:rPr>
              <w:t>0</w:t>
            </w:r>
            <w:r w:rsidR="000639F2" w:rsidRPr="00440867">
              <w:rPr>
                <w:rFonts w:ascii="Times New Roman" w:eastAsia="Calibri" w:hAnsi="Times New Roman" w:cs="Times New Roman"/>
                <w:b/>
                <w:bCs/>
                <w:sz w:val="18"/>
                <w:lang w:val="ky-KG"/>
              </w:rPr>
              <w:t>1</w:t>
            </w:r>
            <w:r w:rsidRPr="00440867">
              <w:rPr>
                <w:rFonts w:ascii="Times New Roman" w:eastAsia="Calibri" w:hAnsi="Times New Roman" w:cs="Times New Roman"/>
                <w:b/>
                <w:bCs/>
                <w:sz w:val="18"/>
              </w:rPr>
              <w:t>.0</w:t>
            </w:r>
            <w:r w:rsidR="000639F2" w:rsidRPr="00440867">
              <w:rPr>
                <w:rFonts w:ascii="Times New Roman" w:eastAsia="Calibri" w:hAnsi="Times New Roman" w:cs="Times New Roman"/>
                <w:b/>
                <w:bCs/>
                <w:sz w:val="18"/>
                <w:lang w:val="ky-KG"/>
              </w:rPr>
              <w:t>8</w:t>
            </w:r>
            <w:r w:rsidR="000639F2" w:rsidRPr="00440867">
              <w:rPr>
                <w:rFonts w:ascii="Times New Roman" w:eastAsia="Calibri" w:hAnsi="Times New Roman" w:cs="Times New Roman"/>
                <w:b/>
                <w:bCs/>
                <w:sz w:val="18"/>
              </w:rPr>
              <w:t>.2022</w:t>
            </w:r>
            <w:r w:rsidR="003E0A3D" w:rsidRPr="00440867">
              <w:rPr>
                <w:rFonts w:ascii="Times New Roman" w:eastAsia="Calibri" w:hAnsi="Times New Roman" w:cs="Times New Roman"/>
                <w:b/>
                <w:bCs/>
                <w:sz w:val="18"/>
                <w:lang w:val="en-US"/>
              </w:rPr>
              <w:t xml:space="preserve"> </w:t>
            </w:r>
            <w:r w:rsidRPr="00440867">
              <w:rPr>
                <w:rFonts w:ascii="Times New Roman" w:eastAsia="Calibri" w:hAnsi="Times New Roman" w:cs="Times New Roman"/>
                <w:b/>
                <w:bCs/>
                <w:sz w:val="18"/>
              </w:rPr>
              <w:t>г.</w:t>
            </w:r>
          </w:p>
        </w:tc>
      </w:tr>
      <w:tr w:rsidR="00104C71" w:rsidRPr="00440867" w:rsidTr="003E0A3D">
        <w:trPr>
          <w:trHeight w:val="540"/>
        </w:trPr>
        <w:tc>
          <w:tcPr>
            <w:tcW w:w="567" w:type="dxa"/>
            <w:tcBorders>
              <w:top w:val="single" w:sz="4" w:space="0" w:color="auto"/>
              <w:left w:val="single" w:sz="4" w:space="0" w:color="auto"/>
              <w:bottom w:val="single" w:sz="4" w:space="0" w:color="auto"/>
              <w:right w:val="single" w:sz="4" w:space="0" w:color="auto"/>
            </w:tcBorders>
            <w:hideMark/>
          </w:tcPr>
          <w:p w:rsidR="00557B6C" w:rsidRPr="00440867" w:rsidRDefault="00717CA4" w:rsidP="00335D7C">
            <w:pPr>
              <w:spacing w:after="0" w:line="240" w:lineRule="auto"/>
              <w:contextualSpacing/>
              <w:rPr>
                <w:rFonts w:ascii="Times New Roman" w:eastAsia="Calibri" w:hAnsi="Times New Roman" w:cs="Times New Roman"/>
                <w:b/>
                <w:bCs/>
                <w:sz w:val="18"/>
              </w:rPr>
            </w:pPr>
            <w:r w:rsidRPr="00440867">
              <w:rPr>
                <w:rFonts w:ascii="Times New Roman" w:eastAsia="Calibri" w:hAnsi="Times New Roman" w:cs="Times New Roman"/>
                <w:b/>
                <w:bCs/>
                <w:sz w:val="18"/>
              </w:rPr>
              <w:t xml:space="preserve"> </w:t>
            </w:r>
            <w:r w:rsidR="00557B6C" w:rsidRPr="00440867">
              <w:rPr>
                <w:rFonts w:ascii="Times New Roman" w:eastAsia="Calibri" w:hAnsi="Times New Roman" w:cs="Times New Roman"/>
                <w:b/>
                <w:bCs/>
                <w:sz w:val="18"/>
              </w:rPr>
              <w:t>1</w:t>
            </w:r>
          </w:p>
        </w:tc>
        <w:tc>
          <w:tcPr>
            <w:tcW w:w="1985" w:type="dxa"/>
            <w:tcBorders>
              <w:top w:val="single" w:sz="4" w:space="0" w:color="auto"/>
              <w:left w:val="single" w:sz="4" w:space="0" w:color="auto"/>
              <w:bottom w:val="single" w:sz="4" w:space="0" w:color="auto"/>
              <w:right w:val="single" w:sz="4" w:space="0" w:color="auto"/>
            </w:tcBorders>
            <w:hideMark/>
          </w:tcPr>
          <w:p w:rsidR="00557B6C" w:rsidRPr="00440867" w:rsidRDefault="00557B6C" w:rsidP="00335D7C">
            <w:pPr>
              <w:spacing w:after="0" w:line="240" w:lineRule="auto"/>
              <w:rPr>
                <w:rFonts w:ascii="Times New Roman" w:eastAsia="Calibri" w:hAnsi="Times New Roman" w:cs="Times New Roman"/>
                <w:sz w:val="18"/>
              </w:rPr>
            </w:pPr>
            <w:r w:rsidRPr="00440867">
              <w:rPr>
                <w:rFonts w:ascii="Times New Roman" w:eastAsia="Calibri" w:hAnsi="Times New Roman" w:cs="Times New Roman"/>
                <w:sz w:val="18"/>
              </w:rPr>
              <w:t>ГП «НК Кыргыз темир жолу»</w:t>
            </w:r>
          </w:p>
        </w:tc>
        <w:tc>
          <w:tcPr>
            <w:tcW w:w="2410" w:type="dxa"/>
            <w:tcBorders>
              <w:top w:val="single" w:sz="4" w:space="0" w:color="auto"/>
              <w:left w:val="single" w:sz="4" w:space="0" w:color="auto"/>
              <w:bottom w:val="single" w:sz="4" w:space="0" w:color="auto"/>
              <w:right w:val="single" w:sz="4" w:space="0" w:color="auto"/>
            </w:tcBorders>
            <w:hideMark/>
          </w:tcPr>
          <w:p w:rsidR="000639F2" w:rsidRPr="00440867" w:rsidRDefault="00557B6C" w:rsidP="00335D7C">
            <w:pPr>
              <w:spacing w:after="0" w:line="240" w:lineRule="auto"/>
              <w:rPr>
                <w:rFonts w:ascii="Times New Roman" w:eastAsia="Calibri" w:hAnsi="Times New Roman" w:cs="Times New Roman"/>
                <w:sz w:val="18"/>
              </w:rPr>
            </w:pPr>
            <w:r w:rsidRPr="00440867">
              <w:rPr>
                <w:rFonts w:ascii="Times New Roman" w:eastAsia="Calibri" w:hAnsi="Times New Roman" w:cs="Times New Roman"/>
                <w:sz w:val="18"/>
              </w:rPr>
              <w:t xml:space="preserve">Распоряжение </w:t>
            </w:r>
            <w:r w:rsidR="000639F2" w:rsidRPr="00440867">
              <w:rPr>
                <w:rFonts w:ascii="Times New Roman" w:eastAsia="Calibri" w:hAnsi="Times New Roman" w:cs="Times New Roman"/>
                <w:sz w:val="18"/>
              </w:rPr>
              <w:t>Кабинета</w:t>
            </w:r>
          </w:p>
          <w:p w:rsidR="000639F2" w:rsidRPr="00440867" w:rsidRDefault="00624C20" w:rsidP="00335D7C">
            <w:pPr>
              <w:spacing w:after="0" w:line="240" w:lineRule="auto"/>
              <w:rPr>
                <w:rFonts w:ascii="Times New Roman" w:eastAsia="Calibri" w:hAnsi="Times New Roman" w:cs="Times New Roman"/>
                <w:sz w:val="18"/>
              </w:rPr>
            </w:pPr>
            <w:r w:rsidRPr="00440867">
              <w:rPr>
                <w:rFonts w:ascii="Times New Roman" w:eastAsia="Calibri" w:hAnsi="Times New Roman" w:cs="Times New Roman"/>
                <w:sz w:val="18"/>
              </w:rPr>
              <w:t xml:space="preserve">Министров </w:t>
            </w:r>
            <w:r w:rsidR="00557B6C" w:rsidRPr="00440867">
              <w:rPr>
                <w:rFonts w:ascii="Times New Roman" w:eastAsia="Calibri" w:hAnsi="Times New Roman" w:cs="Times New Roman"/>
                <w:sz w:val="18"/>
              </w:rPr>
              <w:t>К</w:t>
            </w:r>
            <w:r w:rsidR="00557B6C" w:rsidRPr="00440867">
              <w:rPr>
                <w:rFonts w:ascii="Times New Roman" w:eastAsia="Calibri" w:hAnsi="Times New Roman" w:cs="Times New Roman"/>
                <w:sz w:val="18"/>
                <w:lang w:val="ky-KG"/>
              </w:rPr>
              <w:t xml:space="preserve">ыргызской </w:t>
            </w:r>
            <w:r w:rsidR="00557B6C" w:rsidRPr="00440867">
              <w:rPr>
                <w:rFonts w:ascii="Times New Roman" w:eastAsia="Calibri" w:hAnsi="Times New Roman" w:cs="Times New Roman"/>
                <w:sz w:val="18"/>
              </w:rPr>
              <w:t>Р</w:t>
            </w:r>
            <w:r w:rsidR="00557B6C" w:rsidRPr="00440867">
              <w:rPr>
                <w:rFonts w:ascii="Times New Roman" w:eastAsia="Calibri" w:hAnsi="Times New Roman" w:cs="Times New Roman"/>
                <w:sz w:val="18"/>
                <w:lang w:val="ky-KG"/>
              </w:rPr>
              <w:t>еспублики</w:t>
            </w:r>
            <w:r w:rsidRPr="00440867">
              <w:rPr>
                <w:rFonts w:ascii="Times New Roman" w:eastAsia="Calibri" w:hAnsi="Times New Roman" w:cs="Times New Roman"/>
                <w:sz w:val="18"/>
              </w:rPr>
              <w:t xml:space="preserve"> от </w:t>
            </w:r>
            <w:r w:rsidR="000639F2" w:rsidRPr="00440867">
              <w:rPr>
                <w:rFonts w:ascii="Times New Roman" w:eastAsia="Calibri" w:hAnsi="Times New Roman" w:cs="Times New Roman"/>
                <w:sz w:val="18"/>
              </w:rPr>
              <w:t>10</w:t>
            </w:r>
            <w:r w:rsidR="00557B6C" w:rsidRPr="00440867">
              <w:rPr>
                <w:rFonts w:ascii="Times New Roman" w:eastAsia="Calibri" w:hAnsi="Times New Roman" w:cs="Times New Roman"/>
                <w:sz w:val="18"/>
              </w:rPr>
              <w:t>.12.2</w:t>
            </w:r>
            <w:r w:rsidR="000639F2" w:rsidRPr="00440867">
              <w:rPr>
                <w:rFonts w:ascii="Times New Roman" w:eastAsia="Calibri" w:hAnsi="Times New Roman" w:cs="Times New Roman"/>
                <w:sz w:val="18"/>
              </w:rPr>
              <w:t>021</w:t>
            </w:r>
            <w:r w:rsidRPr="00440867">
              <w:rPr>
                <w:rFonts w:ascii="Times New Roman" w:eastAsia="Calibri" w:hAnsi="Times New Roman" w:cs="Times New Roman"/>
                <w:sz w:val="18"/>
              </w:rPr>
              <w:t xml:space="preserve"> г. </w:t>
            </w:r>
            <w:r w:rsidR="000639F2" w:rsidRPr="00440867">
              <w:rPr>
                <w:rFonts w:ascii="Times New Roman" w:eastAsia="Calibri" w:hAnsi="Times New Roman" w:cs="Times New Roman"/>
                <w:sz w:val="18"/>
              </w:rPr>
              <w:t>№326-р.</w:t>
            </w:r>
          </w:p>
        </w:tc>
        <w:tc>
          <w:tcPr>
            <w:tcW w:w="1275" w:type="dxa"/>
            <w:tcBorders>
              <w:top w:val="single" w:sz="4" w:space="0" w:color="auto"/>
              <w:left w:val="single" w:sz="4" w:space="0" w:color="auto"/>
              <w:bottom w:val="single" w:sz="4" w:space="0" w:color="auto"/>
              <w:right w:val="single" w:sz="4" w:space="0" w:color="auto"/>
            </w:tcBorders>
            <w:hideMark/>
          </w:tcPr>
          <w:p w:rsidR="00557B6C" w:rsidRPr="00440867" w:rsidRDefault="00557B6C" w:rsidP="00335D7C">
            <w:pPr>
              <w:spacing w:after="0" w:line="240" w:lineRule="auto"/>
              <w:jc w:val="center"/>
              <w:rPr>
                <w:rFonts w:ascii="Times New Roman" w:eastAsia="Calibri" w:hAnsi="Times New Roman" w:cs="Times New Roman"/>
                <w:sz w:val="18"/>
                <w:lang w:val="ky-KG"/>
              </w:rPr>
            </w:pPr>
            <w:r w:rsidRPr="00440867">
              <w:rPr>
                <w:rFonts w:ascii="Times New Roman" w:eastAsia="Calibri" w:hAnsi="Times New Roman" w:cs="Times New Roman"/>
                <w:sz w:val="18"/>
              </w:rPr>
              <w:t>5</w:t>
            </w:r>
            <w:r w:rsidR="000639F2" w:rsidRPr="00440867">
              <w:rPr>
                <w:rFonts w:ascii="Times New Roman" w:eastAsia="Calibri" w:hAnsi="Times New Roman" w:cs="Times New Roman"/>
                <w:sz w:val="18"/>
              </w:rPr>
              <w:t>00</w:t>
            </w:r>
            <w:r w:rsidRPr="00440867">
              <w:rPr>
                <w:rFonts w:ascii="Times New Roman" w:eastAsia="Calibri" w:hAnsi="Times New Roman" w:cs="Times New Roman"/>
                <w:sz w:val="18"/>
              </w:rPr>
              <w:t> 000</w:t>
            </w:r>
            <w:r w:rsidRPr="00440867">
              <w:rPr>
                <w:rFonts w:ascii="Times New Roman" w:eastAsia="Calibri" w:hAnsi="Times New Roman" w:cs="Times New Roman"/>
                <w:sz w:val="18"/>
                <w:lang w:val="ky-KG"/>
              </w:rPr>
              <w:t>,0</w:t>
            </w:r>
          </w:p>
        </w:tc>
        <w:tc>
          <w:tcPr>
            <w:tcW w:w="1276" w:type="dxa"/>
            <w:tcBorders>
              <w:top w:val="single" w:sz="4" w:space="0" w:color="auto"/>
              <w:left w:val="single" w:sz="4" w:space="0" w:color="auto"/>
              <w:bottom w:val="single" w:sz="4" w:space="0" w:color="auto"/>
              <w:right w:val="single" w:sz="4" w:space="0" w:color="auto"/>
            </w:tcBorders>
            <w:hideMark/>
          </w:tcPr>
          <w:p w:rsidR="00557B6C" w:rsidRPr="00440867" w:rsidRDefault="000639F2" w:rsidP="00335D7C">
            <w:pPr>
              <w:spacing w:after="0" w:line="240" w:lineRule="auto"/>
              <w:jc w:val="center"/>
              <w:rPr>
                <w:rFonts w:ascii="Times New Roman" w:eastAsia="Calibri" w:hAnsi="Times New Roman" w:cs="Times New Roman"/>
                <w:sz w:val="18"/>
              </w:rPr>
            </w:pPr>
            <w:r w:rsidRPr="00440867">
              <w:rPr>
                <w:rFonts w:ascii="Times New Roman" w:eastAsia="Calibri" w:hAnsi="Times New Roman" w:cs="Times New Roman"/>
                <w:sz w:val="18"/>
                <w:lang w:val="ky-KG"/>
              </w:rPr>
              <w:t>0</w:t>
            </w:r>
          </w:p>
        </w:tc>
        <w:tc>
          <w:tcPr>
            <w:tcW w:w="1559" w:type="dxa"/>
            <w:tcBorders>
              <w:top w:val="single" w:sz="4" w:space="0" w:color="auto"/>
              <w:left w:val="single" w:sz="4" w:space="0" w:color="auto"/>
              <w:bottom w:val="single" w:sz="4" w:space="0" w:color="auto"/>
              <w:right w:val="single" w:sz="4" w:space="0" w:color="auto"/>
            </w:tcBorders>
            <w:hideMark/>
          </w:tcPr>
          <w:p w:rsidR="00557B6C" w:rsidRPr="00440867" w:rsidRDefault="000639F2" w:rsidP="00335D7C">
            <w:pPr>
              <w:spacing w:after="0" w:line="240" w:lineRule="auto"/>
              <w:jc w:val="center"/>
              <w:rPr>
                <w:rFonts w:ascii="Times New Roman" w:eastAsia="Calibri" w:hAnsi="Times New Roman" w:cs="Times New Roman"/>
                <w:sz w:val="18"/>
              </w:rPr>
            </w:pPr>
            <w:r w:rsidRPr="00440867">
              <w:rPr>
                <w:rFonts w:ascii="Times New Roman" w:eastAsia="Calibri" w:hAnsi="Times New Roman" w:cs="Times New Roman"/>
                <w:sz w:val="18"/>
              </w:rPr>
              <w:t>500 000</w:t>
            </w:r>
            <w:r w:rsidRPr="00440867">
              <w:rPr>
                <w:rFonts w:ascii="Times New Roman" w:eastAsia="Calibri" w:hAnsi="Times New Roman" w:cs="Times New Roman"/>
                <w:sz w:val="18"/>
                <w:lang w:val="ky-KG"/>
              </w:rPr>
              <w:t>,0</w:t>
            </w:r>
          </w:p>
        </w:tc>
      </w:tr>
      <w:tr w:rsidR="00104C71" w:rsidRPr="00440867" w:rsidTr="003E0A3D">
        <w:trPr>
          <w:trHeight w:val="540"/>
        </w:trPr>
        <w:tc>
          <w:tcPr>
            <w:tcW w:w="567" w:type="dxa"/>
            <w:tcBorders>
              <w:top w:val="single" w:sz="4" w:space="0" w:color="auto"/>
              <w:left w:val="single" w:sz="4" w:space="0" w:color="auto"/>
              <w:bottom w:val="single" w:sz="4" w:space="0" w:color="auto"/>
              <w:right w:val="single" w:sz="4" w:space="0" w:color="auto"/>
            </w:tcBorders>
          </w:tcPr>
          <w:p w:rsidR="00557B6C" w:rsidRPr="00440867" w:rsidRDefault="00557B6C" w:rsidP="00335D7C">
            <w:pPr>
              <w:spacing w:after="0" w:line="240" w:lineRule="auto"/>
              <w:contextualSpacing/>
              <w:rPr>
                <w:rFonts w:ascii="Times New Roman" w:eastAsia="Calibri" w:hAnsi="Times New Roman" w:cs="Times New Roman"/>
                <w:b/>
                <w:bCs/>
                <w:sz w:val="18"/>
                <w:lang w:val="ky-KG"/>
              </w:rPr>
            </w:pPr>
            <w:r w:rsidRPr="00440867">
              <w:rPr>
                <w:rFonts w:ascii="Times New Roman" w:eastAsia="Calibri" w:hAnsi="Times New Roman" w:cs="Times New Roman"/>
                <w:b/>
                <w:bCs/>
                <w:sz w:val="18"/>
                <w:lang w:val="ky-KG"/>
              </w:rPr>
              <w:t>2.</w:t>
            </w:r>
          </w:p>
        </w:tc>
        <w:tc>
          <w:tcPr>
            <w:tcW w:w="1985" w:type="dxa"/>
            <w:tcBorders>
              <w:top w:val="single" w:sz="4" w:space="0" w:color="auto"/>
              <w:left w:val="single" w:sz="4" w:space="0" w:color="auto"/>
              <w:bottom w:val="single" w:sz="4" w:space="0" w:color="auto"/>
              <w:right w:val="single" w:sz="4" w:space="0" w:color="auto"/>
            </w:tcBorders>
          </w:tcPr>
          <w:p w:rsidR="00557B6C" w:rsidRPr="00440867" w:rsidRDefault="00557B6C" w:rsidP="00335D7C">
            <w:pPr>
              <w:spacing w:after="0" w:line="240" w:lineRule="auto"/>
              <w:rPr>
                <w:rFonts w:ascii="Times New Roman" w:eastAsia="Calibri" w:hAnsi="Times New Roman" w:cs="Times New Roman"/>
                <w:sz w:val="18"/>
                <w:lang w:val="ky-KG"/>
              </w:rPr>
            </w:pPr>
            <w:r w:rsidRPr="00440867">
              <w:rPr>
                <w:rFonts w:ascii="Times New Roman" w:eastAsia="Calibri" w:hAnsi="Times New Roman" w:cs="Times New Roman"/>
                <w:sz w:val="18"/>
                <w:lang w:val="ky-KG"/>
              </w:rPr>
              <w:t>ГП «Республиканский радиотелецентр»</w:t>
            </w:r>
          </w:p>
        </w:tc>
        <w:tc>
          <w:tcPr>
            <w:tcW w:w="2410" w:type="dxa"/>
            <w:tcBorders>
              <w:top w:val="single" w:sz="4" w:space="0" w:color="auto"/>
              <w:left w:val="single" w:sz="4" w:space="0" w:color="auto"/>
              <w:bottom w:val="single" w:sz="4" w:space="0" w:color="auto"/>
              <w:right w:val="single" w:sz="4" w:space="0" w:color="auto"/>
            </w:tcBorders>
          </w:tcPr>
          <w:p w:rsidR="000639F2" w:rsidRPr="00440867" w:rsidRDefault="00624C20" w:rsidP="00335D7C">
            <w:pPr>
              <w:spacing w:after="0" w:line="240" w:lineRule="auto"/>
              <w:rPr>
                <w:rFonts w:ascii="Times New Roman" w:eastAsia="Calibri" w:hAnsi="Times New Roman" w:cs="Times New Roman"/>
                <w:sz w:val="18"/>
              </w:rPr>
            </w:pPr>
            <w:r w:rsidRPr="00440867">
              <w:rPr>
                <w:rFonts w:ascii="Times New Roman" w:eastAsia="Calibri" w:hAnsi="Times New Roman" w:cs="Times New Roman"/>
                <w:sz w:val="18"/>
              </w:rPr>
              <w:t xml:space="preserve">Распоряжение </w:t>
            </w:r>
            <w:r w:rsidR="00557B6C" w:rsidRPr="00440867">
              <w:rPr>
                <w:rFonts w:ascii="Times New Roman" w:eastAsia="Calibri" w:hAnsi="Times New Roman" w:cs="Times New Roman"/>
                <w:sz w:val="18"/>
              </w:rPr>
              <w:t>П</w:t>
            </w:r>
            <w:r w:rsidRPr="00440867">
              <w:rPr>
                <w:rFonts w:ascii="Times New Roman" w:eastAsia="Calibri" w:hAnsi="Times New Roman" w:cs="Times New Roman"/>
                <w:sz w:val="18"/>
                <w:lang w:val="ky-KG"/>
              </w:rPr>
              <w:t xml:space="preserve">равительства </w:t>
            </w:r>
            <w:r w:rsidR="00557B6C" w:rsidRPr="00440867">
              <w:rPr>
                <w:rFonts w:ascii="Times New Roman" w:eastAsia="Calibri" w:hAnsi="Times New Roman" w:cs="Times New Roman"/>
                <w:sz w:val="18"/>
              </w:rPr>
              <w:t>К</w:t>
            </w:r>
            <w:r w:rsidR="00557B6C" w:rsidRPr="00440867">
              <w:rPr>
                <w:rFonts w:ascii="Times New Roman" w:eastAsia="Calibri" w:hAnsi="Times New Roman" w:cs="Times New Roman"/>
                <w:sz w:val="18"/>
                <w:lang w:val="ky-KG"/>
              </w:rPr>
              <w:t xml:space="preserve">ыргызской </w:t>
            </w:r>
            <w:r w:rsidR="00557B6C" w:rsidRPr="00440867">
              <w:rPr>
                <w:rFonts w:ascii="Times New Roman" w:eastAsia="Calibri" w:hAnsi="Times New Roman" w:cs="Times New Roman"/>
                <w:sz w:val="18"/>
              </w:rPr>
              <w:t>Р</w:t>
            </w:r>
            <w:r w:rsidR="00557B6C" w:rsidRPr="00440867">
              <w:rPr>
                <w:rFonts w:ascii="Times New Roman" w:eastAsia="Calibri" w:hAnsi="Times New Roman" w:cs="Times New Roman"/>
                <w:sz w:val="18"/>
                <w:lang w:val="ky-KG"/>
              </w:rPr>
              <w:t>еспублики</w:t>
            </w:r>
            <w:r w:rsidRPr="00440867">
              <w:rPr>
                <w:rFonts w:ascii="Times New Roman" w:eastAsia="Calibri" w:hAnsi="Times New Roman" w:cs="Times New Roman"/>
                <w:sz w:val="18"/>
              </w:rPr>
              <w:t xml:space="preserve"> </w:t>
            </w:r>
            <w:r w:rsidR="00557B6C" w:rsidRPr="00440867">
              <w:rPr>
                <w:rFonts w:ascii="Times New Roman" w:eastAsia="Calibri" w:hAnsi="Times New Roman" w:cs="Times New Roman"/>
                <w:sz w:val="18"/>
              </w:rPr>
              <w:t xml:space="preserve">от </w:t>
            </w:r>
            <w:r w:rsidR="00557B6C" w:rsidRPr="00440867">
              <w:rPr>
                <w:rFonts w:ascii="Times New Roman" w:eastAsia="Calibri" w:hAnsi="Times New Roman" w:cs="Times New Roman"/>
                <w:sz w:val="18"/>
                <w:lang w:val="ky-KG"/>
              </w:rPr>
              <w:t>30</w:t>
            </w:r>
            <w:r w:rsidR="00557B6C" w:rsidRPr="00440867">
              <w:rPr>
                <w:rFonts w:ascii="Times New Roman" w:eastAsia="Calibri" w:hAnsi="Times New Roman" w:cs="Times New Roman"/>
                <w:sz w:val="18"/>
              </w:rPr>
              <w:t>.</w:t>
            </w:r>
            <w:r w:rsidR="00557B6C" w:rsidRPr="00440867">
              <w:rPr>
                <w:rFonts w:ascii="Times New Roman" w:eastAsia="Calibri" w:hAnsi="Times New Roman" w:cs="Times New Roman"/>
                <w:sz w:val="18"/>
                <w:lang w:val="ky-KG"/>
              </w:rPr>
              <w:t>03</w:t>
            </w:r>
            <w:r w:rsidR="00557B6C" w:rsidRPr="00440867">
              <w:rPr>
                <w:rFonts w:ascii="Times New Roman" w:eastAsia="Calibri" w:hAnsi="Times New Roman" w:cs="Times New Roman"/>
                <w:sz w:val="18"/>
              </w:rPr>
              <w:t>.201</w:t>
            </w:r>
            <w:r w:rsidR="00557B6C" w:rsidRPr="00440867">
              <w:rPr>
                <w:rFonts w:ascii="Times New Roman" w:eastAsia="Calibri" w:hAnsi="Times New Roman" w:cs="Times New Roman"/>
                <w:sz w:val="18"/>
                <w:lang w:val="ky-KG"/>
              </w:rPr>
              <w:t>7</w:t>
            </w:r>
            <w:r w:rsidRPr="00440867">
              <w:rPr>
                <w:rFonts w:ascii="Times New Roman" w:eastAsia="Calibri" w:hAnsi="Times New Roman" w:cs="Times New Roman"/>
                <w:sz w:val="18"/>
                <w:lang w:val="ky-KG"/>
              </w:rPr>
              <w:t xml:space="preserve"> </w:t>
            </w:r>
            <w:r w:rsidRPr="00440867">
              <w:rPr>
                <w:rFonts w:ascii="Times New Roman" w:eastAsia="Calibri" w:hAnsi="Times New Roman" w:cs="Times New Roman"/>
                <w:sz w:val="18"/>
              </w:rPr>
              <w:t xml:space="preserve">г. </w:t>
            </w:r>
            <w:r w:rsidR="000639F2" w:rsidRPr="00440867">
              <w:rPr>
                <w:rFonts w:ascii="Times New Roman" w:eastAsia="Calibri" w:hAnsi="Times New Roman" w:cs="Times New Roman"/>
                <w:sz w:val="18"/>
              </w:rPr>
              <w:t>№</w:t>
            </w:r>
            <w:r w:rsidR="000639F2" w:rsidRPr="00440867">
              <w:rPr>
                <w:rFonts w:ascii="Times New Roman" w:eastAsia="Calibri" w:hAnsi="Times New Roman" w:cs="Times New Roman"/>
                <w:sz w:val="18"/>
                <w:lang w:val="ky-KG"/>
              </w:rPr>
              <w:t>94-</w:t>
            </w:r>
            <w:r w:rsidR="000639F2" w:rsidRPr="00440867">
              <w:rPr>
                <w:rFonts w:ascii="Times New Roman" w:eastAsia="Calibri" w:hAnsi="Times New Roman" w:cs="Times New Roman"/>
                <w:sz w:val="18"/>
              </w:rPr>
              <w:t>р.</w:t>
            </w:r>
          </w:p>
        </w:tc>
        <w:tc>
          <w:tcPr>
            <w:tcW w:w="1275" w:type="dxa"/>
            <w:tcBorders>
              <w:top w:val="single" w:sz="4" w:space="0" w:color="auto"/>
              <w:left w:val="single" w:sz="4" w:space="0" w:color="auto"/>
              <w:bottom w:val="single" w:sz="4" w:space="0" w:color="auto"/>
              <w:right w:val="single" w:sz="4" w:space="0" w:color="auto"/>
            </w:tcBorders>
          </w:tcPr>
          <w:p w:rsidR="00557B6C" w:rsidRPr="00440867" w:rsidRDefault="00557B6C" w:rsidP="00335D7C">
            <w:pPr>
              <w:spacing w:after="0" w:line="240" w:lineRule="auto"/>
              <w:jc w:val="center"/>
              <w:rPr>
                <w:rFonts w:ascii="Times New Roman" w:eastAsia="Calibri" w:hAnsi="Times New Roman" w:cs="Times New Roman"/>
                <w:sz w:val="18"/>
                <w:lang w:val="ky-KG"/>
              </w:rPr>
            </w:pPr>
            <w:r w:rsidRPr="00440867">
              <w:rPr>
                <w:rFonts w:ascii="Times New Roman" w:eastAsia="Calibri" w:hAnsi="Times New Roman" w:cs="Times New Roman"/>
                <w:sz w:val="18"/>
                <w:lang w:val="ky-KG"/>
              </w:rPr>
              <w:t>70 000,0</w:t>
            </w:r>
          </w:p>
        </w:tc>
        <w:tc>
          <w:tcPr>
            <w:tcW w:w="1276" w:type="dxa"/>
            <w:tcBorders>
              <w:top w:val="single" w:sz="4" w:space="0" w:color="auto"/>
              <w:left w:val="single" w:sz="4" w:space="0" w:color="auto"/>
              <w:bottom w:val="single" w:sz="4" w:space="0" w:color="auto"/>
              <w:right w:val="single" w:sz="4" w:space="0" w:color="auto"/>
            </w:tcBorders>
          </w:tcPr>
          <w:p w:rsidR="00557B6C" w:rsidRPr="00440867" w:rsidRDefault="000639F2" w:rsidP="00335D7C">
            <w:pPr>
              <w:spacing w:after="0" w:line="240" w:lineRule="auto"/>
              <w:jc w:val="center"/>
              <w:rPr>
                <w:rFonts w:ascii="Times New Roman" w:eastAsia="Calibri" w:hAnsi="Times New Roman" w:cs="Times New Roman"/>
                <w:sz w:val="18"/>
                <w:lang w:val="ky-KG"/>
              </w:rPr>
            </w:pPr>
            <w:r w:rsidRPr="00440867">
              <w:rPr>
                <w:rFonts w:ascii="Times New Roman" w:eastAsia="Calibri" w:hAnsi="Times New Roman" w:cs="Times New Roman"/>
                <w:sz w:val="18"/>
                <w:lang w:val="ky-KG"/>
              </w:rPr>
              <w:t>64 465,6</w:t>
            </w:r>
          </w:p>
        </w:tc>
        <w:tc>
          <w:tcPr>
            <w:tcW w:w="1559" w:type="dxa"/>
            <w:tcBorders>
              <w:top w:val="single" w:sz="4" w:space="0" w:color="auto"/>
              <w:left w:val="single" w:sz="4" w:space="0" w:color="auto"/>
              <w:bottom w:val="single" w:sz="4" w:space="0" w:color="auto"/>
              <w:right w:val="single" w:sz="4" w:space="0" w:color="auto"/>
            </w:tcBorders>
          </w:tcPr>
          <w:p w:rsidR="00557B6C" w:rsidRPr="00440867" w:rsidRDefault="000639F2" w:rsidP="00335D7C">
            <w:pPr>
              <w:spacing w:after="0" w:line="240" w:lineRule="auto"/>
              <w:jc w:val="center"/>
              <w:rPr>
                <w:rFonts w:ascii="Times New Roman" w:eastAsia="Calibri" w:hAnsi="Times New Roman" w:cs="Times New Roman"/>
                <w:sz w:val="18"/>
                <w:lang w:val="ky-KG"/>
              </w:rPr>
            </w:pPr>
            <w:r w:rsidRPr="00440867">
              <w:rPr>
                <w:rFonts w:ascii="Times New Roman" w:eastAsia="Calibri" w:hAnsi="Times New Roman" w:cs="Times New Roman"/>
                <w:sz w:val="18"/>
                <w:lang w:val="ky-KG"/>
              </w:rPr>
              <w:t>5 534,4</w:t>
            </w:r>
          </w:p>
        </w:tc>
      </w:tr>
      <w:tr w:rsidR="00104C71" w:rsidRPr="00440867" w:rsidTr="003E0A3D">
        <w:trPr>
          <w:trHeight w:val="540"/>
        </w:trPr>
        <w:tc>
          <w:tcPr>
            <w:tcW w:w="567" w:type="dxa"/>
            <w:tcBorders>
              <w:top w:val="single" w:sz="4" w:space="0" w:color="auto"/>
              <w:left w:val="single" w:sz="4" w:space="0" w:color="auto"/>
              <w:bottom w:val="single" w:sz="4" w:space="0" w:color="auto"/>
              <w:right w:val="single" w:sz="4" w:space="0" w:color="auto"/>
            </w:tcBorders>
          </w:tcPr>
          <w:p w:rsidR="000639F2" w:rsidRPr="00440867" w:rsidRDefault="000639F2" w:rsidP="00335D7C">
            <w:pPr>
              <w:spacing w:after="0" w:line="240" w:lineRule="auto"/>
              <w:contextualSpacing/>
              <w:rPr>
                <w:rFonts w:ascii="Times New Roman" w:eastAsia="Calibri" w:hAnsi="Times New Roman" w:cs="Times New Roman"/>
                <w:b/>
                <w:bCs/>
                <w:sz w:val="18"/>
                <w:lang w:val="ky-KG"/>
              </w:rPr>
            </w:pPr>
            <w:r w:rsidRPr="00440867">
              <w:rPr>
                <w:rFonts w:ascii="Times New Roman" w:eastAsia="Calibri" w:hAnsi="Times New Roman" w:cs="Times New Roman"/>
                <w:b/>
                <w:bCs/>
                <w:sz w:val="18"/>
                <w:lang w:val="ky-KG"/>
              </w:rPr>
              <w:t>3.</w:t>
            </w:r>
          </w:p>
        </w:tc>
        <w:tc>
          <w:tcPr>
            <w:tcW w:w="1985" w:type="dxa"/>
            <w:tcBorders>
              <w:top w:val="single" w:sz="4" w:space="0" w:color="auto"/>
              <w:left w:val="single" w:sz="4" w:space="0" w:color="auto"/>
              <w:bottom w:val="single" w:sz="4" w:space="0" w:color="auto"/>
              <w:right w:val="single" w:sz="4" w:space="0" w:color="auto"/>
            </w:tcBorders>
          </w:tcPr>
          <w:p w:rsidR="000639F2" w:rsidRPr="00440867" w:rsidRDefault="000639F2" w:rsidP="00335D7C">
            <w:pPr>
              <w:spacing w:after="0" w:line="240" w:lineRule="auto"/>
              <w:rPr>
                <w:rFonts w:ascii="Times New Roman" w:eastAsia="Calibri" w:hAnsi="Times New Roman" w:cs="Times New Roman"/>
                <w:sz w:val="18"/>
              </w:rPr>
            </w:pPr>
            <w:r w:rsidRPr="00440867">
              <w:rPr>
                <w:rFonts w:ascii="Times New Roman" w:eastAsia="Calibri" w:hAnsi="Times New Roman" w:cs="Times New Roman"/>
                <w:sz w:val="18"/>
                <w:lang w:val="ky-KG"/>
              </w:rPr>
              <w:t xml:space="preserve">ГП </w:t>
            </w:r>
            <w:r w:rsidRPr="00440867">
              <w:rPr>
                <w:rFonts w:ascii="Times New Roman" w:eastAsia="Calibri" w:hAnsi="Times New Roman" w:cs="Times New Roman"/>
                <w:sz w:val="18"/>
              </w:rPr>
              <w:t>«Кыргызтеплоэнерго»</w:t>
            </w:r>
          </w:p>
        </w:tc>
        <w:tc>
          <w:tcPr>
            <w:tcW w:w="2410" w:type="dxa"/>
            <w:tcBorders>
              <w:top w:val="single" w:sz="4" w:space="0" w:color="auto"/>
              <w:left w:val="single" w:sz="4" w:space="0" w:color="auto"/>
              <w:bottom w:val="single" w:sz="4" w:space="0" w:color="auto"/>
              <w:right w:val="single" w:sz="4" w:space="0" w:color="auto"/>
            </w:tcBorders>
          </w:tcPr>
          <w:p w:rsidR="000639F2" w:rsidRPr="00440867" w:rsidRDefault="000639F2" w:rsidP="00335D7C">
            <w:pPr>
              <w:spacing w:after="0" w:line="240" w:lineRule="auto"/>
              <w:rPr>
                <w:rFonts w:ascii="Times New Roman" w:eastAsia="Calibri" w:hAnsi="Times New Roman" w:cs="Times New Roman"/>
                <w:sz w:val="18"/>
              </w:rPr>
            </w:pPr>
            <w:r w:rsidRPr="00440867">
              <w:rPr>
                <w:rFonts w:ascii="Times New Roman" w:eastAsia="Calibri" w:hAnsi="Times New Roman" w:cs="Times New Roman"/>
                <w:sz w:val="18"/>
              </w:rPr>
              <w:t>Распоряжение Кабинета</w:t>
            </w:r>
          </w:p>
          <w:p w:rsidR="000639F2" w:rsidRPr="00440867" w:rsidRDefault="00624C20" w:rsidP="00335D7C">
            <w:pPr>
              <w:spacing w:after="0" w:line="240" w:lineRule="auto"/>
              <w:rPr>
                <w:rFonts w:ascii="Times New Roman" w:eastAsia="Calibri" w:hAnsi="Times New Roman" w:cs="Times New Roman"/>
                <w:sz w:val="18"/>
              </w:rPr>
            </w:pPr>
            <w:r w:rsidRPr="00440867">
              <w:rPr>
                <w:rFonts w:ascii="Times New Roman" w:eastAsia="Calibri" w:hAnsi="Times New Roman" w:cs="Times New Roman"/>
                <w:sz w:val="18"/>
              </w:rPr>
              <w:t xml:space="preserve">Министров </w:t>
            </w:r>
            <w:r w:rsidR="000639F2" w:rsidRPr="00440867">
              <w:rPr>
                <w:rFonts w:ascii="Times New Roman" w:eastAsia="Calibri" w:hAnsi="Times New Roman" w:cs="Times New Roman"/>
                <w:sz w:val="18"/>
              </w:rPr>
              <w:t>К</w:t>
            </w:r>
            <w:r w:rsidR="000639F2" w:rsidRPr="00440867">
              <w:rPr>
                <w:rFonts w:ascii="Times New Roman" w:eastAsia="Calibri" w:hAnsi="Times New Roman" w:cs="Times New Roman"/>
                <w:sz w:val="18"/>
                <w:lang w:val="ky-KG"/>
              </w:rPr>
              <w:t xml:space="preserve">ыргызской </w:t>
            </w:r>
            <w:r w:rsidR="000639F2" w:rsidRPr="00440867">
              <w:rPr>
                <w:rFonts w:ascii="Times New Roman" w:eastAsia="Calibri" w:hAnsi="Times New Roman" w:cs="Times New Roman"/>
                <w:sz w:val="18"/>
              </w:rPr>
              <w:t>Р</w:t>
            </w:r>
            <w:r w:rsidR="000639F2" w:rsidRPr="00440867">
              <w:rPr>
                <w:rFonts w:ascii="Times New Roman" w:eastAsia="Calibri" w:hAnsi="Times New Roman" w:cs="Times New Roman"/>
                <w:sz w:val="18"/>
                <w:lang w:val="ky-KG"/>
              </w:rPr>
              <w:t>еспублики</w:t>
            </w:r>
            <w:r w:rsidR="000639F2" w:rsidRPr="00440867">
              <w:rPr>
                <w:rFonts w:ascii="Times New Roman" w:eastAsia="Calibri" w:hAnsi="Times New Roman" w:cs="Times New Roman"/>
                <w:sz w:val="18"/>
              </w:rPr>
              <w:t xml:space="preserve"> от 18.10.2021</w:t>
            </w:r>
            <w:r w:rsidRPr="00440867">
              <w:rPr>
                <w:rFonts w:ascii="Times New Roman" w:eastAsia="Calibri" w:hAnsi="Times New Roman" w:cs="Times New Roman"/>
                <w:sz w:val="18"/>
              </w:rPr>
              <w:t xml:space="preserve"> г. </w:t>
            </w:r>
            <w:r w:rsidR="000639F2" w:rsidRPr="00440867">
              <w:rPr>
                <w:rFonts w:ascii="Times New Roman" w:eastAsia="Calibri" w:hAnsi="Times New Roman" w:cs="Times New Roman"/>
                <w:sz w:val="18"/>
              </w:rPr>
              <w:t>№242-р.</w:t>
            </w:r>
          </w:p>
        </w:tc>
        <w:tc>
          <w:tcPr>
            <w:tcW w:w="1275" w:type="dxa"/>
            <w:tcBorders>
              <w:top w:val="single" w:sz="4" w:space="0" w:color="auto"/>
              <w:left w:val="single" w:sz="4" w:space="0" w:color="auto"/>
              <w:bottom w:val="single" w:sz="4" w:space="0" w:color="auto"/>
              <w:right w:val="single" w:sz="4" w:space="0" w:color="auto"/>
            </w:tcBorders>
          </w:tcPr>
          <w:p w:rsidR="000639F2" w:rsidRPr="00440867" w:rsidRDefault="000639F2" w:rsidP="00335D7C">
            <w:pPr>
              <w:spacing w:after="0" w:line="240" w:lineRule="auto"/>
              <w:jc w:val="center"/>
              <w:rPr>
                <w:rFonts w:ascii="Times New Roman" w:eastAsia="Calibri" w:hAnsi="Times New Roman" w:cs="Times New Roman"/>
                <w:sz w:val="18"/>
              </w:rPr>
            </w:pPr>
            <w:r w:rsidRPr="00440867">
              <w:rPr>
                <w:rFonts w:ascii="Times New Roman" w:eastAsia="Calibri" w:hAnsi="Times New Roman" w:cs="Times New Roman"/>
                <w:sz w:val="18"/>
              </w:rPr>
              <w:t>200 000,0</w:t>
            </w:r>
          </w:p>
        </w:tc>
        <w:tc>
          <w:tcPr>
            <w:tcW w:w="1276" w:type="dxa"/>
            <w:tcBorders>
              <w:top w:val="single" w:sz="4" w:space="0" w:color="auto"/>
              <w:left w:val="single" w:sz="4" w:space="0" w:color="auto"/>
              <w:bottom w:val="single" w:sz="4" w:space="0" w:color="auto"/>
              <w:right w:val="single" w:sz="4" w:space="0" w:color="auto"/>
            </w:tcBorders>
          </w:tcPr>
          <w:p w:rsidR="000639F2" w:rsidRPr="00440867" w:rsidRDefault="000639F2" w:rsidP="00335D7C">
            <w:pPr>
              <w:spacing w:after="0" w:line="240" w:lineRule="auto"/>
              <w:jc w:val="center"/>
              <w:rPr>
                <w:rFonts w:ascii="Times New Roman" w:eastAsia="Calibri" w:hAnsi="Times New Roman" w:cs="Times New Roman"/>
                <w:sz w:val="18"/>
                <w:lang w:val="ky-KG"/>
              </w:rPr>
            </w:pPr>
            <w:r w:rsidRPr="00440867">
              <w:rPr>
                <w:rFonts w:ascii="Times New Roman" w:eastAsia="Calibri" w:hAnsi="Times New Roman" w:cs="Times New Roman"/>
                <w:sz w:val="18"/>
                <w:lang w:val="ky-KG"/>
              </w:rPr>
              <w:t>0</w:t>
            </w:r>
          </w:p>
        </w:tc>
        <w:tc>
          <w:tcPr>
            <w:tcW w:w="1559" w:type="dxa"/>
            <w:tcBorders>
              <w:top w:val="single" w:sz="4" w:space="0" w:color="auto"/>
              <w:left w:val="single" w:sz="4" w:space="0" w:color="auto"/>
              <w:bottom w:val="single" w:sz="4" w:space="0" w:color="auto"/>
              <w:right w:val="single" w:sz="4" w:space="0" w:color="auto"/>
            </w:tcBorders>
          </w:tcPr>
          <w:p w:rsidR="000639F2" w:rsidRPr="00440867" w:rsidRDefault="000639F2" w:rsidP="00335D7C">
            <w:pPr>
              <w:spacing w:after="0" w:line="240" w:lineRule="auto"/>
              <w:jc w:val="center"/>
              <w:rPr>
                <w:rFonts w:ascii="Times New Roman" w:eastAsia="Calibri" w:hAnsi="Times New Roman" w:cs="Times New Roman"/>
                <w:sz w:val="18"/>
                <w:lang w:val="ky-KG"/>
              </w:rPr>
            </w:pPr>
            <w:r w:rsidRPr="00440867">
              <w:rPr>
                <w:rFonts w:ascii="Times New Roman" w:eastAsia="Calibri" w:hAnsi="Times New Roman" w:cs="Times New Roman"/>
                <w:sz w:val="18"/>
              </w:rPr>
              <w:t>200 000,0</w:t>
            </w:r>
          </w:p>
        </w:tc>
      </w:tr>
      <w:tr w:rsidR="00104C71" w:rsidRPr="00440867" w:rsidTr="003E0A3D">
        <w:trPr>
          <w:trHeight w:val="60"/>
        </w:trPr>
        <w:tc>
          <w:tcPr>
            <w:tcW w:w="567" w:type="dxa"/>
            <w:tcBorders>
              <w:top w:val="single" w:sz="4" w:space="0" w:color="auto"/>
              <w:left w:val="single" w:sz="4" w:space="0" w:color="auto"/>
              <w:bottom w:val="single" w:sz="4" w:space="0" w:color="auto"/>
              <w:right w:val="single" w:sz="4" w:space="0" w:color="auto"/>
            </w:tcBorders>
          </w:tcPr>
          <w:p w:rsidR="00557B6C" w:rsidRPr="00440867" w:rsidRDefault="00557B6C" w:rsidP="00335D7C">
            <w:pPr>
              <w:spacing w:after="0" w:line="240" w:lineRule="auto"/>
              <w:contextualSpacing/>
              <w:rPr>
                <w:rFonts w:ascii="Times New Roman" w:eastAsia="Calibri" w:hAnsi="Times New Roman" w:cs="Times New Roman"/>
                <w:b/>
                <w:bCs/>
                <w:sz w:val="18"/>
              </w:rPr>
            </w:pPr>
          </w:p>
        </w:tc>
        <w:tc>
          <w:tcPr>
            <w:tcW w:w="1985" w:type="dxa"/>
            <w:tcBorders>
              <w:top w:val="single" w:sz="4" w:space="0" w:color="auto"/>
              <w:left w:val="single" w:sz="4" w:space="0" w:color="auto"/>
              <w:bottom w:val="single" w:sz="4" w:space="0" w:color="auto"/>
              <w:right w:val="single" w:sz="4" w:space="0" w:color="auto"/>
            </w:tcBorders>
            <w:hideMark/>
          </w:tcPr>
          <w:p w:rsidR="00557B6C" w:rsidRPr="00440867" w:rsidRDefault="00557B6C" w:rsidP="00335D7C">
            <w:pPr>
              <w:spacing w:after="0" w:line="240" w:lineRule="auto"/>
              <w:rPr>
                <w:rFonts w:ascii="Times New Roman" w:eastAsia="Calibri" w:hAnsi="Times New Roman" w:cs="Times New Roman"/>
                <w:sz w:val="18"/>
              </w:rPr>
            </w:pPr>
            <w:r w:rsidRPr="00440867">
              <w:rPr>
                <w:rFonts w:ascii="Times New Roman" w:eastAsia="Calibri" w:hAnsi="Times New Roman" w:cs="Times New Roman"/>
                <w:b/>
                <w:sz w:val="18"/>
              </w:rPr>
              <w:t>ВСЕГО</w:t>
            </w:r>
          </w:p>
        </w:tc>
        <w:tc>
          <w:tcPr>
            <w:tcW w:w="2410" w:type="dxa"/>
            <w:tcBorders>
              <w:top w:val="single" w:sz="4" w:space="0" w:color="auto"/>
              <w:left w:val="single" w:sz="4" w:space="0" w:color="auto"/>
              <w:bottom w:val="single" w:sz="4" w:space="0" w:color="auto"/>
              <w:right w:val="single" w:sz="4" w:space="0" w:color="auto"/>
            </w:tcBorders>
            <w:hideMark/>
          </w:tcPr>
          <w:p w:rsidR="00557B6C" w:rsidRPr="00440867" w:rsidRDefault="00557B6C" w:rsidP="00335D7C">
            <w:pPr>
              <w:spacing w:after="0" w:line="240" w:lineRule="auto"/>
              <w:rPr>
                <w:rFonts w:ascii="Times New Roman" w:eastAsia="Calibri" w:hAnsi="Times New Roman" w:cs="Times New Roman"/>
                <w:sz w:val="18"/>
              </w:rPr>
            </w:pPr>
            <w:r w:rsidRPr="00440867">
              <w:rPr>
                <w:rFonts w:ascii="Times New Roman" w:eastAsia="Calibri" w:hAnsi="Times New Roman" w:cs="Times New Roman"/>
                <w:sz w:val="18"/>
              </w:rPr>
              <w:t>-</w:t>
            </w:r>
          </w:p>
        </w:tc>
        <w:tc>
          <w:tcPr>
            <w:tcW w:w="1275" w:type="dxa"/>
            <w:tcBorders>
              <w:top w:val="single" w:sz="4" w:space="0" w:color="auto"/>
              <w:left w:val="single" w:sz="4" w:space="0" w:color="auto"/>
              <w:bottom w:val="single" w:sz="4" w:space="0" w:color="auto"/>
              <w:right w:val="single" w:sz="4" w:space="0" w:color="auto"/>
            </w:tcBorders>
            <w:hideMark/>
          </w:tcPr>
          <w:p w:rsidR="00557B6C" w:rsidRPr="00440867" w:rsidRDefault="000639F2" w:rsidP="00335D7C">
            <w:pPr>
              <w:spacing w:after="0" w:line="240" w:lineRule="auto"/>
              <w:jc w:val="center"/>
              <w:rPr>
                <w:rFonts w:ascii="Times New Roman" w:eastAsia="Calibri" w:hAnsi="Times New Roman" w:cs="Times New Roman"/>
                <w:b/>
                <w:sz w:val="18"/>
                <w:lang w:val="ky-KG"/>
              </w:rPr>
            </w:pPr>
            <w:r w:rsidRPr="00440867">
              <w:rPr>
                <w:rFonts w:ascii="Times New Roman" w:eastAsia="Calibri" w:hAnsi="Times New Roman" w:cs="Times New Roman"/>
                <w:b/>
                <w:sz w:val="18"/>
                <w:lang w:val="ky-KG"/>
              </w:rPr>
              <w:t>770</w:t>
            </w:r>
            <w:r w:rsidR="00557B6C" w:rsidRPr="00440867">
              <w:rPr>
                <w:rFonts w:ascii="Times New Roman" w:eastAsia="Calibri" w:hAnsi="Times New Roman" w:cs="Times New Roman"/>
                <w:b/>
                <w:sz w:val="18"/>
              </w:rPr>
              <w:t> 000</w:t>
            </w:r>
            <w:r w:rsidR="00557B6C" w:rsidRPr="00440867">
              <w:rPr>
                <w:rFonts w:ascii="Times New Roman" w:eastAsia="Calibri" w:hAnsi="Times New Roman" w:cs="Times New Roman"/>
                <w:b/>
                <w:sz w:val="18"/>
                <w:lang w:val="ky-KG"/>
              </w:rPr>
              <w:t>,0</w:t>
            </w:r>
          </w:p>
        </w:tc>
        <w:tc>
          <w:tcPr>
            <w:tcW w:w="1276" w:type="dxa"/>
            <w:tcBorders>
              <w:top w:val="single" w:sz="4" w:space="0" w:color="auto"/>
              <w:left w:val="single" w:sz="4" w:space="0" w:color="auto"/>
              <w:bottom w:val="single" w:sz="4" w:space="0" w:color="auto"/>
              <w:right w:val="single" w:sz="4" w:space="0" w:color="auto"/>
            </w:tcBorders>
            <w:hideMark/>
          </w:tcPr>
          <w:p w:rsidR="00557B6C" w:rsidRPr="00440867" w:rsidRDefault="000639F2" w:rsidP="00335D7C">
            <w:pPr>
              <w:spacing w:after="0" w:line="240" w:lineRule="auto"/>
              <w:jc w:val="center"/>
              <w:rPr>
                <w:rFonts w:ascii="Times New Roman" w:eastAsia="Calibri" w:hAnsi="Times New Roman" w:cs="Times New Roman"/>
                <w:b/>
                <w:sz w:val="18"/>
                <w:lang w:val="ky-KG"/>
              </w:rPr>
            </w:pPr>
            <w:r w:rsidRPr="00440867">
              <w:rPr>
                <w:rFonts w:ascii="Times New Roman" w:eastAsia="Calibri" w:hAnsi="Times New Roman" w:cs="Times New Roman"/>
                <w:b/>
                <w:sz w:val="18"/>
                <w:lang w:val="ky-KG"/>
              </w:rPr>
              <w:t>64 465,6</w:t>
            </w:r>
          </w:p>
        </w:tc>
        <w:tc>
          <w:tcPr>
            <w:tcW w:w="1559" w:type="dxa"/>
            <w:tcBorders>
              <w:top w:val="single" w:sz="4" w:space="0" w:color="auto"/>
              <w:left w:val="single" w:sz="4" w:space="0" w:color="auto"/>
              <w:bottom w:val="single" w:sz="4" w:space="0" w:color="auto"/>
              <w:right w:val="single" w:sz="4" w:space="0" w:color="auto"/>
            </w:tcBorders>
            <w:hideMark/>
          </w:tcPr>
          <w:p w:rsidR="00557B6C" w:rsidRPr="00440867" w:rsidRDefault="000639F2" w:rsidP="00335D7C">
            <w:pPr>
              <w:spacing w:after="0" w:line="240" w:lineRule="auto"/>
              <w:jc w:val="center"/>
              <w:rPr>
                <w:rFonts w:ascii="Times New Roman" w:eastAsia="Calibri" w:hAnsi="Times New Roman" w:cs="Times New Roman"/>
                <w:b/>
                <w:sz w:val="18"/>
                <w:lang w:val="ky-KG"/>
              </w:rPr>
            </w:pPr>
            <w:r w:rsidRPr="00440867">
              <w:rPr>
                <w:rFonts w:ascii="Times New Roman" w:eastAsia="Calibri" w:hAnsi="Times New Roman" w:cs="Times New Roman"/>
                <w:b/>
                <w:sz w:val="18"/>
                <w:lang w:val="ky-KG"/>
              </w:rPr>
              <w:t xml:space="preserve">705 </w:t>
            </w:r>
            <w:r w:rsidR="00557B6C" w:rsidRPr="00440867">
              <w:rPr>
                <w:rFonts w:ascii="Times New Roman" w:eastAsia="Calibri" w:hAnsi="Times New Roman" w:cs="Times New Roman"/>
                <w:b/>
                <w:sz w:val="18"/>
                <w:lang w:val="ky-KG"/>
              </w:rPr>
              <w:t>5</w:t>
            </w:r>
            <w:r w:rsidRPr="00440867">
              <w:rPr>
                <w:rFonts w:ascii="Times New Roman" w:eastAsia="Calibri" w:hAnsi="Times New Roman" w:cs="Times New Roman"/>
                <w:b/>
                <w:sz w:val="18"/>
                <w:lang w:val="ky-KG"/>
              </w:rPr>
              <w:t>34,4</w:t>
            </w:r>
          </w:p>
        </w:tc>
      </w:tr>
    </w:tbl>
    <w:p w:rsidR="0081705F" w:rsidRPr="00440867" w:rsidRDefault="0081705F" w:rsidP="00335D7C">
      <w:pPr>
        <w:spacing w:after="0" w:line="240" w:lineRule="auto"/>
        <w:outlineLvl w:val="4"/>
        <w:rPr>
          <w:rFonts w:ascii="Times New Roman" w:eastAsia="SimSun" w:hAnsi="Times New Roman" w:cs="Times New Roman"/>
          <w:b/>
          <w:bCs/>
          <w:iCs/>
          <w:caps/>
          <w:sz w:val="24"/>
          <w:szCs w:val="24"/>
          <w:lang w:val="ky-KG"/>
        </w:rPr>
      </w:pPr>
    </w:p>
    <w:p w:rsidR="00405CFC" w:rsidRPr="00440867" w:rsidRDefault="00817CCE" w:rsidP="00335D7C">
      <w:pPr>
        <w:spacing w:after="0" w:line="240" w:lineRule="auto"/>
        <w:jc w:val="center"/>
        <w:outlineLvl w:val="4"/>
        <w:rPr>
          <w:rFonts w:ascii="Times New Roman" w:eastAsia="SimSun" w:hAnsi="Times New Roman" w:cs="Times New Roman"/>
          <w:b/>
          <w:bCs/>
          <w:iCs/>
          <w:sz w:val="24"/>
          <w:szCs w:val="24"/>
        </w:rPr>
      </w:pPr>
      <w:r w:rsidRPr="00440867">
        <w:rPr>
          <w:rFonts w:ascii="Times New Roman" w:eastAsia="SimSun" w:hAnsi="Times New Roman" w:cs="Times New Roman"/>
          <w:b/>
          <w:bCs/>
          <w:iCs/>
          <w:caps/>
          <w:sz w:val="24"/>
          <w:szCs w:val="24"/>
          <w:lang w:val="x-none"/>
        </w:rPr>
        <w:t>Расходы на обслуживание</w:t>
      </w:r>
      <w:r w:rsidRPr="00440867">
        <w:rPr>
          <w:rFonts w:ascii="Times New Roman" w:eastAsia="SimSun" w:hAnsi="Times New Roman" w:cs="Times New Roman"/>
          <w:b/>
          <w:bCs/>
          <w:iCs/>
          <w:sz w:val="24"/>
          <w:szCs w:val="24"/>
          <w:lang w:val="x-none"/>
        </w:rPr>
        <w:t xml:space="preserve"> ГОСУДАРСТВЕННОГО ДОЛГА</w:t>
      </w:r>
    </w:p>
    <w:p w:rsidR="00817CCE" w:rsidRPr="00440867" w:rsidRDefault="00817CCE" w:rsidP="00335D7C">
      <w:pPr>
        <w:spacing w:after="0" w:line="240" w:lineRule="auto"/>
        <w:jc w:val="center"/>
        <w:outlineLvl w:val="4"/>
        <w:rPr>
          <w:rFonts w:ascii="Times New Roman" w:eastAsia="SimSun" w:hAnsi="Times New Roman" w:cs="Times New Roman"/>
          <w:b/>
          <w:bCs/>
          <w:iCs/>
          <w:sz w:val="24"/>
          <w:szCs w:val="24"/>
        </w:rPr>
      </w:pPr>
      <w:r w:rsidRPr="00440867">
        <w:rPr>
          <w:rFonts w:ascii="Times New Roman" w:eastAsia="SimSun" w:hAnsi="Times New Roman" w:cs="Times New Roman"/>
          <w:b/>
          <w:bCs/>
          <w:iCs/>
          <w:sz w:val="24"/>
          <w:szCs w:val="24"/>
          <w:lang w:val="x-none"/>
        </w:rPr>
        <w:t xml:space="preserve"> КЫРГЫЗСКОЙ РЕСПУБЛИКИ</w:t>
      </w:r>
    </w:p>
    <w:p w:rsidR="00405CFC" w:rsidRPr="00440867" w:rsidRDefault="00405CFC" w:rsidP="00335D7C">
      <w:pPr>
        <w:spacing w:after="0" w:line="240" w:lineRule="auto"/>
        <w:jc w:val="center"/>
        <w:outlineLvl w:val="4"/>
        <w:rPr>
          <w:rFonts w:ascii="Times New Roman" w:eastAsia="SimSun" w:hAnsi="Times New Roman" w:cs="Times New Roman"/>
          <w:b/>
          <w:bCs/>
          <w:iCs/>
          <w:sz w:val="24"/>
          <w:szCs w:val="24"/>
        </w:rPr>
      </w:pPr>
    </w:p>
    <w:p w:rsidR="00423241" w:rsidRPr="00440867" w:rsidRDefault="00423241" w:rsidP="00335D7C">
      <w:pPr>
        <w:spacing w:after="0" w:line="240" w:lineRule="auto"/>
        <w:ind w:firstLine="709"/>
        <w:jc w:val="both"/>
        <w:rPr>
          <w:rFonts w:ascii="Times New Roman" w:eastAsia="Times New Roman" w:hAnsi="Times New Roman" w:cs="Times New Roman"/>
          <w:b/>
          <w:sz w:val="24"/>
          <w:szCs w:val="24"/>
          <w:lang w:val="ky-KG" w:eastAsia="ru-RU"/>
        </w:rPr>
      </w:pPr>
      <w:r w:rsidRPr="00440867">
        <w:rPr>
          <w:rFonts w:ascii="Times New Roman" w:eastAsia="Times New Roman" w:hAnsi="Times New Roman" w:cs="Times New Roman"/>
          <w:b/>
          <w:sz w:val="24"/>
          <w:szCs w:val="24"/>
          <w:lang w:val="ky-KG" w:eastAsia="ru-RU"/>
        </w:rPr>
        <w:t xml:space="preserve">Текущее состояние государственного долга </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 xml:space="preserve">По состоянию на </w:t>
      </w:r>
      <w:r w:rsidR="00461C9A" w:rsidRPr="00440867">
        <w:rPr>
          <w:rFonts w:ascii="Times New Roman" w:eastAsia="Times New Roman" w:hAnsi="Times New Roman" w:cs="Times New Roman"/>
          <w:b/>
          <w:sz w:val="24"/>
          <w:szCs w:val="24"/>
          <w:lang w:val="ky-KG" w:eastAsia="ru-RU"/>
        </w:rPr>
        <w:t>31 июл</w:t>
      </w:r>
      <w:r w:rsidRPr="00440867">
        <w:rPr>
          <w:rFonts w:ascii="Times New Roman" w:eastAsia="Times New Roman" w:hAnsi="Times New Roman" w:cs="Times New Roman"/>
          <w:b/>
          <w:sz w:val="24"/>
          <w:szCs w:val="24"/>
          <w:lang w:val="ky-KG" w:eastAsia="ru-RU"/>
        </w:rPr>
        <w:t>я 2022 года</w:t>
      </w:r>
      <w:r w:rsidRPr="00440867">
        <w:rPr>
          <w:rFonts w:ascii="Times New Roman" w:eastAsia="Times New Roman" w:hAnsi="Times New Roman" w:cs="Times New Roman"/>
          <w:sz w:val="24"/>
          <w:szCs w:val="24"/>
          <w:lang w:val="ky-KG" w:eastAsia="ru-RU"/>
        </w:rPr>
        <w:t xml:space="preserve"> размер государственного долга (внешний + внутренний) Кырг</w:t>
      </w:r>
      <w:r w:rsidR="00461C9A" w:rsidRPr="00440867">
        <w:rPr>
          <w:rFonts w:ascii="Times New Roman" w:eastAsia="Times New Roman" w:hAnsi="Times New Roman" w:cs="Times New Roman"/>
          <w:sz w:val="24"/>
          <w:szCs w:val="24"/>
          <w:lang w:val="ky-KG" w:eastAsia="ru-RU"/>
        </w:rPr>
        <w:t>ызской Республики составил 5 213,04</w:t>
      </w:r>
      <w:r w:rsidRPr="00440867">
        <w:rPr>
          <w:rFonts w:ascii="Times New Roman" w:eastAsia="Times New Roman" w:hAnsi="Times New Roman" w:cs="Times New Roman"/>
          <w:sz w:val="24"/>
          <w:szCs w:val="24"/>
          <w:lang w:val="ky-KG" w:eastAsia="ru-RU"/>
        </w:rPr>
        <w:t xml:space="preserve"> млн. долларов </w:t>
      </w:r>
      <w:r w:rsidR="00461C9A" w:rsidRPr="00440867">
        <w:rPr>
          <w:rFonts w:ascii="Times New Roman" w:eastAsia="Times New Roman" w:hAnsi="Times New Roman" w:cs="Times New Roman"/>
          <w:sz w:val="24"/>
          <w:szCs w:val="24"/>
          <w:lang w:val="ky-KG" w:eastAsia="ru-RU"/>
        </w:rPr>
        <w:t>США (433 589,72</w:t>
      </w:r>
      <w:r w:rsidRPr="00440867">
        <w:rPr>
          <w:rFonts w:ascii="Times New Roman" w:eastAsia="Times New Roman" w:hAnsi="Times New Roman" w:cs="Times New Roman"/>
          <w:sz w:val="24"/>
          <w:szCs w:val="24"/>
          <w:lang w:val="ky-KG" w:eastAsia="ru-RU"/>
        </w:rPr>
        <w:t xml:space="preserve"> млн. сомов), из них:</w:t>
      </w:r>
    </w:p>
    <w:p w:rsidR="00423241" w:rsidRPr="00440867" w:rsidRDefault="00461C9A" w:rsidP="008002CF">
      <w:pPr>
        <w:numPr>
          <w:ilvl w:val="0"/>
          <w:numId w:val="24"/>
        </w:numPr>
        <w:tabs>
          <w:tab w:val="left" w:pos="993"/>
        </w:tabs>
        <w:spacing w:after="0" w:line="240" w:lineRule="auto"/>
        <w:ind w:left="0" w:firstLine="709"/>
        <w:contextualSpacing/>
        <w:jc w:val="both"/>
        <w:rPr>
          <w:rFonts w:ascii="Times New Roman" w:eastAsia="Times New Roman" w:hAnsi="Times New Roman" w:cs="Times New Roman"/>
          <w:sz w:val="24"/>
          <w:szCs w:val="24"/>
          <w:lang w:val="ky-KG"/>
        </w:rPr>
      </w:pPr>
      <w:r w:rsidRPr="00440867">
        <w:rPr>
          <w:rFonts w:ascii="Times New Roman" w:eastAsia="Times New Roman" w:hAnsi="Times New Roman" w:cs="Times New Roman"/>
          <w:sz w:val="24"/>
          <w:szCs w:val="24"/>
          <w:lang w:val="ky-KG"/>
        </w:rPr>
        <w:t>80,8</w:t>
      </w:r>
      <w:r w:rsidR="00192BE8" w:rsidRPr="00440867">
        <w:rPr>
          <w:rFonts w:ascii="Times New Roman" w:eastAsia="Times New Roman" w:hAnsi="Times New Roman" w:cs="Times New Roman"/>
          <w:sz w:val="24"/>
          <w:szCs w:val="24"/>
          <w:lang w:val="ky-KG"/>
        </w:rPr>
        <w:t> </w:t>
      </w:r>
      <w:r w:rsidR="00423241" w:rsidRPr="00440867">
        <w:rPr>
          <w:rFonts w:ascii="Times New Roman" w:eastAsia="Times New Roman" w:hAnsi="Times New Roman" w:cs="Times New Roman"/>
          <w:sz w:val="24"/>
          <w:szCs w:val="24"/>
          <w:lang w:val="ky-KG"/>
        </w:rPr>
        <w:t>% составляет гос</w:t>
      </w:r>
      <w:r w:rsidRPr="00440867">
        <w:rPr>
          <w:rFonts w:ascii="Times New Roman" w:eastAsia="Times New Roman" w:hAnsi="Times New Roman" w:cs="Times New Roman"/>
          <w:sz w:val="24"/>
          <w:szCs w:val="24"/>
          <w:lang w:val="ky-KG"/>
        </w:rPr>
        <w:t>ударственный внешний долг: 4 212,13 млн. долларов США (350 339,95</w:t>
      </w:r>
      <w:r w:rsidR="00423241" w:rsidRPr="00440867">
        <w:rPr>
          <w:rFonts w:ascii="Times New Roman" w:eastAsia="Times New Roman" w:hAnsi="Times New Roman" w:cs="Times New Roman"/>
          <w:sz w:val="24"/>
          <w:szCs w:val="24"/>
          <w:lang w:val="ky-KG"/>
        </w:rPr>
        <w:t xml:space="preserve"> млн. сомов);</w:t>
      </w:r>
    </w:p>
    <w:p w:rsidR="00423241" w:rsidRPr="00440867" w:rsidRDefault="00461C9A" w:rsidP="008002CF">
      <w:pPr>
        <w:numPr>
          <w:ilvl w:val="0"/>
          <w:numId w:val="24"/>
        </w:numPr>
        <w:tabs>
          <w:tab w:val="left" w:pos="993"/>
        </w:tabs>
        <w:spacing w:after="0" w:line="240" w:lineRule="auto"/>
        <w:ind w:left="0" w:firstLine="709"/>
        <w:contextualSpacing/>
        <w:jc w:val="both"/>
        <w:rPr>
          <w:rFonts w:ascii="Times New Roman" w:eastAsia="Times New Roman" w:hAnsi="Times New Roman" w:cs="Times New Roman"/>
          <w:sz w:val="24"/>
          <w:szCs w:val="24"/>
          <w:lang w:val="ky-KG"/>
        </w:rPr>
      </w:pPr>
      <w:r w:rsidRPr="00440867">
        <w:rPr>
          <w:rFonts w:ascii="Times New Roman" w:eastAsia="Times New Roman" w:hAnsi="Times New Roman" w:cs="Times New Roman"/>
          <w:sz w:val="24"/>
          <w:szCs w:val="24"/>
          <w:lang w:val="ky-KG"/>
        </w:rPr>
        <w:t>19,2</w:t>
      </w:r>
      <w:r w:rsidR="00192BE8" w:rsidRPr="00440867">
        <w:rPr>
          <w:rFonts w:ascii="Times New Roman" w:eastAsia="Times New Roman" w:hAnsi="Times New Roman" w:cs="Times New Roman"/>
          <w:sz w:val="24"/>
          <w:szCs w:val="24"/>
          <w:lang w:val="ky-KG"/>
        </w:rPr>
        <w:t> </w:t>
      </w:r>
      <w:r w:rsidR="00423241" w:rsidRPr="00440867">
        <w:rPr>
          <w:rFonts w:ascii="Times New Roman" w:eastAsia="Times New Roman" w:hAnsi="Times New Roman" w:cs="Times New Roman"/>
          <w:sz w:val="24"/>
          <w:szCs w:val="24"/>
          <w:lang w:val="ky-KG"/>
        </w:rPr>
        <w:t>% составляет госуда</w:t>
      </w:r>
      <w:r w:rsidRPr="00440867">
        <w:rPr>
          <w:rFonts w:ascii="Times New Roman" w:eastAsia="Times New Roman" w:hAnsi="Times New Roman" w:cs="Times New Roman"/>
          <w:sz w:val="24"/>
          <w:szCs w:val="24"/>
          <w:lang w:val="ky-KG"/>
        </w:rPr>
        <w:t>рственный внутренний долг: 1 000,91 млн. долларов США (83 249,77</w:t>
      </w:r>
      <w:r w:rsidR="00423241" w:rsidRPr="00440867">
        <w:rPr>
          <w:rFonts w:ascii="Times New Roman" w:eastAsia="Times New Roman" w:hAnsi="Times New Roman" w:cs="Times New Roman"/>
          <w:sz w:val="24"/>
          <w:szCs w:val="24"/>
          <w:lang w:val="ky-KG"/>
        </w:rPr>
        <w:t xml:space="preserve"> млн. сомов).</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Государственный внеш</w:t>
      </w:r>
      <w:r w:rsidR="001933C1" w:rsidRPr="00440867">
        <w:rPr>
          <w:rFonts w:ascii="Times New Roman" w:eastAsia="Times New Roman" w:hAnsi="Times New Roman" w:cs="Times New Roman"/>
          <w:sz w:val="24"/>
          <w:szCs w:val="24"/>
          <w:lang w:val="ky-KG" w:eastAsia="ru-RU"/>
        </w:rPr>
        <w:t>ний долг состоит из более чем 2</w:t>
      </w:r>
      <w:r w:rsidRPr="00440867">
        <w:rPr>
          <w:rFonts w:ascii="Times New Roman" w:eastAsia="Times New Roman" w:hAnsi="Times New Roman" w:cs="Times New Roman"/>
          <w:sz w:val="24"/>
          <w:szCs w:val="24"/>
          <w:lang w:val="ky-KG" w:eastAsia="ru-RU"/>
        </w:rPr>
        <w:t>5</w:t>
      </w:r>
      <w:r w:rsidR="001933C1" w:rsidRPr="00440867">
        <w:rPr>
          <w:rFonts w:ascii="Times New Roman" w:eastAsia="Times New Roman" w:hAnsi="Times New Roman" w:cs="Times New Roman"/>
          <w:sz w:val="24"/>
          <w:szCs w:val="24"/>
          <w:lang w:val="ky-KG" w:eastAsia="ru-RU"/>
        </w:rPr>
        <w:t>0</w:t>
      </w:r>
      <w:r w:rsidRPr="00440867">
        <w:rPr>
          <w:rFonts w:ascii="Times New Roman" w:eastAsia="Times New Roman" w:hAnsi="Times New Roman" w:cs="Times New Roman"/>
          <w:sz w:val="24"/>
          <w:szCs w:val="24"/>
          <w:lang w:val="ky-KG" w:eastAsia="ru-RU"/>
        </w:rPr>
        <w:t xml:space="preserve"> кредитов, большинство из которых (более 98</w:t>
      </w:r>
      <w:r w:rsidR="00192BE8" w:rsidRPr="00440867">
        <w:rPr>
          <w:rFonts w:ascii="Times New Roman" w:eastAsia="Times New Roman" w:hAnsi="Times New Roman" w:cs="Times New Roman"/>
          <w:sz w:val="24"/>
          <w:szCs w:val="24"/>
          <w:lang w:val="ky-KG" w:eastAsia="ru-RU"/>
        </w:rPr>
        <w:t> </w:t>
      </w:r>
      <w:r w:rsidRPr="00440867">
        <w:rPr>
          <w:rFonts w:ascii="Times New Roman" w:eastAsia="Times New Roman" w:hAnsi="Times New Roman" w:cs="Times New Roman"/>
          <w:sz w:val="24"/>
          <w:szCs w:val="24"/>
          <w:lang w:val="ky-KG" w:eastAsia="ru-RU"/>
        </w:rPr>
        <w:t>%) предоставлены на льготных условиях с процентной ставкой от 0,10-2,0</w:t>
      </w:r>
      <w:r w:rsidR="00192BE8" w:rsidRPr="00440867">
        <w:rPr>
          <w:rFonts w:ascii="Times New Roman" w:eastAsia="Times New Roman" w:hAnsi="Times New Roman" w:cs="Times New Roman"/>
          <w:sz w:val="24"/>
          <w:szCs w:val="24"/>
          <w:lang w:val="ky-KG" w:eastAsia="ru-RU"/>
        </w:rPr>
        <w:t> % и сроком погашения</w:t>
      </w:r>
      <w:r w:rsidRPr="00440867">
        <w:rPr>
          <w:rFonts w:ascii="Times New Roman" w:eastAsia="Times New Roman" w:hAnsi="Times New Roman" w:cs="Times New Roman"/>
          <w:sz w:val="24"/>
          <w:szCs w:val="24"/>
          <w:lang w:val="ky-KG" w:eastAsia="ru-RU"/>
        </w:rPr>
        <w:t xml:space="preserve"> до 40 лет. Все внешние займы, за исключением кредитов, привлеченных от Европейского банка реконструкции и развития (ЕБРР), Азиатского Банка Инфраструктурных Инвестиций (АБИИ) и Дании, предоставлены с фиксированной процентной ставкой.</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Наиболее крупными кредиторами являются Китай, Международная ассоциация развития (МАР) и Азиатский банк развития (АБР), представляющими 73</w:t>
      </w:r>
      <w:r w:rsidR="00192BE8" w:rsidRPr="00440867">
        <w:rPr>
          <w:rFonts w:ascii="Times New Roman" w:eastAsia="Times New Roman" w:hAnsi="Times New Roman" w:cs="Times New Roman"/>
          <w:sz w:val="24"/>
          <w:szCs w:val="24"/>
          <w:lang w:val="ky-KG" w:eastAsia="ru-RU"/>
        </w:rPr>
        <w:t> </w:t>
      </w:r>
      <w:r w:rsidRPr="00440867">
        <w:rPr>
          <w:rFonts w:ascii="Times New Roman" w:eastAsia="Times New Roman" w:hAnsi="Times New Roman" w:cs="Times New Roman"/>
          <w:sz w:val="24"/>
          <w:szCs w:val="24"/>
          <w:lang w:val="ky-KG" w:eastAsia="ru-RU"/>
        </w:rPr>
        <w:t xml:space="preserve">% всего портфеля государственного внешнего долга. Далее следуют МВФ и Япония с 8 и 4 процентами, соответственно. </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val="ky-KG" w:eastAsia="ru-RU"/>
        </w:rPr>
      </w:pPr>
    </w:p>
    <w:p w:rsidR="00423241" w:rsidRPr="00440867" w:rsidRDefault="00423241" w:rsidP="00335D7C">
      <w:pPr>
        <w:spacing w:after="0" w:line="240" w:lineRule="auto"/>
        <w:jc w:val="center"/>
        <w:rPr>
          <w:rFonts w:ascii="Times New Roman" w:eastAsia="Times New Roman" w:hAnsi="Times New Roman" w:cs="Times New Roman"/>
          <w:b/>
          <w:sz w:val="24"/>
          <w:szCs w:val="24"/>
          <w:lang w:val="ky-KG" w:eastAsia="ru-RU"/>
        </w:rPr>
      </w:pPr>
      <w:r w:rsidRPr="00440867">
        <w:rPr>
          <w:rFonts w:ascii="Times New Roman" w:eastAsia="Times New Roman" w:hAnsi="Times New Roman" w:cs="Times New Roman"/>
          <w:b/>
          <w:sz w:val="24"/>
          <w:szCs w:val="24"/>
          <w:lang w:eastAsia="ru-RU"/>
        </w:rPr>
        <w:t>Структура государственного внешнего долга Кыргызской Республики</w:t>
      </w:r>
    </w:p>
    <w:p w:rsidR="00423241" w:rsidRPr="00440867" w:rsidRDefault="00423241" w:rsidP="00335D7C">
      <w:pPr>
        <w:spacing w:after="0" w:line="240" w:lineRule="auto"/>
        <w:jc w:val="center"/>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noProof/>
          <w:sz w:val="24"/>
          <w:szCs w:val="24"/>
          <w:lang w:eastAsia="ru-RU"/>
        </w:rPr>
        <w:lastRenderedPageBreak/>
        <w:drawing>
          <wp:inline distT="0" distB="0" distL="0" distR="0" wp14:anchorId="48A543B6" wp14:editId="07236B1F">
            <wp:extent cx="5297170" cy="2036618"/>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1705F" w:rsidRPr="00440867" w:rsidRDefault="00423241" w:rsidP="008002CF">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Портфель внутреннего долга состоит из государственных ценных бумаг (ГЦБ), представленных на 98,1</w:t>
      </w:r>
      <w:r w:rsidR="00192BE8"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государственными казначейскими облигациями (ГКО) со сроками обращения от 2 до 20 лет и на 1,1</w:t>
      </w:r>
      <w:r w:rsidR="00192BE8"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государственными казначейскими векселями (ГКВ) со сроком обращения 12 месяцев. Остальная часть 0,8</w:t>
      </w:r>
      <w:r w:rsidR="00192BE8"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приходится на обязательства Кабинета Министров Кыргызской Республики по индексированным сбереже</w:t>
      </w:r>
      <w:r w:rsidR="008002CF" w:rsidRPr="00440867">
        <w:rPr>
          <w:rFonts w:ascii="Times New Roman" w:eastAsia="Times New Roman" w:hAnsi="Times New Roman" w:cs="Times New Roman"/>
          <w:sz w:val="24"/>
          <w:szCs w:val="24"/>
          <w:lang w:eastAsia="ru-RU"/>
        </w:rPr>
        <w:t>ниям.</w:t>
      </w:r>
    </w:p>
    <w:p w:rsidR="00BC6605" w:rsidRPr="00440867" w:rsidRDefault="00BC6605" w:rsidP="008002CF">
      <w:pPr>
        <w:spacing w:after="0" w:line="240" w:lineRule="auto"/>
        <w:ind w:firstLine="709"/>
        <w:jc w:val="both"/>
        <w:rPr>
          <w:rFonts w:ascii="Times New Roman" w:eastAsia="Times New Roman" w:hAnsi="Times New Roman" w:cs="Times New Roman"/>
          <w:sz w:val="24"/>
          <w:szCs w:val="24"/>
          <w:lang w:eastAsia="ru-RU"/>
        </w:rPr>
      </w:pPr>
    </w:p>
    <w:p w:rsidR="00423241" w:rsidRPr="00440867" w:rsidRDefault="00423241" w:rsidP="00335D7C">
      <w:pPr>
        <w:spacing w:after="0" w:line="240" w:lineRule="auto"/>
        <w:ind w:firstLine="709"/>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Ресурсы бюджета:</w:t>
      </w:r>
    </w:p>
    <w:p w:rsidR="00335D7C"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В бюджете на 2023 год и </w:t>
      </w:r>
      <w:r w:rsidR="00667EC6" w:rsidRPr="00440867">
        <w:rPr>
          <w:rFonts w:ascii="Times New Roman" w:eastAsia="Times New Roman" w:hAnsi="Times New Roman" w:cs="Times New Roman"/>
          <w:sz w:val="24"/>
          <w:szCs w:val="24"/>
          <w:lang w:eastAsia="ru-RU"/>
        </w:rPr>
        <w:t>плановый</w:t>
      </w:r>
      <w:r w:rsidR="00F4439F" w:rsidRPr="00440867">
        <w:rPr>
          <w:rFonts w:ascii="Times New Roman" w:eastAsia="Times New Roman" w:hAnsi="Times New Roman" w:cs="Times New Roman"/>
          <w:sz w:val="24"/>
          <w:szCs w:val="24"/>
          <w:lang w:eastAsia="ru-RU"/>
        </w:rPr>
        <w:t xml:space="preserve"> период </w:t>
      </w:r>
      <w:r w:rsidR="00667EC6" w:rsidRPr="00440867">
        <w:rPr>
          <w:rFonts w:ascii="Times New Roman" w:eastAsia="Times New Roman" w:hAnsi="Times New Roman" w:cs="Times New Roman"/>
          <w:sz w:val="24"/>
          <w:szCs w:val="24"/>
          <w:lang w:eastAsia="ru-RU"/>
        </w:rPr>
        <w:t>2024-2025 годов</w:t>
      </w:r>
      <w:r w:rsidRPr="00440867">
        <w:rPr>
          <w:rFonts w:ascii="Times New Roman" w:eastAsia="Times New Roman" w:hAnsi="Times New Roman" w:cs="Times New Roman"/>
          <w:sz w:val="24"/>
          <w:szCs w:val="24"/>
          <w:lang w:eastAsia="ru-RU"/>
        </w:rPr>
        <w:t xml:space="preserve"> республиканский бюджет планируется обеспечить поступлениями средств от размещения государственных ценных бумаг (ГЦБ) Кыргызской Республики в следующих объемах:</w:t>
      </w:r>
    </w:p>
    <w:p w:rsidR="00423241" w:rsidRPr="00440867" w:rsidRDefault="001A3E82"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i/>
          <w:sz w:val="24"/>
          <w:szCs w:val="20"/>
          <w:lang w:eastAsia="ru-RU"/>
        </w:rPr>
        <w:t xml:space="preserve"> </w:t>
      </w:r>
      <w:r w:rsidR="00423241" w:rsidRPr="00440867">
        <w:rPr>
          <w:rFonts w:ascii="Times New Roman" w:eastAsia="Times New Roman" w:hAnsi="Times New Roman" w:cs="Times New Roman"/>
          <w:sz w:val="20"/>
          <w:szCs w:val="20"/>
          <w:lang w:eastAsia="ru-RU"/>
        </w:rPr>
        <w:t>(млн. сом</w:t>
      </w:r>
      <w:r w:rsidR="00192BE8" w:rsidRPr="00440867">
        <w:rPr>
          <w:rFonts w:ascii="Times New Roman" w:eastAsia="Times New Roman" w:hAnsi="Times New Roman" w:cs="Times New Roman"/>
          <w:sz w:val="20"/>
          <w:szCs w:val="20"/>
          <w:lang w:eastAsia="ru-RU"/>
        </w:rPr>
        <w:t>ов</w:t>
      </w:r>
      <w:r w:rsidR="00423241" w:rsidRPr="00440867">
        <w:rPr>
          <w:rFonts w:ascii="Times New Roman" w:eastAsia="Times New Roman" w:hAnsi="Times New Roman" w:cs="Times New Roman"/>
          <w:sz w:val="20"/>
          <w:szCs w:val="20"/>
          <w:lang w:eastAsia="ru-RU"/>
        </w:rPr>
        <w:t>)</w:t>
      </w:r>
    </w:p>
    <w:tbl>
      <w:tblPr>
        <w:tblW w:w="9072" w:type="dxa"/>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835"/>
        <w:gridCol w:w="1276"/>
        <w:gridCol w:w="1134"/>
        <w:gridCol w:w="992"/>
        <w:gridCol w:w="709"/>
        <w:gridCol w:w="992"/>
        <w:gridCol w:w="1134"/>
      </w:tblGrid>
      <w:tr w:rsidR="00104C71" w:rsidRPr="00440867" w:rsidTr="00A57953">
        <w:trPr>
          <w:trHeight w:val="315"/>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192BE8" w:rsidRPr="00440867" w:rsidRDefault="00192BE8" w:rsidP="00335D7C">
            <w:pPr>
              <w:spacing w:after="0" w:line="240" w:lineRule="auto"/>
              <w:jc w:val="center"/>
              <w:rPr>
                <w:rFonts w:ascii="Times New Roman" w:eastAsia="Times New Roman" w:hAnsi="Times New Roman" w:cs="Times New Roman"/>
                <w:b/>
                <w:sz w:val="20"/>
                <w:lang w:eastAsia="ru-RU"/>
              </w:rPr>
            </w:pPr>
            <w:r w:rsidRPr="00440867">
              <w:rPr>
                <w:rFonts w:ascii="Times New Roman" w:eastAsia="Times New Roman" w:hAnsi="Times New Roman" w:cs="Times New Roman"/>
                <w:b/>
                <w:sz w:val="20"/>
                <w:lang w:eastAsia="ru-RU"/>
              </w:rPr>
              <w:t>Источник поступлений</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92BE8" w:rsidRPr="00440867" w:rsidRDefault="00192BE8" w:rsidP="00335D7C">
            <w:pPr>
              <w:spacing w:after="0" w:line="240" w:lineRule="auto"/>
              <w:jc w:val="center"/>
              <w:rPr>
                <w:rFonts w:ascii="Times New Roman" w:eastAsia="Times New Roman" w:hAnsi="Times New Roman" w:cs="Times New Roman"/>
                <w:b/>
                <w:sz w:val="20"/>
                <w:lang w:eastAsia="ru-RU"/>
              </w:rPr>
            </w:pPr>
            <w:r w:rsidRPr="00440867">
              <w:rPr>
                <w:rFonts w:ascii="Times New Roman" w:eastAsia="Times New Roman" w:hAnsi="Times New Roman" w:cs="Times New Roman"/>
                <w:b/>
                <w:sz w:val="20"/>
                <w:lang w:eastAsia="ru-RU"/>
              </w:rPr>
              <w:t>2021 год</w:t>
            </w:r>
          </w:p>
          <w:p w:rsidR="00192BE8" w:rsidRPr="00440867" w:rsidRDefault="00192BE8" w:rsidP="00335D7C">
            <w:pPr>
              <w:spacing w:after="0" w:line="240" w:lineRule="auto"/>
              <w:jc w:val="center"/>
              <w:rPr>
                <w:rFonts w:ascii="Times New Roman" w:eastAsia="Times New Roman" w:hAnsi="Times New Roman" w:cs="Times New Roman"/>
                <w:b/>
                <w:sz w:val="20"/>
                <w:lang w:eastAsia="ru-RU"/>
              </w:rPr>
            </w:pPr>
            <w:r w:rsidRPr="00440867">
              <w:rPr>
                <w:rFonts w:ascii="Times New Roman" w:eastAsia="Times New Roman" w:hAnsi="Times New Roman" w:cs="Times New Roman"/>
                <w:b/>
                <w:sz w:val="20"/>
                <w:lang w:eastAsia="ru-RU"/>
              </w:rPr>
              <w:t xml:space="preserve"> факт</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92BE8" w:rsidRPr="00440867" w:rsidRDefault="00192BE8" w:rsidP="00335D7C">
            <w:pPr>
              <w:spacing w:after="0" w:line="240" w:lineRule="auto"/>
              <w:jc w:val="center"/>
              <w:rPr>
                <w:rFonts w:ascii="Times New Roman" w:eastAsia="Times New Roman" w:hAnsi="Times New Roman" w:cs="Times New Roman"/>
                <w:b/>
                <w:sz w:val="20"/>
                <w:lang w:eastAsia="ru-RU"/>
              </w:rPr>
            </w:pPr>
            <w:r w:rsidRPr="00440867">
              <w:rPr>
                <w:rFonts w:ascii="Times New Roman" w:eastAsia="Times New Roman" w:hAnsi="Times New Roman" w:cs="Times New Roman"/>
                <w:b/>
                <w:sz w:val="20"/>
                <w:lang w:eastAsia="ru-RU"/>
              </w:rPr>
              <w:t>2022 год</w:t>
            </w:r>
          </w:p>
          <w:p w:rsidR="00192BE8" w:rsidRPr="00440867" w:rsidRDefault="00192BE8" w:rsidP="00335D7C">
            <w:pPr>
              <w:spacing w:after="0" w:line="240" w:lineRule="auto"/>
              <w:jc w:val="center"/>
              <w:rPr>
                <w:rFonts w:ascii="Times New Roman" w:eastAsia="Times New Roman" w:hAnsi="Times New Roman" w:cs="Times New Roman"/>
                <w:b/>
                <w:sz w:val="20"/>
                <w:lang w:val="ky-KG" w:eastAsia="ru-RU"/>
              </w:rPr>
            </w:pPr>
            <w:r w:rsidRPr="00440867">
              <w:rPr>
                <w:rFonts w:ascii="Times New Roman" w:eastAsia="Times New Roman" w:hAnsi="Times New Roman" w:cs="Times New Roman"/>
                <w:b/>
                <w:sz w:val="20"/>
                <w:lang w:val="ky-KG" w:eastAsia="ru-RU"/>
              </w:rPr>
              <w:t>у</w:t>
            </w:r>
            <w:r w:rsidRPr="00440867">
              <w:rPr>
                <w:rFonts w:ascii="Times New Roman" w:eastAsia="Times New Roman" w:hAnsi="Times New Roman" w:cs="Times New Roman"/>
                <w:b/>
                <w:sz w:val="20"/>
                <w:lang w:eastAsia="ru-RU"/>
              </w:rPr>
              <w:t>т</w:t>
            </w:r>
            <w:r w:rsidRPr="00440867">
              <w:rPr>
                <w:rFonts w:ascii="Times New Roman" w:eastAsia="Times New Roman" w:hAnsi="Times New Roman" w:cs="Times New Roman"/>
                <w:b/>
                <w:sz w:val="20"/>
                <w:lang w:val="ky-KG" w:eastAsia="ru-RU"/>
              </w:rPr>
              <w:t>в.</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92BE8" w:rsidRPr="00440867" w:rsidRDefault="00192BE8" w:rsidP="00335D7C">
            <w:pPr>
              <w:spacing w:after="0" w:line="240" w:lineRule="auto"/>
              <w:jc w:val="center"/>
              <w:rPr>
                <w:rFonts w:ascii="Times New Roman" w:eastAsia="Times New Roman" w:hAnsi="Times New Roman" w:cs="Times New Roman"/>
                <w:b/>
                <w:sz w:val="20"/>
                <w:lang w:eastAsia="ru-RU"/>
              </w:rPr>
            </w:pPr>
            <w:r w:rsidRPr="00440867">
              <w:rPr>
                <w:rFonts w:ascii="Times New Roman" w:eastAsia="Times New Roman" w:hAnsi="Times New Roman" w:cs="Times New Roman"/>
                <w:b/>
                <w:sz w:val="20"/>
                <w:lang w:eastAsia="ru-RU"/>
              </w:rPr>
              <w:t>2023 год проект</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rsidR="00192BE8" w:rsidRPr="00440867" w:rsidRDefault="001A3E82" w:rsidP="00335D7C">
            <w:pPr>
              <w:spacing w:after="0" w:line="240" w:lineRule="auto"/>
              <w:jc w:val="center"/>
              <w:rPr>
                <w:rFonts w:ascii="Times New Roman" w:eastAsia="Times New Roman" w:hAnsi="Times New Roman" w:cs="Times New Roman"/>
                <w:b/>
                <w:sz w:val="20"/>
                <w:lang w:eastAsia="ru-RU"/>
              </w:rPr>
            </w:pPr>
            <w:r w:rsidRPr="00440867">
              <w:rPr>
                <w:rFonts w:ascii="Times New Roman" w:eastAsia="Times New Roman" w:hAnsi="Times New Roman" w:cs="Times New Roman"/>
                <w:b/>
                <w:sz w:val="20"/>
                <w:lang w:eastAsia="ru-RU"/>
              </w:rPr>
              <w:t>откл.</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92BE8" w:rsidRPr="00440867" w:rsidRDefault="00192BE8" w:rsidP="00335D7C">
            <w:pPr>
              <w:spacing w:after="0" w:line="240" w:lineRule="auto"/>
              <w:jc w:val="center"/>
              <w:rPr>
                <w:rFonts w:ascii="Times New Roman" w:eastAsia="Times New Roman" w:hAnsi="Times New Roman" w:cs="Times New Roman"/>
                <w:b/>
                <w:sz w:val="20"/>
                <w:lang w:eastAsia="ru-RU"/>
              </w:rPr>
            </w:pPr>
            <w:r w:rsidRPr="00440867">
              <w:rPr>
                <w:rFonts w:ascii="Times New Roman" w:eastAsia="Times New Roman" w:hAnsi="Times New Roman" w:cs="Times New Roman"/>
                <w:b/>
                <w:sz w:val="20"/>
                <w:lang w:eastAsia="ru-RU"/>
              </w:rPr>
              <w:t>2024 год прогноз</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92BE8" w:rsidRPr="00440867" w:rsidRDefault="00192BE8" w:rsidP="00335D7C">
            <w:pPr>
              <w:spacing w:after="0" w:line="240" w:lineRule="auto"/>
              <w:jc w:val="center"/>
              <w:rPr>
                <w:rFonts w:ascii="Times New Roman" w:eastAsia="Times New Roman" w:hAnsi="Times New Roman" w:cs="Times New Roman"/>
                <w:b/>
                <w:sz w:val="20"/>
                <w:lang w:eastAsia="ru-RU"/>
              </w:rPr>
            </w:pPr>
            <w:r w:rsidRPr="00440867">
              <w:rPr>
                <w:rFonts w:ascii="Times New Roman" w:eastAsia="Times New Roman" w:hAnsi="Times New Roman" w:cs="Times New Roman"/>
                <w:b/>
                <w:sz w:val="20"/>
                <w:lang w:eastAsia="ru-RU"/>
              </w:rPr>
              <w:t>2025 год прогноз</w:t>
            </w:r>
          </w:p>
        </w:tc>
      </w:tr>
      <w:tr w:rsidR="00104C71" w:rsidRPr="00440867" w:rsidTr="00624C20">
        <w:trPr>
          <w:trHeight w:val="60"/>
        </w:trPr>
        <w:tc>
          <w:tcPr>
            <w:tcW w:w="2835" w:type="dxa"/>
            <w:tcBorders>
              <w:top w:val="single" w:sz="4" w:space="0" w:color="auto"/>
              <w:left w:val="single" w:sz="4" w:space="0" w:color="auto"/>
              <w:bottom w:val="nil"/>
              <w:right w:val="single" w:sz="4" w:space="0" w:color="auto"/>
            </w:tcBorders>
            <w:vAlign w:val="bottom"/>
            <w:hideMark/>
          </w:tcPr>
          <w:p w:rsidR="00192BE8" w:rsidRPr="00440867" w:rsidRDefault="00192BE8" w:rsidP="00335D7C">
            <w:pPr>
              <w:spacing w:after="0" w:line="240" w:lineRule="auto"/>
              <w:rPr>
                <w:rFonts w:ascii="Times New Roman" w:eastAsia="Times New Roman" w:hAnsi="Times New Roman" w:cs="Times New Roman"/>
                <w:sz w:val="20"/>
                <w:lang w:eastAsia="ru-RU"/>
              </w:rPr>
            </w:pPr>
            <w:r w:rsidRPr="00440867">
              <w:rPr>
                <w:rFonts w:ascii="Times New Roman" w:eastAsia="Times New Roman" w:hAnsi="Times New Roman" w:cs="Times New Roman"/>
                <w:sz w:val="20"/>
                <w:lang w:eastAsia="ru-RU"/>
              </w:rPr>
              <w:t>Выпуск ГКВ</w:t>
            </w:r>
          </w:p>
        </w:tc>
        <w:tc>
          <w:tcPr>
            <w:tcW w:w="1276" w:type="dxa"/>
            <w:tcBorders>
              <w:top w:val="single" w:sz="4" w:space="0" w:color="auto"/>
              <w:left w:val="single" w:sz="4" w:space="0" w:color="auto"/>
              <w:bottom w:val="nil"/>
              <w:right w:val="single" w:sz="4" w:space="0" w:color="auto"/>
            </w:tcBorders>
            <w:hideMark/>
          </w:tcPr>
          <w:p w:rsidR="00192BE8" w:rsidRPr="00440867" w:rsidRDefault="00192BE8" w:rsidP="00335D7C">
            <w:pPr>
              <w:spacing w:after="0" w:line="240" w:lineRule="auto"/>
              <w:jc w:val="center"/>
              <w:rPr>
                <w:rFonts w:ascii="Times New Roman" w:eastAsia="Times New Roman" w:hAnsi="Times New Roman" w:cs="Times New Roman"/>
                <w:sz w:val="20"/>
                <w:szCs w:val="24"/>
                <w:lang w:val="ky-KG" w:eastAsia="ru-RU"/>
              </w:rPr>
            </w:pPr>
            <w:r w:rsidRPr="00440867">
              <w:rPr>
                <w:rFonts w:ascii="Times New Roman" w:eastAsia="Times New Roman" w:hAnsi="Times New Roman" w:cs="Times New Roman"/>
                <w:sz w:val="20"/>
                <w:szCs w:val="24"/>
                <w:lang w:val="ky-KG" w:eastAsia="ru-RU"/>
              </w:rPr>
              <w:t>904,2</w:t>
            </w:r>
          </w:p>
        </w:tc>
        <w:tc>
          <w:tcPr>
            <w:tcW w:w="1134" w:type="dxa"/>
            <w:tcBorders>
              <w:top w:val="single" w:sz="4" w:space="0" w:color="auto"/>
              <w:left w:val="single" w:sz="4" w:space="0" w:color="auto"/>
              <w:bottom w:val="nil"/>
              <w:right w:val="single" w:sz="4" w:space="0" w:color="auto"/>
            </w:tcBorders>
            <w:hideMark/>
          </w:tcPr>
          <w:p w:rsidR="00192BE8" w:rsidRPr="00440867" w:rsidRDefault="00192BE8" w:rsidP="00335D7C">
            <w:pPr>
              <w:spacing w:after="0" w:line="240" w:lineRule="auto"/>
              <w:jc w:val="center"/>
              <w:rPr>
                <w:rFonts w:ascii="Times New Roman" w:eastAsia="Times New Roman" w:hAnsi="Times New Roman" w:cs="Times New Roman"/>
                <w:sz w:val="20"/>
                <w:szCs w:val="24"/>
                <w:lang w:val="ky-KG" w:eastAsia="ru-RU"/>
              </w:rPr>
            </w:pPr>
            <w:r w:rsidRPr="00440867">
              <w:rPr>
                <w:rFonts w:ascii="Times New Roman" w:eastAsia="Times New Roman" w:hAnsi="Times New Roman" w:cs="Times New Roman"/>
                <w:sz w:val="20"/>
                <w:szCs w:val="24"/>
                <w:lang w:val="ky-KG" w:eastAsia="ru-RU"/>
              </w:rPr>
              <w:t>1 050,0</w:t>
            </w:r>
          </w:p>
        </w:tc>
        <w:tc>
          <w:tcPr>
            <w:tcW w:w="992" w:type="dxa"/>
            <w:tcBorders>
              <w:top w:val="single" w:sz="4" w:space="0" w:color="auto"/>
              <w:left w:val="single" w:sz="4" w:space="0" w:color="auto"/>
              <w:bottom w:val="nil"/>
              <w:right w:val="single" w:sz="4" w:space="0" w:color="auto"/>
            </w:tcBorders>
            <w:hideMark/>
          </w:tcPr>
          <w:p w:rsidR="00192BE8" w:rsidRPr="00440867" w:rsidRDefault="00192BE8" w:rsidP="00335D7C">
            <w:pPr>
              <w:spacing w:after="0" w:line="240" w:lineRule="auto"/>
              <w:jc w:val="center"/>
              <w:rPr>
                <w:rFonts w:ascii="Times New Roman" w:eastAsia="Times New Roman" w:hAnsi="Times New Roman" w:cs="Times New Roman"/>
                <w:sz w:val="20"/>
                <w:szCs w:val="24"/>
                <w:lang w:val="ky-KG" w:eastAsia="ru-RU"/>
              </w:rPr>
            </w:pPr>
            <w:r w:rsidRPr="00440867">
              <w:rPr>
                <w:rFonts w:ascii="Times New Roman" w:eastAsia="Times New Roman" w:hAnsi="Times New Roman" w:cs="Times New Roman"/>
                <w:sz w:val="20"/>
                <w:szCs w:val="24"/>
                <w:lang w:val="ky-KG" w:eastAsia="ru-RU"/>
              </w:rPr>
              <w:t>1 200,0</w:t>
            </w:r>
          </w:p>
        </w:tc>
        <w:tc>
          <w:tcPr>
            <w:tcW w:w="709" w:type="dxa"/>
            <w:tcBorders>
              <w:top w:val="single" w:sz="4" w:space="0" w:color="auto"/>
              <w:left w:val="single" w:sz="4" w:space="0" w:color="auto"/>
              <w:bottom w:val="nil"/>
              <w:right w:val="single" w:sz="4" w:space="0" w:color="auto"/>
            </w:tcBorders>
          </w:tcPr>
          <w:p w:rsidR="00192BE8" w:rsidRPr="00440867" w:rsidRDefault="001A3E82" w:rsidP="00335D7C">
            <w:pPr>
              <w:spacing w:after="0" w:line="240" w:lineRule="auto"/>
              <w:jc w:val="center"/>
              <w:rPr>
                <w:rFonts w:ascii="Times New Roman" w:eastAsia="Times New Roman" w:hAnsi="Times New Roman" w:cs="Times New Roman"/>
                <w:sz w:val="20"/>
                <w:szCs w:val="24"/>
                <w:lang w:val="ky-KG" w:eastAsia="ru-RU"/>
              </w:rPr>
            </w:pPr>
            <w:r w:rsidRPr="00440867">
              <w:rPr>
                <w:rFonts w:ascii="Times New Roman" w:eastAsia="Times New Roman" w:hAnsi="Times New Roman" w:cs="Times New Roman"/>
                <w:sz w:val="20"/>
                <w:szCs w:val="24"/>
                <w:lang w:val="ky-KG" w:eastAsia="ru-RU"/>
              </w:rPr>
              <w:t>150,0</w:t>
            </w:r>
          </w:p>
        </w:tc>
        <w:tc>
          <w:tcPr>
            <w:tcW w:w="992" w:type="dxa"/>
            <w:tcBorders>
              <w:top w:val="single" w:sz="4" w:space="0" w:color="auto"/>
              <w:left w:val="single" w:sz="4" w:space="0" w:color="auto"/>
              <w:bottom w:val="nil"/>
              <w:right w:val="single" w:sz="4" w:space="0" w:color="auto"/>
            </w:tcBorders>
            <w:hideMark/>
          </w:tcPr>
          <w:p w:rsidR="00192BE8" w:rsidRPr="00440867" w:rsidRDefault="00192BE8" w:rsidP="00335D7C">
            <w:pPr>
              <w:spacing w:after="0" w:line="240" w:lineRule="auto"/>
              <w:jc w:val="center"/>
              <w:rPr>
                <w:rFonts w:ascii="Times New Roman" w:eastAsia="Times New Roman" w:hAnsi="Times New Roman" w:cs="Times New Roman"/>
                <w:sz w:val="20"/>
                <w:szCs w:val="24"/>
                <w:lang w:val="ky-KG" w:eastAsia="ru-RU"/>
              </w:rPr>
            </w:pPr>
            <w:r w:rsidRPr="00440867">
              <w:rPr>
                <w:rFonts w:ascii="Times New Roman" w:eastAsia="Times New Roman" w:hAnsi="Times New Roman" w:cs="Times New Roman"/>
                <w:sz w:val="20"/>
                <w:szCs w:val="24"/>
                <w:lang w:val="ky-KG" w:eastAsia="ru-RU"/>
              </w:rPr>
              <w:t>1 050,0</w:t>
            </w:r>
          </w:p>
        </w:tc>
        <w:tc>
          <w:tcPr>
            <w:tcW w:w="1134" w:type="dxa"/>
            <w:tcBorders>
              <w:top w:val="single" w:sz="4" w:space="0" w:color="auto"/>
              <w:left w:val="single" w:sz="4" w:space="0" w:color="auto"/>
              <w:bottom w:val="nil"/>
              <w:right w:val="single" w:sz="4" w:space="0" w:color="auto"/>
            </w:tcBorders>
            <w:hideMark/>
          </w:tcPr>
          <w:p w:rsidR="00192BE8" w:rsidRPr="00440867" w:rsidRDefault="00192BE8" w:rsidP="00335D7C">
            <w:pPr>
              <w:spacing w:after="0" w:line="240" w:lineRule="auto"/>
              <w:jc w:val="center"/>
              <w:rPr>
                <w:rFonts w:ascii="Times New Roman" w:eastAsia="Times New Roman" w:hAnsi="Times New Roman" w:cs="Times New Roman"/>
                <w:sz w:val="20"/>
                <w:szCs w:val="24"/>
                <w:lang w:val="ky-KG" w:eastAsia="ru-RU"/>
              </w:rPr>
            </w:pPr>
            <w:r w:rsidRPr="00440867">
              <w:rPr>
                <w:rFonts w:ascii="Times New Roman" w:eastAsia="Times New Roman" w:hAnsi="Times New Roman" w:cs="Times New Roman"/>
                <w:sz w:val="20"/>
                <w:szCs w:val="24"/>
                <w:lang w:val="ky-KG" w:eastAsia="ru-RU"/>
              </w:rPr>
              <w:t>1 050,0</w:t>
            </w:r>
          </w:p>
        </w:tc>
      </w:tr>
      <w:tr w:rsidR="00104C71" w:rsidRPr="00440867" w:rsidTr="00624C20">
        <w:trPr>
          <w:trHeight w:val="70"/>
        </w:trPr>
        <w:tc>
          <w:tcPr>
            <w:tcW w:w="2835" w:type="dxa"/>
            <w:tcBorders>
              <w:top w:val="nil"/>
              <w:left w:val="single" w:sz="4" w:space="0" w:color="auto"/>
              <w:bottom w:val="single" w:sz="4" w:space="0" w:color="auto"/>
              <w:right w:val="single" w:sz="4" w:space="0" w:color="auto"/>
            </w:tcBorders>
            <w:vAlign w:val="bottom"/>
            <w:hideMark/>
          </w:tcPr>
          <w:p w:rsidR="00192BE8" w:rsidRPr="00440867" w:rsidRDefault="00192BE8" w:rsidP="00335D7C">
            <w:pPr>
              <w:spacing w:after="0" w:line="240" w:lineRule="auto"/>
              <w:rPr>
                <w:rFonts w:ascii="Times New Roman" w:eastAsia="Times New Roman" w:hAnsi="Times New Roman" w:cs="Times New Roman"/>
                <w:sz w:val="20"/>
                <w:lang w:eastAsia="ru-RU"/>
              </w:rPr>
            </w:pPr>
            <w:r w:rsidRPr="00440867">
              <w:rPr>
                <w:rFonts w:ascii="Times New Roman" w:eastAsia="Times New Roman" w:hAnsi="Times New Roman" w:cs="Times New Roman"/>
                <w:sz w:val="20"/>
                <w:lang w:eastAsia="ru-RU"/>
              </w:rPr>
              <w:t>Выпуск ГКО</w:t>
            </w:r>
          </w:p>
        </w:tc>
        <w:tc>
          <w:tcPr>
            <w:tcW w:w="1276" w:type="dxa"/>
            <w:tcBorders>
              <w:top w:val="nil"/>
              <w:left w:val="single" w:sz="4" w:space="0" w:color="auto"/>
              <w:bottom w:val="single" w:sz="4" w:space="0" w:color="auto"/>
              <w:right w:val="single" w:sz="4" w:space="0" w:color="auto"/>
            </w:tcBorders>
            <w:hideMark/>
          </w:tcPr>
          <w:p w:rsidR="00192BE8" w:rsidRPr="00440867" w:rsidRDefault="00192BE8" w:rsidP="00335D7C">
            <w:pPr>
              <w:spacing w:after="0" w:line="240" w:lineRule="auto"/>
              <w:jc w:val="center"/>
              <w:rPr>
                <w:rFonts w:ascii="Times New Roman" w:eastAsia="Times New Roman" w:hAnsi="Times New Roman" w:cs="Times New Roman"/>
                <w:sz w:val="20"/>
                <w:szCs w:val="24"/>
                <w:lang w:val="ky-KG" w:eastAsia="ru-RU"/>
              </w:rPr>
            </w:pPr>
            <w:r w:rsidRPr="00440867">
              <w:rPr>
                <w:rFonts w:ascii="Times New Roman" w:eastAsia="Times New Roman" w:hAnsi="Times New Roman" w:cs="Times New Roman"/>
                <w:sz w:val="20"/>
                <w:szCs w:val="24"/>
                <w:lang w:val="ky-KG" w:eastAsia="ru-RU"/>
              </w:rPr>
              <w:t>17 819,2</w:t>
            </w:r>
          </w:p>
        </w:tc>
        <w:tc>
          <w:tcPr>
            <w:tcW w:w="1134" w:type="dxa"/>
            <w:tcBorders>
              <w:top w:val="nil"/>
              <w:left w:val="single" w:sz="4" w:space="0" w:color="auto"/>
              <w:bottom w:val="single" w:sz="4" w:space="0" w:color="auto"/>
              <w:right w:val="single" w:sz="4" w:space="0" w:color="auto"/>
            </w:tcBorders>
            <w:hideMark/>
          </w:tcPr>
          <w:p w:rsidR="00192BE8" w:rsidRPr="00440867" w:rsidRDefault="00192BE8" w:rsidP="00335D7C">
            <w:pPr>
              <w:spacing w:after="0" w:line="240" w:lineRule="auto"/>
              <w:jc w:val="center"/>
              <w:rPr>
                <w:rFonts w:ascii="Times New Roman" w:eastAsia="Times New Roman" w:hAnsi="Times New Roman" w:cs="Times New Roman"/>
                <w:sz w:val="20"/>
                <w:szCs w:val="24"/>
                <w:lang w:val="ky-KG" w:eastAsia="ru-RU"/>
              </w:rPr>
            </w:pPr>
            <w:r w:rsidRPr="00440867">
              <w:rPr>
                <w:rFonts w:ascii="Times New Roman" w:eastAsia="Times New Roman" w:hAnsi="Times New Roman" w:cs="Times New Roman"/>
                <w:sz w:val="20"/>
                <w:szCs w:val="24"/>
                <w:lang w:val="ky-KG" w:eastAsia="ru-RU"/>
              </w:rPr>
              <w:t>14 568,6</w:t>
            </w:r>
          </w:p>
        </w:tc>
        <w:tc>
          <w:tcPr>
            <w:tcW w:w="992" w:type="dxa"/>
            <w:tcBorders>
              <w:top w:val="nil"/>
              <w:left w:val="single" w:sz="4" w:space="0" w:color="auto"/>
              <w:bottom w:val="single" w:sz="4" w:space="0" w:color="auto"/>
              <w:right w:val="single" w:sz="4" w:space="0" w:color="auto"/>
            </w:tcBorders>
            <w:hideMark/>
          </w:tcPr>
          <w:p w:rsidR="00192BE8" w:rsidRPr="00440867" w:rsidRDefault="00192BE8" w:rsidP="00335D7C">
            <w:pPr>
              <w:spacing w:after="0" w:line="240" w:lineRule="auto"/>
              <w:jc w:val="center"/>
              <w:rPr>
                <w:rFonts w:ascii="Times New Roman" w:eastAsia="Times New Roman" w:hAnsi="Times New Roman" w:cs="Times New Roman"/>
                <w:sz w:val="20"/>
                <w:szCs w:val="24"/>
                <w:lang w:val="ky-KG" w:eastAsia="ru-RU"/>
              </w:rPr>
            </w:pPr>
            <w:r w:rsidRPr="00440867">
              <w:rPr>
                <w:rFonts w:ascii="Times New Roman" w:eastAsia="Times New Roman" w:hAnsi="Times New Roman" w:cs="Times New Roman"/>
                <w:sz w:val="20"/>
                <w:szCs w:val="24"/>
                <w:lang w:val="ky-KG" w:eastAsia="ru-RU"/>
              </w:rPr>
              <w:t>14 800,0</w:t>
            </w:r>
          </w:p>
        </w:tc>
        <w:tc>
          <w:tcPr>
            <w:tcW w:w="709" w:type="dxa"/>
            <w:tcBorders>
              <w:top w:val="nil"/>
              <w:left w:val="single" w:sz="4" w:space="0" w:color="auto"/>
              <w:bottom w:val="single" w:sz="4" w:space="0" w:color="auto"/>
              <w:right w:val="single" w:sz="4" w:space="0" w:color="auto"/>
            </w:tcBorders>
          </w:tcPr>
          <w:p w:rsidR="00192BE8" w:rsidRPr="00440867" w:rsidRDefault="001A3E82" w:rsidP="00335D7C">
            <w:pPr>
              <w:spacing w:after="0" w:line="240" w:lineRule="auto"/>
              <w:jc w:val="center"/>
              <w:rPr>
                <w:rFonts w:ascii="Times New Roman" w:eastAsia="Times New Roman" w:hAnsi="Times New Roman" w:cs="Times New Roman"/>
                <w:sz w:val="20"/>
                <w:szCs w:val="24"/>
                <w:lang w:val="ky-KG" w:eastAsia="ru-RU"/>
              </w:rPr>
            </w:pPr>
            <w:r w:rsidRPr="00440867">
              <w:rPr>
                <w:rFonts w:ascii="Times New Roman" w:eastAsia="Times New Roman" w:hAnsi="Times New Roman" w:cs="Times New Roman"/>
                <w:sz w:val="20"/>
                <w:szCs w:val="24"/>
                <w:lang w:val="ky-KG" w:eastAsia="ru-RU"/>
              </w:rPr>
              <w:t>231,4</w:t>
            </w:r>
          </w:p>
        </w:tc>
        <w:tc>
          <w:tcPr>
            <w:tcW w:w="992" w:type="dxa"/>
            <w:tcBorders>
              <w:top w:val="nil"/>
              <w:left w:val="single" w:sz="4" w:space="0" w:color="auto"/>
              <w:bottom w:val="single" w:sz="4" w:space="0" w:color="auto"/>
              <w:right w:val="single" w:sz="4" w:space="0" w:color="auto"/>
            </w:tcBorders>
            <w:hideMark/>
          </w:tcPr>
          <w:p w:rsidR="00192BE8" w:rsidRPr="00440867" w:rsidRDefault="00192BE8" w:rsidP="00335D7C">
            <w:pPr>
              <w:spacing w:after="0" w:line="240" w:lineRule="auto"/>
              <w:jc w:val="center"/>
              <w:rPr>
                <w:rFonts w:ascii="Times New Roman" w:eastAsia="Times New Roman" w:hAnsi="Times New Roman" w:cs="Times New Roman"/>
                <w:sz w:val="20"/>
                <w:szCs w:val="24"/>
                <w:lang w:val="ky-KG" w:eastAsia="ru-RU"/>
              </w:rPr>
            </w:pPr>
            <w:r w:rsidRPr="00440867">
              <w:rPr>
                <w:rFonts w:ascii="Times New Roman" w:eastAsia="Times New Roman" w:hAnsi="Times New Roman" w:cs="Times New Roman"/>
                <w:sz w:val="20"/>
                <w:szCs w:val="24"/>
                <w:lang w:val="ky-KG" w:eastAsia="ru-RU"/>
              </w:rPr>
              <w:t>12 950,0</w:t>
            </w:r>
          </w:p>
        </w:tc>
        <w:tc>
          <w:tcPr>
            <w:tcW w:w="1134" w:type="dxa"/>
            <w:tcBorders>
              <w:top w:val="nil"/>
              <w:left w:val="single" w:sz="4" w:space="0" w:color="auto"/>
              <w:bottom w:val="single" w:sz="4" w:space="0" w:color="auto"/>
              <w:right w:val="single" w:sz="4" w:space="0" w:color="auto"/>
            </w:tcBorders>
            <w:hideMark/>
          </w:tcPr>
          <w:p w:rsidR="00192BE8" w:rsidRPr="00440867" w:rsidRDefault="00192BE8" w:rsidP="00335D7C">
            <w:pPr>
              <w:spacing w:after="0" w:line="240" w:lineRule="auto"/>
              <w:jc w:val="center"/>
              <w:rPr>
                <w:rFonts w:ascii="Times New Roman" w:eastAsia="Times New Roman" w:hAnsi="Times New Roman" w:cs="Times New Roman"/>
                <w:sz w:val="20"/>
                <w:szCs w:val="24"/>
                <w:lang w:val="ky-KG" w:eastAsia="ru-RU"/>
              </w:rPr>
            </w:pPr>
            <w:r w:rsidRPr="00440867">
              <w:rPr>
                <w:rFonts w:ascii="Times New Roman" w:eastAsia="Times New Roman" w:hAnsi="Times New Roman" w:cs="Times New Roman"/>
                <w:sz w:val="20"/>
                <w:szCs w:val="24"/>
                <w:lang w:val="ky-KG" w:eastAsia="ru-RU"/>
              </w:rPr>
              <w:t>12 950,0</w:t>
            </w:r>
          </w:p>
        </w:tc>
      </w:tr>
      <w:tr w:rsidR="00104C71" w:rsidRPr="00440867" w:rsidTr="00334951">
        <w:trPr>
          <w:trHeight w:val="62"/>
        </w:trPr>
        <w:tc>
          <w:tcPr>
            <w:tcW w:w="2835" w:type="dxa"/>
            <w:tcBorders>
              <w:top w:val="single" w:sz="4" w:space="0" w:color="auto"/>
              <w:left w:val="single" w:sz="4" w:space="0" w:color="auto"/>
              <w:bottom w:val="single" w:sz="4" w:space="0" w:color="auto"/>
              <w:right w:val="single" w:sz="4" w:space="0" w:color="auto"/>
            </w:tcBorders>
            <w:noWrap/>
            <w:vAlign w:val="bottom"/>
            <w:hideMark/>
          </w:tcPr>
          <w:p w:rsidR="00192BE8" w:rsidRPr="00440867" w:rsidRDefault="00192BE8" w:rsidP="00335D7C">
            <w:pPr>
              <w:spacing w:after="0" w:line="240" w:lineRule="auto"/>
              <w:rPr>
                <w:rFonts w:ascii="Times New Roman" w:eastAsia="Times New Roman" w:hAnsi="Times New Roman" w:cs="Times New Roman"/>
                <w:b/>
                <w:sz w:val="20"/>
                <w:lang w:eastAsia="ru-RU"/>
              </w:rPr>
            </w:pPr>
            <w:r w:rsidRPr="00440867">
              <w:rPr>
                <w:rFonts w:ascii="Times New Roman" w:eastAsia="Times New Roman" w:hAnsi="Times New Roman" w:cs="Times New Roman"/>
                <w:b/>
                <w:sz w:val="20"/>
                <w:lang w:eastAsia="ru-RU"/>
              </w:rPr>
              <w:t>Итого</w:t>
            </w:r>
          </w:p>
        </w:tc>
        <w:tc>
          <w:tcPr>
            <w:tcW w:w="1276" w:type="dxa"/>
            <w:tcBorders>
              <w:top w:val="single" w:sz="4" w:space="0" w:color="auto"/>
              <w:left w:val="single" w:sz="4" w:space="0" w:color="auto"/>
              <w:bottom w:val="single" w:sz="4" w:space="0" w:color="auto"/>
              <w:right w:val="single" w:sz="4" w:space="0" w:color="auto"/>
            </w:tcBorders>
            <w:hideMark/>
          </w:tcPr>
          <w:p w:rsidR="00192BE8" w:rsidRPr="00440867" w:rsidRDefault="00192BE8" w:rsidP="00335D7C">
            <w:pPr>
              <w:spacing w:after="0" w:line="240" w:lineRule="auto"/>
              <w:jc w:val="center"/>
              <w:rPr>
                <w:rFonts w:ascii="Times New Roman" w:eastAsia="Times New Roman" w:hAnsi="Times New Roman" w:cs="Times New Roman"/>
                <w:b/>
                <w:sz w:val="20"/>
                <w:szCs w:val="24"/>
                <w:lang w:val="ky-KG" w:eastAsia="ru-RU"/>
              </w:rPr>
            </w:pPr>
            <w:r w:rsidRPr="00440867">
              <w:rPr>
                <w:rFonts w:ascii="Times New Roman" w:eastAsia="Times New Roman" w:hAnsi="Times New Roman" w:cs="Times New Roman"/>
                <w:b/>
                <w:sz w:val="20"/>
                <w:szCs w:val="24"/>
                <w:lang w:val="ky-KG" w:eastAsia="ru-RU"/>
              </w:rPr>
              <w:t>18 723,4</w:t>
            </w:r>
          </w:p>
        </w:tc>
        <w:tc>
          <w:tcPr>
            <w:tcW w:w="1134" w:type="dxa"/>
            <w:tcBorders>
              <w:top w:val="single" w:sz="4" w:space="0" w:color="auto"/>
              <w:left w:val="single" w:sz="4" w:space="0" w:color="auto"/>
              <w:bottom w:val="single" w:sz="4" w:space="0" w:color="auto"/>
              <w:right w:val="single" w:sz="4" w:space="0" w:color="auto"/>
            </w:tcBorders>
            <w:hideMark/>
          </w:tcPr>
          <w:p w:rsidR="00192BE8" w:rsidRPr="00440867" w:rsidRDefault="00192BE8" w:rsidP="00335D7C">
            <w:pPr>
              <w:spacing w:after="0" w:line="240" w:lineRule="auto"/>
              <w:jc w:val="center"/>
              <w:rPr>
                <w:rFonts w:ascii="Times New Roman" w:eastAsia="Times New Roman" w:hAnsi="Times New Roman" w:cs="Times New Roman"/>
                <w:b/>
                <w:sz w:val="20"/>
                <w:szCs w:val="24"/>
                <w:lang w:val="ky-KG" w:eastAsia="ru-RU"/>
              </w:rPr>
            </w:pPr>
            <w:r w:rsidRPr="00440867">
              <w:rPr>
                <w:rFonts w:ascii="Times New Roman" w:eastAsia="Times New Roman" w:hAnsi="Times New Roman" w:cs="Times New Roman"/>
                <w:b/>
                <w:sz w:val="20"/>
                <w:szCs w:val="24"/>
                <w:lang w:val="ky-KG" w:eastAsia="ru-RU"/>
              </w:rPr>
              <w:t>15 618,6</w:t>
            </w:r>
          </w:p>
        </w:tc>
        <w:tc>
          <w:tcPr>
            <w:tcW w:w="992" w:type="dxa"/>
            <w:tcBorders>
              <w:top w:val="single" w:sz="4" w:space="0" w:color="auto"/>
              <w:left w:val="single" w:sz="4" w:space="0" w:color="auto"/>
              <w:bottom w:val="single" w:sz="4" w:space="0" w:color="auto"/>
              <w:right w:val="single" w:sz="4" w:space="0" w:color="auto"/>
            </w:tcBorders>
            <w:hideMark/>
          </w:tcPr>
          <w:p w:rsidR="00192BE8" w:rsidRPr="00440867" w:rsidRDefault="00192BE8" w:rsidP="00335D7C">
            <w:pPr>
              <w:spacing w:after="0" w:line="240" w:lineRule="auto"/>
              <w:jc w:val="center"/>
              <w:rPr>
                <w:rFonts w:ascii="Times New Roman" w:eastAsia="Times New Roman" w:hAnsi="Times New Roman" w:cs="Times New Roman"/>
                <w:b/>
                <w:sz w:val="20"/>
                <w:szCs w:val="24"/>
                <w:lang w:val="ky-KG" w:eastAsia="ru-RU"/>
              </w:rPr>
            </w:pPr>
            <w:r w:rsidRPr="00440867">
              <w:rPr>
                <w:rFonts w:ascii="Times New Roman" w:eastAsia="Times New Roman" w:hAnsi="Times New Roman" w:cs="Times New Roman"/>
                <w:b/>
                <w:sz w:val="20"/>
                <w:szCs w:val="24"/>
                <w:lang w:val="ky-KG" w:eastAsia="ru-RU"/>
              </w:rPr>
              <w:t>16 000,0</w:t>
            </w:r>
          </w:p>
        </w:tc>
        <w:tc>
          <w:tcPr>
            <w:tcW w:w="709" w:type="dxa"/>
            <w:tcBorders>
              <w:top w:val="single" w:sz="4" w:space="0" w:color="auto"/>
              <w:left w:val="single" w:sz="4" w:space="0" w:color="auto"/>
              <w:bottom w:val="single" w:sz="4" w:space="0" w:color="auto"/>
              <w:right w:val="single" w:sz="4" w:space="0" w:color="auto"/>
            </w:tcBorders>
          </w:tcPr>
          <w:p w:rsidR="00192BE8" w:rsidRPr="00440867" w:rsidRDefault="001A3E82" w:rsidP="00335D7C">
            <w:pPr>
              <w:spacing w:after="0" w:line="240" w:lineRule="auto"/>
              <w:jc w:val="center"/>
              <w:rPr>
                <w:rFonts w:ascii="Times New Roman" w:eastAsia="Times New Roman" w:hAnsi="Times New Roman" w:cs="Times New Roman"/>
                <w:b/>
                <w:sz w:val="20"/>
                <w:szCs w:val="24"/>
                <w:lang w:val="ky-KG" w:eastAsia="ru-RU"/>
              </w:rPr>
            </w:pPr>
            <w:r w:rsidRPr="00440867">
              <w:rPr>
                <w:rFonts w:ascii="Times New Roman" w:eastAsia="Times New Roman" w:hAnsi="Times New Roman" w:cs="Times New Roman"/>
                <w:b/>
                <w:sz w:val="20"/>
                <w:szCs w:val="24"/>
                <w:lang w:val="ky-KG" w:eastAsia="ru-RU"/>
              </w:rPr>
              <w:t>381,4</w:t>
            </w:r>
          </w:p>
        </w:tc>
        <w:tc>
          <w:tcPr>
            <w:tcW w:w="992" w:type="dxa"/>
            <w:tcBorders>
              <w:top w:val="single" w:sz="4" w:space="0" w:color="auto"/>
              <w:left w:val="single" w:sz="4" w:space="0" w:color="auto"/>
              <w:bottom w:val="single" w:sz="4" w:space="0" w:color="auto"/>
              <w:right w:val="single" w:sz="4" w:space="0" w:color="auto"/>
            </w:tcBorders>
            <w:hideMark/>
          </w:tcPr>
          <w:p w:rsidR="00192BE8" w:rsidRPr="00440867" w:rsidRDefault="00192BE8" w:rsidP="00335D7C">
            <w:pPr>
              <w:spacing w:after="0" w:line="240" w:lineRule="auto"/>
              <w:jc w:val="center"/>
              <w:rPr>
                <w:rFonts w:ascii="Times New Roman" w:eastAsia="Times New Roman" w:hAnsi="Times New Roman" w:cs="Times New Roman"/>
                <w:b/>
                <w:sz w:val="20"/>
                <w:szCs w:val="24"/>
                <w:lang w:val="ky-KG" w:eastAsia="ru-RU"/>
              </w:rPr>
            </w:pPr>
            <w:r w:rsidRPr="00440867">
              <w:rPr>
                <w:rFonts w:ascii="Times New Roman" w:eastAsia="Times New Roman" w:hAnsi="Times New Roman" w:cs="Times New Roman"/>
                <w:b/>
                <w:sz w:val="20"/>
                <w:szCs w:val="24"/>
                <w:lang w:val="ky-KG" w:eastAsia="ru-RU"/>
              </w:rPr>
              <w:t>14 000,0</w:t>
            </w:r>
          </w:p>
        </w:tc>
        <w:tc>
          <w:tcPr>
            <w:tcW w:w="1134" w:type="dxa"/>
            <w:tcBorders>
              <w:top w:val="single" w:sz="4" w:space="0" w:color="auto"/>
              <w:left w:val="single" w:sz="4" w:space="0" w:color="auto"/>
              <w:bottom w:val="single" w:sz="4" w:space="0" w:color="auto"/>
              <w:right w:val="single" w:sz="4" w:space="0" w:color="auto"/>
            </w:tcBorders>
            <w:hideMark/>
          </w:tcPr>
          <w:p w:rsidR="00192BE8" w:rsidRPr="00440867" w:rsidRDefault="00192BE8" w:rsidP="00335D7C">
            <w:pPr>
              <w:spacing w:after="0" w:line="240" w:lineRule="auto"/>
              <w:jc w:val="center"/>
              <w:rPr>
                <w:rFonts w:ascii="Times New Roman" w:eastAsia="Times New Roman" w:hAnsi="Times New Roman" w:cs="Times New Roman"/>
                <w:b/>
                <w:sz w:val="20"/>
                <w:szCs w:val="24"/>
                <w:lang w:val="ky-KG" w:eastAsia="ru-RU"/>
              </w:rPr>
            </w:pPr>
            <w:r w:rsidRPr="00440867">
              <w:rPr>
                <w:rFonts w:ascii="Times New Roman" w:eastAsia="Times New Roman" w:hAnsi="Times New Roman" w:cs="Times New Roman"/>
                <w:b/>
                <w:sz w:val="20"/>
                <w:szCs w:val="24"/>
                <w:lang w:val="ky-KG" w:eastAsia="ru-RU"/>
              </w:rPr>
              <w:t>14 000,0</w:t>
            </w:r>
          </w:p>
        </w:tc>
      </w:tr>
    </w:tbl>
    <w:p w:rsidR="00423241" w:rsidRPr="00440867" w:rsidRDefault="00423241" w:rsidP="00335D7C">
      <w:pPr>
        <w:spacing w:after="0" w:line="240" w:lineRule="auto"/>
        <w:jc w:val="both"/>
        <w:rPr>
          <w:rFonts w:ascii="Times New Roman" w:eastAsia="Times New Roman" w:hAnsi="Times New Roman" w:cs="Times New Roman"/>
          <w:sz w:val="24"/>
          <w:szCs w:val="24"/>
          <w:lang w:eastAsia="ru-RU"/>
        </w:rPr>
      </w:pP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Несмотря на продолжение политики по наращиванию выпуска долгосрочных ГЦБ, фактические объемы и выпуски ГЦБ будут зависеть от сложившейся ситуации на рынке ГЦБ, от изменения показателей доходности ГЦБ и структуры спроса на ГЦБ.</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Ниже представлены процентные ставки по купонам государственных казначейских облигаций (ГКО) и прогнозный показатель дисконта государственных казначейских векселей (ГКВ) на 2023 год.</w:t>
      </w:r>
    </w:p>
    <w:tbl>
      <w:tblPr>
        <w:tblStyle w:val="333"/>
        <w:tblW w:w="0" w:type="auto"/>
        <w:jc w:val="center"/>
        <w:tblLook w:val="04A0" w:firstRow="1" w:lastRow="0" w:firstColumn="1" w:lastColumn="0" w:noHBand="0" w:noVBand="1"/>
      </w:tblPr>
      <w:tblGrid>
        <w:gridCol w:w="1242"/>
        <w:gridCol w:w="1141"/>
      </w:tblGrid>
      <w:tr w:rsidR="00104C71" w:rsidRPr="00440867" w:rsidTr="00423241">
        <w:trPr>
          <w:jc w:val="center"/>
        </w:trPr>
        <w:tc>
          <w:tcPr>
            <w:tcW w:w="12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b/>
                <w:sz w:val="20"/>
                <w:szCs w:val="24"/>
              </w:rPr>
            </w:pPr>
            <w:r w:rsidRPr="00440867">
              <w:rPr>
                <w:rFonts w:ascii="Times New Roman" w:eastAsia="Calibri" w:hAnsi="Times New Roman" w:cs="Times New Roman"/>
                <w:b/>
                <w:sz w:val="20"/>
                <w:szCs w:val="24"/>
              </w:rPr>
              <w:t>ГКВ</w:t>
            </w:r>
          </w:p>
        </w:tc>
        <w:tc>
          <w:tcPr>
            <w:tcW w:w="1141"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b/>
                <w:sz w:val="20"/>
                <w:szCs w:val="24"/>
              </w:rPr>
            </w:pPr>
            <w:r w:rsidRPr="00440867">
              <w:rPr>
                <w:rFonts w:ascii="Times New Roman" w:eastAsia="Calibri" w:hAnsi="Times New Roman" w:cs="Times New Roman"/>
                <w:b/>
                <w:sz w:val="20"/>
                <w:szCs w:val="24"/>
              </w:rPr>
              <w:t>Дисконт</w:t>
            </w:r>
          </w:p>
        </w:tc>
      </w:tr>
      <w:tr w:rsidR="00104C71" w:rsidRPr="00440867" w:rsidTr="00423241">
        <w:trPr>
          <w:jc w:val="center"/>
        </w:trPr>
        <w:tc>
          <w:tcPr>
            <w:tcW w:w="12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i/>
                <w:sz w:val="20"/>
                <w:szCs w:val="24"/>
              </w:rPr>
            </w:pPr>
            <w:r w:rsidRPr="00440867">
              <w:rPr>
                <w:rFonts w:ascii="Times New Roman" w:eastAsia="Calibri" w:hAnsi="Times New Roman" w:cs="Times New Roman"/>
                <w:i/>
                <w:sz w:val="20"/>
                <w:szCs w:val="24"/>
              </w:rPr>
              <w:t>12-и мес.</w:t>
            </w:r>
          </w:p>
        </w:tc>
        <w:tc>
          <w:tcPr>
            <w:tcW w:w="1141"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i/>
                <w:sz w:val="20"/>
                <w:szCs w:val="24"/>
              </w:rPr>
            </w:pPr>
            <w:r w:rsidRPr="00440867">
              <w:rPr>
                <w:rFonts w:ascii="Times New Roman" w:eastAsia="Calibri" w:hAnsi="Times New Roman" w:cs="Times New Roman"/>
                <w:i/>
                <w:sz w:val="20"/>
                <w:szCs w:val="24"/>
              </w:rPr>
              <w:t>10</w:t>
            </w:r>
            <w:r w:rsidR="001A3E82" w:rsidRPr="00440867">
              <w:rPr>
                <w:rFonts w:ascii="Times New Roman" w:eastAsia="Calibri" w:hAnsi="Times New Roman" w:cs="Times New Roman"/>
                <w:i/>
                <w:sz w:val="20"/>
                <w:szCs w:val="24"/>
              </w:rPr>
              <w:t> </w:t>
            </w:r>
            <w:r w:rsidRPr="00440867">
              <w:rPr>
                <w:rFonts w:ascii="Times New Roman" w:eastAsia="Calibri" w:hAnsi="Times New Roman" w:cs="Times New Roman"/>
                <w:i/>
                <w:sz w:val="20"/>
                <w:szCs w:val="24"/>
              </w:rPr>
              <w:t>%</w:t>
            </w:r>
          </w:p>
        </w:tc>
      </w:tr>
      <w:tr w:rsidR="00104C71" w:rsidRPr="00440867" w:rsidTr="00423241">
        <w:trPr>
          <w:jc w:val="center"/>
        </w:trPr>
        <w:tc>
          <w:tcPr>
            <w:tcW w:w="12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b/>
                <w:sz w:val="20"/>
                <w:szCs w:val="24"/>
              </w:rPr>
            </w:pPr>
            <w:r w:rsidRPr="00440867">
              <w:rPr>
                <w:rFonts w:ascii="Times New Roman" w:eastAsia="Calibri" w:hAnsi="Times New Roman" w:cs="Times New Roman"/>
                <w:b/>
                <w:sz w:val="20"/>
                <w:szCs w:val="24"/>
              </w:rPr>
              <w:t>ГКО</w:t>
            </w:r>
          </w:p>
        </w:tc>
        <w:tc>
          <w:tcPr>
            <w:tcW w:w="1141"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b/>
                <w:sz w:val="20"/>
                <w:szCs w:val="24"/>
              </w:rPr>
            </w:pPr>
            <w:r w:rsidRPr="00440867">
              <w:rPr>
                <w:rFonts w:ascii="Times New Roman" w:eastAsia="Calibri" w:hAnsi="Times New Roman" w:cs="Times New Roman"/>
                <w:b/>
                <w:sz w:val="20"/>
                <w:szCs w:val="24"/>
              </w:rPr>
              <w:t>Купон</w:t>
            </w:r>
          </w:p>
        </w:tc>
      </w:tr>
      <w:tr w:rsidR="00104C71" w:rsidRPr="00440867" w:rsidTr="00423241">
        <w:trPr>
          <w:jc w:val="center"/>
        </w:trPr>
        <w:tc>
          <w:tcPr>
            <w:tcW w:w="12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i/>
                <w:sz w:val="20"/>
                <w:szCs w:val="24"/>
              </w:rPr>
            </w:pPr>
            <w:r w:rsidRPr="00440867">
              <w:rPr>
                <w:rFonts w:ascii="Times New Roman" w:eastAsia="Calibri" w:hAnsi="Times New Roman" w:cs="Times New Roman"/>
                <w:i/>
                <w:sz w:val="20"/>
                <w:szCs w:val="24"/>
              </w:rPr>
              <w:t>2-х лет.</w:t>
            </w:r>
          </w:p>
        </w:tc>
        <w:tc>
          <w:tcPr>
            <w:tcW w:w="1141"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i/>
                <w:sz w:val="20"/>
                <w:szCs w:val="24"/>
              </w:rPr>
            </w:pPr>
            <w:r w:rsidRPr="00440867">
              <w:rPr>
                <w:rFonts w:ascii="Times New Roman" w:eastAsia="Calibri" w:hAnsi="Times New Roman" w:cs="Times New Roman"/>
                <w:i/>
                <w:sz w:val="20"/>
                <w:szCs w:val="24"/>
              </w:rPr>
              <w:t>5</w:t>
            </w:r>
            <w:r w:rsidR="001A3E82" w:rsidRPr="00440867">
              <w:rPr>
                <w:rFonts w:ascii="Times New Roman" w:eastAsia="Calibri" w:hAnsi="Times New Roman" w:cs="Times New Roman"/>
                <w:i/>
                <w:sz w:val="20"/>
                <w:szCs w:val="24"/>
              </w:rPr>
              <w:t> </w:t>
            </w:r>
            <w:r w:rsidRPr="00440867">
              <w:rPr>
                <w:rFonts w:ascii="Times New Roman" w:eastAsia="Calibri" w:hAnsi="Times New Roman" w:cs="Times New Roman"/>
                <w:i/>
                <w:sz w:val="20"/>
                <w:szCs w:val="24"/>
              </w:rPr>
              <w:t>%</w:t>
            </w:r>
          </w:p>
        </w:tc>
      </w:tr>
      <w:tr w:rsidR="00104C71" w:rsidRPr="00440867" w:rsidTr="00423241">
        <w:trPr>
          <w:jc w:val="center"/>
        </w:trPr>
        <w:tc>
          <w:tcPr>
            <w:tcW w:w="12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i/>
                <w:sz w:val="20"/>
                <w:szCs w:val="24"/>
              </w:rPr>
            </w:pPr>
            <w:r w:rsidRPr="00440867">
              <w:rPr>
                <w:rFonts w:ascii="Times New Roman" w:eastAsia="Calibri" w:hAnsi="Times New Roman" w:cs="Times New Roman"/>
                <w:i/>
                <w:sz w:val="20"/>
                <w:szCs w:val="24"/>
              </w:rPr>
              <w:t>3-х лет.</w:t>
            </w:r>
          </w:p>
        </w:tc>
        <w:tc>
          <w:tcPr>
            <w:tcW w:w="1141" w:type="dxa"/>
            <w:tcBorders>
              <w:top w:val="single" w:sz="4" w:space="0" w:color="auto"/>
              <w:left w:val="single" w:sz="4" w:space="0" w:color="auto"/>
              <w:bottom w:val="single" w:sz="4" w:space="0" w:color="auto"/>
              <w:right w:val="single" w:sz="4" w:space="0" w:color="auto"/>
            </w:tcBorders>
            <w:hideMark/>
          </w:tcPr>
          <w:p w:rsidR="00423241" w:rsidRPr="00440867" w:rsidRDefault="001A3E82" w:rsidP="00335D7C">
            <w:pPr>
              <w:jc w:val="both"/>
              <w:rPr>
                <w:rFonts w:ascii="Times New Roman" w:eastAsia="Calibri" w:hAnsi="Times New Roman" w:cs="Times New Roman"/>
                <w:i/>
                <w:sz w:val="20"/>
                <w:szCs w:val="24"/>
              </w:rPr>
            </w:pPr>
            <w:r w:rsidRPr="00440867">
              <w:rPr>
                <w:rFonts w:ascii="Times New Roman" w:eastAsia="Calibri" w:hAnsi="Times New Roman" w:cs="Times New Roman"/>
                <w:i/>
                <w:sz w:val="20"/>
                <w:szCs w:val="24"/>
              </w:rPr>
              <w:t>5 %</w:t>
            </w:r>
          </w:p>
        </w:tc>
      </w:tr>
      <w:tr w:rsidR="00104C71" w:rsidRPr="00440867" w:rsidTr="00423241">
        <w:trPr>
          <w:jc w:val="center"/>
        </w:trPr>
        <w:tc>
          <w:tcPr>
            <w:tcW w:w="12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i/>
                <w:sz w:val="20"/>
                <w:szCs w:val="24"/>
              </w:rPr>
            </w:pPr>
            <w:r w:rsidRPr="00440867">
              <w:rPr>
                <w:rFonts w:ascii="Times New Roman" w:eastAsia="Calibri" w:hAnsi="Times New Roman" w:cs="Times New Roman"/>
                <w:i/>
                <w:sz w:val="20"/>
                <w:szCs w:val="24"/>
              </w:rPr>
              <w:t>5-и лет.</w:t>
            </w:r>
          </w:p>
        </w:tc>
        <w:tc>
          <w:tcPr>
            <w:tcW w:w="1141"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i/>
                <w:sz w:val="20"/>
                <w:szCs w:val="24"/>
              </w:rPr>
            </w:pPr>
            <w:r w:rsidRPr="00440867">
              <w:rPr>
                <w:rFonts w:ascii="Times New Roman" w:eastAsia="Calibri" w:hAnsi="Times New Roman" w:cs="Times New Roman"/>
                <w:i/>
                <w:sz w:val="20"/>
                <w:szCs w:val="24"/>
              </w:rPr>
              <w:t>6</w:t>
            </w:r>
            <w:r w:rsidR="001A3E82" w:rsidRPr="00440867">
              <w:rPr>
                <w:rFonts w:ascii="Times New Roman" w:eastAsia="Calibri" w:hAnsi="Times New Roman" w:cs="Times New Roman"/>
                <w:i/>
                <w:sz w:val="20"/>
                <w:szCs w:val="24"/>
              </w:rPr>
              <w:t> </w:t>
            </w:r>
            <w:r w:rsidRPr="00440867">
              <w:rPr>
                <w:rFonts w:ascii="Times New Roman" w:eastAsia="Calibri" w:hAnsi="Times New Roman" w:cs="Times New Roman"/>
                <w:i/>
                <w:sz w:val="20"/>
                <w:szCs w:val="24"/>
              </w:rPr>
              <w:t>%</w:t>
            </w:r>
          </w:p>
        </w:tc>
      </w:tr>
      <w:tr w:rsidR="00104C71" w:rsidRPr="00440867" w:rsidTr="00423241">
        <w:trPr>
          <w:trHeight w:val="180"/>
          <w:jc w:val="center"/>
        </w:trPr>
        <w:tc>
          <w:tcPr>
            <w:tcW w:w="12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i/>
                <w:sz w:val="20"/>
                <w:szCs w:val="24"/>
              </w:rPr>
            </w:pPr>
            <w:r w:rsidRPr="00440867">
              <w:rPr>
                <w:rFonts w:ascii="Times New Roman" w:eastAsia="Calibri" w:hAnsi="Times New Roman" w:cs="Times New Roman"/>
                <w:i/>
                <w:sz w:val="20"/>
                <w:szCs w:val="24"/>
              </w:rPr>
              <w:t>7-и лет.</w:t>
            </w:r>
          </w:p>
        </w:tc>
        <w:tc>
          <w:tcPr>
            <w:tcW w:w="1141"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i/>
                <w:sz w:val="20"/>
                <w:szCs w:val="24"/>
              </w:rPr>
            </w:pPr>
            <w:r w:rsidRPr="00440867">
              <w:rPr>
                <w:rFonts w:ascii="Times New Roman" w:eastAsia="Calibri" w:hAnsi="Times New Roman" w:cs="Times New Roman"/>
                <w:i/>
                <w:sz w:val="20"/>
                <w:szCs w:val="24"/>
              </w:rPr>
              <w:t>7</w:t>
            </w:r>
            <w:r w:rsidR="001A3E82" w:rsidRPr="00440867">
              <w:rPr>
                <w:rFonts w:ascii="Times New Roman" w:eastAsia="Calibri" w:hAnsi="Times New Roman" w:cs="Times New Roman"/>
                <w:i/>
                <w:sz w:val="20"/>
                <w:szCs w:val="24"/>
              </w:rPr>
              <w:t> </w:t>
            </w:r>
            <w:r w:rsidRPr="00440867">
              <w:rPr>
                <w:rFonts w:ascii="Times New Roman" w:eastAsia="Calibri" w:hAnsi="Times New Roman" w:cs="Times New Roman"/>
                <w:i/>
                <w:sz w:val="20"/>
                <w:szCs w:val="24"/>
              </w:rPr>
              <w:t>%</w:t>
            </w:r>
          </w:p>
        </w:tc>
      </w:tr>
      <w:tr w:rsidR="00104C71" w:rsidRPr="00440867" w:rsidTr="00423241">
        <w:trPr>
          <w:trHeight w:val="105"/>
          <w:jc w:val="center"/>
        </w:trPr>
        <w:tc>
          <w:tcPr>
            <w:tcW w:w="12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i/>
                <w:sz w:val="20"/>
                <w:szCs w:val="24"/>
              </w:rPr>
            </w:pPr>
            <w:r w:rsidRPr="00440867">
              <w:rPr>
                <w:rFonts w:ascii="Times New Roman" w:eastAsia="Calibri" w:hAnsi="Times New Roman" w:cs="Times New Roman"/>
                <w:i/>
                <w:sz w:val="20"/>
                <w:szCs w:val="24"/>
              </w:rPr>
              <w:t>10-и лет.</w:t>
            </w:r>
          </w:p>
        </w:tc>
        <w:tc>
          <w:tcPr>
            <w:tcW w:w="1141"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i/>
                <w:sz w:val="20"/>
                <w:szCs w:val="24"/>
              </w:rPr>
            </w:pPr>
            <w:r w:rsidRPr="00440867">
              <w:rPr>
                <w:rFonts w:ascii="Times New Roman" w:eastAsia="Calibri" w:hAnsi="Times New Roman" w:cs="Times New Roman"/>
                <w:i/>
                <w:sz w:val="20"/>
                <w:szCs w:val="24"/>
              </w:rPr>
              <w:t>8</w:t>
            </w:r>
            <w:r w:rsidR="001A3E82" w:rsidRPr="00440867">
              <w:rPr>
                <w:rFonts w:ascii="Times New Roman" w:eastAsia="Calibri" w:hAnsi="Times New Roman" w:cs="Times New Roman"/>
                <w:i/>
                <w:sz w:val="20"/>
                <w:szCs w:val="24"/>
              </w:rPr>
              <w:t> </w:t>
            </w:r>
            <w:r w:rsidRPr="00440867">
              <w:rPr>
                <w:rFonts w:ascii="Times New Roman" w:eastAsia="Calibri" w:hAnsi="Times New Roman" w:cs="Times New Roman"/>
                <w:i/>
                <w:sz w:val="20"/>
                <w:szCs w:val="24"/>
              </w:rPr>
              <w:t>%</w:t>
            </w:r>
          </w:p>
        </w:tc>
      </w:tr>
      <w:tr w:rsidR="00104C71" w:rsidRPr="00440867" w:rsidTr="00423241">
        <w:trPr>
          <w:trHeight w:val="105"/>
          <w:jc w:val="center"/>
        </w:trPr>
        <w:tc>
          <w:tcPr>
            <w:tcW w:w="1242" w:type="dxa"/>
            <w:tcBorders>
              <w:top w:val="single" w:sz="4" w:space="0" w:color="auto"/>
              <w:left w:val="single" w:sz="4" w:space="0" w:color="auto"/>
              <w:bottom w:val="single" w:sz="4" w:space="0" w:color="auto"/>
              <w:right w:val="single" w:sz="4" w:space="0" w:color="auto"/>
            </w:tcBorders>
          </w:tcPr>
          <w:p w:rsidR="00423241" w:rsidRPr="00440867" w:rsidRDefault="00423241" w:rsidP="00335D7C">
            <w:pPr>
              <w:jc w:val="both"/>
              <w:rPr>
                <w:rFonts w:ascii="Times New Roman" w:eastAsia="Calibri" w:hAnsi="Times New Roman" w:cs="Times New Roman"/>
                <w:i/>
                <w:sz w:val="20"/>
                <w:szCs w:val="24"/>
              </w:rPr>
            </w:pPr>
            <w:r w:rsidRPr="00440867">
              <w:rPr>
                <w:rFonts w:ascii="Times New Roman" w:eastAsia="Calibri" w:hAnsi="Times New Roman" w:cs="Times New Roman"/>
                <w:i/>
                <w:sz w:val="20"/>
                <w:szCs w:val="24"/>
              </w:rPr>
              <w:t>15-и лет.</w:t>
            </w:r>
          </w:p>
        </w:tc>
        <w:tc>
          <w:tcPr>
            <w:tcW w:w="1141" w:type="dxa"/>
            <w:tcBorders>
              <w:top w:val="single" w:sz="4" w:space="0" w:color="auto"/>
              <w:left w:val="single" w:sz="4" w:space="0" w:color="auto"/>
              <w:bottom w:val="single" w:sz="4" w:space="0" w:color="auto"/>
              <w:right w:val="single" w:sz="4" w:space="0" w:color="auto"/>
            </w:tcBorders>
          </w:tcPr>
          <w:p w:rsidR="00423241" w:rsidRPr="00440867" w:rsidRDefault="00423241" w:rsidP="00335D7C">
            <w:pPr>
              <w:jc w:val="both"/>
              <w:rPr>
                <w:rFonts w:ascii="Times New Roman" w:eastAsia="Calibri" w:hAnsi="Times New Roman" w:cs="Times New Roman"/>
                <w:i/>
                <w:sz w:val="20"/>
                <w:szCs w:val="24"/>
              </w:rPr>
            </w:pPr>
            <w:r w:rsidRPr="00440867">
              <w:rPr>
                <w:rFonts w:ascii="Times New Roman" w:eastAsia="Calibri" w:hAnsi="Times New Roman" w:cs="Times New Roman"/>
                <w:i/>
                <w:sz w:val="20"/>
                <w:szCs w:val="24"/>
              </w:rPr>
              <w:t>9</w:t>
            </w:r>
            <w:r w:rsidR="001A3E82" w:rsidRPr="00440867">
              <w:rPr>
                <w:rFonts w:ascii="Times New Roman" w:eastAsia="Calibri" w:hAnsi="Times New Roman" w:cs="Times New Roman"/>
                <w:i/>
                <w:sz w:val="20"/>
                <w:szCs w:val="24"/>
              </w:rPr>
              <w:t> </w:t>
            </w:r>
            <w:r w:rsidRPr="00440867">
              <w:rPr>
                <w:rFonts w:ascii="Times New Roman" w:eastAsia="Calibri" w:hAnsi="Times New Roman" w:cs="Times New Roman"/>
                <w:i/>
                <w:sz w:val="20"/>
                <w:szCs w:val="24"/>
              </w:rPr>
              <w:t>%</w:t>
            </w:r>
          </w:p>
        </w:tc>
      </w:tr>
      <w:tr w:rsidR="00104C71" w:rsidRPr="00440867" w:rsidTr="00423241">
        <w:trPr>
          <w:trHeight w:val="105"/>
          <w:jc w:val="center"/>
        </w:trPr>
        <w:tc>
          <w:tcPr>
            <w:tcW w:w="1242" w:type="dxa"/>
            <w:tcBorders>
              <w:top w:val="single" w:sz="4" w:space="0" w:color="auto"/>
              <w:left w:val="single" w:sz="4" w:space="0" w:color="auto"/>
              <w:bottom w:val="single" w:sz="4" w:space="0" w:color="auto"/>
              <w:right w:val="single" w:sz="4" w:space="0" w:color="auto"/>
            </w:tcBorders>
          </w:tcPr>
          <w:p w:rsidR="00423241" w:rsidRPr="00440867" w:rsidRDefault="00423241" w:rsidP="00335D7C">
            <w:pPr>
              <w:jc w:val="both"/>
              <w:rPr>
                <w:rFonts w:ascii="Times New Roman" w:eastAsia="Calibri" w:hAnsi="Times New Roman" w:cs="Times New Roman"/>
                <w:i/>
                <w:sz w:val="20"/>
                <w:szCs w:val="24"/>
              </w:rPr>
            </w:pPr>
            <w:r w:rsidRPr="00440867">
              <w:rPr>
                <w:rFonts w:ascii="Times New Roman" w:eastAsia="Calibri" w:hAnsi="Times New Roman" w:cs="Times New Roman"/>
                <w:i/>
                <w:sz w:val="20"/>
                <w:szCs w:val="24"/>
              </w:rPr>
              <w:t>20-и лет.</w:t>
            </w:r>
          </w:p>
        </w:tc>
        <w:tc>
          <w:tcPr>
            <w:tcW w:w="1141" w:type="dxa"/>
            <w:tcBorders>
              <w:top w:val="single" w:sz="4" w:space="0" w:color="auto"/>
              <w:left w:val="single" w:sz="4" w:space="0" w:color="auto"/>
              <w:bottom w:val="single" w:sz="4" w:space="0" w:color="auto"/>
              <w:right w:val="single" w:sz="4" w:space="0" w:color="auto"/>
            </w:tcBorders>
          </w:tcPr>
          <w:p w:rsidR="00423241" w:rsidRPr="00440867" w:rsidRDefault="00423241" w:rsidP="00335D7C">
            <w:pPr>
              <w:jc w:val="both"/>
              <w:rPr>
                <w:rFonts w:ascii="Times New Roman" w:eastAsia="Calibri" w:hAnsi="Times New Roman" w:cs="Times New Roman"/>
                <w:i/>
                <w:sz w:val="20"/>
                <w:szCs w:val="24"/>
              </w:rPr>
            </w:pPr>
            <w:r w:rsidRPr="00440867">
              <w:rPr>
                <w:rFonts w:ascii="Times New Roman" w:eastAsia="Calibri" w:hAnsi="Times New Roman" w:cs="Times New Roman"/>
                <w:i/>
                <w:sz w:val="20"/>
                <w:szCs w:val="24"/>
              </w:rPr>
              <w:t>10</w:t>
            </w:r>
            <w:r w:rsidR="001A3E82" w:rsidRPr="00440867">
              <w:rPr>
                <w:rFonts w:ascii="Times New Roman" w:eastAsia="Calibri" w:hAnsi="Times New Roman" w:cs="Times New Roman"/>
                <w:i/>
                <w:sz w:val="20"/>
                <w:szCs w:val="24"/>
              </w:rPr>
              <w:t> </w:t>
            </w:r>
            <w:r w:rsidRPr="00440867">
              <w:rPr>
                <w:rFonts w:ascii="Times New Roman" w:eastAsia="Calibri" w:hAnsi="Times New Roman" w:cs="Times New Roman"/>
                <w:i/>
                <w:sz w:val="20"/>
                <w:szCs w:val="24"/>
              </w:rPr>
              <w:t>%</w:t>
            </w:r>
          </w:p>
        </w:tc>
      </w:tr>
    </w:tbl>
    <w:p w:rsidR="00BC6605" w:rsidRPr="00440867" w:rsidRDefault="00BC6605" w:rsidP="00335D7C">
      <w:pPr>
        <w:spacing w:after="0" w:line="240" w:lineRule="auto"/>
        <w:ind w:firstLine="709"/>
        <w:rPr>
          <w:rFonts w:ascii="Times New Roman" w:eastAsia="Times New Roman" w:hAnsi="Times New Roman" w:cs="Times New Roman"/>
          <w:b/>
          <w:sz w:val="24"/>
          <w:szCs w:val="24"/>
          <w:lang w:eastAsia="ru-RU"/>
        </w:rPr>
      </w:pPr>
    </w:p>
    <w:p w:rsidR="00423241" w:rsidRPr="00440867" w:rsidRDefault="00423241" w:rsidP="00335D7C">
      <w:pPr>
        <w:spacing w:after="0" w:line="240" w:lineRule="auto"/>
        <w:ind w:firstLine="709"/>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Расходы бюджета:</w:t>
      </w:r>
    </w:p>
    <w:p w:rsidR="00335D7C" w:rsidRPr="00440867" w:rsidRDefault="00423241" w:rsidP="008002CF">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На обслуживание государственного долга Кыргызской Республики планируется направить в 2023 году – 48 625,4 млн. сомов, в 2024 году – 64 670,6 млн. сомов, в 2025 году – 75</w:t>
      </w:r>
      <w:r w:rsidRPr="00440867">
        <w:rPr>
          <w:rFonts w:ascii="Times New Roman" w:eastAsia="Times New Roman" w:hAnsi="Times New Roman" w:cs="Times New Roman"/>
          <w:sz w:val="24"/>
          <w:szCs w:val="24"/>
          <w:lang w:val="ky-KG" w:eastAsia="ru-RU"/>
        </w:rPr>
        <w:t> 063</w:t>
      </w:r>
      <w:r w:rsidRPr="00440867">
        <w:rPr>
          <w:rFonts w:ascii="Times New Roman" w:eastAsia="Times New Roman" w:hAnsi="Times New Roman" w:cs="Times New Roman"/>
          <w:sz w:val="24"/>
          <w:szCs w:val="24"/>
          <w:lang w:eastAsia="ru-RU"/>
        </w:rPr>
        <w:t>,3 млн. сомов.</w:t>
      </w:r>
    </w:p>
    <w:p w:rsidR="00423241" w:rsidRPr="00440867" w:rsidRDefault="003E0A3D" w:rsidP="00335D7C">
      <w:pPr>
        <w:shd w:val="clear" w:color="auto" w:fill="FFFFFF"/>
        <w:spacing w:after="0" w:line="240" w:lineRule="auto"/>
        <w:jc w:val="right"/>
        <w:rPr>
          <w:rFonts w:ascii="Times New Roman" w:eastAsia="Times New Roman" w:hAnsi="Times New Roman" w:cs="Times New Roman"/>
          <w:sz w:val="21"/>
          <w:szCs w:val="24"/>
          <w:lang w:eastAsia="ru-RU"/>
        </w:rPr>
      </w:pPr>
      <w:r w:rsidRPr="00440867">
        <w:rPr>
          <w:rFonts w:ascii="Times New Roman" w:eastAsia="Times New Roman" w:hAnsi="Times New Roman" w:cs="Times New Roman"/>
          <w:sz w:val="21"/>
          <w:szCs w:val="24"/>
          <w:lang w:eastAsia="ru-RU"/>
        </w:rPr>
        <w:t xml:space="preserve"> </w:t>
      </w:r>
      <w:r w:rsidR="00423241" w:rsidRPr="00440867">
        <w:rPr>
          <w:rFonts w:ascii="Times New Roman" w:eastAsia="Times New Roman" w:hAnsi="Times New Roman" w:cs="Times New Roman"/>
          <w:sz w:val="21"/>
          <w:szCs w:val="24"/>
          <w:lang w:eastAsia="ru-RU"/>
        </w:rPr>
        <w:t>(млн. сом)</w:t>
      </w:r>
    </w:p>
    <w:tbl>
      <w:tblPr>
        <w:tblW w:w="9214" w:type="dxa"/>
        <w:tblInd w:w="70" w:type="dxa"/>
        <w:tblCellMar>
          <w:left w:w="70" w:type="dxa"/>
          <w:right w:w="70" w:type="dxa"/>
        </w:tblCellMar>
        <w:tblLook w:val="04A0" w:firstRow="1" w:lastRow="0" w:firstColumn="1" w:lastColumn="0" w:noHBand="0" w:noVBand="1"/>
      </w:tblPr>
      <w:tblGrid>
        <w:gridCol w:w="2552"/>
        <w:gridCol w:w="1134"/>
        <w:gridCol w:w="992"/>
        <w:gridCol w:w="1134"/>
        <w:gridCol w:w="1134"/>
        <w:gridCol w:w="1276"/>
        <w:gridCol w:w="992"/>
      </w:tblGrid>
      <w:tr w:rsidR="00104C71" w:rsidRPr="00440867" w:rsidTr="00A57953">
        <w:trPr>
          <w:trHeight w:val="285"/>
        </w:trPr>
        <w:tc>
          <w:tcPr>
            <w:tcW w:w="2552" w:type="dxa"/>
            <w:tcBorders>
              <w:top w:val="single" w:sz="8" w:space="0" w:color="auto"/>
              <w:left w:val="single" w:sz="8" w:space="0" w:color="auto"/>
              <w:bottom w:val="single" w:sz="4" w:space="0" w:color="auto"/>
              <w:right w:val="single" w:sz="4" w:space="0" w:color="auto"/>
            </w:tcBorders>
            <w:noWrap/>
            <w:vAlign w:val="center"/>
            <w:hideMark/>
          </w:tcPr>
          <w:p w:rsidR="001A3E82" w:rsidRPr="00440867" w:rsidRDefault="001A3E82"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Расходы</w:t>
            </w:r>
          </w:p>
        </w:tc>
        <w:tc>
          <w:tcPr>
            <w:tcW w:w="1134" w:type="dxa"/>
            <w:tcBorders>
              <w:top w:val="single" w:sz="8" w:space="0" w:color="auto"/>
              <w:left w:val="nil"/>
              <w:bottom w:val="single" w:sz="4" w:space="0" w:color="auto"/>
              <w:right w:val="single" w:sz="4" w:space="0" w:color="auto"/>
            </w:tcBorders>
            <w:hideMark/>
          </w:tcPr>
          <w:p w:rsidR="001A3E82" w:rsidRPr="00440867" w:rsidRDefault="001A3E82"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2021 год</w:t>
            </w:r>
          </w:p>
          <w:p w:rsidR="001A3E82" w:rsidRPr="00440867" w:rsidRDefault="001A3E82"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факт</w:t>
            </w:r>
          </w:p>
        </w:tc>
        <w:tc>
          <w:tcPr>
            <w:tcW w:w="992" w:type="dxa"/>
            <w:tcBorders>
              <w:top w:val="single" w:sz="8" w:space="0" w:color="auto"/>
              <w:left w:val="single" w:sz="4" w:space="0" w:color="auto"/>
              <w:bottom w:val="single" w:sz="4" w:space="0" w:color="auto"/>
              <w:right w:val="single" w:sz="4" w:space="0" w:color="auto"/>
            </w:tcBorders>
            <w:hideMark/>
          </w:tcPr>
          <w:p w:rsidR="001A3E82" w:rsidRPr="00440867" w:rsidRDefault="001A3E82"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2022 год</w:t>
            </w:r>
          </w:p>
          <w:p w:rsidR="001A3E82" w:rsidRPr="00440867" w:rsidRDefault="001A3E82"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val="ky-KG" w:eastAsia="ru-RU"/>
              </w:rPr>
              <w:t>утв.</w:t>
            </w:r>
          </w:p>
        </w:tc>
        <w:tc>
          <w:tcPr>
            <w:tcW w:w="1134" w:type="dxa"/>
            <w:tcBorders>
              <w:top w:val="single" w:sz="8" w:space="0" w:color="auto"/>
              <w:left w:val="nil"/>
              <w:bottom w:val="single" w:sz="4" w:space="0" w:color="auto"/>
              <w:right w:val="single" w:sz="4" w:space="0" w:color="auto"/>
            </w:tcBorders>
            <w:vAlign w:val="center"/>
            <w:hideMark/>
          </w:tcPr>
          <w:p w:rsidR="001A3E82" w:rsidRPr="00440867" w:rsidRDefault="001A3E82"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2023 год проект</w:t>
            </w:r>
          </w:p>
        </w:tc>
        <w:tc>
          <w:tcPr>
            <w:tcW w:w="1134" w:type="dxa"/>
            <w:tcBorders>
              <w:top w:val="single" w:sz="4" w:space="0" w:color="auto"/>
              <w:left w:val="nil"/>
              <w:bottom w:val="single" w:sz="4" w:space="0" w:color="auto"/>
              <w:right w:val="single" w:sz="4" w:space="0" w:color="auto"/>
            </w:tcBorders>
          </w:tcPr>
          <w:p w:rsidR="001A3E82" w:rsidRPr="00440867" w:rsidRDefault="001A3E82"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откл.</w:t>
            </w:r>
          </w:p>
        </w:tc>
        <w:tc>
          <w:tcPr>
            <w:tcW w:w="1276" w:type="dxa"/>
            <w:tcBorders>
              <w:top w:val="single" w:sz="8" w:space="0" w:color="auto"/>
              <w:left w:val="single" w:sz="4" w:space="0" w:color="auto"/>
              <w:bottom w:val="single" w:sz="4" w:space="0" w:color="auto"/>
              <w:right w:val="single" w:sz="4" w:space="0" w:color="auto"/>
            </w:tcBorders>
            <w:vAlign w:val="center"/>
            <w:hideMark/>
          </w:tcPr>
          <w:p w:rsidR="001A3E82" w:rsidRPr="00440867" w:rsidRDefault="001A3E82"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2024 год прогноз</w:t>
            </w:r>
          </w:p>
        </w:tc>
        <w:tc>
          <w:tcPr>
            <w:tcW w:w="992" w:type="dxa"/>
            <w:tcBorders>
              <w:top w:val="single" w:sz="8" w:space="0" w:color="auto"/>
              <w:left w:val="nil"/>
              <w:bottom w:val="single" w:sz="4" w:space="0" w:color="auto"/>
              <w:right w:val="single" w:sz="8" w:space="0" w:color="auto"/>
            </w:tcBorders>
            <w:vAlign w:val="center"/>
            <w:hideMark/>
          </w:tcPr>
          <w:p w:rsidR="001A3E82" w:rsidRPr="00440867" w:rsidRDefault="001A3E82"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2025 год прогноз</w:t>
            </w:r>
          </w:p>
        </w:tc>
      </w:tr>
      <w:tr w:rsidR="00104C71" w:rsidRPr="00440867" w:rsidTr="00A57953">
        <w:trPr>
          <w:trHeight w:hRule="exact" w:val="280"/>
        </w:trPr>
        <w:tc>
          <w:tcPr>
            <w:tcW w:w="2552" w:type="dxa"/>
            <w:tcBorders>
              <w:top w:val="single" w:sz="4" w:space="0" w:color="auto"/>
              <w:left w:val="single" w:sz="8" w:space="0" w:color="auto"/>
              <w:bottom w:val="nil"/>
              <w:right w:val="single" w:sz="4" w:space="0" w:color="auto"/>
            </w:tcBorders>
            <w:noWrap/>
            <w:vAlign w:val="center"/>
            <w:hideMark/>
          </w:tcPr>
          <w:p w:rsidR="001A3E82" w:rsidRPr="00440867" w:rsidRDefault="001A3E82" w:rsidP="00335D7C">
            <w:pPr>
              <w:spacing w:after="0" w:line="240" w:lineRule="auto"/>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Проценты</w:t>
            </w:r>
          </w:p>
        </w:tc>
        <w:tc>
          <w:tcPr>
            <w:tcW w:w="1134" w:type="dxa"/>
            <w:tcBorders>
              <w:top w:val="single" w:sz="4" w:space="0" w:color="auto"/>
              <w:left w:val="nil"/>
              <w:bottom w:val="nil"/>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8 192,9</w:t>
            </w:r>
          </w:p>
        </w:tc>
        <w:tc>
          <w:tcPr>
            <w:tcW w:w="992" w:type="dxa"/>
            <w:tcBorders>
              <w:top w:val="single" w:sz="4" w:space="0" w:color="auto"/>
              <w:left w:val="single" w:sz="4" w:space="0" w:color="auto"/>
              <w:bottom w:val="nil"/>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11 408,2</w:t>
            </w:r>
          </w:p>
        </w:tc>
        <w:tc>
          <w:tcPr>
            <w:tcW w:w="1134" w:type="dxa"/>
            <w:tcBorders>
              <w:top w:val="single" w:sz="4" w:space="0" w:color="auto"/>
              <w:left w:val="nil"/>
              <w:bottom w:val="nil"/>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14 121,0</w:t>
            </w:r>
          </w:p>
        </w:tc>
        <w:tc>
          <w:tcPr>
            <w:tcW w:w="1134" w:type="dxa"/>
            <w:tcBorders>
              <w:top w:val="single" w:sz="4" w:space="0" w:color="auto"/>
              <w:left w:val="nil"/>
              <w:bottom w:val="nil"/>
              <w:right w:val="single" w:sz="4" w:space="0" w:color="auto"/>
            </w:tcBorders>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2 712,8</w:t>
            </w:r>
          </w:p>
        </w:tc>
        <w:tc>
          <w:tcPr>
            <w:tcW w:w="1276" w:type="dxa"/>
            <w:tcBorders>
              <w:top w:val="single" w:sz="4" w:space="0" w:color="auto"/>
              <w:left w:val="single" w:sz="4" w:space="0" w:color="auto"/>
              <w:bottom w:val="nil"/>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15 662,2</w:t>
            </w:r>
          </w:p>
        </w:tc>
        <w:tc>
          <w:tcPr>
            <w:tcW w:w="992" w:type="dxa"/>
            <w:tcBorders>
              <w:top w:val="single" w:sz="4" w:space="0" w:color="auto"/>
              <w:left w:val="nil"/>
              <w:bottom w:val="nil"/>
              <w:right w:val="single" w:sz="8"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16 071,2</w:t>
            </w:r>
          </w:p>
        </w:tc>
      </w:tr>
      <w:tr w:rsidR="00104C71" w:rsidRPr="00440867" w:rsidTr="008444B4">
        <w:trPr>
          <w:trHeight w:val="70"/>
        </w:trPr>
        <w:tc>
          <w:tcPr>
            <w:tcW w:w="2552" w:type="dxa"/>
            <w:tcBorders>
              <w:top w:val="nil"/>
              <w:left w:val="single" w:sz="8" w:space="0" w:color="auto"/>
              <w:bottom w:val="nil"/>
              <w:right w:val="single" w:sz="4" w:space="0" w:color="auto"/>
            </w:tcBorders>
            <w:noWrap/>
            <w:vAlign w:val="center"/>
            <w:hideMark/>
          </w:tcPr>
          <w:p w:rsidR="001A3E82" w:rsidRPr="00440867" w:rsidRDefault="001A3E82" w:rsidP="00335D7C">
            <w:pPr>
              <w:spacing w:after="0" w:line="240" w:lineRule="auto"/>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lastRenderedPageBreak/>
              <w:t xml:space="preserve">   Внутренний долг</w:t>
            </w:r>
          </w:p>
        </w:tc>
        <w:tc>
          <w:tcPr>
            <w:tcW w:w="1134" w:type="dxa"/>
            <w:tcBorders>
              <w:top w:val="nil"/>
              <w:left w:val="nil"/>
              <w:bottom w:val="nil"/>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4 651,9</w:t>
            </w:r>
          </w:p>
        </w:tc>
        <w:tc>
          <w:tcPr>
            <w:tcW w:w="992" w:type="dxa"/>
            <w:tcBorders>
              <w:top w:val="nil"/>
              <w:left w:val="single" w:sz="4" w:space="0" w:color="auto"/>
              <w:bottom w:val="nil"/>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5 671,3</w:t>
            </w:r>
          </w:p>
        </w:tc>
        <w:tc>
          <w:tcPr>
            <w:tcW w:w="1134" w:type="dxa"/>
            <w:tcBorders>
              <w:top w:val="nil"/>
              <w:left w:val="nil"/>
              <w:bottom w:val="nil"/>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7 182,7</w:t>
            </w:r>
          </w:p>
        </w:tc>
        <w:tc>
          <w:tcPr>
            <w:tcW w:w="1134" w:type="dxa"/>
            <w:tcBorders>
              <w:top w:val="nil"/>
              <w:left w:val="nil"/>
              <w:bottom w:val="nil"/>
              <w:right w:val="single" w:sz="4" w:space="0" w:color="auto"/>
            </w:tcBorders>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1 511,4</w:t>
            </w:r>
          </w:p>
        </w:tc>
        <w:tc>
          <w:tcPr>
            <w:tcW w:w="1276" w:type="dxa"/>
            <w:tcBorders>
              <w:top w:val="nil"/>
              <w:left w:val="single" w:sz="4" w:space="0" w:color="auto"/>
              <w:bottom w:val="nil"/>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8 494,1</w:t>
            </w:r>
          </w:p>
        </w:tc>
        <w:tc>
          <w:tcPr>
            <w:tcW w:w="992" w:type="dxa"/>
            <w:tcBorders>
              <w:top w:val="nil"/>
              <w:left w:val="nil"/>
              <w:bottom w:val="nil"/>
              <w:right w:val="single" w:sz="8"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9 324,8</w:t>
            </w:r>
          </w:p>
        </w:tc>
      </w:tr>
      <w:tr w:rsidR="00104C71" w:rsidRPr="00440867" w:rsidTr="00A57953">
        <w:trPr>
          <w:trHeight w:val="236"/>
        </w:trPr>
        <w:tc>
          <w:tcPr>
            <w:tcW w:w="2552" w:type="dxa"/>
            <w:tcBorders>
              <w:top w:val="nil"/>
              <w:left w:val="single" w:sz="8" w:space="0" w:color="auto"/>
              <w:bottom w:val="nil"/>
              <w:right w:val="single" w:sz="4" w:space="0" w:color="auto"/>
            </w:tcBorders>
            <w:noWrap/>
            <w:vAlign w:val="center"/>
            <w:hideMark/>
          </w:tcPr>
          <w:p w:rsidR="001A3E82" w:rsidRPr="00440867" w:rsidRDefault="001A3E82" w:rsidP="00335D7C">
            <w:pPr>
              <w:spacing w:after="0" w:line="240" w:lineRule="auto"/>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 xml:space="preserve">   Внешний долг</w:t>
            </w:r>
          </w:p>
        </w:tc>
        <w:tc>
          <w:tcPr>
            <w:tcW w:w="1134" w:type="dxa"/>
            <w:tcBorders>
              <w:top w:val="nil"/>
              <w:left w:val="nil"/>
              <w:bottom w:val="nil"/>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3 541,0</w:t>
            </w:r>
          </w:p>
        </w:tc>
        <w:tc>
          <w:tcPr>
            <w:tcW w:w="992" w:type="dxa"/>
            <w:tcBorders>
              <w:top w:val="nil"/>
              <w:left w:val="single" w:sz="4" w:space="0" w:color="auto"/>
              <w:bottom w:val="nil"/>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5 736,9</w:t>
            </w:r>
          </w:p>
        </w:tc>
        <w:tc>
          <w:tcPr>
            <w:tcW w:w="1134" w:type="dxa"/>
            <w:tcBorders>
              <w:top w:val="nil"/>
              <w:left w:val="nil"/>
              <w:bottom w:val="nil"/>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6 938,4</w:t>
            </w:r>
          </w:p>
        </w:tc>
        <w:tc>
          <w:tcPr>
            <w:tcW w:w="1134" w:type="dxa"/>
            <w:tcBorders>
              <w:top w:val="nil"/>
              <w:left w:val="nil"/>
              <w:bottom w:val="nil"/>
              <w:right w:val="single" w:sz="4" w:space="0" w:color="auto"/>
            </w:tcBorders>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1 201,5</w:t>
            </w:r>
          </w:p>
        </w:tc>
        <w:tc>
          <w:tcPr>
            <w:tcW w:w="1276" w:type="dxa"/>
            <w:tcBorders>
              <w:top w:val="nil"/>
              <w:left w:val="single" w:sz="4" w:space="0" w:color="auto"/>
              <w:bottom w:val="nil"/>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7 168,1</w:t>
            </w:r>
          </w:p>
        </w:tc>
        <w:tc>
          <w:tcPr>
            <w:tcW w:w="992" w:type="dxa"/>
            <w:tcBorders>
              <w:top w:val="nil"/>
              <w:left w:val="nil"/>
              <w:bottom w:val="nil"/>
              <w:right w:val="single" w:sz="8"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6 746,5</w:t>
            </w:r>
          </w:p>
        </w:tc>
      </w:tr>
      <w:tr w:rsidR="00104C71" w:rsidRPr="00440867" w:rsidTr="00A57953">
        <w:trPr>
          <w:trHeight w:val="236"/>
        </w:trPr>
        <w:tc>
          <w:tcPr>
            <w:tcW w:w="2552" w:type="dxa"/>
            <w:tcBorders>
              <w:top w:val="nil"/>
              <w:left w:val="single" w:sz="8" w:space="0" w:color="auto"/>
              <w:bottom w:val="nil"/>
              <w:right w:val="single" w:sz="4" w:space="0" w:color="auto"/>
            </w:tcBorders>
            <w:noWrap/>
            <w:vAlign w:val="center"/>
          </w:tcPr>
          <w:p w:rsidR="001A3E82" w:rsidRPr="00440867" w:rsidRDefault="001A3E82" w:rsidP="00335D7C">
            <w:pPr>
              <w:spacing w:after="0" w:line="240" w:lineRule="auto"/>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b/>
                <w:bCs/>
                <w:sz w:val="20"/>
                <w:szCs w:val="20"/>
                <w:lang w:eastAsia="ru-RU"/>
              </w:rPr>
              <w:t>Про</w:t>
            </w:r>
            <w:r w:rsidRPr="00440867">
              <w:rPr>
                <w:rFonts w:ascii="Times New Roman" w:eastAsia="Times New Roman" w:hAnsi="Times New Roman" w:cs="Times New Roman"/>
                <w:b/>
                <w:bCs/>
                <w:sz w:val="20"/>
                <w:szCs w:val="20"/>
                <w:lang w:val="ky-KG" w:eastAsia="ru-RU"/>
              </w:rPr>
              <w:t>чие</w:t>
            </w:r>
          </w:p>
        </w:tc>
        <w:tc>
          <w:tcPr>
            <w:tcW w:w="1134" w:type="dxa"/>
            <w:tcBorders>
              <w:top w:val="nil"/>
              <w:left w:val="nil"/>
              <w:bottom w:val="nil"/>
              <w:right w:val="single" w:sz="4" w:space="0" w:color="auto"/>
            </w:tcBorders>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69,1</w:t>
            </w:r>
          </w:p>
        </w:tc>
        <w:tc>
          <w:tcPr>
            <w:tcW w:w="992" w:type="dxa"/>
            <w:tcBorders>
              <w:top w:val="nil"/>
              <w:left w:val="single" w:sz="4" w:space="0" w:color="auto"/>
              <w:bottom w:val="nil"/>
              <w:right w:val="single" w:sz="4" w:space="0" w:color="auto"/>
            </w:tcBorders>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55,3</w:t>
            </w:r>
          </w:p>
        </w:tc>
        <w:tc>
          <w:tcPr>
            <w:tcW w:w="1134" w:type="dxa"/>
            <w:tcBorders>
              <w:top w:val="nil"/>
              <w:left w:val="nil"/>
              <w:bottom w:val="nil"/>
              <w:right w:val="single" w:sz="4" w:space="0" w:color="auto"/>
            </w:tcBorders>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44,5</w:t>
            </w:r>
          </w:p>
        </w:tc>
        <w:tc>
          <w:tcPr>
            <w:tcW w:w="1134" w:type="dxa"/>
            <w:tcBorders>
              <w:top w:val="nil"/>
              <w:left w:val="nil"/>
              <w:bottom w:val="nil"/>
              <w:right w:val="single" w:sz="4" w:space="0" w:color="auto"/>
            </w:tcBorders>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-10,8</w:t>
            </w:r>
          </w:p>
        </w:tc>
        <w:tc>
          <w:tcPr>
            <w:tcW w:w="1276" w:type="dxa"/>
            <w:tcBorders>
              <w:top w:val="nil"/>
              <w:left w:val="single" w:sz="4" w:space="0" w:color="auto"/>
              <w:bottom w:val="nil"/>
              <w:right w:val="single" w:sz="4" w:space="0" w:color="auto"/>
            </w:tcBorders>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31,9</w:t>
            </w:r>
          </w:p>
        </w:tc>
        <w:tc>
          <w:tcPr>
            <w:tcW w:w="992" w:type="dxa"/>
            <w:tcBorders>
              <w:top w:val="nil"/>
              <w:left w:val="nil"/>
              <w:bottom w:val="nil"/>
              <w:right w:val="single" w:sz="8" w:space="0" w:color="auto"/>
            </w:tcBorders>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29,7</w:t>
            </w:r>
          </w:p>
        </w:tc>
      </w:tr>
      <w:tr w:rsidR="00104C71" w:rsidRPr="00440867" w:rsidTr="00A57953">
        <w:trPr>
          <w:trHeight w:val="236"/>
        </w:trPr>
        <w:tc>
          <w:tcPr>
            <w:tcW w:w="2552" w:type="dxa"/>
            <w:tcBorders>
              <w:top w:val="nil"/>
              <w:left w:val="single" w:sz="8" w:space="0" w:color="auto"/>
              <w:bottom w:val="nil"/>
              <w:right w:val="single" w:sz="4" w:space="0" w:color="auto"/>
            </w:tcBorders>
            <w:noWrap/>
            <w:vAlign w:val="center"/>
          </w:tcPr>
          <w:p w:rsidR="001A3E82" w:rsidRPr="00440867" w:rsidRDefault="001A3E82" w:rsidP="00335D7C">
            <w:pPr>
              <w:spacing w:after="0" w:line="240" w:lineRule="auto"/>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 xml:space="preserve">   Внутренний долг</w:t>
            </w:r>
          </w:p>
        </w:tc>
        <w:tc>
          <w:tcPr>
            <w:tcW w:w="1134" w:type="dxa"/>
            <w:tcBorders>
              <w:top w:val="nil"/>
              <w:left w:val="nil"/>
              <w:bottom w:val="nil"/>
              <w:right w:val="single" w:sz="4" w:space="0" w:color="auto"/>
            </w:tcBorders>
          </w:tcPr>
          <w:p w:rsidR="001A3E82" w:rsidRPr="00440867" w:rsidRDefault="001A3E82"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w:t>
            </w:r>
          </w:p>
        </w:tc>
        <w:tc>
          <w:tcPr>
            <w:tcW w:w="992" w:type="dxa"/>
            <w:tcBorders>
              <w:top w:val="nil"/>
              <w:left w:val="single" w:sz="4" w:space="0" w:color="auto"/>
              <w:bottom w:val="nil"/>
              <w:right w:val="single" w:sz="4" w:space="0" w:color="auto"/>
            </w:tcBorders>
          </w:tcPr>
          <w:p w:rsidR="001A3E82" w:rsidRPr="00440867" w:rsidRDefault="001A3E82"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w:t>
            </w:r>
          </w:p>
        </w:tc>
        <w:tc>
          <w:tcPr>
            <w:tcW w:w="1134" w:type="dxa"/>
            <w:tcBorders>
              <w:top w:val="nil"/>
              <w:left w:val="nil"/>
              <w:bottom w:val="nil"/>
              <w:right w:val="single" w:sz="4" w:space="0" w:color="auto"/>
            </w:tcBorders>
          </w:tcPr>
          <w:p w:rsidR="001A3E82" w:rsidRPr="00440867" w:rsidRDefault="001A3E82"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w:t>
            </w:r>
          </w:p>
        </w:tc>
        <w:tc>
          <w:tcPr>
            <w:tcW w:w="1134" w:type="dxa"/>
            <w:tcBorders>
              <w:top w:val="nil"/>
              <w:left w:val="nil"/>
              <w:bottom w:val="nil"/>
              <w:right w:val="single" w:sz="4" w:space="0" w:color="auto"/>
            </w:tcBorders>
          </w:tcPr>
          <w:p w:rsidR="001A3E82" w:rsidRPr="00440867" w:rsidRDefault="001A3E82" w:rsidP="00335D7C">
            <w:pPr>
              <w:spacing w:after="0" w:line="240" w:lineRule="auto"/>
              <w:jc w:val="center"/>
              <w:rPr>
                <w:rFonts w:ascii="Times New Roman" w:eastAsia="Times New Roman" w:hAnsi="Times New Roman" w:cs="Times New Roman"/>
                <w:i/>
                <w:iCs/>
                <w:sz w:val="20"/>
                <w:szCs w:val="20"/>
                <w:lang w:eastAsia="ru-RU"/>
              </w:rPr>
            </w:pPr>
          </w:p>
        </w:tc>
        <w:tc>
          <w:tcPr>
            <w:tcW w:w="1276" w:type="dxa"/>
            <w:tcBorders>
              <w:top w:val="nil"/>
              <w:left w:val="single" w:sz="4" w:space="0" w:color="auto"/>
              <w:bottom w:val="nil"/>
              <w:right w:val="single" w:sz="4" w:space="0" w:color="auto"/>
            </w:tcBorders>
          </w:tcPr>
          <w:p w:rsidR="001A3E82" w:rsidRPr="00440867" w:rsidRDefault="001A3E82"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w:t>
            </w:r>
          </w:p>
        </w:tc>
        <w:tc>
          <w:tcPr>
            <w:tcW w:w="992" w:type="dxa"/>
            <w:tcBorders>
              <w:top w:val="nil"/>
              <w:left w:val="nil"/>
              <w:bottom w:val="nil"/>
              <w:right w:val="single" w:sz="8" w:space="0" w:color="auto"/>
            </w:tcBorders>
          </w:tcPr>
          <w:p w:rsidR="001A3E82" w:rsidRPr="00440867" w:rsidRDefault="001A3E82"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w:t>
            </w:r>
          </w:p>
        </w:tc>
      </w:tr>
      <w:tr w:rsidR="00104C71" w:rsidRPr="00440867" w:rsidTr="00A57953">
        <w:trPr>
          <w:trHeight w:val="236"/>
        </w:trPr>
        <w:tc>
          <w:tcPr>
            <w:tcW w:w="2552" w:type="dxa"/>
            <w:tcBorders>
              <w:top w:val="nil"/>
              <w:left w:val="single" w:sz="8" w:space="0" w:color="auto"/>
              <w:bottom w:val="nil"/>
              <w:right w:val="single" w:sz="4" w:space="0" w:color="auto"/>
            </w:tcBorders>
            <w:noWrap/>
            <w:vAlign w:val="center"/>
          </w:tcPr>
          <w:p w:rsidR="001A3E82" w:rsidRPr="00440867" w:rsidRDefault="001A3E82" w:rsidP="00335D7C">
            <w:pPr>
              <w:spacing w:after="0" w:line="240" w:lineRule="auto"/>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 xml:space="preserve">   Внешний долг</w:t>
            </w:r>
          </w:p>
        </w:tc>
        <w:tc>
          <w:tcPr>
            <w:tcW w:w="1134" w:type="dxa"/>
            <w:tcBorders>
              <w:top w:val="nil"/>
              <w:left w:val="nil"/>
              <w:bottom w:val="nil"/>
              <w:right w:val="single" w:sz="4" w:space="0" w:color="auto"/>
            </w:tcBorders>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69,1</w:t>
            </w:r>
          </w:p>
        </w:tc>
        <w:tc>
          <w:tcPr>
            <w:tcW w:w="992" w:type="dxa"/>
            <w:tcBorders>
              <w:top w:val="nil"/>
              <w:left w:val="single" w:sz="4" w:space="0" w:color="auto"/>
              <w:bottom w:val="nil"/>
              <w:right w:val="single" w:sz="4" w:space="0" w:color="auto"/>
            </w:tcBorders>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55,3</w:t>
            </w:r>
          </w:p>
        </w:tc>
        <w:tc>
          <w:tcPr>
            <w:tcW w:w="1134" w:type="dxa"/>
            <w:tcBorders>
              <w:top w:val="nil"/>
              <w:left w:val="nil"/>
              <w:bottom w:val="nil"/>
              <w:right w:val="single" w:sz="4" w:space="0" w:color="auto"/>
            </w:tcBorders>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44,5</w:t>
            </w:r>
          </w:p>
        </w:tc>
        <w:tc>
          <w:tcPr>
            <w:tcW w:w="1134" w:type="dxa"/>
            <w:tcBorders>
              <w:top w:val="nil"/>
              <w:left w:val="nil"/>
              <w:bottom w:val="nil"/>
              <w:right w:val="single" w:sz="4" w:space="0" w:color="auto"/>
            </w:tcBorders>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-10,8</w:t>
            </w:r>
          </w:p>
        </w:tc>
        <w:tc>
          <w:tcPr>
            <w:tcW w:w="1276" w:type="dxa"/>
            <w:tcBorders>
              <w:top w:val="nil"/>
              <w:left w:val="single" w:sz="4" w:space="0" w:color="auto"/>
              <w:bottom w:val="nil"/>
              <w:right w:val="single" w:sz="4" w:space="0" w:color="auto"/>
            </w:tcBorders>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31,9</w:t>
            </w:r>
          </w:p>
        </w:tc>
        <w:tc>
          <w:tcPr>
            <w:tcW w:w="992" w:type="dxa"/>
            <w:tcBorders>
              <w:top w:val="nil"/>
              <w:left w:val="nil"/>
              <w:bottom w:val="nil"/>
              <w:right w:val="single" w:sz="8" w:space="0" w:color="auto"/>
            </w:tcBorders>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29,7</w:t>
            </w:r>
          </w:p>
        </w:tc>
      </w:tr>
      <w:tr w:rsidR="00104C71" w:rsidRPr="00440867" w:rsidTr="00A57953">
        <w:trPr>
          <w:trHeight w:val="295"/>
        </w:trPr>
        <w:tc>
          <w:tcPr>
            <w:tcW w:w="2552" w:type="dxa"/>
            <w:tcBorders>
              <w:top w:val="nil"/>
              <w:left w:val="single" w:sz="8" w:space="0" w:color="auto"/>
              <w:bottom w:val="nil"/>
              <w:right w:val="single" w:sz="4" w:space="0" w:color="auto"/>
            </w:tcBorders>
            <w:noWrap/>
            <w:vAlign w:val="center"/>
            <w:hideMark/>
          </w:tcPr>
          <w:p w:rsidR="001A3E82" w:rsidRPr="00440867" w:rsidRDefault="001A3E82" w:rsidP="00335D7C">
            <w:pPr>
              <w:spacing w:after="0" w:line="240" w:lineRule="auto"/>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Основная сумма</w:t>
            </w:r>
          </w:p>
        </w:tc>
        <w:tc>
          <w:tcPr>
            <w:tcW w:w="1134" w:type="dxa"/>
            <w:tcBorders>
              <w:top w:val="nil"/>
              <w:left w:val="nil"/>
              <w:bottom w:val="nil"/>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21 270,8</w:t>
            </w:r>
          </w:p>
        </w:tc>
        <w:tc>
          <w:tcPr>
            <w:tcW w:w="992" w:type="dxa"/>
            <w:tcBorders>
              <w:top w:val="nil"/>
              <w:left w:val="single" w:sz="4" w:space="0" w:color="auto"/>
              <w:bottom w:val="nil"/>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28 064,8</w:t>
            </w:r>
          </w:p>
        </w:tc>
        <w:tc>
          <w:tcPr>
            <w:tcW w:w="1134" w:type="dxa"/>
            <w:tcBorders>
              <w:top w:val="nil"/>
              <w:left w:val="nil"/>
              <w:bottom w:val="nil"/>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34 459,9</w:t>
            </w:r>
          </w:p>
        </w:tc>
        <w:tc>
          <w:tcPr>
            <w:tcW w:w="1134" w:type="dxa"/>
            <w:tcBorders>
              <w:top w:val="nil"/>
              <w:left w:val="nil"/>
              <w:bottom w:val="nil"/>
              <w:right w:val="single" w:sz="4" w:space="0" w:color="auto"/>
            </w:tcBorders>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6 395,1</w:t>
            </w:r>
          </w:p>
        </w:tc>
        <w:tc>
          <w:tcPr>
            <w:tcW w:w="1276" w:type="dxa"/>
            <w:tcBorders>
              <w:top w:val="nil"/>
              <w:left w:val="single" w:sz="4" w:space="0" w:color="auto"/>
              <w:bottom w:val="nil"/>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48 976,6</w:t>
            </w:r>
          </w:p>
        </w:tc>
        <w:tc>
          <w:tcPr>
            <w:tcW w:w="992" w:type="dxa"/>
            <w:tcBorders>
              <w:top w:val="nil"/>
              <w:left w:val="nil"/>
              <w:bottom w:val="nil"/>
              <w:right w:val="single" w:sz="8"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58 962,4</w:t>
            </w:r>
          </w:p>
        </w:tc>
      </w:tr>
      <w:tr w:rsidR="00104C71" w:rsidRPr="00440867" w:rsidTr="008444B4">
        <w:trPr>
          <w:trHeight w:val="70"/>
        </w:trPr>
        <w:tc>
          <w:tcPr>
            <w:tcW w:w="2552" w:type="dxa"/>
            <w:tcBorders>
              <w:top w:val="nil"/>
              <w:left w:val="single" w:sz="8" w:space="0" w:color="auto"/>
              <w:bottom w:val="nil"/>
              <w:right w:val="single" w:sz="4" w:space="0" w:color="auto"/>
            </w:tcBorders>
            <w:noWrap/>
            <w:vAlign w:val="center"/>
            <w:hideMark/>
          </w:tcPr>
          <w:p w:rsidR="001A3E82" w:rsidRPr="00440867" w:rsidRDefault="001A3E82" w:rsidP="00335D7C">
            <w:pPr>
              <w:spacing w:after="0" w:line="240" w:lineRule="auto"/>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 xml:space="preserve">   Внутренний долг</w:t>
            </w:r>
          </w:p>
        </w:tc>
        <w:tc>
          <w:tcPr>
            <w:tcW w:w="1134" w:type="dxa"/>
            <w:tcBorders>
              <w:top w:val="nil"/>
              <w:left w:val="nil"/>
              <w:bottom w:val="nil"/>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9 668,4</w:t>
            </w:r>
          </w:p>
        </w:tc>
        <w:tc>
          <w:tcPr>
            <w:tcW w:w="992" w:type="dxa"/>
            <w:tcBorders>
              <w:top w:val="nil"/>
              <w:left w:val="single" w:sz="4" w:space="0" w:color="auto"/>
              <w:bottom w:val="nil"/>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7 175,5</w:t>
            </w:r>
          </w:p>
        </w:tc>
        <w:tc>
          <w:tcPr>
            <w:tcW w:w="1134" w:type="dxa"/>
            <w:tcBorders>
              <w:top w:val="nil"/>
              <w:left w:val="nil"/>
              <w:bottom w:val="nil"/>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7 227,1</w:t>
            </w:r>
          </w:p>
        </w:tc>
        <w:tc>
          <w:tcPr>
            <w:tcW w:w="1134" w:type="dxa"/>
            <w:tcBorders>
              <w:top w:val="nil"/>
              <w:left w:val="nil"/>
              <w:bottom w:val="nil"/>
              <w:right w:val="single" w:sz="4" w:space="0" w:color="auto"/>
            </w:tcBorders>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51,6</w:t>
            </w:r>
          </w:p>
        </w:tc>
        <w:tc>
          <w:tcPr>
            <w:tcW w:w="1276" w:type="dxa"/>
            <w:tcBorders>
              <w:top w:val="nil"/>
              <w:left w:val="single" w:sz="4" w:space="0" w:color="auto"/>
              <w:bottom w:val="nil"/>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12 267,9</w:t>
            </w:r>
          </w:p>
        </w:tc>
        <w:tc>
          <w:tcPr>
            <w:tcW w:w="992" w:type="dxa"/>
            <w:tcBorders>
              <w:top w:val="nil"/>
              <w:left w:val="nil"/>
              <w:bottom w:val="nil"/>
              <w:right w:val="single" w:sz="8"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14 556,6</w:t>
            </w:r>
          </w:p>
        </w:tc>
      </w:tr>
      <w:tr w:rsidR="00104C71" w:rsidRPr="00440867" w:rsidTr="00334951">
        <w:trPr>
          <w:trHeight w:val="72"/>
        </w:trPr>
        <w:tc>
          <w:tcPr>
            <w:tcW w:w="2552" w:type="dxa"/>
            <w:tcBorders>
              <w:top w:val="nil"/>
              <w:left w:val="single" w:sz="8" w:space="0" w:color="auto"/>
              <w:bottom w:val="single" w:sz="4" w:space="0" w:color="auto"/>
              <w:right w:val="single" w:sz="4" w:space="0" w:color="auto"/>
            </w:tcBorders>
            <w:noWrap/>
            <w:vAlign w:val="center"/>
            <w:hideMark/>
          </w:tcPr>
          <w:p w:rsidR="001A3E82" w:rsidRPr="00440867" w:rsidRDefault="001A3E82" w:rsidP="00335D7C">
            <w:pPr>
              <w:spacing w:after="0" w:line="240" w:lineRule="auto"/>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 xml:space="preserve">   Внешний долг</w:t>
            </w:r>
          </w:p>
        </w:tc>
        <w:tc>
          <w:tcPr>
            <w:tcW w:w="1134" w:type="dxa"/>
            <w:tcBorders>
              <w:top w:val="nil"/>
              <w:left w:val="nil"/>
              <w:bottom w:val="single" w:sz="4" w:space="0" w:color="auto"/>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11 602,4</w:t>
            </w:r>
          </w:p>
        </w:tc>
        <w:tc>
          <w:tcPr>
            <w:tcW w:w="992" w:type="dxa"/>
            <w:tcBorders>
              <w:top w:val="nil"/>
              <w:left w:val="single" w:sz="4" w:space="0" w:color="auto"/>
              <w:bottom w:val="single" w:sz="4" w:space="0" w:color="auto"/>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20 889,3</w:t>
            </w:r>
          </w:p>
        </w:tc>
        <w:tc>
          <w:tcPr>
            <w:tcW w:w="1134" w:type="dxa"/>
            <w:tcBorders>
              <w:top w:val="nil"/>
              <w:left w:val="nil"/>
              <w:bottom w:val="single" w:sz="4" w:space="0" w:color="auto"/>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27 232,8</w:t>
            </w:r>
          </w:p>
        </w:tc>
        <w:tc>
          <w:tcPr>
            <w:tcW w:w="1134" w:type="dxa"/>
            <w:tcBorders>
              <w:top w:val="nil"/>
              <w:left w:val="nil"/>
              <w:bottom w:val="single" w:sz="4" w:space="0" w:color="auto"/>
              <w:right w:val="single" w:sz="4" w:space="0" w:color="auto"/>
            </w:tcBorders>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6 343,5</w:t>
            </w:r>
          </w:p>
        </w:tc>
        <w:tc>
          <w:tcPr>
            <w:tcW w:w="1276" w:type="dxa"/>
            <w:tcBorders>
              <w:top w:val="nil"/>
              <w:left w:val="single" w:sz="4" w:space="0" w:color="auto"/>
              <w:bottom w:val="single" w:sz="4" w:space="0" w:color="auto"/>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36 708,7</w:t>
            </w:r>
          </w:p>
        </w:tc>
        <w:tc>
          <w:tcPr>
            <w:tcW w:w="992" w:type="dxa"/>
            <w:tcBorders>
              <w:top w:val="nil"/>
              <w:left w:val="nil"/>
              <w:bottom w:val="single" w:sz="4" w:space="0" w:color="auto"/>
              <w:right w:val="single" w:sz="8"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44 405,8</w:t>
            </w:r>
          </w:p>
        </w:tc>
      </w:tr>
      <w:tr w:rsidR="00104C71" w:rsidRPr="00440867" w:rsidTr="00334951">
        <w:trPr>
          <w:trHeight w:val="72"/>
        </w:trPr>
        <w:tc>
          <w:tcPr>
            <w:tcW w:w="2552" w:type="dxa"/>
            <w:tcBorders>
              <w:top w:val="single" w:sz="4" w:space="0" w:color="auto"/>
              <w:left w:val="single" w:sz="8" w:space="0" w:color="auto"/>
              <w:bottom w:val="single" w:sz="8" w:space="0" w:color="auto"/>
              <w:right w:val="single" w:sz="4" w:space="0" w:color="auto"/>
            </w:tcBorders>
            <w:noWrap/>
            <w:vAlign w:val="center"/>
            <w:hideMark/>
          </w:tcPr>
          <w:p w:rsidR="001A3E82" w:rsidRPr="00440867" w:rsidRDefault="001A3E82" w:rsidP="00335D7C">
            <w:pPr>
              <w:spacing w:after="0" w:line="240" w:lineRule="auto"/>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Всего</w:t>
            </w:r>
          </w:p>
        </w:tc>
        <w:tc>
          <w:tcPr>
            <w:tcW w:w="1134" w:type="dxa"/>
            <w:tcBorders>
              <w:top w:val="single" w:sz="4" w:space="0" w:color="auto"/>
              <w:left w:val="nil"/>
              <w:bottom w:val="single" w:sz="8" w:space="0" w:color="auto"/>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29 532,8</w:t>
            </w:r>
          </w:p>
        </w:tc>
        <w:tc>
          <w:tcPr>
            <w:tcW w:w="992" w:type="dxa"/>
            <w:tcBorders>
              <w:top w:val="single" w:sz="4" w:space="0" w:color="auto"/>
              <w:left w:val="single" w:sz="4" w:space="0" w:color="auto"/>
              <w:bottom w:val="single" w:sz="8" w:space="0" w:color="auto"/>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39 528,2</w:t>
            </w:r>
          </w:p>
        </w:tc>
        <w:tc>
          <w:tcPr>
            <w:tcW w:w="1134" w:type="dxa"/>
            <w:tcBorders>
              <w:top w:val="single" w:sz="4" w:space="0" w:color="auto"/>
              <w:left w:val="single" w:sz="4" w:space="0" w:color="auto"/>
              <w:bottom w:val="single" w:sz="8" w:space="0" w:color="auto"/>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48 625,4</w:t>
            </w:r>
          </w:p>
        </w:tc>
        <w:tc>
          <w:tcPr>
            <w:tcW w:w="1134" w:type="dxa"/>
            <w:tcBorders>
              <w:top w:val="single" w:sz="4" w:space="0" w:color="auto"/>
              <w:left w:val="nil"/>
              <w:bottom w:val="single" w:sz="4" w:space="0" w:color="auto"/>
              <w:right w:val="single" w:sz="4" w:space="0" w:color="auto"/>
            </w:tcBorders>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9 097,2</w:t>
            </w:r>
          </w:p>
        </w:tc>
        <w:tc>
          <w:tcPr>
            <w:tcW w:w="1276" w:type="dxa"/>
            <w:tcBorders>
              <w:top w:val="single" w:sz="4" w:space="0" w:color="auto"/>
              <w:left w:val="single" w:sz="4" w:space="0" w:color="auto"/>
              <w:bottom w:val="single" w:sz="8" w:space="0" w:color="auto"/>
              <w:right w:val="single" w:sz="4"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64 670,6</w:t>
            </w:r>
          </w:p>
        </w:tc>
        <w:tc>
          <w:tcPr>
            <w:tcW w:w="992" w:type="dxa"/>
            <w:tcBorders>
              <w:top w:val="single" w:sz="4" w:space="0" w:color="auto"/>
              <w:left w:val="nil"/>
              <w:bottom w:val="single" w:sz="8" w:space="0" w:color="auto"/>
              <w:right w:val="single" w:sz="8" w:space="0" w:color="auto"/>
            </w:tcBorders>
            <w:hideMark/>
          </w:tcPr>
          <w:p w:rsidR="001A3E82" w:rsidRPr="00440867" w:rsidRDefault="001A3E82" w:rsidP="00335D7C">
            <w:pPr>
              <w:spacing w:after="0" w:line="240" w:lineRule="auto"/>
              <w:jc w:val="right"/>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75 063,3</w:t>
            </w:r>
          </w:p>
        </w:tc>
      </w:tr>
    </w:tbl>
    <w:p w:rsidR="00423241" w:rsidRPr="00440867" w:rsidRDefault="00423241" w:rsidP="00335D7C">
      <w:pPr>
        <w:spacing w:after="0" w:line="240" w:lineRule="auto"/>
        <w:jc w:val="both"/>
        <w:rPr>
          <w:rFonts w:ascii="Times New Roman" w:eastAsia="Times New Roman" w:hAnsi="Times New Roman" w:cs="Times New Roman"/>
          <w:i/>
          <w:sz w:val="24"/>
          <w:szCs w:val="24"/>
          <w:lang w:eastAsia="ru-RU"/>
        </w:rPr>
      </w:pPr>
    </w:p>
    <w:p w:rsidR="00423241" w:rsidRPr="00440867" w:rsidRDefault="00423241" w:rsidP="00335D7C">
      <w:pPr>
        <w:spacing w:after="0" w:line="240" w:lineRule="auto"/>
        <w:ind w:firstLine="709"/>
        <w:jc w:val="both"/>
        <w:rPr>
          <w:rFonts w:ascii="Times New Roman" w:eastAsia="Times New Roman" w:hAnsi="Times New Roman" w:cs="Times New Roman"/>
          <w:i/>
          <w:sz w:val="24"/>
          <w:szCs w:val="24"/>
          <w:lang w:eastAsia="ru-RU"/>
        </w:rPr>
      </w:pPr>
      <w:r w:rsidRPr="00440867">
        <w:rPr>
          <w:rFonts w:ascii="Times New Roman" w:eastAsia="Times New Roman" w:hAnsi="Times New Roman" w:cs="Times New Roman"/>
          <w:i/>
          <w:sz w:val="24"/>
          <w:szCs w:val="24"/>
          <w:lang w:eastAsia="ru-RU"/>
        </w:rPr>
        <w:t>А) Внешний долг</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Бюджет обслуживания внешнего долга Кыргызской Республики на 2023 год и прогноз на 2024-2025 годы составлен с учетом проводимой Кабинетом Министров Кыргызской Республики работы, направленной на обеспечение строгой дисциплины привлечения и расходования иностранных займов, который соизмеряется со следующими целевыми ориентирами:</w:t>
      </w:r>
    </w:p>
    <w:p w:rsidR="00423241" w:rsidRPr="00440867" w:rsidRDefault="00423241" w:rsidP="00335D7C">
      <w:pPr>
        <w:numPr>
          <w:ilvl w:val="0"/>
          <w:numId w:val="23"/>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Недопущение просрочек по платежам по погашению внешнего долга Кыргызской Республики;</w:t>
      </w:r>
    </w:p>
    <w:p w:rsidR="00423241" w:rsidRPr="00440867" w:rsidRDefault="00423241" w:rsidP="00335D7C">
      <w:pPr>
        <w:numPr>
          <w:ilvl w:val="0"/>
          <w:numId w:val="23"/>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Сохранение 35 % минимального уровня льготности для новых внешних заимствований и запрет местным органам государственного управления привлекать заимствования без разрешения Министерства финансов Кыргызской Республики;</w:t>
      </w:r>
    </w:p>
    <w:p w:rsidR="00423241" w:rsidRPr="00440867" w:rsidRDefault="00423241" w:rsidP="00335D7C">
      <w:pPr>
        <w:numPr>
          <w:ilvl w:val="0"/>
          <w:numId w:val="23"/>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Следование количественным и качественным требованиям государственных инвестиций в процессе осуществления новых внешних заимствований.</w:t>
      </w:r>
    </w:p>
    <w:p w:rsidR="00423241" w:rsidRPr="00440867" w:rsidRDefault="00423241" w:rsidP="00335D7C">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При расчете бюджета по обслуживанию внешнего долга Кыргызской Республики на 2023 год и </w:t>
      </w:r>
      <w:r w:rsidR="00F4439F" w:rsidRPr="00440867">
        <w:rPr>
          <w:rFonts w:ascii="Times New Roman" w:eastAsia="Times New Roman" w:hAnsi="Times New Roman" w:cs="Times New Roman"/>
          <w:sz w:val="24"/>
          <w:szCs w:val="24"/>
          <w:lang w:eastAsia="ru-RU"/>
        </w:rPr>
        <w:t>плановый период</w:t>
      </w:r>
      <w:r w:rsidR="000A6A92" w:rsidRPr="00440867">
        <w:rPr>
          <w:rFonts w:ascii="Times New Roman" w:eastAsia="Times New Roman" w:hAnsi="Times New Roman" w:cs="Times New Roman"/>
          <w:sz w:val="24"/>
          <w:szCs w:val="24"/>
          <w:lang w:eastAsia="ru-RU"/>
        </w:rPr>
        <w:t xml:space="preserve"> 2024-2025 годов</w:t>
      </w:r>
      <w:r w:rsidRPr="00440867">
        <w:rPr>
          <w:rFonts w:ascii="Times New Roman" w:eastAsia="Times New Roman" w:hAnsi="Times New Roman" w:cs="Times New Roman"/>
          <w:sz w:val="24"/>
          <w:szCs w:val="24"/>
          <w:lang w:eastAsia="ru-RU"/>
        </w:rPr>
        <w:t xml:space="preserve"> были использованы следующие исходные данные:</w:t>
      </w:r>
    </w:p>
    <w:p w:rsidR="00423241" w:rsidRPr="00440867" w:rsidRDefault="00423241" w:rsidP="00335D7C">
      <w:pPr>
        <w:numPr>
          <w:ilvl w:val="0"/>
          <w:numId w:val="5"/>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Сумма освоенного и непогашенного государственного внешнего долга;</w:t>
      </w:r>
    </w:p>
    <w:p w:rsidR="00423241" w:rsidRPr="00440867" w:rsidRDefault="00423241" w:rsidP="00335D7C">
      <w:pPr>
        <w:numPr>
          <w:ilvl w:val="0"/>
          <w:numId w:val="5"/>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Графики погашения действующих и запланированных займов;</w:t>
      </w:r>
    </w:p>
    <w:p w:rsidR="00423241" w:rsidRPr="00440867" w:rsidRDefault="00423241" w:rsidP="00335D7C">
      <w:pPr>
        <w:numPr>
          <w:ilvl w:val="0"/>
          <w:numId w:val="5"/>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Прогноз освоения кредитных средств по действующим и запланированным внешним заимствованиям;</w:t>
      </w:r>
    </w:p>
    <w:p w:rsidR="00423241" w:rsidRPr="00440867" w:rsidRDefault="00423241" w:rsidP="00335D7C">
      <w:pPr>
        <w:numPr>
          <w:ilvl w:val="0"/>
          <w:numId w:val="5"/>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Прогнозные обменные курсы иностранных валют по отношению к доллару США, рассчитанные на базе фактически сложившихся курсов с августа 2021 года по август 2022 года.</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На расходы республиканского бюджета по обслуживанию внешнего долга Кыргызской Республики планируется направить в 2023 году – </w:t>
      </w:r>
      <w:r w:rsidRPr="00440867">
        <w:rPr>
          <w:rFonts w:ascii="Times New Roman" w:eastAsia="Times New Roman" w:hAnsi="Times New Roman" w:cs="Times New Roman"/>
          <w:sz w:val="24"/>
          <w:szCs w:val="24"/>
          <w:lang w:val="ky-KG" w:eastAsia="ru-RU"/>
        </w:rPr>
        <w:t>34</w:t>
      </w:r>
      <w:r w:rsidRPr="00440867">
        <w:rPr>
          <w:rFonts w:ascii="Times New Roman" w:eastAsia="Times New Roman" w:hAnsi="Times New Roman" w:cs="Times New Roman"/>
          <w:sz w:val="24"/>
          <w:szCs w:val="24"/>
          <w:lang w:eastAsia="ru-RU"/>
        </w:rPr>
        <w:t> 215,7 млн. сомов, в 2024 году – 43 </w:t>
      </w:r>
      <w:r w:rsidRPr="00440867">
        <w:rPr>
          <w:rFonts w:ascii="Times New Roman" w:eastAsia="Times New Roman" w:hAnsi="Times New Roman" w:cs="Times New Roman"/>
          <w:sz w:val="24"/>
          <w:szCs w:val="24"/>
          <w:lang w:val="ky-KG" w:eastAsia="ru-RU"/>
        </w:rPr>
        <w:t>908</w:t>
      </w:r>
      <w:r w:rsidRPr="00440867">
        <w:rPr>
          <w:rFonts w:ascii="Times New Roman" w:eastAsia="Times New Roman" w:hAnsi="Times New Roman" w:cs="Times New Roman"/>
          <w:sz w:val="24"/>
          <w:szCs w:val="24"/>
          <w:lang w:eastAsia="ru-RU"/>
        </w:rPr>
        <w:t xml:space="preserve">,7 млн. сомов, в 2025 году – </w:t>
      </w:r>
      <w:r w:rsidRPr="00440867">
        <w:rPr>
          <w:rFonts w:ascii="Times New Roman" w:eastAsia="Times New Roman" w:hAnsi="Times New Roman" w:cs="Times New Roman"/>
          <w:sz w:val="24"/>
          <w:szCs w:val="24"/>
          <w:lang w:val="ky-KG" w:eastAsia="ru-RU"/>
        </w:rPr>
        <w:t>51</w:t>
      </w:r>
      <w:r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val="ky-KG" w:eastAsia="ru-RU"/>
        </w:rPr>
        <w:t>181</w:t>
      </w:r>
      <w:r w:rsidRPr="00440867">
        <w:rPr>
          <w:rFonts w:ascii="Times New Roman" w:eastAsia="Times New Roman" w:hAnsi="Times New Roman" w:cs="Times New Roman"/>
          <w:sz w:val="24"/>
          <w:szCs w:val="24"/>
          <w:lang w:eastAsia="ru-RU"/>
        </w:rPr>
        <w:t>,9 млн. сомов.</w:t>
      </w:r>
    </w:p>
    <w:p w:rsidR="00423241" w:rsidRPr="00440867" w:rsidRDefault="00423241" w:rsidP="00335D7C">
      <w:pPr>
        <w:spacing w:after="0" w:line="240" w:lineRule="auto"/>
        <w:jc w:val="right"/>
        <w:rPr>
          <w:rFonts w:ascii="Times New Roman" w:eastAsia="Times New Roman" w:hAnsi="Times New Roman" w:cs="Times New Roman"/>
          <w:sz w:val="20"/>
          <w:szCs w:val="24"/>
          <w:lang w:eastAsia="ru-RU"/>
        </w:rPr>
      </w:pPr>
      <w:r w:rsidRPr="00440867">
        <w:rPr>
          <w:rFonts w:ascii="Times New Roman" w:eastAsia="Times New Roman" w:hAnsi="Times New Roman" w:cs="Times New Roman"/>
          <w:sz w:val="20"/>
          <w:szCs w:val="24"/>
          <w:lang w:eastAsia="ru-RU"/>
        </w:rPr>
        <w:t>(млн. сом</w:t>
      </w:r>
      <w:r w:rsidR="0048246A" w:rsidRPr="00440867">
        <w:rPr>
          <w:rFonts w:ascii="Times New Roman" w:eastAsia="Times New Roman" w:hAnsi="Times New Roman" w:cs="Times New Roman"/>
          <w:sz w:val="20"/>
          <w:szCs w:val="24"/>
          <w:lang w:eastAsia="ru-RU"/>
        </w:rPr>
        <w:t>ов</w:t>
      </w:r>
      <w:r w:rsidRPr="00440867">
        <w:rPr>
          <w:rFonts w:ascii="Times New Roman" w:eastAsia="Times New Roman" w:hAnsi="Times New Roman" w:cs="Times New Roman"/>
          <w:sz w:val="20"/>
          <w:szCs w:val="24"/>
          <w:lang w:eastAsia="ru-RU"/>
        </w:rPr>
        <w:t>)</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1276"/>
        <w:gridCol w:w="1134"/>
        <w:gridCol w:w="1134"/>
        <w:gridCol w:w="992"/>
        <w:gridCol w:w="1134"/>
        <w:gridCol w:w="992"/>
      </w:tblGrid>
      <w:tr w:rsidR="00104C71" w:rsidRPr="00440867" w:rsidTr="008002CF">
        <w:trPr>
          <w:trHeight w:val="64"/>
        </w:trPr>
        <w:tc>
          <w:tcPr>
            <w:tcW w:w="255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48246A" w:rsidRPr="00440867" w:rsidRDefault="0048246A" w:rsidP="00335D7C">
            <w:pPr>
              <w:spacing w:after="0" w:line="240" w:lineRule="auto"/>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Расходы</w:t>
            </w:r>
          </w:p>
        </w:tc>
        <w:tc>
          <w:tcPr>
            <w:tcW w:w="1276" w:type="dxa"/>
            <w:tcBorders>
              <w:top w:val="single" w:sz="4" w:space="0" w:color="auto"/>
              <w:left w:val="single" w:sz="4" w:space="0" w:color="auto"/>
              <w:bottom w:val="single" w:sz="4" w:space="0" w:color="auto"/>
              <w:right w:val="single" w:sz="4" w:space="0" w:color="auto"/>
            </w:tcBorders>
            <w:shd w:val="clear" w:color="auto" w:fill="FFFFFF"/>
            <w:hideMark/>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2021 год</w:t>
            </w:r>
          </w:p>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факт</w:t>
            </w: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rsidR="0048246A" w:rsidRPr="00440867" w:rsidRDefault="0048246A"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eastAsia="ru-RU"/>
              </w:rPr>
              <w:t>2022 год утв</w:t>
            </w:r>
            <w:r w:rsidRPr="00440867">
              <w:rPr>
                <w:rFonts w:ascii="Times New Roman" w:eastAsia="Times New Roman" w:hAnsi="Times New Roman" w:cs="Times New Roman"/>
                <w:b/>
                <w:bCs/>
                <w:sz w:val="20"/>
                <w:szCs w:val="20"/>
                <w:lang w:val="ky-KG" w:eastAsia="ru-RU"/>
              </w:rPr>
              <w:t>.</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2023 год проект</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откл.</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2024 год прогноз</w:t>
            </w:r>
          </w:p>
        </w:tc>
        <w:tc>
          <w:tcPr>
            <w:tcW w:w="99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2025 год прогноз</w:t>
            </w:r>
          </w:p>
        </w:tc>
      </w:tr>
      <w:tr w:rsidR="00104C71" w:rsidRPr="00440867" w:rsidTr="00A57953">
        <w:trPr>
          <w:trHeight w:val="251"/>
        </w:trPr>
        <w:tc>
          <w:tcPr>
            <w:tcW w:w="2552" w:type="dxa"/>
            <w:tcBorders>
              <w:top w:val="single" w:sz="4" w:space="0" w:color="auto"/>
              <w:left w:val="single" w:sz="4" w:space="0" w:color="auto"/>
              <w:bottom w:val="nil"/>
              <w:right w:val="single" w:sz="4" w:space="0" w:color="auto"/>
            </w:tcBorders>
            <w:shd w:val="clear" w:color="auto" w:fill="FFFFFF"/>
            <w:noWrap/>
            <w:vAlign w:val="bottom"/>
            <w:hideMark/>
          </w:tcPr>
          <w:p w:rsidR="0048246A" w:rsidRPr="00440867" w:rsidRDefault="0048246A" w:rsidP="00335D7C">
            <w:pPr>
              <w:spacing w:after="0" w:line="240" w:lineRule="auto"/>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Проценты</w:t>
            </w:r>
          </w:p>
        </w:tc>
        <w:tc>
          <w:tcPr>
            <w:tcW w:w="1276" w:type="dxa"/>
            <w:tcBorders>
              <w:top w:val="single" w:sz="4" w:space="0" w:color="auto"/>
              <w:left w:val="single" w:sz="4" w:space="0" w:color="auto"/>
              <w:bottom w:val="nil"/>
              <w:right w:val="single" w:sz="4" w:space="0" w:color="auto"/>
            </w:tcBorders>
            <w:shd w:val="clear" w:color="auto" w:fill="FFFFFF"/>
            <w:hideMark/>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3 541,0</w:t>
            </w:r>
          </w:p>
        </w:tc>
        <w:tc>
          <w:tcPr>
            <w:tcW w:w="1134" w:type="dxa"/>
            <w:tcBorders>
              <w:top w:val="single" w:sz="4" w:space="0" w:color="auto"/>
              <w:left w:val="single" w:sz="4" w:space="0" w:color="auto"/>
              <w:bottom w:val="nil"/>
              <w:right w:val="single" w:sz="4" w:space="0" w:color="auto"/>
            </w:tcBorders>
            <w:shd w:val="clear" w:color="auto" w:fill="FFFFFF"/>
            <w:hideMark/>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5 736,9</w:t>
            </w:r>
          </w:p>
        </w:tc>
        <w:tc>
          <w:tcPr>
            <w:tcW w:w="1134" w:type="dxa"/>
            <w:tcBorders>
              <w:top w:val="single" w:sz="4" w:space="0" w:color="auto"/>
              <w:left w:val="single" w:sz="4" w:space="0" w:color="auto"/>
              <w:bottom w:val="nil"/>
              <w:right w:val="single" w:sz="4" w:space="0" w:color="auto"/>
            </w:tcBorders>
            <w:shd w:val="clear" w:color="auto" w:fill="FFFFFF"/>
            <w:noWrap/>
            <w:hideMark/>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6 938,4</w:t>
            </w:r>
          </w:p>
        </w:tc>
        <w:tc>
          <w:tcPr>
            <w:tcW w:w="992" w:type="dxa"/>
            <w:tcBorders>
              <w:top w:val="single" w:sz="4" w:space="0" w:color="auto"/>
              <w:left w:val="single" w:sz="4" w:space="0" w:color="auto"/>
              <w:bottom w:val="nil"/>
              <w:right w:val="single" w:sz="4" w:space="0" w:color="auto"/>
            </w:tcBorders>
            <w:shd w:val="clear" w:color="auto" w:fill="FFFFFF"/>
          </w:tcPr>
          <w:p w:rsidR="0048246A" w:rsidRPr="00440867" w:rsidRDefault="00C71C62"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1 201,5</w:t>
            </w:r>
          </w:p>
        </w:tc>
        <w:tc>
          <w:tcPr>
            <w:tcW w:w="1134" w:type="dxa"/>
            <w:tcBorders>
              <w:top w:val="single" w:sz="4" w:space="0" w:color="auto"/>
              <w:left w:val="single" w:sz="4" w:space="0" w:color="auto"/>
              <w:bottom w:val="nil"/>
              <w:right w:val="single" w:sz="4" w:space="0" w:color="auto"/>
            </w:tcBorders>
            <w:shd w:val="clear" w:color="auto" w:fill="FFFFFF"/>
            <w:noWrap/>
            <w:hideMark/>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7 168,1</w:t>
            </w:r>
          </w:p>
        </w:tc>
        <w:tc>
          <w:tcPr>
            <w:tcW w:w="992" w:type="dxa"/>
            <w:tcBorders>
              <w:top w:val="single" w:sz="4" w:space="0" w:color="auto"/>
              <w:left w:val="single" w:sz="4" w:space="0" w:color="auto"/>
              <w:bottom w:val="nil"/>
              <w:right w:val="single" w:sz="4" w:space="0" w:color="auto"/>
            </w:tcBorders>
            <w:shd w:val="clear" w:color="auto" w:fill="FFFFFF"/>
            <w:noWrap/>
            <w:hideMark/>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6 746,5</w:t>
            </w:r>
          </w:p>
        </w:tc>
      </w:tr>
      <w:tr w:rsidR="00104C71" w:rsidRPr="00440867" w:rsidTr="00A57953">
        <w:trPr>
          <w:trHeight w:val="270"/>
        </w:trPr>
        <w:tc>
          <w:tcPr>
            <w:tcW w:w="2552" w:type="dxa"/>
            <w:tcBorders>
              <w:top w:val="nil"/>
              <w:left w:val="single" w:sz="4" w:space="0" w:color="auto"/>
              <w:bottom w:val="nil"/>
              <w:right w:val="single" w:sz="4" w:space="0" w:color="auto"/>
            </w:tcBorders>
            <w:shd w:val="clear" w:color="auto" w:fill="FFFFFF"/>
            <w:noWrap/>
            <w:vAlign w:val="bottom"/>
            <w:hideMark/>
          </w:tcPr>
          <w:p w:rsidR="0048246A" w:rsidRPr="00440867" w:rsidRDefault="0048246A" w:rsidP="00335D7C">
            <w:pPr>
              <w:spacing w:after="0" w:line="240" w:lineRule="auto"/>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Двусторонние кредиты</w:t>
            </w:r>
          </w:p>
        </w:tc>
        <w:tc>
          <w:tcPr>
            <w:tcW w:w="1276" w:type="dxa"/>
            <w:tcBorders>
              <w:top w:val="nil"/>
              <w:left w:val="single" w:sz="4" w:space="0" w:color="auto"/>
              <w:bottom w:val="nil"/>
              <w:right w:val="single" w:sz="4" w:space="0" w:color="auto"/>
            </w:tcBorders>
            <w:shd w:val="clear" w:color="auto" w:fill="FFFFFF"/>
            <w:hideMark/>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2 092,4</w:t>
            </w:r>
          </w:p>
        </w:tc>
        <w:tc>
          <w:tcPr>
            <w:tcW w:w="1134" w:type="dxa"/>
            <w:tcBorders>
              <w:top w:val="nil"/>
              <w:left w:val="single" w:sz="4" w:space="0" w:color="auto"/>
              <w:bottom w:val="nil"/>
              <w:right w:val="single" w:sz="4" w:space="0" w:color="auto"/>
            </w:tcBorders>
            <w:shd w:val="clear" w:color="auto" w:fill="FFFFFF"/>
            <w:hideMark/>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3 593,6</w:t>
            </w:r>
          </w:p>
        </w:tc>
        <w:tc>
          <w:tcPr>
            <w:tcW w:w="1134" w:type="dxa"/>
            <w:tcBorders>
              <w:top w:val="nil"/>
              <w:left w:val="single" w:sz="4" w:space="0" w:color="auto"/>
              <w:bottom w:val="nil"/>
              <w:right w:val="single" w:sz="4" w:space="0" w:color="auto"/>
            </w:tcBorders>
            <w:shd w:val="clear" w:color="auto" w:fill="FFFFFF"/>
            <w:noWrap/>
            <w:hideMark/>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3 545,5</w:t>
            </w:r>
          </w:p>
        </w:tc>
        <w:tc>
          <w:tcPr>
            <w:tcW w:w="992" w:type="dxa"/>
            <w:tcBorders>
              <w:top w:val="nil"/>
              <w:left w:val="single" w:sz="4" w:space="0" w:color="auto"/>
              <w:bottom w:val="nil"/>
              <w:right w:val="single" w:sz="4" w:space="0" w:color="auto"/>
            </w:tcBorders>
            <w:shd w:val="clear" w:color="auto" w:fill="FFFFFF"/>
          </w:tcPr>
          <w:p w:rsidR="0048246A" w:rsidRPr="00440867" w:rsidRDefault="00C71C62"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-48,1</w:t>
            </w:r>
          </w:p>
        </w:tc>
        <w:tc>
          <w:tcPr>
            <w:tcW w:w="1134" w:type="dxa"/>
            <w:tcBorders>
              <w:top w:val="nil"/>
              <w:left w:val="single" w:sz="4" w:space="0" w:color="auto"/>
              <w:bottom w:val="nil"/>
              <w:right w:val="single" w:sz="4" w:space="0" w:color="auto"/>
            </w:tcBorders>
            <w:shd w:val="clear" w:color="auto" w:fill="FFFFFF"/>
            <w:noWrap/>
            <w:hideMark/>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3 595,6</w:t>
            </w:r>
          </w:p>
        </w:tc>
        <w:tc>
          <w:tcPr>
            <w:tcW w:w="992" w:type="dxa"/>
            <w:tcBorders>
              <w:top w:val="nil"/>
              <w:left w:val="single" w:sz="4" w:space="0" w:color="auto"/>
              <w:bottom w:val="nil"/>
              <w:right w:val="single" w:sz="4" w:space="0" w:color="auto"/>
            </w:tcBorders>
            <w:shd w:val="clear" w:color="auto" w:fill="FFFFFF"/>
            <w:noWrap/>
            <w:hideMark/>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3 551,3</w:t>
            </w:r>
          </w:p>
        </w:tc>
      </w:tr>
      <w:tr w:rsidR="00104C71" w:rsidRPr="00440867" w:rsidTr="008444B4">
        <w:trPr>
          <w:trHeight w:val="70"/>
        </w:trPr>
        <w:tc>
          <w:tcPr>
            <w:tcW w:w="2552" w:type="dxa"/>
            <w:tcBorders>
              <w:top w:val="nil"/>
              <w:left w:val="single" w:sz="4" w:space="0" w:color="auto"/>
              <w:bottom w:val="nil"/>
              <w:right w:val="single" w:sz="4" w:space="0" w:color="auto"/>
            </w:tcBorders>
            <w:shd w:val="clear" w:color="auto" w:fill="FFFFFF"/>
            <w:noWrap/>
            <w:vAlign w:val="bottom"/>
            <w:hideMark/>
          </w:tcPr>
          <w:p w:rsidR="0048246A" w:rsidRPr="00440867" w:rsidRDefault="0048246A" w:rsidP="00335D7C">
            <w:pPr>
              <w:spacing w:after="0" w:line="240" w:lineRule="auto"/>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Многосторонние кредиты</w:t>
            </w:r>
          </w:p>
        </w:tc>
        <w:tc>
          <w:tcPr>
            <w:tcW w:w="1276" w:type="dxa"/>
            <w:tcBorders>
              <w:top w:val="nil"/>
              <w:left w:val="single" w:sz="4" w:space="0" w:color="auto"/>
              <w:bottom w:val="nil"/>
              <w:right w:val="single" w:sz="4" w:space="0" w:color="auto"/>
            </w:tcBorders>
            <w:shd w:val="clear" w:color="auto" w:fill="FFFFFF"/>
            <w:hideMark/>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1 448,6</w:t>
            </w:r>
          </w:p>
        </w:tc>
        <w:tc>
          <w:tcPr>
            <w:tcW w:w="1134" w:type="dxa"/>
            <w:tcBorders>
              <w:top w:val="nil"/>
              <w:left w:val="single" w:sz="4" w:space="0" w:color="auto"/>
              <w:bottom w:val="nil"/>
              <w:right w:val="single" w:sz="4" w:space="0" w:color="auto"/>
            </w:tcBorders>
            <w:shd w:val="clear" w:color="auto" w:fill="FFFFFF"/>
            <w:hideMark/>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2 143,3</w:t>
            </w:r>
          </w:p>
        </w:tc>
        <w:tc>
          <w:tcPr>
            <w:tcW w:w="1134" w:type="dxa"/>
            <w:tcBorders>
              <w:top w:val="nil"/>
              <w:left w:val="single" w:sz="4" w:space="0" w:color="auto"/>
              <w:bottom w:val="nil"/>
              <w:right w:val="single" w:sz="4" w:space="0" w:color="auto"/>
            </w:tcBorders>
            <w:shd w:val="clear" w:color="auto" w:fill="FFFFFF"/>
            <w:noWrap/>
            <w:hideMark/>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3 392,8</w:t>
            </w:r>
          </w:p>
        </w:tc>
        <w:tc>
          <w:tcPr>
            <w:tcW w:w="992" w:type="dxa"/>
            <w:tcBorders>
              <w:top w:val="nil"/>
              <w:left w:val="single" w:sz="4" w:space="0" w:color="auto"/>
              <w:bottom w:val="nil"/>
              <w:right w:val="single" w:sz="4" w:space="0" w:color="auto"/>
            </w:tcBorders>
            <w:shd w:val="clear" w:color="auto" w:fill="FFFFFF"/>
          </w:tcPr>
          <w:p w:rsidR="0048246A" w:rsidRPr="00440867" w:rsidRDefault="00C71C62"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1 249,5</w:t>
            </w:r>
          </w:p>
        </w:tc>
        <w:tc>
          <w:tcPr>
            <w:tcW w:w="1134" w:type="dxa"/>
            <w:tcBorders>
              <w:top w:val="nil"/>
              <w:left w:val="single" w:sz="4" w:space="0" w:color="auto"/>
              <w:bottom w:val="nil"/>
              <w:right w:val="single" w:sz="4" w:space="0" w:color="auto"/>
            </w:tcBorders>
            <w:shd w:val="clear" w:color="auto" w:fill="FFFFFF"/>
            <w:noWrap/>
            <w:hideMark/>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3 572,5</w:t>
            </w:r>
          </w:p>
        </w:tc>
        <w:tc>
          <w:tcPr>
            <w:tcW w:w="992" w:type="dxa"/>
            <w:tcBorders>
              <w:top w:val="nil"/>
              <w:left w:val="single" w:sz="4" w:space="0" w:color="auto"/>
              <w:bottom w:val="nil"/>
              <w:right w:val="single" w:sz="4" w:space="0" w:color="auto"/>
            </w:tcBorders>
            <w:shd w:val="clear" w:color="auto" w:fill="FFFFFF"/>
            <w:noWrap/>
            <w:hideMark/>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3 195,2</w:t>
            </w:r>
          </w:p>
        </w:tc>
      </w:tr>
      <w:tr w:rsidR="00104C71" w:rsidRPr="00440867" w:rsidTr="00624C20">
        <w:trPr>
          <w:trHeight w:val="70"/>
        </w:trPr>
        <w:tc>
          <w:tcPr>
            <w:tcW w:w="2552" w:type="dxa"/>
            <w:tcBorders>
              <w:top w:val="nil"/>
              <w:left w:val="single" w:sz="4" w:space="0" w:color="auto"/>
              <w:bottom w:val="nil"/>
              <w:right w:val="single" w:sz="4" w:space="0" w:color="auto"/>
            </w:tcBorders>
            <w:shd w:val="clear" w:color="auto" w:fill="FFFFFF"/>
            <w:noWrap/>
            <w:vAlign w:val="bottom"/>
          </w:tcPr>
          <w:p w:rsidR="0048246A" w:rsidRPr="00440867" w:rsidRDefault="0048246A" w:rsidP="00335D7C">
            <w:pPr>
              <w:spacing w:after="0" w:line="240" w:lineRule="auto"/>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b/>
                <w:sz w:val="20"/>
                <w:szCs w:val="20"/>
                <w:lang w:eastAsia="ru-RU"/>
              </w:rPr>
              <w:t>Про</w:t>
            </w:r>
            <w:r w:rsidRPr="00440867">
              <w:rPr>
                <w:rFonts w:ascii="Times New Roman" w:eastAsia="Times New Roman" w:hAnsi="Times New Roman" w:cs="Times New Roman"/>
                <w:b/>
                <w:sz w:val="20"/>
                <w:szCs w:val="20"/>
                <w:lang w:val="ky-KG" w:eastAsia="ru-RU"/>
              </w:rPr>
              <w:t>чие</w:t>
            </w:r>
          </w:p>
        </w:tc>
        <w:tc>
          <w:tcPr>
            <w:tcW w:w="1276" w:type="dxa"/>
            <w:tcBorders>
              <w:top w:val="nil"/>
              <w:left w:val="single" w:sz="4" w:space="0" w:color="auto"/>
              <w:bottom w:val="nil"/>
              <w:right w:val="single" w:sz="4" w:space="0" w:color="auto"/>
            </w:tcBorders>
            <w:shd w:val="clear" w:color="auto" w:fill="FFFFFF"/>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69,1</w:t>
            </w:r>
          </w:p>
        </w:tc>
        <w:tc>
          <w:tcPr>
            <w:tcW w:w="1134" w:type="dxa"/>
            <w:tcBorders>
              <w:top w:val="nil"/>
              <w:left w:val="single" w:sz="4" w:space="0" w:color="auto"/>
              <w:bottom w:val="nil"/>
              <w:right w:val="single" w:sz="4" w:space="0" w:color="auto"/>
            </w:tcBorders>
            <w:shd w:val="clear" w:color="auto" w:fill="FFFFFF"/>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55,3</w:t>
            </w:r>
          </w:p>
        </w:tc>
        <w:tc>
          <w:tcPr>
            <w:tcW w:w="1134" w:type="dxa"/>
            <w:tcBorders>
              <w:top w:val="nil"/>
              <w:left w:val="single" w:sz="4" w:space="0" w:color="auto"/>
              <w:bottom w:val="nil"/>
              <w:right w:val="single" w:sz="4" w:space="0" w:color="auto"/>
            </w:tcBorders>
            <w:shd w:val="clear" w:color="auto" w:fill="FFFFFF"/>
            <w:noWrap/>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44,5</w:t>
            </w:r>
          </w:p>
        </w:tc>
        <w:tc>
          <w:tcPr>
            <w:tcW w:w="992" w:type="dxa"/>
            <w:tcBorders>
              <w:top w:val="nil"/>
              <w:left w:val="single" w:sz="4" w:space="0" w:color="auto"/>
              <w:bottom w:val="nil"/>
              <w:right w:val="single" w:sz="4" w:space="0" w:color="auto"/>
            </w:tcBorders>
            <w:shd w:val="clear" w:color="auto" w:fill="FFFFFF"/>
          </w:tcPr>
          <w:p w:rsidR="0048246A" w:rsidRPr="00440867" w:rsidRDefault="00C71C62"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-10,8</w:t>
            </w:r>
          </w:p>
        </w:tc>
        <w:tc>
          <w:tcPr>
            <w:tcW w:w="1134" w:type="dxa"/>
            <w:tcBorders>
              <w:top w:val="nil"/>
              <w:left w:val="single" w:sz="4" w:space="0" w:color="auto"/>
              <w:bottom w:val="nil"/>
              <w:right w:val="single" w:sz="4" w:space="0" w:color="auto"/>
            </w:tcBorders>
            <w:shd w:val="clear" w:color="auto" w:fill="FFFFFF"/>
            <w:noWrap/>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31,9</w:t>
            </w:r>
          </w:p>
        </w:tc>
        <w:tc>
          <w:tcPr>
            <w:tcW w:w="992" w:type="dxa"/>
            <w:tcBorders>
              <w:top w:val="nil"/>
              <w:left w:val="single" w:sz="4" w:space="0" w:color="auto"/>
              <w:bottom w:val="nil"/>
              <w:right w:val="single" w:sz="4" w:space="0" w:color="auto"/>
            </w:tcBorders>
            <w:shd w:val="clear" w:color="auto" w:fill="FFFFFF"/>
            <w:noWrap/>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29,7</w:t>
            </w:r>
          </w:p>
        </w:tc>
      </w:tr>
      <w:tr w:rsidR="00104C71" w:rsidRPr="00440867" w:rsidTr="00624C20">
        <w:trPr>
          <w:trHeight w:val="70"/>
        </w:trPr>
        <w:tc>
          <w:tcPr>
            <w:tcW w:w="2552" w:type="dxa"/>
            <w:tcBorders>
              <w:top w:val="nil"/>
              <w:left w:val="single" w:sz="4" w:space="0" w:color="auto"/>
              <w:bottom w:val="nil"/>
              <w:right w:val="single" w:sz="4" w:space="0" w:color="auto"/>
            </w:tcBorders>
            <w:shd w:val="clear" w:color="auto" w:fill="FFFFFF"/>
            <w:noWrap/>
            <w:vAlign w:val="bottom"/>
          </w:tcPr>
          <w:p w:rsidR="0048246A" w:rsidRPr="00440867" w:rsidRDefault="00624C20" w:rsidP="00335D7C">
            <w:pPr>
              <w:spacing w:after="0" w:line="240" w:lineRule="auto"/>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 xml:space="preserve"> </w:t>
            </w:r>
            <w:r w:rsidR="0048246A" w:rsidRPr="00440867">
              <w:rPr>
                <w:rFonts w:ascii="Times New Roman" w:eastAsia="Times New Roman" w:hAnsi="Times New Roman" w:cs="Times New Roman"/>
                <w:i/>
                <w:sz w:val="20"/>
                <w:szCs w:val="20"/>
                <w:lang w:eastAsia="ru-RU"/>
              </w:rPr>
              <w:t>Двусторонние кредиты</w:t>
            </w:r>
          </w:p>
        </w:tc>
        <w:tc>
          <w:tcPr>
            <w:tcW w:w="1276" w:type="dxa"/>
            <w:tcBorders>
              <w:top w:val="nil"/>
              <w:left w:val="single" w:sz="4" w:space="0" w:color="auto"/>
              <w:bottom w:val="nil"/>
              <w:right w:val="single" w:sz="4" w:space="0" w:color="auto"/>
            </w:tcBorders>
            <w:shd w:val="clear" w:color="auto" w:fill="FFFFFF"/>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29,6</w:t>
            </w:r>
          </w:p>
        </w:tc>
        <w:tc>
          <w:tcPr>
            <w:tcW w:w="1134" w:type="dxa"/>
            <w:tcBorders>
              <w:top w:val="nil"/>
              <w:left w:val="single" w:sz="4" w:space="0" w:color="auto"/>
              <w:bottom w:val="nil"/>
              <w:right w:val="single" w:sz="4" w:space="0" w:color="auto"/>
            </w:tcBorders>
            <w:shd w:val="clear" w:color="auto" w:fill="FFFFFF"/>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18,9</w:t>
            </w:r>
          </w:p>
        </w:tc>
        <w:tc>
          <w:tcPr>
            <w:tcW w:w="1134" w:type="dxa"/>
            <w:tcBorders>
              <w:top w:val="nil"/>
              <w:left w:val="single" w:sz="4" w:space="0" w:color="auto"/>
              <w:bottom w:val="nil"/>
              <w:right w:val="single" w:sz="4" w:space="0" w:color="auto"/>
            </w:tcBorders>
            <w:shd w:val="clear" w:color="auto" w:fill="FFFFFF"/>
            <w:noWrap/>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15,2</w:t>
            </w:r>
          </w:p>
        </w:tc>
        <w:tc>
          <w:tcPr>
            <w:tcW w:w="992" w:type="dxa"/>
            <w:tcBorders>
              <w:top w:val="nil"/>
              <w:left w:val="single" w:sz="4" w:space="0" w:color="auto"/>
              <w:bottom w:val="nil"/>
              <w:right w:val="single" w:sz="4" w:space="0" w:color="auto"/>
            </w:tcBorders>
            <w:shd w:val="clear" w:color="auto" w:fill="FFFFFF"/>
          </w:tcPr>
          <w:p w:rsidR="0048246A" w:rsidRPr="00440867" w:rsidRDefault="00C71C62"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-3,7</w:t>
            </w:r>
          </w:p>
        </w:tc>
        <w:tc>
          <w:tcPr>
            <w:tcW w:w="1134" w:type="dxa"/>
            <w:tcBorders>
              <w:top w:val="nil"/>
              <w:left w:val="single" w:sz="4" w:space="0" w:color="auto"/>
              <w:bottom w:val="nil"/>
              <w:right w:val="single" w:sz="4" w:space="0" w:color="auto"/>
            </w:tcBorders>
            <w:shd w:val="clear" w:color="auto" w:fill="FFFFFF"/>
            <w:noWrap/>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11,1</w:t>
            </w:r>
          </w:p>
        </w:tc>
        <w:tc>
          <w:tcPr>
            <w:tcW w:w="992" w:type="dxa"/>
            <w:tcBorders>
              <w:top w:val="nil"/>
              <w:left w:val="single" w:sz="4" w:space="0" w:color="auto"/>
              <w:bottom w:val="nil"/>
              <w:right w:val="single" w:sz="4" w:space="0" w:color="auto"/>
            </w:tcBorders>
            <w:shd w:val="clear" w:color="auto" w:fill="FFFFFF"/>
            <w:noWrap/>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9,6</w:t>
            </w:r>
          </w:p>
        </w:tc>
      </w:tr>
      <w:tr w:rsidR="00104C71" w:rsidRPr="00440867" w:rsidTr="00624C20">
        <w:trPr>
          <w:trHeight w:val="70"/>
        </w:trPr>
        <w:tc>
          <w:tcPr>
            <w:tcW w:w="2552" w:type="dxa"/>
            <w:tcBorders>
              <w:top w:val="nil"/>
              <w:left w:val="single" w:sz="4" w:space="0" w:color="auto"/>
              <w:bottom w:val="nil"/>
              <w:right w:val="single" w:sz="4" w:space="0" w:color="auto"/>
            </w:tcBorders>
            <w:shd w:val="clear" w:color="auto" w:fill="FFFFFF"/>
            <w:noWrap/>
            <w:vAlign w:val="bottom"/>
          </w:tcPr>
          <w:p w:rsidR="0048246A" w:rsidRPr="00440867" w:rsidRDefault="0048246A" w:rsidP="00335D7C">
            <w:pPr>
              <w:spacing w:after="0" w:line="240" w:lineRule="auto"/>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Многосторонние кредиты</w:t>
            </w:r>
          </w:p>
        </w:tc>
        <w:tc>
          <w:tcPr>
            <w:tcW w:w="1276" w:type="dxa"/>
            <w:tcBorders>
              <w:top w:val="nil"/>
              <w:left w:val="single" w:sz="4" w:space="0" w:color="auto"/>
              <w:bottom w:val="nil"/>
              <w:right w:val="single" w:sz="4" w:space="0" w:color="auto"/>
            </w:tcBorders>
            <w:shd w:val="clear" w:color="auto" w:fill="FFFFFF"/>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39,5</w:t>
            </w:r>
          </w:p>
        </w:tc>
        <w:tc>
          <w:tcPr>
            <w:tcW w:w="1134" w:type="dxa"/>
            <w:tcBorders>
              <w:top w:val="nil"/>
              <w:left w:val="single" w:sz="4" w:space="0" w:color="auto"/>
              <w:bottom w:val="nil"/>
              <w:right w:val="single" w:sz="4" w:space="0" w:color="auto"/>
            </w:tcBorders>
            <w:shd w:val="clear" w:color="auto" w:fill="FFFFFF"/>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36,4</w:t>
            </w:r>
          </w:p>
        </w:tc>
        <w:tc>
          <w:tcPr>
            <w:tcW w:w="1134" w:type="dxa"/>
            <w:tcBorders>
              <w:top w:val="nil"/>
              <w:left w:val="single" w:sz="4" w:space="0" w:color="auto"/>
              <w:bottom w:val="nil"/>
              <w:right w:val="single" w:sz="4" w:space="0" w:color="auto"/>
            </w:tcBorders>
            <w:shd w:val="clear" w:color="auto" w:fill="FFFFFF"/>
            <w:noWrap/>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29,3</w:t>
            </w:r>
          </w:p>
        </w:tc>
        <w:tc>
          <w:tcPr>
            <w:tcW w:w="992" w:type="dxa"/>
            <w:tcBorders>
              <w:top w:val="nil"/>
              <w:left w:val="single" w:sz="4" w:space="0" w:color="auto"/>
              <w:bottom w:val="nil"/>
              <w:right w:val="single" w:sz="4" w:space="0" w:color="auto"/>
            </w:tcBorders>
            <w:shd w:val="clear" w:color="auto" w:fill="FFFFFF"/>
          </w:tcPr>
          <w:p w:rsidR="0048246A" w:rsidRPr="00440867" w:rsidRDefault="00C71C62"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-7,1</w:t>
            </w:r>
          </w:p>
        </w:tc>
        <w:tc>
          <w:tcPr>
            <w:tcW w:w="1134" w:type="dxa"/>
            <w:tcBorders>
              <w:top w:val="nil"/>
              <w:left w:val="single" w:sz="4" w:space="0" w:color="auto"/>
              <w:bottom w:val="nil"/>
              <w:right w:val="single" w:sz="4" w:space="0" w:color="auto"/>
            </w:tcBorders>
            <w:shd w:val="clear" w:color="auto" w:fill="FFFFFF"/>
            <w:noWrap/>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20,8</w:t>
            </w:r>
          </w:p>
        </w:tc>
        <w:tc>
          <w:tcPr>
            <w:tcW w:w="992" w:type="dxa"/>
            <w:tcBorders>
              <w:top w:val="nil"/>
              <w:left w:val="single" w:sz="4" w:space="0" w:color="auto"/>
              <w:bottom w:val="nil"/>
              <w:right w:val="single" w:sz="4" w:space="0" w:color="auto"/>
            </w:tcBorders>
            <w:shd w:val="clear" w:color="auto" w:fill="FFFFFF"/>
            <w:noWrap/>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20,0</w:t>
            </w:r>
          </w:p>
        </w:tc>
      </w:tr>
      <w:tr w:rsidR="00104C71" w:rsidRPr="00440867" w:rsidTr="00A57953">
        <w:trPr>
          <w:trHeight w:val="273"/>
        </w:trPr>
        <w:tc>
          <w:tcPr>
            <w:tcW w:w="2552" w:type="dxa"/>
            <w:tcBorders>
              <w:top w:val="nil"/>
              <w:left w:val="single" w:sz="4" w:space="0" w:color="auto"/>
              <w:bottom w:val="nil"/>
              <w:right w:val="single" w:sz="4" w:space="0" w:color="auto"/>
            </w:tcBorders>
            <w:shd w:val="clear" w:color="auto" w:fill="FFFFFF"/>
            <w:noWrap/>
            <w:vAlign w:val="bottom"/>
            <w:hideMark/>
          </w:tcPr>
          <w:p w:rsidR="0048246A" w:rsidRPr="00440867" w:rsidRDefault="0048246A" w:rsidP="00335D7C">
            <w:pPr>
              <w:spacing w:after="0" w:line="240" w:lineRule="auto"/>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Основная сумма</w:t>
            </w:r>
          </w:p>
        </w:tc>
        <w:tc>
          <w:tcPr>
            <w:tcW w:w="1276" w:type="dxa"/>
            <w:tcBorders>
              <w:top w:val="nil"/>
              <w:left w:val="single" w:sz="4" w:space="0" w:color="auto"/>
              <w:bottom w:val="nil"/>
              <w:right w:val="single" w:sz="4" w:space="0" w:color="auto"/>
            </w:tcBorders>
            <w:shd w:val="clear" w:color="auto" w:fill="FFFFFF"/>
            <w:hideMark/>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11 602,4</w:t>
            </w:r>
          </w:p>
        </w:tc>
        <w:tc>
          <w:tcPr>
            <w:tcW w:w="1134" w:type="dxa"/>
            <w:tcBorders>
              <w:top w:val="nil"/>
              <w:left w:val="single" w:sz="4" w:space="0" w:color="auto"/>
              <w:bottom w:val="nil"/>
              <w:right w:val="single" w:sz="4" w:space="0" w:color="auto"/>
            </w:tcBorders>
            <w:shd w:val="clear" w:color="auto" w:fill="FFFFFF"/>
            <w:hideMark/>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20 889,3</w:t>
            </w:r>
          </w:p>
        </w:tc>
        <w:tc>
          <w:tcPr>
            <w:tcW w:w="1134" w:type="dxa"/>
            <w:tcBorders>
              <w:top w:val="nil"/>
              <w:left w:val="single" w:sz="4" w:space="0" w:color="auto"/>
              <w:bottom w:val="nil"/>
              <w:right w:val="single" w:sz="4" w:space="0" w:color="auto"/>
            </w:tcBorders>
            <w:shd w:val="clear" w:color="auto" w:fill="FFFFFF"/>
            <w:noWrap/>
            <w:hideMark/>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27 232,8</w:t>
            </w:r>
          </w:p>
        </w:tc>
        <w:tc>
          <w:tcPr>
            <w:tcW w:w="992" w:type="dxa"/>
            <w:tcBorders>
              <w:top w:val="nil"/>
              <w:left w:val="single" w:sz="4" w:space="0" w:color="auto"/>
              <w:bottom w:val="nil"/>
              <w:right w:val="single" w:sz="4" w:space="0" w:color="auto"/>
            </w:tcBorders>
            <w:shd w:val="clear" w:color="auto" w:fill="FFFFFF"/>
          </w:tcPr>
          <w:p w:rsidR="0048246A" w:rsidRPr="00440867" w:rsidRDefault="00C71C62"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6 343,5</w:t>
            </w:r>
          </w:p>
        </w:tc>
        <w:tc>
          <w:tcPr>
            <w:tcW w:w="1134" w:type="dxa"/>
            <w:tcBorders>
              <w:top w:val="nil"/>
              <w:left w:val="single" w:sz="4" w:space="0" w:color="auto"/>
              <w:bottom w:val="nil"/>
              <w:right w:val="single" w:sz="4" w:space="0" w:color="auto"/>
            </w:tcBorders>
            <w:shd w:val="clear" w:color="auto" w:fill="FFFFFF"/>
            <w:noWrap/>
            <w:hideMark/>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36 708,7</w:t>
            </w:r>
          </w:p>
        </w:tc>
        <w:tc>
          <w:tcPr>
            <w:tcW w:w="992" w:type="dxa"/>
            <w:tcBorders>
              <w:top w:val="nil"/>
              <w:left w:val="single" w:sz="4" w:space="0" w:color="auto"/>
              <w:bottom w:val="nil"/>
              <w:right w:val="single" w:sz="4" w:space="0" w:color="auto"/>
            </w:tcBorders>
            <w:shd w:val="clear" w:color="auto" w:fill="FFFFFF"/>
            <w:noWrap/>
            <w:hideMark/>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44 405,8</w:t>
            </w:r>
          </w:p>
        </w:tc>
      </w:tr>
      <w:tr w:rsidR="00104C71" w:rsidRPr="00440867" w:rsidTr="008444B4">
        <w:trPr>
          <w:trHeight w:val="70"/>
        </w:trPr>
        <w:tc>
          <w:tcPr>
            <w:tcW w:w="2552" w:type="dxa"/>
            <w:tcBorders>
              <w:top w:val="nil"/>
              <w:left w:val="single" w:sz="4" w:space="0" w:color="auto"/>
              <w:bottom w:val="nil"/>
              <w:right w:val="single" w:sz="4" w:space="0" w:color="auto"/>
            </w:tcBorders>
            <w:shd w:val="clear" w:color="auto" w:fill="FFFFFF"/>
            <w:noWrap/>
            <w:vAlign w:val="bottom"/>
            <w:hideMark/>
          </w:tcPr>
          <w:p w:rsidR="0048246A" w:rsidRPr="00440867" w:rsidRDefault="00624C20" w:rsidP="00335D7C">
            <w:pPr>
              <w:spacing w:after="0" w:line="240" w:lineRule="auto"/>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 xml:space="preserve"> </w:t>
            </w:r>
            <w:r w:rsidR="0048246A" w:rsidRPr="00440867">
              <w:rPr>
                <w:rFonts w:ascii="Times New Roman" w:eastAsia="Times New Roman" w:hAnsi="Times New Roman" w:cs="Times New Roman"/>
                <w:i/>
                <w:sz w:val="20"/>
                <w:szCs w:val="20"/>
                <w:lang w:eastAsia="ru-RU"/>
              </w:rPr>
              <w:t>Двусторонние кредиты</w:t>
            </w:r>
          </w:p>
        </w:tc>
        <w:tc>
          <w:tcPr>
            <w:tcW w:w="1276" w:type="dxa"/>
            <w:tcBorders>
              <w:top w:val="nil"/>
              <w:left w:val="single" w:sz="4" w:space="0" w:color="auto"/>
              <w:bottom w:val="nil"/>
              <w:right w:val="single" w:sz="4" w:space="0" w:color="auto"/>
            </w:tcBorders>
            <w:shd w:val="clear" w:color="auto" w:fill="FFFFFF"/>
            <w:hideMark/>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3 656,0</w:t>
            </w:r>
          </w:p>
        </w:tc>
        <w:tc>
          <w:tcPr>
            <w:tcW w:w="1134" w:type="dxa"/>
            <w:tcBorders>
              <w:top w:val="nil"/>
              <w:left w:val="single" w:sz="4" w:space="0" w:color="auto"/>
              <w:bottom w:val="nil"/>
              <w:right w:val="single" w:sz="4" w:space="0" w:color="auto"/>
            </w:tcBorders>
            <w:shd w:val="clear" w:color="auto" w:fill="FFFFFF"/>
            <w:hideMark/>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9 380,0</w:t>
            </w:r>
          </w:p>
        </w:tc>
        <w:tc>
          <w:tcPr>
            <w:tcW w:w="1134" w:type="dxa"/>
            <w:tcBorders>
              <w:top w:val="nil"/>
              <w:left w:val="single" w:sz="4" w:space="0" w:color="auto"/>
              <w:bottom w:val="nil"/>
              <w:right w:val="single" w:sz="4" w:space="0" w:color="auto"/>
            </w:tcBorders>
            <w:shd w:val="clear" w:color="auto" w:fill="FFFFFF"/>
            <w:noWrap/>
            <w:hideMark/>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10 677,1</w:t>
            </w:r>
          </w:p>
        </w:tc>
        <w:tc>
          <w:tcPr>
            <w:tcW w:w="992" w:type="dxa"/>
            <w:tcBorders>
              <w:top w:val="nil"/>
              <w:left w:val="single" w:sz="4" w:space="0" w:color="auto"/>
              <w:bottom w:val="nil"/>
              <w:right w:val="single" w:sz="4" w:space="0" w:color="auto"/>
            </w:tcBorders>
            <w:shd w:val="clear" w:color="auto" w:fill="FFFFFF"/>
          </w:tcPr>
          <w:p w:rsidR="0048246A" w:rsidRPr="00440867" w:rsidRDefault="00C71C62"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1 297,1</w:t>
            </w:r>
          </w:p>
        </w:tc>
        <w:tc>
          <w:tcPr>
            <w:tcW w:w="1134" w:type="dxa"/>
            <w:tcBorders>
              <w:top w:val="nil"/>
              <w:left w:val="single" w:sz="4" w:space="0" w:color="auto"/>
              <w:bottom w:val="nil"/>
              <w:right w:val="single" w:sz="4" w:space="0" w:color="auto"/>
            </w:tcBorders>
            <w:shd w:val="clear" w:color="auto" w:fill="FFFFFF"/>
            <w:noWrap/>
            <w:hideMark/>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11 186,7</w:t>
            </w:r>
          </w:p>
        </w:tc>
        <w:tc>
          <w:tcPr>
            <w:tcW w:w="992" w:type="dxa"/>
            <w:tcBorders>
              <w:top w:val="nil"/>
              <w:left w:val="single" w:sz="4" w:space="0" w:color="auto"/>
              <w:bottom w:val="nil"/>
              <w:right w:val="single" w:sz="4" w:space="0" w:color="auto"/>
            </w:tcBorders>
            <w:shd w:val="clear" w:color="auto" w:fill="FFFFFF"/>
            <w:noWrap/>
            <w:hideMark/>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18 223,6</w:t>
            </w:r>
          </w:p>
        </w:tc>
      </w:tr>
      <w:tr w:rsidR="00104C71" w:rsidRPr="00440867" w:rsidTr="00A57953">
        <w:trPr>
          <w:trHeight w:val="267"/>
        </w:trPr>
        <w:tc>
          <w:tcPr>
            <w:tcW w:w="2552" w:type="dxa"/>
            <w:tcBorders>
              <w:top w:val="nil"/>
              <w:left w:val="single" w:sz="4" w:space="0" w:color="auto"/>
              <w:bottom w:val="single" w:sz="4" w:space="0" w:color="auto"/>
              <w:right w:val="single" w:sz="4" w:space="0" w:color="auto"/>
            </w:tcBorders>
            <w:shd w:val="clear" w:color="auto" w:fill="FFFFFF"/>
            <w:noWrap/>
            <w:vAlign w:val="bottom"/>
            <w:hideMark/>
          </w:tcPr>
          <w:p w:rsidR="0048246A" w:rsidRPr="00440867" w:rsidRDefault="0048246A" w:rsidP="00335D7C">
            <w:pPr>
              <w:spacing w:after="0" w:line="240" w:lineRule="auto"/>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Многосторонние кредиты</w:t>
            </w:r>
          </w:p>
        </w:tc>
        <w:tc>
          <w:tcPr>
            <w:tcW w:w="1276" w:type="dxa"/>
            <w:tcBorders>
              <w:top w:val="nil"/>
              <w:left w:val="single" w:sz="4" w:space="0" w:color="auto"/>
              <w:bottom w:val="single" w:sz="4" w:space="0" w:color="auto"/>
              <w:right w:val="single" w:sz="4" w:space="0" w:color="auto"/>
            </w:tcBorders>
            <w:shd w:val="clear" w:color="auto" w:fill="FFFFFF"/>
            <w:hideMark/>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7 946,4</w:t>
            </w:r>
          </w:p>
        </w:tc>
        <w:tc>
          <w:tcPr>
            <w:tcW w:w="1134" w:type="dxa"/>
            <w:tcBorders>
              <w:top w:val="nil"/>
              <w:left w:val="single" w:sz="4" w:space="0" w:color="auto"/>
              <w:bottom w:val="single" w:sz="4" w:space="0" w:color="auto"/>
              <w:right w:val="single" w:sz="4" w:space="0" w:color="auto"/>
            </w:tcBorders>
            <w:shd w:val="clear" w:color="auto" w:fill="FFFFFF"/>
            <w:hideMark/>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11 509,3</w:t>
            </w:r>
          </w:p>
        </w:tc>
        <w:tc>
          <w:tcPr>
            <w:tcW w:w="1134" w:type="dxa"/>
            <w:tcBorders>
              <w:top w:val="nil"/>
              <w:left w:val="single" w:sz="4" w:space="0" w:color="auto"/>
              <w:bottom w:val="single" w:sz="4" w:space="0" w:color="auto"/>
              <w:right w:val="single" w:sz="4" w:space="0" w:color="auto"/>
            </w:tcBorders>
            <w:shd w:val="clear" w:color="auto" w:fill="FFFFFF"/>
            <w:noWrap/>
            <w:hideMark/>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16 555,8</w:t>
            </w:r>
          </w:p>
        </w:tc>
        <w:tc>
          <w:tcPr>
            <w:tcW w:w="992" w:type="dxa"/>
            <w:tcBorders>
              <w:top w:val="nil"/>
              <w:left w:val="single" w:sz="4" w:space="0" w:color="auto"/>
              <w:bottom w:val="single" w:sz="4" w:space="0" w:color="auto"/>
              <w:right w:val="single" w:sz="4" w:space="0" w:color="auto"/>
            </w:tcBorders>
            <w:shd w:val="clear" w:color="auto" w:fill="FFFFFF"/>
          </w:tcPr>
          <w:p w:rsidR="0048246A" w:rsidRPr="00440867" w:rsidRDefault="00C71C62"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5 046,5</w:t>
            </w:r>
          </w:p>
        </w:tc>
        <w:tc>
          <w:tcPr>
            <w:tcW w:w="1134" w:type="dxa"/>
            <w:tcBorders>
              <w:top w:val="nil"/>
              <w:left w:val="single" w:sz="4" w:space="0" w:color="auto"/>
              <w:bottom w:val="single" w:sz="4" w:space="0" w:color="auto"/>
              <w:right w:val="single" w:sz="4" w:space="0" w:color="auto"/>
            </w:tcBorders>
            <w:shd w:val="clear" w:color="auto" w:fill="FFFFFF"/>
            <w:noWrap/>
            <w:hideMark/>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25 522,0</w:t>
            </w:r>
          </w:p>
        </w:tc>
        <w:tc>
          <w:tcPr>
            <w:tcW w:w="992" w:type="dxa"/>
            <w:tcBorders>
              <w:top w:val="nil"/>
              <w:left w:val="single" w:sz="4" w:space="0" w:color="auto"/>
              <w:bottom w:val="single" w:sz="4" w:space="0" w:color="auto"/>
              <w:right w:val="single" w:sz="4" w:space="0" w:color="auto"/>
            </w:tcBorders>
            <w:shd w:val="clear" w:color="auto" w:fill="FFFFFF"/>
            <w:noWrap/>
            <w:hideMark/>
          </w:tcPr>
          <w:p w:rsidR="0048246A" w:rsidRPr="00440867" w:rsidRDefault="0048246A" w:rsidP="00335D7C">
            <w:pPr>
              <w:spacing w:after="0" w:line="240" w:lineRule="auto"/>
              <w:jc w:val="center"/>
              <w:rPr>
                <w:rFonts w:ascii="Times New Roman" w:eastAsia="Times New Roman" w:hAnsi="Times New Roman" w:cs="Times New Roman"/>
                <w:i/>
                <w:sz w:val="20"/>
                <w:szCs w:val="20"/>
                <w:lang w:eastAsia="ru-RU"/>
              </w:rPr>
            </w:pPr>
            <w:r w:rsidRPr="00440867">
              <w:rPr>
                <w:rFonts w:ascii="Times New Roman" w:eastAsia="Times New Roman" w:hAnsi="Times New Roman" w:cs="Times New Roman"/>
                <w:i/>
                <w:sz w:val="20"/>
                <w:szCs w:val="20"/>
                <w:lang w:eastAsia="ru-RU"/>
              </w:rPr>
              <w:t>26 182,2</w:t>
            </w:r>
          </w:p>
        </w:tc>
      </w:tr>
      <w:tr w:rsidR="00104C71" w:rsidRPr="00440867" w:rsidTr="00624C20">
        <w:trPr>
          <w:trHeight w:val="60"/>
        </w:trPr>
        <w:tc>
          <w:tcPr>
            <w:tcW w:w="255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48246A" w:rsidRPr="00440867" w:rsidRDefault="0048246A" w:rsidP="00335D7C">
            <w:pPr>
              <w:spacing w:after="0" w:line="240" w:lineRule="auto"/>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Всего</w:t>
            </w:r>
          </w:p>
        </w:tc>
        <w:tc>
          <w:tcPr>
            <w:tcW w:w="1276" w:type="dxa"/>
            <w:tcBorders>
              <w:top w:val="single" w:sz="4" w:space="0" w:color="auto"/>
              <w:left w:val="single" w:sz="4" w:space="0" w:color="auto"/>
              <w:bottom w:val="single" w:sz="4" w:space="0" w:color="auto"/>
              <w:right w:val="single" w:sz="4" w:space="0" w:color="auto"/>
            </w:tcBorders>
            <w:shd w:val="clear" w:color="auto" w:fill="FFFFFF"/>
            <w:hideMark/>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15 212,5</w:t>
            </w: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26 681,5</w:t>
            </w:r>
          </w:p>
        </w:tc>
        <w:tc>
          <w:tcPr>
            <w:tcW w:w="1134" w:type="dxa"/>
            <w:tcBorders>
              <w:top w:val="single" w:sz="4" w:space="0" w:color="auto"/>
              <w:left w:val="single" w:sz="4" w:space="0" w:color="auto"/>
              <w:bottom w:val="single" w:sz="4" w:space="0" w:color="auto"/>
              <w:right w:val="single" w:sz="4" w:space="0" w:color="auto"/>
            </w:tcBorders>
            <w:shd w:val="clear" w:color="auto" w:fill="FFFFFF"/>
            <w:noWrap/>
            <w:hideMark/>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34 215,7</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48246A" w:rsidRPr="00440867" w:rsidRDefault="00C71C62"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7 534,2</w:t>
            </w:r>
          </w:p>
        </w:tc>
        <w:tc>
          <w:tcPr>
            <w:tcW w:w="1134" w:type="dxa"/>
            <w:tcBorders>
              <w:top w:val="single" w:sz="4" w:space="0" w:color="auto"/>
              <w:left w:val="single" w:sz="4" w:space="0" w:color="auto"/>
              <w:bottom w:val="single" w:sz="4" w:space="0" w:color="auto"/>
              <w:right w:val="single" w:sz="4" w:space="0" w:color="auto"/>
            </w:tcBorders>
            <w:shd w:val="clear" w:color="auto" w:fill="FFFFFF"/>
            <w:noWrap/>
            <w:hideMark/>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43 908,7</w:t>
            </w:r>
          </w:p>
        </w:tc>
        <w:tc>
          <w:tcPr>
            <w:tcW w:w="992" w:type="dxa"/>
            <w:tcBorders>
              <w:top w:val="single" w:sz="4" w:space="0" w:color="auto"/>
              <w:left w:val="single" w:sz="4" w:space="0" w:color="auto"/>
              <w:bottom w:val="single" w:sz="4" w:space="0" w:color="auto"/>
              <w:right w:val="single" w:sz="4" w:space="0" w:color="auto"/>
            </w:tcBorders>
            <w:shd w:val="clear" w:color="auto" w:fill="FFFFFF"/>
            <w:noWrap/>
            <w:hideMark/>
          </w:tcPr>
          <w:p w:rsidR="0048246A" w:rsidRPr="00440867" w:rsidRDefault="0048246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51 181,9</w:t>
            </w:r>
          </w:p>
        </w:tc>
      </w:tr>
    </w:tbl>
    <w:p w:rsidR="00BC6605" w:rsidRPr="00440867" w:rsidRDefault="00BC6605" w:rsidP="00335D7C">
      <w:pPr>
        <w:spacing w:after="0" w:line="240" w:lineRule="auto"/>
        <w:ind w:firstLine="709"/>
        <w:jc w:val="both"/>
        <w:rPr>
          <w:rFonts w:ascii="Times New Roman" w:eastAsia="Times New Roman" w:hAnsi="Times New Roman" w:cs="Times New Roman"/>
          <w:sz w:val="24"/>
          <w:szCs w:val="24"/>
          <w:lang w:eastAsia="ru-RU"/>
        </w:rPr>
      </w:pP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Расходы по обслуживанию внешнего долга в 2023 году составят </w:t>
      </w:r>
      <w:r w:rsidRPr="00440867">
        <w:rPr>
          <w:rFonts w:ascii="Times New Roman" w:eastAsia="Times New Roman" w:hAnsi="Times New Roman" w:cs="Times New Roman"/>
          <w:sz w:val="24"/>
          <w:szCs w:val="24"/>
          <w:lang w:val="ky-KG" w:eastAsia="ru-RU"/>
        </w:rPr>
        <w:t>34</w:t>
      </w:r>
      <w:r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val="ky-KG" w:eastAsia="ru-RU"/>
        </w:rPr>
        <w:t>215</w:t>
      </w:r>
      <w:r w:rsidRPr="00440867">
        <w:rPr>
          <w:rFonts w:ascii="Times New Roman" w:eastAsia="Times New Roman" w:hAnsi="Times New Roman" w:cs="Times New Roman"/>
          <w:sz w:val="24"/>
          <w:szCs w:val="24"/>
          <w:lang w:eastAsia="ru-RU"/>
        </w:rPr>
        <w:t>,7 млн. сомов, из них по процентам – 6 </w:t>
      </w:r>
      <w:r w:rsidRPr="00440867">
        <w:rPr>
          <w:rFonts w:ascii="Times New Roman" w:eastAsia="Times New Roman" w:hAnsi="Times New Roman" w:cs="Times New Roman"/>
          <w:sz w:val="24"/>
          <w:szCs w:val="24"/>
          <w:lang w:val="ky-KG" w:eastAsia="ru-RU"/>
        </w:rPr>
        <w:t>938</w:t>
      </w:r>
      <w:r w:rsidRPr="00440867">
        <w:rPr>
          <w:rFonts w:ascii="Times New Roman" w:eastAsia="Times New Roman" w:hAnsi="Times New Roman" w:cs="Times New Roman"/>
          <w:sz w:val="24"/>
          <w:szCs w:val="24"/>
          <w:lang w:eastAsia="ru-RU"/>
        </w:rPr>
        <w:t>,4 млн. сомов (20,3 %)</w:t>
      </w:r>
      <w:r w:rsidRPr="00440867">
        <w:rPr>
          <w:rFonts w:ascii="Times New Roman" w:eastAsia="Times New Roman" w:hAnsi="Times New Roman" w:cs="Times New Roman"/>
          <w:sz w:val="24"/>
          <w:szCs w:val="24"/>
          <w:lang w:val="ky-KG" w:eastAsia="ru-RU"/>
        </w:rPr>
        <w:t xml:space="preserve">, по прочим – 44,5 </w:t>
      </w:r>
      <w:r w:rsidRPr="00440867">
        <w:rPr>
          <w:rFonts w:ascii="Times New Roman" w:eastAsia="Times New Roman" w:hAnsi="Times New Roman" w:cs="Times New Roman"/>
          <w:sz w:val="24"/>
          <w:szCs w:val="24"/>
          <w:lang w:eastAsia="ru-RU"/>
        </w:rPr>
        <w:t>млн. сомов (</w:t>
      </w:r>
      <w:r w:rsidRPr="00440867">
        <w:rPr>
          <w:rFonts w:ascii="Times New Roman" w:eastAsia="Times New Roman" w:hAnsi="Times New Roman" w:cs="Times New Roman"/>
          <w:sz w:val="24"/>
          <w:szCs w:val="24"/>
          <w:lang w:val="ky-KG" w:eastAsia="ru-RU"/>
        </w:rPr>
        <w:t>0</w:t>
      </w:r>
      <w:r w:rsidRPr="00440867">
        <w:rPr>
          <w:rFonts w:ascii="Times New Roman" w:eastAsia="Times New Roman" w:hAnsi="Times New Roman" w:cs="Times New Roman"/>
          <w:sz w:val="24"/>
          <w:szCs w:val="24"/>
          <w:lang w:eastAsia="ru-RU"/>
        </w:rPr>
        <w:t>,</w:t>
      </w:r>
      <w:r w:rsidRPr="00440867">
        <w:rPr>
          <w:rFonts w:ascii="Times New Roman" w:eastAsia="Times New Roman" w:hAnsi="Times New Roman" w:cs="Times New Roman"/>
          <w:sz w:val="24"/>
          <w:szCs w:val="24"/>
          <w:lang w:val="ky-KG" w:eastAsia="ru-RU"/>
        </w:rPr>
        <w:t>1</w:t>
      </w:r>
      <w:r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val="ky-KG" w:eastAsia="ru-RU"/>
        </w:rPr>
        <w:t xml:space="preserve"> </w:t>
      </w:r>
      <w:r w:rsidRPr="00440867">
        <w:rPr>
          <w:rFonts w:ascii="Times New Roman" w:eastAsia="Times New Roman" w:hAnsi="Times New Roman" w:cs="Times New Roman"/>
          <w:sz w:val="24"/>
          <w:szCs w:val="24"/>
          <w:lang w:eastAsia="ru-RU"/>
        </w:rPr>
        <w:t>и по основной сумме – 27 </w:t>
      </w:r>
      <w:r w:rsidRPr="00440867">
        <w:rPr>
          <w:rFonts w:ascii="Times New Roman" w:eastAsia="Times New Roman" w:hAnsi="Times New Roman" w:cs="Times New Roman"/>
          <w:sz w:val="24"/>
          <w:szCs w:val="24"/>
          <w:lang w:val="ky-KG" w:eastAsia="ru-RU"/>
        </w:rPr>
        <w:t>232</w:t>
      </w:r>
      <w:r w:rsidRPr="00440867">
        <w:rPr>
          <w:rFonts w:ascii="Times New Roman" w:eastAsia="Times New Roman" w:hAnsi="Times New Roman" w:cs="Times New Roman"/>
          <w:sz w:val="24"/>
          <w:szCs w:val="24"/>
          <w:lang w:eastAsia="ru-RU"/>
        </w:rPr>
        <w:t>,8 млн. сомов (79,6 %). Структура обслуживания государственного внешнего долга на период 2023-2025 годы в разрезе категорий платежей (основная сумма и проценты) представлена на графике ниже.</w:t>
      </w:r>
    </w:p>
    <w:p w:rsidR="00423241" w:rsidRPr="00440867" w:rsidRDefault="00423241" w:rsidP="00335D7C">
      <w:pPr>
        <w:spacing w:after="0" w:line="240" w:lineRule="auto"/>
        <w:jc w:val="both"/>
        <w:rPr>
          <w:rFonts w:ascii="Times New Roman" w:eastAsia="Times New Roman" w:hAnsi="Times New Roman" w:cs="Times New Roman"/>
          <w:sz w:val="24"/>
          <w:szCs w:val="24"/>
          <w:lang w:eastAsia="ru-RU"/>
        </w:rPr>
      </w:pPr>
      <w:r w:rsidRPr="00440867">
        <w:rPr>
          <w:rFonts w:ascii="Times New Roman" w:eastAsia="Calibri" w:hAnsi="Times New Roman" w:cs="Times New Roman"/>
          <w:noProof/>
          <w:lang w:eastAsia="ru-RU"/>
        </w:rPr>
        <w:lastRenderedPageBreak/>
        <w:drawing>
          <wp:inline distT="0" distB="0" distL="0" distR="0" wp14:anchorId="74D13B1B" wp14:editId="19D57984">
            <wp:extent cx="5817995" cy="2391508"/>
            <wp:effectExtent l="0" t="0" r="11430" b="2794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В 2023-2025 годах расходы на обслуживание многосторонних кредитов превышают расходы над обслуживанием двусторонних кредитов, что объясняется:</w:t>
      </w:r>
    </w:p>
    <w:p w:rsidR="00423241" w:rsidRPr="00440867" w:rsidRDefault="00423241" w:rsidP="00335D7C">
      <w:pPr>
        <w:numPr>
          <w:ilvl w:val="0"/>
          <w:numId w:val="5"/>
        </w:numPr>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преобладанием количества многосторонних кредитов в общей структуре государственного внешнего долга Кыргызской Республики;</w:t>
      </w:r>
    </w:p>
    <w:p w:rsidR="00423241" w:rsidRPr="00440867" w:rsidRDefault="00423241" w:rsidP="00335D7C">
      <w:pPr>
        <w:numPr>
          <w:ilvl w:val="0"/>
          <w:numId w:val="5"/>
        </w:numPr>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наступлением сроков погашения основной суммы по многосторонним кредитам;</w:t>
      </w:r>
    </w:p>
    <w:p w:rsidR="00423241" w:rsidRPr="00440867" w:rsidRDefault="00423241" w:rsidP="00335D7C">
      <w:pPr>
        <w:numPr>
          <w:ilvl w:val="0"/>
          <w:numId w:val="5"/>
        </w:numPr>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более поздним началом платежей по погашению основной суммы крупных двусторонних кредитов (преимущественно после 2024 года).</w:t>
      </w:r>
    </w:p>
    <w:p w:rsidR="00423241" w:rsidRPr="00440867" w:rsidRDefault="00423241" w:rsidP="00BC6605">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Платежи по обслуживанию государственного внешнего долга в 2023-2025 годы в разрезе категорий кредиторов/кредитов представлены на графике ниже. </w:t>
      </w:r>
    </w:p>
    <w:p w:rsidR="00423241" w:rsidRPr="00440867" w:rsidRDefault="00423241" w:rsidP="00335D7C">
      <w:pPr>
        <w:spacing w:after="0" w:line="240" w:lineRule="auto"/>
        <w:jc w:val="center"/>
        <w:rPr>
          <w:rFonts w:ascii="Times New Roman" w:eastAsia="Times New Roman" w:hAnsi="Times New Roman" w:cs="Times New Roman"/>
          <w:sz w:val="24"/>
          <w:szCs w:val="24"/>
          <w:lang w:eastAsia="ru-RU"/>
        </w:rPr>
      </w:pPr>
      <w:r w:rsidRPr="00440867">
        <w:rPr>
          <w:rFonts w:ascii="Times New Roman" w:eastAsia="Calibri" w:hAnsi="Times New Roman" w:cs="Times New Roman"/>
          <w:noProof/>
          <w:lang w:eastAsia="ru-RU"/>
        </w:rPr>
        <w:drawing>
          <wp:inline distT="0" distB="0" distL="0" distR="0" wp14:anchorId="2DA3766D" wp14:editId="7302F349">
            <wp:extent cx="5422265" cy="2743200"/>
            <wp:effectExtent l="0" t="0" r="13335" b="1270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23241" w:rsidRPr="00440867" w:rsidRDefault="00423241" w:rsidP="00335D7C">
      <w:pPr>
        <w:spacing w:after="0" w:line="240" w:lineRule="auto"/>
        <w:jc w:val="center"/>
        <w:rPr>
          <w:rFonts w:ascii="Times New Roman" w:eastAsia="Times New Roman" w:hAnsi="Times New Roman" w:cs="Times New Roman"/>
          <w:sz w:val="24"/>
          <w:szCs w:val="24"/>
          <w:lang w:val="ky-KG" w:eastAsia="ru-RU"/>
        </w:rPr>
      </w:pPr>
    </w:p>
    <w:p w:rsidR="00335D7C" w:rsidRPr="00440867" w:rsidRDefault="00423241" w:rsidP="008002CF">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Прогнозируемая валютная структура исполняемых обязательств по государственному внешнему долгу в 2023-2025 годы представлена следующим образом:</w:t>
      </w:r>
    </w:p>
    <w:p w:rsidR="00423241" w:rsidRPr="00440867" w:rsidRDefault="00423241" w:rsidP="00335D7C">
      <w:pPr>
        <w:spacing w:after="0" w:line="240" w:lineRule="auto"/>
        <w:jc w:val="right"/>
        <w:rPr>
          <w:rFonts w:ascii="Times New Roman" w:eastAsia="Times New Roman" w:hAnsi="Times New Roman" w:cs="Times New Roman"/>
          <w:i/>
          <w:sz w:val="24"/>
          <w:szCs w:val="24"/>
          <w:lang w:eastAsia="ru-RU"/>
        </w:rPr>
      </w:pPr>
      <w:r w:rsidRPr="00440867">
        <w:rPr>
          <w:rFonts w:ascii="Times New Roman" w:eastAsia="Times New Roman" w:hAnsi="Times New Roman" w:cs="Times New Roman"/>
          <w:i/>
          <w:sz w:val="24"/>
          <w:szCs w:val="24"/>
          <w:lang w:eastAsia="ru-RU"/>
        </w:rPr>
        <w:t>(% от общей суммы)</w:t>
      </w:r>
    </w:p>
    <w:tbl>
      <w:tblPr>
        <w:tblW w:w="9214" w:type="dxa"/>
        <w:tblInd w:w="212" w:type="dxa"/>
        <w:tblLayout w:type="fixed"/>
        <w:tblCellMar>
          <w:left w:w="70" w:type="dxa"/>
          <w:right w:w="70" w:type="dxa"/>
        </w:tblCellMar>
        <w:tblLook w:val="04A0" w:firstRow="1" w:lastRow="0" w:firstColumn="1" w:lastColumn="0" w:noHBand="0" w:noVBand="1"/>
      </w:tblPr>
      <w:tblGrid>
        <w:gridCol w:w="2410"/>
        <w:gridCol w:w="1360"/>
        <w:gridCol w:w="1361"/>
        <w:gridCol w:w="1361"/>
        <w:gridCol w:w="1361"/>
        <w:gridCol w:w="1361"/>
      </w:tblGrid>
      <w:tr w:rsidR="00104C71" w:rsidRPr="00440867" w:rsidTr="00423241">
        <w:trPr>
          <w:trHeight w:val="261"/>
        </w:trPr>
        <w:tc>
          <w:tcPr>
            <w:tcW w:w="2410" w:type="dxa"/>
            <w:tcBorders>
              <w:top w:val="single" w:sz="4" w:space="0" w:color="auto"/>
              <w:left w:val="single" w:sz="4" w:space="0" w:color="auto"/>
              <w:bottom w:val="single" w:sz="4" w:space="0" w:color="auto"/>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Tranche currency</w:t>
            </w:r>
          </w:p>
        </w:tc>
        <w:tc>
          <w:tcPr>
            <w:tcW w:w="1360" w:type="dxa"/>
            <w:tcBorders>
              <w:top w:val="single" w:sz="4" w:space="0" w:color="auto"/>
              <w:left w:val="nil"/>
              <w:bottom w:val="single" w:sz="4" w:space="0" w:color="auto"/>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2021</w:t>
            </w:r>
          </w:p>
        </w:tc>
        <w:tc>
          <w:tcPr>
            <w:tcW w:w="1361" w:type="dxa"/>
            <w:tcBorders>
              <w:top w:val="single" w:sz="4" w:space="0" w:color="auto"/>
              <w:left w:val="nil"/>
              <w:bottom w:val="single" w:sz="4" w:space="0" w:color="auto"/>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2022</w:t>
            </w:r>
          </w:p>
        </w:tc>
        <w:tc>
          <w:tcPr>
            <w:tcW w:w="1361" w:type="dxa"/>
            <w:tcBorders>
              <w:top w:val="single" w:sz="4" w:space="0" w:color="auto"/>
              <w:left w:val="nil"/>
              <w:bottom w:val="single" w:sz="4" w:space="0" w:color="auto"/>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2023</w:t>
            </w:r>
          </w:p>
        </w:tc>
        <w:tc>
          <w:tcPr>
            <w:tcW w:w="1361" w:type="dxa"/>
            <w:tcBorders>
              <w:top w:val="single" w:sz="4" w:space="0" w:color="auto"/>
              <w:left w:val="nil"/>
              <w:bottom w:val="single" w:sz="4" w:space="0" w:color="auto"/>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2024</w:t>
            </w:r>
          </w:p>
        </w:tc>
        <w:tc>
          <w:tcPr>
            <w:tcW w:w="1361" w:type="dxa"/>
            <w:tcBorders>
              <w:top w:val="single" w:sz="4" w:space="0" w:color="auto"/>
              <w:left w:val="nil"/>
              <w:bottom w:val="single" w:sz="4" w:space="0" w:color="auto"/>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2025</w:t>
            </w:r>
          </w:p>
        </w:tc>
      </w:tr>
      <w:tr w:rsidR="00104C71" w:rsidRPr="00440867" w:rsidTr="00423241">
        <w:trPr>
          <w:trHeight w:val="261"/>
        </w:trPr>
        <w:tc>
          <w:tcPr>
            <w:tcW w:w="2410" w:type="dxa"/>
            <w:tcBorders>
              <w:top w:val="nil"/>
              <w:left w:val="single" w:sz="4" w:space="0" w:color="auto"/>
              <w:bottom w:val="nil"/>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AED</w:t>
            </w:r>
          </w:p>
        </w:tc>
        <w:tc>
          <w:tcPr>
            <w:tcW w:w="1360" w:type="dxa"/>
            <w:tcBorders>
              <w:top w:val="nil"/>
              <w:left w:val="nil"/>
              <w:bottom w:val="nil"/>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w:t>
            </w:r>
          </w:p>
        </w:tc>
        <w:tc>
          <w:tcPr>
            <w:tcW w:w="1361" w:type="dxa"/>
            <w:tcBorders>
              <w:top w:val="nil"/>
              <w:left w:val="nil"/>
              <w:bottom w:val="nil"/>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ky-KG"/>
              </w:rPr>
              <w:t>-</w:t>
            </w:r>
          </w:p>
        </w:tc>
        <w:tc>
          <w:tcPr>
            <w:tcW w:w="1361" w:type="dxa"/>
            <w:tcBorders>
              <w:top w:val="nil"/>
              <w:left w:val="nil"/>
              <w:bottom w:val="nil"/>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ky-KG"/>
              </w:rPr>
              <w:t>-</w:t>
            </w:r>
          </w:p>
        </w:tc>
        <w:tc>
          <w:tcPr>
            <w:tcW w:w="1361" w:type="dxa"/>
            <w:tcBorders>
              <w:top w:val="nil"/>
              <w:left w:val="nil"/>
              <w:bottom w:val="nil"/>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ky-KG"/>
              </w:rPr>
              <w:t>-</w:t>
            </w:r>
          </w:p>
        </w:tc>
        <w:tc>
          <w:tcPr>
            <w:tcW w:w="1361" w:type="dxa"/>
            <w:tcBorders>
              <w:top w:val="nil"/>
              <w:left w:val="nil"/>
              <w:bottom w:val="nil"/>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ky-KG"/>
              </w:rPr>
              <w:t>-</w:t>
            </w:r>
          </w:p>
        </w:tc>
      </w:tr>
      <w:tr w:rsidR="00104C71" w:rsidRPr="00440867" w:rsidTr="00423241">
        <w:trPr>
          <w:trHeight w:val="261"/>
        </w:trPr>
        <w:tc>
          <w:tcPr>
            <w:tcW w:w="2410" w:type="dxa"/>
            <w:tcBorders>
              <w:top w:val="nil"/>
              <w:left w:val="single" w:sz="4" w:space="0" w:color="auto"/>
              <w:bottom w:val="nil"/>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CNY</w:t>
            </w:r>
          </w:p>
        </w:tc>
        <w:tc>
          <w:tcPr>
            <w:tcW w:w="1360" w:type="dxa"/>
            <w:tcBorders>
              <w:top w:val="nil"/>
              <w:left w:val="nil"/>
              <w:bottom w:val="nil"/>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0,5</w:t>
            </w:r>
          </w:p>
        </w:tc>
        <w:tc>
          <w:tcPr>
            <w:tcW w:w="1361" w:type="dxa"/>
            <w:tcBorders>
              <w:top w:val="nil"/>
              <w:left w:val="nil"/>
              <w:bottom w:val="nil"/>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ky-KG"/>
              </w:rPr>
              <w:t>0,6</w:t>
            </w:r>
          </w:p>
        </w:tc>
        <w:tc>
          <w:tcPr>
            <w:tcW w:w="1361" w:type="dxa"/>
            <w:tcBorders>
              <w:top w:val="nil"/>
              <w:left w:val="nil"/>
              <w:bottom w:val="nil"/>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ky-KG"/>
              </w:rPr>
              <w:t>0,5</w:t>
            </w:r>
          </w:p>
        </w:tc>
        <w:tc>
          <w:tcPr>
            <w:tcW w:w="1361" w:type="dxa"/>
            <w:tcBorders>
              <w:top w:val="nil"/>
              <w:left w:val="nil"/>
              <w:bottom w:val="nil"/>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ky-KG"/>
              </w:rPr>
              <w:t>0,4</w:t>
            </w:r>
          </w:p>
        </w:tc>
        <w:tc>
          <w:tcPr>
            <w:tcW w:w="1361" w:type="dxa"/>
            <w:tcBorders>
              <w:top w:val="nil"/>
              <w:left w:val="nil"/>
              <w:bottom w:val="nil"/>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ky-KG"/>
              </w:rPr>
              <w:t>0,3</w:t>
            </w:r>
          </w:p>
        </w:tc>
      </w:tr>
      <w:tr w:rsidR="00104C71" w:rsidRPr="00440867" w:rsidTr="00423241">
        <w:trPr>
          <w:trHeight w:val="261"/>
        </w:trPr>
        <w:tc>
          <w:tcPr>
            <w:tcW w:w="2410" w:type="dxa"/>
            <w:tcBorders>
              <w:top w:val="nil"/>
              <w:left w:val="single" w:sz="4" w:space="0" w:color="auto"/>
              <w:bottom w:val="nil"/>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EUR</w:t>
            </w:r>
          </w:p>
        </w:tc>
        <w:tc>
          <w:tcPr>
            <w:tcW w:w="1360" w:type="dxa"/>
            <w:tcBorders>
              <w:top w:val="nil"/>
              <w:left w:val="nil"/>
              <w:bottom w:val="nil"/>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7,2</w:t>
            </w:r>
          </w:p>
        </w:tc>
        <w:tc>
          <w:tcPr>
            <w:tcW w:w="1361" w:type="dxa"/>
            <w:tcBorders>
              <w:top w:val="nil"/>
              <w:left w:val="nil"/>
              <w:bottom w:val="nil"/>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5,3</w:t>
            </w:r>
          </w:p>
        </w:tc>
        <w:tc>
          <w:tcPr>
            <w:tcW w:w="1361" w:type="dxa"/>
            <w:tcBorders>
              <w:top w:val="nil"/>
              <w:left w:val="nil"/>
              <w:bottom w:val="nil"/>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3,7</w:t>
            </w:r>
          </w:p>
        </w:tc>
        <w:tc>
          <w:tcPr>
            <w:tcW w:w="1361" w:type="dxa"/>
            <w:tcBorders>
              <w:top w:val="nil"/>
              <w:left w:val="nil"/>
              <w:bottom w:val="nil"/>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4,0</w:t>
            </w:r>
          </w:p>
        </w:tc>
        <w:tc>
          <w:tcPr>
            <w:tcW w:w="1361" w:type="dxa"/>
            <w:tcBorders>
              <w:top w:val="nil"/>
              <w:left w:val="nil"/>
              <w:bottom w:val="nil"/>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3,8</w:t>
            </w:r>
          </w:p>
        </w:tc>
      </w:tr>
      <w:tr w:rsidR="00104C71" w:rsidRPr="00440867" w:rsidTr="00423241">
        <w:trPr>
          <w:trHeight w:val="261"/>
        </w:trPr>
        <w:tc>
          <w:tcPr>
            <w:tcW w:w="2410" w:type="dxa"/>
            <w:tcBorders>
              <w:top w:val="nil"/>
              <w:left w:val="single" w:sz="4" w:space="0" w:color="auto"/>
              <w:bottom w:val="nil"/>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JPY</w:t>
            </w:r>
          </w:p>
        </w:tc>
        <w:tc>
          <w:tcPr>
            <w:tcW w:w="1360" w:type="dxa"/>
            <w:tcBorders>
              <w:top w:val="nil"/>
              <w:left w:val="nil"/>
              <w:bottom w:val="nil"/>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7,0</w:t>
            </w:r>
          </w:p>
        </w:tc>
        <w:tc>
          <w:tcPr>
            <w:tcW w:w="1361" w:type="dxa"/>
            <w:tcBorders>
              <w:top w:val="nil"/>
              <w:left w:val="nil"/>
              <w:bottom w:val="nil"/>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4,3</w:t>
            </w:r>
          </w:p>
        </w:tc>
        <w:tc>
          <w:tcPr>
            <w:tcW w:w="1361" w:type="dxa"/>
            <w:tcBorders>
              <w:top w:val="nil"/>
              <w:left w:val="nil"/>
              <w:bottom w:val="nil"/>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3,3</w:t>
            </w:r>
          </w:p>
        </w:tc>
        <w:tc>
          <w:tcPr>
            <w:tcW w:w="1361" w:type="dxa"/>
            <w:tcBorders>
              <w:top w:val="nil"/>
              <w:left w:val="nil"/>
              <w:bottom w:val="nil"/>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2,7</w:t>
            </w:r>
          </w:p>
        </w:tc>
        <w:tc>
          <w:tcPr>
            <w:tcW w:w="1361" w:type="dxa"/>
            <w:tcBorders>
              <w:top w:val="nil"/>
              <w:left w:val="nil"/>
              <w:bottom w:val="nil"/>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2,6</w:t>
            </w:r>
          </w:p>
        </w:tc>
      </w:tr>
      <w:tr w:rsidR="00104C71" w:rsidRPr="00440867" w:rsidTr="00423241">
        <w:trPr>
          <w:trHeight w:val="261"/>
        </w:trPr>
        <w:tc>
          <w:tcPr>
            <w:tcW w:w="2410" w:type="dxa"/>
            <w:tcBorders>
              <w:top w:val="nil"/>
              <w:left w:val="single" w:sz="4" w:space="0" w:color="auto"/>
              <w:bottom w:val="nil"/>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KRW</w:t>
            </w:r>
          </w:p>
        </w:tc>
        <w:tc>
          <w:tcPr>
            <w:tcW w:w="1360" w:type="dxa"/>
            <w:tcBorders>
              <w:top w:val="nil"/>
              <w:left w:val="nil"/>
              <w:bottom w:val="nil"/>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0,5</w:t>
            </w:r>
          </w:p>
        </w:tc>
        <w:tc>
          <w:tcPr>
            <w:tcW w:w="1361" w:type="dxa"/>
            <w:tcBorders>
              <w:top w:val="nil"/>
              <w:left w:val="nil"/>
              <w:bottom w:val="nil"/>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0,3</w:t>
            </w:r>
          </w:p>
        </w:tc>
        <w:tc>
          <w:tcPr>
            <w:tcW w:w="1361" w:type="dxa"/>
            <w:tcBorders>
              <w:top w:val="nil"/>
              <w:left w:val="nil"/>
              <w:bottom w:val="nil"/>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0,2</w:t>
            </w:r>
          </w:p>
        </w:tc>
        <w:tc>
          <w:tcPr>
            <w:tcW w:w="1361" w:type="dxa"/>
            <w:tcBorders>
              <w:top w:val="nil"/>
              <w:left w:val="nil"/>
              <w:bottom w:val="nil"/>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0,2</w:t>
            </w:r>
          </w:p>
        </w:tc>
        <w:tc>
          <w:tcPr>
            <w:tcW w:w="1361" w:type="dxa"/>
            <w:tcBorders>
              <w:top w:val="nil"/>
              <w:left w:val="nil"/>
              <w:bottom w:val="nil"/>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0,2</w:t>
            </w:r>
          </w:p>
        </w:tc>
      </w:tr>
      <w:tr w:rsidR="00104C71" w:rsidRPr="00440867" w:rsidTr="00423241">
        <w:trPr>
          <w:trHeight w:val="261"/>
        </w:trPr>
        <w:tc>
          <w:tcPr>
            <w:tcW w:w="2410" w:type="dxa"/>
            <w:tcBorders>
              <w:top w:val="nil"/>
              <w:left w:val="single" w:sz="4" w:space="0" w:color="auto"/>
              <w:bottom w:val="nil"/>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KWD</w:t>
            </w:r>
          </w:p>
        </w:tc>
        <w:tc>
          <w:tcPr>
            <w:tcW w:w="1360" w:type="dxa"/>
            <w:tcBorders>
              <w:top w:val="nil"/>
              <w:left w:val="nil"/>
              <w:bottom w:val="nil"/>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w:t>
            </w:r>
          </w:p>
        </w:tc>
        <w:tc>
          <w:tcPr>
            <w:tcW w:w="1361" w:type="dxa"/>
            <w:tcBorders>
              <w:top w:val="nil"/>
              <w:left w:val="nil"/>
              <w:bottom w:val="nil"/>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ky-KG"/>
              </w:rPr>
              <w:t>-</w:t>
            </w:r>
          </w:p>
        </w:tc>
        <w:tc>
          <w:tcPr>
            <w:tcW w:w="1361" w:type="dxa"/>
            <w:tcBorders>
              <w:top w:val="nil"/>
              <w:left w:val="nil"/>
              <w:bottom w:val="nil"/>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ky-KG"/>
              </w:rPr>
              <w:t>-</w:t>
            </w:r>
          </w:p>
        </w:tc>
        <w:tc>
          <w:tcPr>
            <w:tcW w:w="1361" w:type="dxa"/>
            <w:tcBorders>
              <w:top w:val="nil"/>
              <w:left w:val="nil"/>
              <w:bottom w:val="nil"/>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ky-KG"/>
              </w:rPr>
              <w:t>-</w:t>
            </w:r>
          </w:p>
        </w:tc>
        <w:tc>
          <w:tcPr>
            <w:tcW w:w="1361" w:type="dxa"/>
            <w:tcBorders>
              <w:top w:val="nil"/>
              <w:left w:val="nil"/>
              <w:bottom w:val="nil"/>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ky-KG"/>
              </w:rPr>
              <w:t>-</w:t>
            </w:r>
          </w:p>
        </w:tc>
      </w:tr>
      <w:tr w:rsidR="00104C71" w:rsidRPr="00440867" w:rsidTr="00423241">
        <w:trPr>
          <w:trHeight w:val="261"/>
        </w:trPr>
        <w:tc>
          <w:tcPr>
            <w:tcW w:w="2410" w:type="dxa"/>
            <w:tcBorders>
              <w:top w:val="nil"/>
              <w:left w:val="single" w:sz="4" w:space="0" w:color="auto"/>
              <w:bottom w:val="nil"/>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SAR</w:t>
            </w:r>
          </w:p>
        </w:tc>
        <w:tc>
          <w:tcPr>
            <w:tcW w:w="1360" w:type="dxa"/>
            <w:tcBorders>
              <w:top w:val="nil"/>
              <w:left w:val="nil"/>
              <w:bottom w:val="nil"/>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w:t>
            </w:r>
          </w:p>
        </w:tc>
        <w:tc>
          <w:tcPr>
            <w:tcW w:w="1361" w:type="dxa"/>
            <w:tcBorders>
              <w:top w:val="nil"/>
              <w:left w:val="nil"/>
              <w:bottom w:val="nil"/>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ky-KG"/>
              </w:rPr>
              <w:t>-</w:t>
            </w:r>
          </w:p>
        </w:tc>
        <w:tc>
          <w:tcPr>
            <w:tcW w:w="1361" w:type="dxa"/>
            <w:tcBorders>
              <w:top w:val="nil"/>
              <w:left w:val="nil"/>
              <w:bottom w:val="nil"/>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ky-KG"/>
              </w:rPr>
              <w:t>-</w:t>
            </w:r>
          </w:p>
        </w:tc>
        <w:tc>
          <w:tcPr>
            <w:tcW w:w="1361" w:type="dxa"/>
            <w:tcBorders>
              <w:top w:val="nil"/>
              <w:left w:val="nil"/>
              <w:bottom w:val="nil"/>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ky-KG"/>
              </w:rPr>
              <w:t>-</w:t>
            </w:r>
          </w:p>
        </w:tc>
        <w:tc>
          <w:tcPr>
            <w:tcW w:w="1361" w:type="dxa"/>
            <w:tcBorders>
              <w:top w:val="nil"/>
              <w:left w:val="nil"/>
              <w:bottom w:val="nil"/>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ky-KG"/>
              </w:rPr>
              <w:t>-</w:t>
            </w:r>
          </w:p>
        </w:tc>
      </w:tr>
      <w:tr w:rsidR="00104C71" w:rsidRPr="00440867" w:rsidTr="00423241">
        <w:trPr>
          <w:trHeight w:val="261"/>
        </w:trPr>
        <w:tc>
          <w:tcPr>
            <w:tcW w:w="2410" w:type="dxa"/>
            <w:tcBorders>
              <w:top w:val="nil"/>
              <w:left w:val="single" w:sz="4" w:space="0" w:color="auto"/>
              <w:bottom w:val="nil"/>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lastRenderedPageBreak/>
              <w:t>USD</w:t>
            </w:r>
          </w:p>
        </w:tc>
        <w:tc>
          <w:tcPr>
            <w:tcW w:w="1360" w:type="dxa"/>
            <w:tcBorders>
              <w:top w:val="nil"/>
              <w:left w:val="nil"/>
              <w:bottom w:val="nil"/>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76,5</w:t>
            </w:r>
          </w:p>
        </w:tc>
        <w:tc>
          <w:tcPr>
            <w:tcW w:w="1361" w:type="dxa"/>
            <w:tcBorders>
              <w:top w:val="nil"/>
              <w:left w:val="nil"/>
              <w:bottom w:val="nil"/>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81,0</w:t>
            </w:r>
          </w:p>
        </w:tc>
        <w:tc>
          <w:tcPr>
            <w:tcW w:w="1361" w:type="dxa"/>
            <w:tcBorders>
              <w:top w:val="nil"/>
              <w:left w:val="nil"/>
              <w:bottom w:val="nil"/>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68,9</w:t>
            </w:r>
          </w:p>
        </w:tc>
        <w:tc>
          <w:tcPr>
            <w:tcW w:w="1361" w:type="dxa"/>
            <w:tcBorders>
              <w:top w:val="nil"/>
              <w:left w:val="nil"/>
              <w:bottom w:val="nil"/>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59,6</w:t>
            </w:r>
          </w:p>
        </w:tc>
        <w:tc>
          <w:tcPr>
            <w:tcW w:w="1361" w:type="dxa"/>
            <w:tcBorders>
              <w:top w:val="nil"/>
              <w:left w:val="nil"/>
              <w:bottom w:val="nil"/>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66,5</w:t>
            </w:r>
          </w:p>
        </w:tc>
      </w:tr>
      <w:tr w:rsidR="00104C71" w:rsidRPr="00440867" w:rsidTr="00423241">
        <w:trPr>
          <w:trHeight w:val="261"/>
        </w:trPr>
        <w:tc>
          <w:tcPr>
            <w:tcW w:w="2410" w:type="dxa"/>
            <w:tcBorders>
              <w:top w:val="nil"/>
              <w:left w:val="single" w:sz="4" w:space="0" w:color="auto"/>
              <w:bottom w:val="nil"/>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en-US" w:eastAsia="ky-KG"/>
              </w:rPr>
            </w:pPr>
            <w:r w:rsidRPr="00440867">
              <w:rPr>
                <w:rFonts w:ascii="Times New Roman" w:eastAsia="Times New Roman" w:hAnsi="Times New Roman" w:cs="Times New Roman"/>
                <w:sz w:val="20"/>
                <w:szCs w:val="20"/>
                <w:lang w:val="en-US" w:eastAsia="ky-KG"/>
              </w:rPr>
              <w:t>XDR</w:t>
            </w:r>
          </w:p>
        </w:tc>
        <w:tc>
          <w:tcPr>
            <w:tcW w:w="1360" w:type="dxa"/>
            <w:tcBorders>
              <w:top w:val="nil"/>
              <w:left w:val="nil"/>
              <w:bottom w:val="nil"/>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eastAsia="ky-KG"/>
              </w:rPr>
              <w:t>8,3</w:t>
            </w:r>
          </w:p>
        </w:tc>
        <w:tc>
          <w:tcPr>
            <w:tcW w:w="1361" w:type="dxa"/>
            <w:tcBorders>
              <w:top w:val="nil"/>
              <w:left w:val="nil"/>
              <w:bottom w:val="nil"/>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8,5</w:t>
            </w:r>
          </w:p>
        </w:tc>
        <w:tc>
          <w:tcPr>
            <w:tcW w:w="1361" w:type="dxa"/>
            <w:tcBorders>
              <w:top w:val="nil"/>
              <w:left w:val="nil"/>
              <w:bottom w:val="nil"/>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23,4</w:t>
            </w:r>
          </w:p>
        </w:tc>
        <w:tc>
          <w:tcPr>
            <w:tcW w:w="1361" w:type="dxa"/>
            <w:tcBorders>
              <w:top w:val="nil"/>
              <w:left w:val="nil"/>
              <w:bottom w:val="nil"/>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33,1</w:t>
            </w:r>
          </w:p>
        </w:tc>
        <w:tc>
          <w:tcPr>
            <w:tcW w:w="1361" w:type="dxa"/>
            <w:tcBorders>
              <w:top w:val="nil"/>
              <w:left w:val="nil"/>
              <w:bottom w:val="nil"/>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26,6</w:t>
            </w:r>
          </w:p>
        </w:tc>
      </w:tr>
      <w:tr w:rsidR="00104C71" w:rsidRPr="00440867" w:rsidTr="00423241">
        <w:trPr>
          <w:trHeight w:val="261"/>
        </w:trPr>
        <w:tc>
          <w:tcPr>
            <w:tcW w:w="2410" w:type="dxa"/>
            <w:tcBorders>
              <w:top w:val="single" w:sz="4" w:space="0" w:color="auto"/>
              <w:left w:val="single" w:sz="4" w:space="0" w:color="auto"/>
              <w:bottom w:val="single" w:sz="4" w:space="0" w:color="auto"/>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Общий итог</w:t>
            </w:r>
          </w:p>
        </w:tc>
        <w:tc>
          <w:tcPr>
            <w:tcW w:w="1360" w:type="dxa"/>
            <w:tcBorders>
              <w:top w:val="single" w:sz="4" w:space="0" w:color="auto"/>
              <w:left w:val="nil"/>
              <w:bottom w:val="single" w:sz="4" w:space="0" w:color="auto"/>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100,0</w:t>
            </w:r>
          </w:p>
        </w:tc>
        <w:tc>
          <w:tcPr>
            <w:tcW w:w="1361" w:type="dxa"/>
            <w:tcBorders>
              <w:top w:val="single" w:sz="4" w:space="0" w:color="auto"/>
              <w:left w:val="nil"/>
              <w:bottom w:val="single" w:sz="4" w:space="0" w:color="auto"/>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100,0</w:t>
            </w:r>
          </w:p>
        </w:tc>
        <w:tc>
          <w:tcPr>
            <w:tcW w:w="1361" w:type="dxa"/>
            <w:tcBorders>
              <w:top w:val="single" w:sz="4" w:space="0" w:color="auto"/>
              <w:left w:val="nil"/>
              <w:bottom w:val="single" w:sz="4" w:space="0" w:color="auto"/>
              <w:right w:val="single" w:sz="4" w:space="0" w:color="auto"/>
            </w:tcBorders>
            <w:noWrap/>
            <w:vAlign w:val="bottom"/>
            <w:hideMark/>
          </w:tcPr>
          <w:p w:rsidR="00423241" w:rsidRPr="00440867" w:rsidRDefault="00423241"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100,0</w:t>
            </w:r>
          </w:p>
        </w:tc>
        <w:tc>
          <w:tcPr>
            <w:tcW w:w="1361" w:type="dxa"/>
            <w:tcBorders>
              <w:top w:val="single" w:sz="4" w:space="0" w:color="auto"/>
              <w:left w:val="nil"/>
              <w:bottom w:val="single" w:sz="4" w:space="0" w:color="auto"/>
              <w:right w:val="single" w:sz="4" w:space="0" w:color="auto"/>
            </w:tcBorders>
            <w:vAlign w:val="bottom"/>
            <w:hideMark/>
          </w:tcPr>
          <w:p w:rsidR="00423241" w:rsidRPr="00440867" w:rsidRDefault="00423241"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100,0</w:t>
            </w:r>
          </w:p>
        </w:tc>
        <w:tc>
          <w:tcPr>
            <w:tcW w:w="1361" w:type="dxa"/>
            <w:tcBorders>
              <w:top w:val="single" w:sz="4" w:space="0" w:color="auto"/>
              <w:left w:val="nil"/>
              <w:bottom w:val="single" w:sz="4" w:space="0" w:color="auto"/>
              <w:right w:val="single" w:sz="4" w:space="0" w:color="auto"/>
            </w:tcBorders>
            <w:vAlign w:val="bottom"/>
            <w:hideMark/>
          </w:tcPr>
          <w:p w:rsidR="00423241" w:rsidRPr="00440867" w:rsidRDefault="00423241"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100,0</w:t>
            </w:r>
          </w:p>
        </w:tc>
      </w:tr>
    </w:tbl>
    <w:p w:rsidR="00423241" w:rsidRPr="00440867" w:rsidRDefault="00423241" w:rsidP="00335D7C">
      <w:pPr>
        <w:spacing w:after="0" w:line="240" w:lineRule="auto"/>
        <w:jc w:val="both"/>
        <w:rPr>
          <w:rFonts w:ascii="Times New Roman" w:eastAsia="Times New Roman" w:hAnsi="Times New Roman" w:cs="Times New Roman"/>
          <w:sz w:val="24"/>
          <w:szCs w:val="24"/>
          <w:lang w:eastAsia="ru-RU"/>
        </w:rPr>
      </w:pPr>
    </w:p>
    <w:p w:rsidR="00C71C62"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Как видно из таблицы</w:t>
      </w:r>
      <w:r w:rsidRPr="00440867">
        <w:rPr>
          <w:rFonts w:ascii="Times New Roman" w:eastAsia="Times New Roman" w:hAnsi="Times New Roman" w:cs="Times New Roman"/>
          <w:sz w:val="24"/>
          <w:szCs w:val="24"/>
          <w:lang w:val="ky-KG" w:eastAsia="ru-RU"/>
        </w:rPr>
        <w:t>,</w:t>
      </w:r>
      <w:r w:rsidRPr="00440867">
        <w:rPr>
          <w:rFonts w:ascii="Times New Roman" w:eastAsia="Times New Roman" w:hAnsi="Times New Roman" w:cs="Times New Roman"/>
          <w:sz w:val="24"/>
          <w:szCs w:val="24"/>
          <w:lang w:eastAsia="ru-RU"/>
        </w:rPr>
        <w:t xml:space="preserve"> в валютной структуре исполняемых обязательств по внешнему долгу Кыргызской Республики преобладают платежи в долларах США. </w:t>
      </w:r>
      <w:r w:rsidRPr="00440867">
        <w:rPr>
          <w:rFonts w:ascii="Times New Roman" w:eastAsia="Times New Roman" w:hAnsi="Times New Roman" w:cs="Times New Roman"/>
          <w:sz w:val="24"/>
          <w:szCs w:val="24"/>
          <w:lang w:val="ky-KG" w:eastAsia="ru-RU"/>
        </w:rPr>
        <w:t xml:space="preserve">Доля платежей в долларах США </w:t>
      </w:r>
      <w:r w:rsidRPr="00440867">
        <w:rPr>
          <w:rFonts w:ascii="Times New Roman" w:eastAsia="Times New Roman" w:hAnsi="Times New Roman" w:cs="Times New Roman"/>
          <w:sz w:val="24"/>
          <w:szCs w:val="24"/>
          <w:lang w:eastAsia="ru-RU"/>
        </w:rPr>
        <w:t>в период 2023-2025 годы варьируется с 59,6</w:t>
      </w:r>
      <w:r w:rsidR="00C71C62"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до 68,9</w:t>
      </w:r>
      <w:r w:rsidR="00C71C62"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4"/>
          <w:szCs w:val="24"/>
          <w:lang w:val="ky-KG" w:eastAsia="ru-RU"/>
        </w:rPr>
        <w:t>При</w:t>
      </w:r>
      <w:r w:rsidRPr="00440867">
        <w:rPr>
          <w:rFonts w:ascii="Times New Roman" w:eastAsia="Times New Roman" w:hAnsi="Times New Roman" w:cs="Times New Roman"/>
          <w:sz w:val="24"/>
          <w:szCs w:val="24"/>
          <w:lang w:eastAsia="ru-RU"/>
        </w:rPr>
        <w:t xml:space="preserve"> повышении </w:t>
      </w:r>
      <w:r w:rsidRPr="00440867">
        <w:rPr>
          <w:rFonts w:ascii="Times New Roman" w:eastAsia="Times New Roman" w:hAnsi="Times New Roman" w:cs="Times New Roman"/>
          <w:sz w:val="24"/>
          <w:szCs w:val="24"/>
          <w:lang w:val="ky-KG" w:eastAsia="ru-RU"/>
        </w:rPr>
        <w:t xml:space="preserve">обменного </w:t>
      </w:r>
      <w:r w:rsidRPr="00440867">
        <w:rPr>
          <w:rFonts w:ascii="Times New Roman" w:eastAsia="Times New Roman" w:hAnsi="Times New Roman" w:cs="Times New Roman"/>
          <w:sz w:val="24"/>
          <w:szCs w:val="24"/>
          <w:lang w:eastAsia="ru-RU"/>
        </w:rPr>
        <w:t>курса доллара США к сому, а также при повышении кросс-курса других валют (евро, японская йена, специальные права заимствования (СДР) и т.д.) к доллару США</w:t>
      </w:r>
      <w:r w:rsidRPr="00440867">
        <w:rPr>
          <w:rFonts w:ascii="Times New Roman" w:eastAsia="Times New Roman" w:hAnsi="Times New Roman" w:cs="Times New Roman"/>
          <w:sz w:val="24"/>
          <w:szCs w:val="24"/>
          <w:lang w:val="ky-KG" w:eastAsia="ru-RU"/>
        </w:rPr>
        <w:t>,</w:t>
      </w:r>
      <w:r w:rsidRPr="00440867">
        <w:rPr>
          <w:rFonts w:ascii="Times New Roman" w:eastAsia="Times New Roman" w:hAnsi="Times New Roman" w:cs="Times New Roman"/>
          <w:sz w:val="24"/>
          <w:szCs w:val="24"/>
          <w:lang w:eastAsia="ru-RU"/>
        </w:rPr>
        <w:t xml:space="preserve"> существует риск нехватки бюджетных средств, заложенных для обслуживания государственного внешнего долга.</w:t>
      </w:r>
    </w:p>
    <w:p w:rsidR="00423241" w:rsidRPr="00440867" w:rsidRDefault="00423241" w:rsidP="00335D7C">
      <w:pPr>
        <w:spacing w:after="0" w:line="240" w:lineRule="auto"/>
        <w:ind w:firstLine="709"/>
        <w:jc w:val="both"/>
        <w:rPr>
          <w:rFonts w:ascii="Times New Roman" w:eastAsia="Times New Roman" w:hAnsi="Times New Roman" w:cs="Times New Roman"/>
          <w:bCs/>
          <w:sz w:val="24"/>
          <w:szCs w:val="24"/>
          <w:lang w:eastAsia="ru-RU"/>
        </w:rPr>
      </w:pPr>
      <w:r w:rsidRPr="00440867">
        <w:rPr>
          <w:rFonts w:ascii="Times New Roman" w:eastAsia="Times New Roman" w:hAnsi="Times New Roman" w:cs="Times New Roman"/>
          <w:bCs/>
          <w:sz w:val="24"/>
          <w:szCs w:val="24"/>
          <w:lang w:eastAsia="ru-RU"/>
        </w:rPr>
        <w:t>Ниже представлены финансовые условия по кредитам образующие внешний долг.</w:t>
      </w:r>
    </w:p>
    <w:p w:rsidR="00334951" w:rsidRPr="00440867" w:rsidRDefault="00334951" w:rsidP="00335D7C">
      <w:pPr>
        <w:spacing w:after="0" w:line="240" w:lineRule="auto"/>
        <w:ind w:firstLine="709"/>
        <w:jc w:val="both"/>
        <w:rPr>
          <w:rFonts w:ascii="Times New Roman" w:eastAsia="Times New Roman" w:hAnsi="Times New Roman" w:cs="Times New Roman"/>
          <w:bCs/>
          <w:sz w:val="24"/>
          <w:szCs w:val="24"/>
          <w:lang w:eastAsia="ru-RU"/>
        </w:rPr>
      </w:pPr>
    </w:p>
    <w:tbl>
      <w:tblPr>
        <w:tblStyle w:val="333"/>
        <w:tblW w:w="9465" w:type="dxa"/>
        <w:tblLayout w:type="fixed"/>
        <w:tblLook w:val="04A0" w:firstRow="1" w:lastRow="0" w:firstColumn="1" w:lastColumn="0" w:noHBand="0" w:noVBand="1"/>
      </w:tblPr>
      <w:tblGrid>
        <w:gridCol w:w="2519"/>
        <w:gridCol w:w="1984"/>
        <w:gridCol w:w="1842"/>
        <w:gridCol w:w="3120"/>
      </w:tblGrid>
      <w:tr w:rsidR="00104C71" w:rsidRPr="00440867" w:rsidTr="00423241">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bCs/>
                <w:sz w:val="20"/>
                <w:szCs w:val="20"/>
              </w:rPr>
              <w:tab/>
            </w:r>
            <w:r w:rsidRPr="00440867">
              <w:rPr>
                <w:rFonts w:ascii="Times New Roman" w:eastAsia="Calibri" w:hAnsi="Times New Roman" w:cs="Times New Roman"/>
                <w:sz w:val="20"/>
                <w:szCs w:val="20"/>
              </w:rPr>
              <w:t>Кредитор</w:t>
            </w:r>
          </w:p>
        </w:tc>
        <w:tc>
          <w:tcPr>
            <w:tcW w:w="6946" w:type="dxa"/>
            <w:gridSpan w:val="3"/>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Финансовые условия</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tcPr>
          <w:p w:rsidR="00423241" w:rsidRPr="00440867" w:rsidRDefault="00423241" w:rsidP="00335D7C">
            <w:pPr>
              <w:jc w:val="center"/>
              <w:rPr>
                <w:rFonts w:ascii="Times New Roman" w:eastAsia="Calibri" w:hAnsi="Times New Roman" w:cs="Times New Roman"/>
                <w:sz w:val="20"/>
                <w:szCs w:val="20"/>
              </w:rPr>
            </w:pP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Срок кредита</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Льготный период</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 ставка</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Китай</w:t>
            </w: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20–25</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5–11</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C71C62"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1,5</w:t>
            </w:r>
            <w:r w:rsidR="00423241" w:rsidRPr="00440867">
              <w:rPr>
                <w:rFonts w:ascii="Times New Roman" w:eastAsia="Calibri" w:hAnsi="Times New Roman" w:cs="Times New Roman"/>
                <w:sz w:val="20"/>
                <w:szCs w:val="20"/>
              </w:rPr>
              <w:t>–2</w:t>
            </w:r>
            <w:r w:rsidRPr="00440867">
              <w:rPr>
                <w:rFonts w:ascii="Times New Roman" w:eastAsia="Calibri" w:hAnsi="Times New Roman" w:cs="Times New Roman"/>
                <w:sz w:val="20"/>
                <w:szCs w:val="20"/>
              </w:rPr>
              <w:t> </w:t>
            </w:r>
            <w:r w:rsidR="00423241" w:rsidRPr="00440867">
              <w:rPr>
                <w:rFonts w:ascii="Times New Roman" w:eastAsia="Calibri" w:hAnsi="Times New Roman" w:cs="Times New Roman"/>
                <w:sz w:val="20"/>
                <w:szCs w:val="20"/>
              </w:rPr>
              <w:t>%</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Франция</w:t>
            </w: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40</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13</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2</w:t>
            </w:r>
            <w:r w:rsidR="00C71C62" w:rsidRPr="00440867">
              <w:rPr>
                <w:rFonts w:ascii="Times New Roman" w:eastAsia="Calibri" w:hAnsi="Times New Roman" w:cs="Times New Roman"/>
                <w:sz w:val="20"/>
                <w:szCs w:val="20"/>
              </w:rPr>
              <w:t> </w:t>
            </w:r>
            <w:r w:rsidRPr="00440867">
              <w:rPr>
                <w:rFonts w:ascii="Times New Roman" w:eastAsia="Calibri" w:hAnsi="Times New Roman" w:cs="Times New Roman"/>
                <w:sz w:val="20"/>
                <w:szCs w:val="20"/>
              </w:rPr>
              <w:t>%</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Япония</w:t>
            </w: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40</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10–13</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C71C62"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0,1</w:t>
            </w:r>
            <w:r w:rsidR="00423241" w:rsidRPr="00440867">
              <w:rPr>
                <w:rFonts w:ascii="Times New Roman" w:eastAsia="Calibri" w:hAnsi="Times New Roman" w:cs="Times New Roman"/>
                <w:sz w:val="20"/>
                <w:szCs w:val="20"/>
              </w:rPr>
              <w:t>–1,8</w:t>
            </w:r>
            <w:r w:rsidRPr="00440867">
              <w:rPr>
                <w:rFonts w:ascii="Times New Roman" w:eastAsia="Calibri" w:hAnsi="Times New Roman" w:cs="Times New Roman"/>
                <w:sz w:val="20"/>
                <w:szCs w:val="20"/>
              </w:rPr>
              <w:t> </w:t>
            </w:r>
            <w:r w:rsidR="00423241" w:rsidRPr="00440867">
              <w:rPr>
                <w:rFonts w:ascii="Times New Roman" w:eastAsia="Calibri" w:hAnsi="Times New Roman" w:cs="Times New Roman"/>
                <w:sz w:val="20"/>
                <w:szCs w:val="20"/>
              </w:rPr>
              <w:t>%</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Германия (КфВ)</w:t>
            </w: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40</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10–13</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C71C62"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0,75</w:t>
            </w:r>
            <w:r w:rsidR="00423241" w:rsidRPr="00440867">
              <w:rPr>
                <w:rFonts w:ascii="Times New Roman" w:eastAsia="Calibri" w:hAnsi="Times New Roman" w:cs="Times New Roman"/>
                <w:sz w:val="20"/>
                <w:szCs w:val="20"/>
              </w:rPr>
              <w:t>–2</w:t>
            </w:r>
            <w:r w:rsidRPr="00440867">
              <w:rPr>
                <w:rFonts w:ascii="Times New Roman" w:eastAsia="Calibri" w:hAnsi="Times New Roman" w:cs="Times New Roman"/>
                <w:sz w:val="20"/>
                <w:szCs w:val="20"/>
              </w:rPr>
              <w:t> </w:t>
            </w:r>
            <w:r w:rsidR="00423241" w:rsidRPr="00440867">
              <w:rPr>
                <w:rFonts w:ascii="Times New Roman" w:eastAsia="Calibri" w:hAnsi="Times New Roman" w:cs="Times New Roman"/>
                <w:sz w:val="20"/>
                <w:szCs w:val="20"/>
              </w:rPr>
              <w:t>%</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Германия (Гермес)</w:t>
            </w: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23</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7</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5</w:t>
            </w:r>
            <w:r w:rsidR="009F030D" w:rsidRPr="00440867">
              <w:rPr>
                <w:rFonts w:ascii="Times New Roman" w:eastAsia="Calibri" w:hAnsi="Times New Roman" w:cs="Times New Roman"/>
                <w:sz w:val="20"/>
                <w:szCs w:val="20"/>
              </w:rPr>
              <w:t> </w:t>
            </w:r>
            <w:r w:rsidRPr="00440867">
              <w:rPr>
                <w:rFonts w:ascii="Times New Roman" w:eastAsia="Calibri" w:hAnsi="Times New Roman" w:cs="Times New Roman"/>
                <w:sz w:val="20"/>
                <w:szCs w:val="20"/>
              </w:rPr>
              <w:t>%</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Корея</w:t>
            </w: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40</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13</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2</w:t>
            </w:r>
            <w:r w:rsidR="009F030D" w:rsidRPr="00440867">
              <w:rPr>
                <w:rFonts w:ascii="Times New Roman" w:eastAsia="Calibri" w:hAnsi="Times New Roman" w:cs="Times New Roman"/>
                <w:sz w:val="20"/>
                <w:szCs w:val="20"/>
              </w:rPr>
              <w:t> </w:t>
            </w:r>
            <w:r w:rsidRPr="00440867">
              <w:rPr>
                <w:rFonts w:ascii="Times New Roman" w:eastAsia="Calibri" w:hAnsi="Times New Roman" w:cs="Times New Roman"/>
                <w:sz w:val="20"/>
                <w:szCs w:val="20"/>
              </w:rPr>
              <w:t>%</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Кувейт</w:t>
            </w: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24–26</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4</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9F030D"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1,5–2 %</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Саудовская Аравия</w:t>
            </w: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25</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5</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1</w:t>
            </w:r>
            <w:r w:rsidR="009F030D" w:rsidRPr="00440867">
              <w:rPr>
                <w:rFonts w:ascii="Times New Roman" w:eastAsia="Calibri" w:hAnsi="Times New Roman" w:cs="Times New Roman"/>
                <w:sz w:val="20"/>
                <w:szCs w:val="20"/>
              </w:rPr>
              <w:t> </w:t>
            </w:r>
            <w:r w:rsidRPr="00440867">
              <w:rPr>
                <w:rFonts w:ascii="Times New Roman" w:eastAsia="Calibri" w:hAnsi="Times New Roman" w:cs="Times New Roman"/>
                <w:sz w:val="20"/>
                <w:szCs w:val="20"/>
              </w:rPr>
              <w:t>%</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Турция</w:t>
            </w: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20</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7</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0,1</w:t>
            </w:r>
            <w:r w:rsidR="009F030D" w:rsidRPr="00440867">
              <w:rPr>
                <w:rFonts w:ascii="Times New Roman" w:eastAsia="Calibri" w:hAnsi="Times New Roman" w:cs="Times New Roman"/>
                <w:sz w:val="20"/>
                <w:szCs w:val="20"/>
              </w:rPr>
              <w:t> </w:t>
            </w:r>
            <w:r w:rsidRPr="00440867">
              <w:rPr>
                <w:rFonts w:ascii="Times New Roman" w:eastAsia="Calibri" w:hAnsi="Times New Roman" w:cs="Times New Roman"/>
                <w:sz w:val="20"/>
                <w:szCs w:val="20"/>
              </w:rPr>
              <w:t>%</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ОАЭ</w:t>
            </w: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20</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5</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2,5</w:t>
            </w:r>
            <w:r w:rsidR="009F030D" w:rsidRPr="00440867">
              <w:rPr>
                <w:rFonts w:ascii="Times New Roman" w:eastAsia="Calibri" w:hAnsi="Times New Roman" w:cs="Times New Roman"/>
                <w:sz w:val="20"/>
                <w:szCs w:val="20"/>
              </w:rPr>
              <w:t> </w:t>
            </w:r>
            <w:r w:rsidRPr="00440867">
              <w:rPr>
                <w:rFonts w:ascii="Times New Roman" w:eastAsia="Calibri" w:hAnsi="Times New Roman" w:cs="Times New Roman"/>
                <w:sz w:val="20"/>
                <w:szCs w:val="20"/>
              </w:rPr>
              <w:t>%</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Дания</w:t>
            </w: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23</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7</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LIBOR+0,5</w:t>
            </w:r>
            <w:r w:rsidR="009F030D" w:rsidRPr="00440867">
              <w:rPr>
                <w:rFonts w:ascii="Times New Roman" w:eastAsia="Calibri" w:hAnsi="Times New Roman" w:cs="Times New Roman"/>
                <w:sz w:val="20"/>
                <w:szCs w:val="20"/>
              </w:rPr>
              <w:t> </w:t>
            </w:r>
            <w:r w:rsidRPr="00440867">
              <w:rPr>
                <w:rFonts w:ascii="Times New Roman" w:eastAsia="Calibri" w:hAnsi="Times New Roman" w:cs="Times New Roman"/>
                <w:sz w:val="20"/>
                <w:szCs w:val="20"/>
              </w:rPr>
              <w:t>%</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МВФ</w:t>
            </w: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5–10</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3–5</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SDR Interest Rate+1</w:t>
            </w:r>
            <w:r w:rsidR="009F030D" w:rsidRPr="00440867">
              <w:rPr>
                <w:rFonts w:ascii="Times New Roman" w:eastAsia="Calibri" w:hAnsi="Times New Roman" w:cs="Times New Roman"/>
                <w:sz w:val="20"/>
                <w:szCs w:val="20"/>
              </w:rPr>
              <w:t> </w:t>
            </w:r>
            <w:r w:rsidRPr="00440867">
              <w:rPr>
                <w:rFonts w:ascii="Times New Roman" w:eastAsia="Calibri" w:hAnsi="Times New Roman" w:cs="Times New Roman"/>
                <w:sz w:val="20"/>
                <w:szCs w:val="20"/>
              </w:rPr>
              <w:t>%, 0,5</w:t>
            </w:r>
            <w:r w:rsidR="009F030D" w:rsidRPr="00440867">
              <w:rPr>
                <w:rFonts w:ascii="Times New Roman" w:eastAsia="Calibri" w:hAnsi="Times New Roman" w:cs="Times New Roman"/>
                <w:sz w:val="20"/>
                <w:szCs w:val="20"/>
              </w:rPr>
              <w:t> </w:t>
            </w:r>
            <w:r w:rsidRPr="00440867">
              <w:rPr>
                <w:rFonts w:ascii="Times New Roman" w:eastAsia="Calibri" w:hAnsi="Times New Roman" w:cs="Times New Roman"/>
                <w:sz w:val="20"/>
                <w:szCs w:val="20"/>
              </w:rPr>
              <w:t>%</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ОПЕК</w:t>
            </w: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17</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5</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2,25</w:t>
            </w:r>
            <w:r w:rsidR="009F030D" w:rsidRPr="00440867">
              <w:rPr>
                <w:rFonts w:ascii="Times New Roman" w:eastAsia="Calibri" w:hAnsi="Times New Roman" w:cs="Times New Roman"/>
                <w:sz w:val="20"/>
                <w:szCs w:val="20"/>
              </w:rPr>
              <w:t> </w:t>
            </w:r>
            <w:r w:rsidRPr="00440867">
              <w:rPr>
                <w:rFonts w:ascii="Times New Roman" w:eastAsia="Calibri" w:hAnsi="Times New Roman" w:cs="Times New Roman"/>
                <w:sz w:val="20"/>
                <w:szCs w:val="20"/>
              </w:rPr>
              <w:t>%</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АБР</w:t>
            </w: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24–40</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8–10</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9F030D"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1</w:t>
            </w:r>
            <w:r w:rsidR="00423241" w:rsidRPr="00440867">
              <w:rPr>
                <w:rFonts w:ascii="Times New Roman" w:eastAsia="Calibri" w:hAnsi="Times New Roman" w:cs="Times New Roman"/>
                <w:sz w:val="20"/>
                <w:szCs w:val="20"/>
              </w:rPr>
              <w:t>–1,5</w:t>
            </w:r>
            <w:r w:rsidRPr="00440867">
              <w:rPr>
                <w:rFonts w:ascii="Times New Roman" w:eastAsia="Calibri" w:hAnsi="Times New Roman" w:cs="Times New Roman"/>
                <w:sz w:val="20"/>
                <w:szCs w:val="20"/>
              </w:rPr>
              <w:t> </w:t>
            </w:r>
            <w:r w:rsidR="00423241" w:rsidRPr="00440867">
              <w:rPr>
                <w:rFonts w:ascii="Times New Roman" w:eastAsia="Calibri" w:hAnsi="Times New Roman" w:cs="Times New Roman"/>
                <w:sz w:val="20"/>
                <w:szCs w:val="20"/>
              </w:rPr>
              <w:t>%</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АБИИ</w:t>
            </w:r>
          </w:p>
        </w:tc>
        <w:tc>
          <w:tcPr>
            <w:tcW w:w="1984" w:type="dxa"/>
            <w:tcBorders>
              <w:top w:val="single" w:sz="4" w:space="0" w:color="auto"/>
              <w:left w:val="single" w:sz="4" w:space="0" w:color="auto"/>
              <w:bottom w:val="single" w:sz="4" w:space="0" w:color="auto"/>
              <w:right w:val="single" w:sz="4" w:space="0" w:color="auto"/>
            </w:tcBorders>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32</w:t>
            </w:r>
          </w:p>
        </w:tc>
        <w:tc>
          <w:tcPr>
            <w:tcW w:w="1842" w:type="dxa"/>
            <w:tcBorders>
              <w:top w:val="single" w:sz="4" w:space="0" w:color="auto"/>
              <w:left w:val="single" w:sz="4" w:space="0" w:color="auto"/>
              <w:bottom w:val="single" w:sz="4" w:space="0" w:color="auto"/>
              <w:right w:val="single" w:sz="4" w:space="0" w:color="auto"/>
            </w:tcBorders>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5</w:t>
            </w:r>
          </w:p>
        </w:tc>
        <w:tc>
          <w:tcPr>
            <w:tcW w:w="3120" w:type="dxa"/>
            <w:tcBorders>
              <w:top w:val="single" w:sz="4" w:space="0" w:color="auto"/>
              <w:left w:val="single" w:sz="4" w:space="0" w:color="auto"/>
              <w:bottom w:val="single" w:sz="4" w:space="0" w:color="auto"/>
              <w:right w:val="single" w:sz="4" w:space="0" w:color="auto"/>
            </w:tcBorders>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LIBOR+1,4</w:t>
            </w:r>
            <w:r w:rsidR="009F030D" w:rsidRPr="00440867">
              <w:rPr>
                <w:rFonts w:ascii="Times New Roman" w:eastAsia="Calibri" w:hAnsi="Times New Roman" w:cs="Times New Roman"/>
                <w:sz w:val="20"/>
                <w:szCs w:val="20"/>
              </w:rPr>
              <w:t> </w:t>
            </w:r>
            <w:r w:rsidRPr="00440867">
              <w:rPr>
                <w:rFonts w:ascii="Times New Roman" w:eastAsia="Calibri" w:hAnsi="Times New Roman" w:cs="Times New Roman"/>
                <w:sz w:val="20"/>
                <w:szCs w:val="20"/>
              </w:rPr>
              <w:t>%</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ЕАБР</w:t>
            </w: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20</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8</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9F030D"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1 %</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ЕИБ</w:t>
            </w:r>
          </w:p>
        </w:tc>
        <w:tc>
          <w:tcPr>
            <w:tcW w:w="1984" w:type="dxa"/>
            <w:tcBorders>
              <w:top w:val="single" w:sz="4" w:space="0" w:color="auto"/>
              <w:left w:val="single" w:sz="4" w:space="0" w:color="auto"/>
              <w:bottom w:val="single" w:sz="4" w:space="0" w:color="auto"/>
              <w:right w:val="single" w:sz="4" w:space="0" w:color="auto"/>
            </w:tcBorders>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12–29</w:t>
            </w:r>
          </w:p>
        </w:tc>
        <w:tc>
          <w:tcPr>
            <w:tcW w:w="1842" w:type="dxa"/>
            <w:tcBorders>
              <w:top w:val="single" w:sz="4" w:space="0" w:color="auto"/>
              <w:left w:val="single" w:sz="4" w:space="0" w:color="auto"/>
              <w:bottom w:val="single" w:sz="4" w:space="0" w:color="auto"/>
              <w:right w:val="single" w:sz="4" w:space="0" w:color="auto"/>
            </w:tcBorders>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3–8</w:t>
            </w:r>
          </w:p>
        </w:tc>
        <w:tc>
          <w:tcPr>
            <w:tcW w:w="3120" w:type="dxa"/>
            <w:tcBorders>
              <w:top w:val="single" w:sz="4" w:space="0" w:color="auto"/>
              <w:left w:val="single" w:sz="4" w:space="0" w:color="auto"/>
              <w:bottom w:val="single" w:sz="4" w:space="0" w:color="auto"/>
              <w:right w:val="single" w:sz="4" w:space="0" w:color="auto"/>
            </w:tcBorders>
          </w:tcPr>
          <w:p w:rsidR="00423241" w:rsidRPr="00440867" w:rsidRDefault="009F030D"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1 %</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ЕС</w:t>
            </w: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15</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14</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9F030D"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0,75</w:t>
            </w:r>
            <w:r w:rsidR="00423241" w:rsidRPr="00440867">
              <w:rPr>
                <w:rFonts w:ascii="Times New Roman" w:eastAsia="Calibri" w:hAnsi="Times New Roman" w:cs="Times New Roman"/>
                <w:sz w:val="20"/>
                <w:szCs w:val="20"/>
              </w:rPr>
              <w:t>–1,375</w:t>
            </w:r>
            <w:r w:rsidRPr="00440867">
              <w:rPr>
                <w:rFonts w:ascii="Times New Roman" w:eastAsia="Calibri" w:hAnsi="Times New Roman" w:cs="Times New Roman"/>
                <w:sz w:val="20"/>
                <w:szCs w:val="20"/>
              </w:rPr>
              <w:t> </w:t>
            </w:r>
            <w:r w:rsidR="00423241" w:rsidRPr="00440867">
              <w:rPr>
                <w:rFonts w:ascii="Times New Roman" w:eastAsia="Calibri" w:hAnsi="Times New Roman" w:cs="Times New Roman"/>
                <w:sz w:val="20"/>
                <w:szCs w:val="20"/>
              </w:rPr>
              <w:t>%</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МАР (ВБ)</w:t>
            </w: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38–40</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6–10</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0,75</w:t>
            </w:r>
            <w:r w:rsidR="009F030D" w:rsidRPr="00440867">
              <w:rPr>
                <w:rFonts w:ascii="Times New Roman" w:eastAsia="Calibri" w:hAnsi="Times New Roman" w:cs="Times New Roman"/>
                <w:sz w:val="20"/>
                <w:szCs w:val="20"/>
              </w:rPr>
              <w:t> </w:t>
            </w:r>
            <w:r w:rsidRPr="00440867">
              <w:rPr>
                <w:rFonts w:ascii="Times New Roman" w:eastAsia="Calibri" w:hAnsi="Times New Roman" w:cs="Times New Roman"/>
                <w:sz w:val="20"/>
                <w:szCs w:val="20"/>
              </w:rPr>
              <w:t>%</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ИБР</w:t>
            </w: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25–30</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7–10</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835D3C"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 xml:space="preserve">не превышает </w:t>
            </w:r>
            <w:r w:rsidR="009F030D" w:rsidRPr="00440867">
              <w:rPr>
                <w:rFonts w:ascii="Times New Roman" w:eastAsia="Calibri" w:hAnsi="Times New Roman" w:cs="Times New Roman"/>
                <w:sz w:val="20"/>
                <w:szCs w:val="20"/>
              </w:rPr>
              <w:t>0,75</w:t>
            </w:r>
            <w:r w:rsidR="00423241" w:rsidRPr="00440867">
              <w:rPr>
                <w:rFonts w:ascii="Times New Roman" w:eastAsia="Calibri" w:hAnsi="Times New Roman" w:cs="Times New Roman"/>
                <w:sz w:val="20"/>
                <w:szCs w:val="20"/>
              </w:rPr>
              <w:t>–2,5</w:t>
            </w:r>
            <w:r w:rsidR="009F030D" w:rsidRPr="00440867">
              <w:rPr>
                <w:rFonts w:ascii="Times New Roman" w:eastAsia="Calibri" w:hAnsi="Times New Roman" w:cs="Times New Roman"/>
                <w:sz w:val="20"/>
                <w:szCs w:val="20"/>
              </w:rPr>
              <w:t> </w:t>
            </w:r>
            <w:r w:rsidR="00423241" w:rsidRPr="00440867">
              <w:rPr>
                <w:rFonts w:ascii="Times New Roman" w:eastAsia="Calibri" w:hAnsi="Times New Roman" w:cs="Times New Roman"/>
                <w:sz w:val="20"/>
                <w:szCs w:val="20"/>
              </w:rPr>
              <w:t>%</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МФСР</w:t>
            </w: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40</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10</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9F030D"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0,75 %</w:t>
            </w:r>
          </w:p>
        </w:tc>
      </w:tr>
      <w:tr w:rsidR="00104C71" w:rsidRPr="00440867" w:rsidTr="00835D3C">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СФР</w:t>
            </w: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40</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10</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9F030D"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0,75 %</w:t>
            </w:r>
          </w:p>
        </w:tc>
      </w:tr>
      <w:tr w:rsidR="00423241" w:rsidRPr="00440867" w:rsidTr="00835D3C">
        <w:tc>
          <w:tcPr>
            <w:tcW w:w="2519"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both"/>
              <w:rPr>
                <w:rFonts w:ascii="Times New Roman" w:eastAsia="Calibri" w:hAnsi="Times New Roman" w:cs="Times New Roman"/>
                <w:sz w:val="20"/>
                <w:szCs w:val="20"/>
              </w:rPr>
            </w:pPr>
            <w:r w:rsidRPr="00440867">
              <w:rPr>
                <w:rFonts w:ascii="Times New Roman" w:eastAsia="Calibri" w:hAnsi="Times New Roman" w:cs="Times New Roman"/>
                <w:sz w:val="20"/>
                <w:szCs w:val="20"/>
              </w:rPr>
              <w:t>ЕБРР</w:t>
            </w:r>
          </w:p>
        </w:tc>
        <w:tc>
          <w:tcPr>
            <w:tcW w:w="1984"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15</w:t>
            </w:r>
          </w:p>
        </w:tc>
        <w:tc>
          <w:tcPr>
            <w:tcW w:w="1842"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3</w:t>
            </w:r>
          </w:p>
        </w:tc>
        <w:tc>
          <w:tcPr>
            <w:tcW w:w="3120"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lang w:val="en-US"/>
              </w:rPr>
              <w:t>EURI</w:t>
            </w:r>
            <w:r w:rsidRPr="00440867">
              <w:rPr>
                <w:rFonts w:ascii="Times New Roman" w:eastAsia="Calibri" w:hAnsi="Times New Roman" w:cs="Times New Roman"/>
                <w:sz w:val="20"/>
                <w:szCs w:val="20"/>
              </w:rPr>
              <w:t>BOR+1</w:t>
            </w:r>
            <w:r w:rsidR="009F030D" w:rsidRPr="00440867">
              <w:rPr>
                <w:rFonts w:ascii="Times New Roman" w:eastAsia="Calibri" w:hAnsi="Times New Roman" w:cs="Times New Roman"/>
                <w:sz w:val="20"/>
                <w:szCs w:val="20"/>
              </w:rPr>
              <w:t> </w:t>
            </w:r>
            <w:r w:rsidRPr="00440867">
              <w:rPr>
                <w:rFonts w:ascii="Times New Roman" w:eastAsia="Calibri" w:hAnsi="Times New Roman" w:cs="Times New Roman"/>
                <w:sz w:val="20"/>
                <w:szCs w:val="20"/>
              </w:rPr>
              <w:t>%,</w:t>
            </w:r>
          </w:p>
          <w:p w:rsidR="00423241" w:rsidRPr="00440867" w:rsidRDefault="00423241" w:rsidP="00335D7C">
            <w:pPr>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LIBOR+1</w:t>
            </w:r>
            <w:r w:rsidR="009F030D" w:rsidRPr="00440867">
              <w:rPr>
                <w:rFonts w:ascii="Times New Roman" w:eastAsia="Calibri" w:hAnsi="Times New Roman" w:cs="Times New Roman"/>
                <w:sz w:val="20"/>
                <w:szCs w:val="20"/>
              </w:rPr>
              <w:t> </w:t>
            </w:r>
            <w:r w:rsidRPr="00440867">
              <w:rPr>
                <w:rFonts w:ascii="Times New Roman" w:eastAsia="Calibri" w:hAnsi="Times New Roman" w:cs="Times New Roman"/>
                <w:sz w:val="20"/>
                <w:szCs w:val="20"/>
              </w:rPr>
              <w:t>%.</w:t>
            </w:r>
          </w:p>
        </w:tc>
      </w:tr>
    </w:tbl>
    <w:p w:rsidR="00335D7C" w:rsidRPr="00440867" w:rsidRDefault="00335D7C" w:rsidP="00335D7C">
      <w:pPr>
        <w:keepNext/>
        <w:spacing w:after="0" w:line="240" w:lineRule="auto"/>
        <w:jc w:val="center"/>
        <w:rPr>
          <w:rFonts w:ascii="Times New Roman" w:eastAsia="MS Mincho" w:hAnsi="Times New Roman" w:cs="Times New Roman"/>
          <w:b/>
          <w:i/>
          <w:sz w:val="24"/>
          <w:szCs w:val="24"/>
        </w:rPr>
      </w:pPr>
    </w:p>
    <w:p w:rsidR="00423241" w:rsidRPr="00440867" w:rsidRDefault="00423241" w:rsidP="00335D7C">
      <w:pPr>
        <w:keepNext/>
        <w:spacing w:after="0" w:line="240" w:lineRule="auto"/>
        <w:jc w:val="center"/>
        <w:rPr>
          <w:rFonts w:ascii="Times New Roman" w:eastAsia="MS Mincho" w:hAnsi="Times New Roman" w:cs="Times New Roman"/>
          <w:b/>
          <w:i/>
          <w:sz w:val="24"/>
          <w:szCs w:val="24"/>
        </w:rPr>
      </w:pPr>
      <w:r w:rsidRPr="00440867">
        <w:rPr>
          <w:rFonts w:ascii="Times New Roman" w:eastAsia="MS Mincho" w:hAnsi="Times New Roman" w:cs="Times New Roman"/>
          <w:b/>
          <w:i/>
          <w:sz w:val="24"/>
          <w:szCs w:val="24"/>
        </w:rPr>
        <w:t>Сравнительный анализ внешнего и внутреннего долга</w:t>
      </w:r>
    </w:p>
    <w:p w:rsidR="00423241" w:rsidRPr="00440867" w:rsidRDefault="00423241" w:rsidP="00335D7C">
      <w:pPr>
        <w:keepNext/>
        <w:spacing w:after="0" w:line="240" w:lineRule="auto"/>
        <w:rPr>
          <w:rFonts w:ascii="Times New Roman" w:eastAsia="MS Mincho" w:hAnsi="Times New Roman" w:cs="Times New Roman"/>
          <w:b/>
          <w:i/>
          <w:sz w:val="24"/>
          <w:szCs w:val="24"/>
        </w:rPr>
      </w:pPr>
    </w:p>
    <w:tbl>
      <w:tblPr>
        <w:tblW w:w="9513" w:type="dxa"/>
        <w:tblInd w:w="55" w:type="dxa"/>
        <w:tblCellMar>
          <w:left w:w="70" w:type="dxa"/>
          <w:right w:w="70" w:type="dxa"/>
        </w:tblCellMar>
        <w:tblLook w:val="04A0" w:firstRow="1" w:lastRow="0" w:firstColumn="1" w:lastColumn="0" w:noHBand="0" w:noVBand="1"/>
      </w:tblPr>
      <w:tblGrid>
        <w:gridCol w:w="4278"/>
        <w:gridCol w:w="1066"/>
        <w:gridCol w:w="1066"/>
        <w:gridCol w:w="1044"/>
        <w:gridCol w:w="993"/>
        <w:gridCol w:w="1066"/>
      </w:tblGrid>
      <w:tr w:rsidR="00104C71" w:rsidRPr="00440867" w:rsidTr="00423241">
        <w:trPr>
          <w:trHeight w:val="303"/>
        </w:trPr>
        <w:tc>
          <w:tcPr>
            <w:tcW w:w="4278" w:type="dxa"/>
            <w:tcBorders>
              <w:top w:val="single" w:sz="4" w:space="0" w:color="auto"/>
              <w:left w:val="single" w:sz="4" w:space="0" w:color="auto"/>
              <w:bottom w:val="single" w:sz="4" w:space="0" w:color="auto"/>
              <w:right w:val="single" w:sz="4" w:space="0" w:color="auto"/>
            </w:tcBorders>
            <w:noWrap/>
            <w:vAlign w:val="bottom"/>
            <w:hideMark/>
          </w:tcPr>
          <w:p w:rsidR="00423241" w:rsidRPr="00440867" w:rsidRDefault="00423241" w:rsidP="00335D7C">
            <w:pPr>
              <w:spacing w:after="0" w:line="240" w:lineRule="auto"/>
              <w:rPr>
                <w:rFonts w:ascii="Times New Roman" w:eastAsia="Calibri" w:hAnsi="Times New Roman" w:cs="Times New Roman"/>
                <w:sz w:val="20"/>
                <w:szCs w:val="20"/>
              </w:rPr>
            </w:pPr>
          </w:p>
        </w:tc>
        <w:tc>
          <w:tcPr>
            <w:tcW w:w="1066"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2021 год</w:t>
            </w:r>
          </w:p>
          <w:p w:rsidR="00423241" w:rsidRPr="00440867" w:rsidRDefault="00423241"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факт</w:t>
            </w:r>
          </w:p>
        </w:tc>
        <w:tc>
          <w:tcPr>
            <w:tcW w:w="1066"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eastAsia="ru-RU"/>
              </w:rPr>
              <w:t>2022 год утв</w:t>
            </w:r>
            <w:r w:rsidRPr="00440867">
              <w:rPr>
                <w:rFonts w:ascii="Times New Roman" w:eastAsia="Times New Roman" w:hAnsi="Times New Roman" w:cs="Times New Roman"/>
                <w:b/>
                <w:bCs/>
                <w:sz w:val="20"/>
                <w:szCs w:val="20"/>
                <w:lang w:val="ky-KG" w:eastAsia="ru-RU"/>
              </w:rPr>
              <w:t>.</w:t>
            </w:r>
          </w:p>
        </w:tc>
        <w:tc>
          <w:tcPr>
            <w:tcW w:w="1044" w:type="dxa"/>
            <w:tcBorders>
              <w:top w:val="single" w:sz="4" w:space="0" w:color="auto"/>
              <w:left w:val="nil"/>
              <w:bottom w:val="single" w:sz="4" w:space="0" w:color="auto"/>
              <w:right w:val="single" w:sz="4" w:space="0" w:color="auto"/>
            </w:tcBorders>
            <w:noWrap/>
            <w:vAlign w:val="center"/>
            <w:hideMark/>
          </w:tcPr>
          <w:p w:rsidR="00423241" w:rsidRPr="00440867" w:rsidRDefault="00423241"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2023 год проект</w:t>
            </w:r>
          </w:p>
        </w:tc>
        <w:tc>
          <w:tcPr>
            <w:tcW w:w="993" w:type="dxa"/>
            <w:tcBorders>
              <w:top w:val="single" w:sz="4" w:space="0" w:color="auto"/>
              <w:left w:val="nil"/>
              <w:bottom w:val="single" w:sz="4" w:space="0" w:color="auto"/>
              <w:right w:val="single" w:sz="4" w:space="0" w:color="auto"/>
            </w:tcBorders>
            <w:noWrap/>
            <w:vAlign w:val="center"/>
            <w:hideMark/>
          </w:tcPr>
          <w:p w:rsidR="00423241" w:rsidRPr="00440867" w:rsidRDefault="00423241"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2024 год прогноз</w:t>
            </w:r>
          </w:p>
        </w:tc>
        <w:tc>
          <w:tcPr>
            <w:tcW w:w="1066" w:type="dxa"/>
            <w:tcBorders>
              <w:top w:val="single" w:sz="4" w:space="0" w:color="auto"/>
              <w:left w:val="nil"/>
              <w:bottom w:val="single" w:sz="4" w:space="0" w:color="auto"/>
              <w:right w:val="single" w:sz="4" w:space="0" w:color="auto"/>
            </w:tcBorders>
            <w:vAlign w:val="center"/>
            <w:hideMark/>
          </w:tcPr>
          <w:p w:rsidR="00423241" w:rsidRPr="00440867" w:rsidRDefault="00423241"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2025 год прогноз</w:t>
            </w:r>
          </w:p>
        </w:tc>
      </w:tr>
      <w:tr w:rsidR="00104C71" w:rsidRPr="00440867" w:rsidTr="00835D3C">
        <w:trPr>
          <w:trHeight w:val="163"/>
        </w:trPr>
        <w:tc>
          <w:tcPr>
            <w:tcW w:w="4278"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ru-RU"/>
              </w:rPr>
              <w:t xml:space="preserve">Внешние </w:t>
            </w:r>
            <w:r w:rsidRPr="00440867">
              <w:rPr>
                <w:rFonts w:ascii="Times New Roman" w:eastAsia="Times New Roman" w:hAnsi="Times New Roman" w:cs="Times New Roman"/>
                <w:sz w:val="20"/>
                <w:szCs w:val="20"/>
                <w:lang w:eastAsia="ru-RU"/>
              </w:rPr>
              <w:t>заимствования в % к суммарным заимствованиям</w:t>
            </w:r>
          </w:p>
        </w:tc>
        <w:tc>
          <w:tcPr>
            <w:tcW w:w="1066"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43,4</w:t>
            </w:r>
            <w:r w:rsidR="00880CB1" w:rsidRPr="00440867">
              <w:rPr>
                <w:rFonts w:ascii="Times New Roman" w:eastAsia="Times New Roman" w:hAnsi="Times New Roman" w:cs="Times New Roman"/>
                <w:sz w:val="20"/>
                <w:szCs w:val="20"/>
                <w:lang w:val="ky-KG" w:eastAsia="ky-KG"/>
              </w:rPr>
              <w:t> </w:t>
            </w:r>
            <w:r w:rsidRPr="00440867">
              <w:rPr>
                <w:rFonts w:ascii="Times New Roman" w:eastAsia="Times New Roman" w:hAnsi="Times New Roman" w:cs="Times New Roman"/>
                <w:sz w:val="20"/>
                <w:szCs w:val="20"/>
                <w:lang w:val="ky-KG" w:eastAsia="ky-KG"/>
              </w:rPr>
              <w:t>%</w:t>
            </w:r>
          </w:p>
        </w:tc>
        <w:tc>
          <w:tcPr>
            <w:tcW w:w="1066"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31,8</w:t>
            </w:r>
            <w:r w:rsidR="00880CB1" w:rsidRPr="00440867">
              <w:rPr>
                <w:rFonts w:ascii="Times New Roman" w:eastAsia="Times New Roman" w:hAnsi="Times New Roman" w:cs="Times New Roman"/>
                <w:sz w:val="20"/>
                <w:szCs w:val="20"/>
                <w:lang w:val="ky-KG" w:eastAsia="ky-KG"/>
              </w:rPr>
              <w:t> %</w:t>
            </w:r>
          </w:p>
        </w:tc>
        <w:tc>
          <w:tcPr>
            <w:tcW w:w="1044"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25,7</w:t>
            </w:r>
            <w:r w:rsidR="00880CB1" w:rsidRPr="00440867">
              <w:rPr>
                <w:rFonts w:ascii="Times New Roman" w:eastAsia="Times New Roman" w:hAnsi="Times New Roman" w:cs="Times New Roman"/>
                <w:sz w:val="20"/>
                <w:szCs w:val="20"/>
                <w:lang w:val="ky-KG" w:eastAsia="ky-KG"/>
              </w:rPr>
              <w:t> %</w:t>
            </w:r>
          </w:p>
        </w:tc>
        <w:tc>
          <w:tcPr>
            <w:tcW w:w="993"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25,7</w:t>
            </w:r>
            <w:r w:rsidR="00880CB1" w:rsidRPr="00440867">
              <w:rPr>
                <w:rFonts w:ascii="Times New Roman" w:eastAsia="Times New Roman" w:hAnsi="Times New Roman" w:cs="Times New Roman"/>
                <w:sz w:val="20"/>
                <w:szCs w:val="20"/>
                <w:lang w:val="ky-KG" w:eastAsia="ky-KG"/>
              </w:rPr>
              <w:t> %</w:t>
            </w:r>
          </w:p>
        </w:tc>
        <w:tc>
          <w:tcPr>
            <w:tcW w:w="1066" w:type="dxa"/>
            <w:tcBorders>
              <w:top w:val="single" w:sz="4" w:space="0" w:color="auto"/>
              <w:left w:val="nil"/>
              <w:bottom w:val="single" w:sz="4" w:space="0" w:color="auto"/>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34,1</w:t>
            </w:r>
            <w:r w:rsidR="00880CB1" w:rsidRPr="00440867">
              <w:rPr>
                <w:rFonts w:ascii="Times New Roman" w:eastAsia="Times New Roman" w:hAnsi="Times New Roman" w:cs="Times New Roman"/>
                <w:sz w:val="20"/>
                <w:szCs w:val="20"/>
                <w:lang w:val="ky-KG" w:eastAsia="ky-KG"/>
              </w:rPr>
              <w:t> %</w:t>
            </w:r>
          </w:p>
        </w:tc>
      </w:tr>
      <w:tr w:rsidR="00104C71" w:rsidRPr="00440867" w:rsidTr="00835D3C">
        <w:trPr>
          <w:trHeight w:val="142"/>
        </w:trPr>
        <w:tc>
          <w:tcPr>
            <w:tcW w:w="4278"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ru-RU"/>
              </w:rPr>
              <w:t xml:space="preserve">Внутренние </w:t>
            </w:r>
            <w:r w:rsidRPr="00440867">
              <w:rPr>
                <w:rFonts w:ascii="Times New Roman" w:eastAsia="Times New Roman" w:hAnsi="Times New Roman" w:cs="Times New Roman"/>
                <w:sz w:val="20"/>
                <w:szCs w:val="20"/>
                <w:lang w:eastAsia="ru-RU"/>
              </w:rPr>
              <w:t>заимствования в % к суммарным заимствованиям</w:t>
            </w:r>
          </w:p>
        </w:tc>
        <w:tc>
          <w:tcPr>
            <w:tcW w:w="1066"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56,6</w:t>
            </w:r>
            <w:r w:rsidR="00880CB1" w:rsidRPr="00440867">
              <w:rPr>
                <w:rFonts w:ascii="Times New Roman" w:eastAsia="Times New Roman" w:hAnsi="Times New Roman" w:cs="Times New Roman"/>
                <w:sz w:val="20"/>
                <w:szCs w:val="20"/>
                <w:lang w:val="ky-KG" w:eastAsia="ky-KG"/>
              </w:rPr>
              <w:t> %</w:t>
            </w:r>
          </w:p>
        </w:tc>
        <w:tc>
          <w:tcPr>
            <w:tcW w:w="1066"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68,2</w:t>
            </w:r>
            <w:r w:rsidR="00880CB1" w:rsidRPr="00440867">
              <w:rPr>
                <w:rFonts w:ascii="Times New Roman" w:eastAsia="Times New Roman" w:hAnsi="Times New Roman" w:cs="Times New Roman"/>
                <w:sz w:val="20"/>
                <w:szCs w:val="20"/>
                <w:lang w:val="ky-KG" w:eastAsia="ky-KG"/>
              </w:rPr>
              <w:t> %</w:t>
            </w:r>
          </w:p>
        </w:tc>
        <w:tc>
          <w:tcPr>
            <w:tcW w:w="1044"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74,3</w:t>
            </w:r>
            <w:r w:rsidR="00880CB1" w:rsidRPr="00440867">
              <w:rPr>
                <w:rFonts w:ascii="Times New Roman" w:eastAsia="Times New Roman" w:hAnsi="Times New Roman" w:cs="Times New Roman"/>
                <w:sz w:val="20"/>
                <w:szCs w:val="20"/>
                <w:lang w:val="ky-KG" w:eastAsia="ky-KG"/>
              </w:rPr>
              <w:t> %</w:t>
            </w:r>
          </w:p>
        </w:tc>
        <w:tc>
          <w:tcPr>
            <w:tcW w:w="993"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74,3</w:t>
            </w:r>
            <w:r w:rsidR="00880CB1" w:rsidRPr="00440867">
              <w:rPr>
                <w:rFonts w:ascii="Times New Roman" w:eastAsia="Times New Roman" w:hAnsi="Times New Roman" w:cs="Times New Roman"/>
                <w:sz w:val="20"/>
                <w:szCs w:val="20"/>
                <w:lang w:val="ky-KG" w:eastAsia="ky-KG"/>
              </w:rPr>
              <w:t> %</w:t>
            </w:r>
          </w:p>
        </w:tc>
        <w:tc>
          <w:tcPr>
            <w:tcW w:w="1066" w:type="dxa"/>
            <w:tcBorders>
              <w:top w:val="single" w:sz="4" w:space="0" w:color="auto"/>
              <w:left w:val="nil"/>
              <w:bottom w:val="single" w:sz="4" w:space="0" w:color="auto"/>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65,9</w:t>
            </w:r>
            <w:r w:rsidR="00880CB1" w:rsidRPr="00440867">
              <w:rPr>
                <w:rFonts w:ascii="Times New Roman" w:eastAsia="Times New Roman" w:hAnsi="Times New Roman" w:cs="Times New Roman"/>
                <w:sz w:val="20"/>
                <w:szCs w:val="20"/>
                <w:lang w:val="ky-KG" w:eastAsia="ky-KG"/>
              </w:rPr>
              <w:t> %</w:t>
            </w:r>
          </w:p>
        </w:tc>
      </w:tr>
      <w:tr w:rsidR="00104C71" w:rsidRPr="00440867" w:rsidTr="00835D3C">
        <w:trPr>
          <w:trHeight w:val="60"/>
        </w:trPr>
        <w:tc>
          <w:tcPr>
            <w:tcW w:w="4278"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ru-RU"/>
              </w:rPr>
              <w:t xml:space="preserve">Суммарные </w:t>
            </w:r>
            <w:r w:rsidRPr="00440867">
              <w:rPr>
                <w:rFonts w:ascii="Times New Roman" w:eastAsia="Times New Roman" w:hAnsi="Times New Roman" w:cs="Times New Roman"/>
                <w:sz w:val="20"/>
                <w:szCs w:val="20"/>
                <w:lang w:eastAsia="ru-RU"/>
              </w:rPr>
              <w:t xml:space="preserve">заимствования </w:t>
            </w:r>
            <w:r w:rsidRPr="00440867">
              <w:rPr>
                <w:rFonts w:ascii="Times New Roman" w:eastAsia="Times New Roman" w:hAnsi="Times New Roman" w:cs="Times New Roman"/>
                <w:b/>
                <w:sz w:val="20"/>
                <w:szCs w:val="20"/>
                <w:lang w:eastAsia="ru-RU"/>
              </w:rPr>
              <w:t>(млн. сом</w:t>
            </w:r>
            <w:r w:rsidR="00880CB1" w:rsidRPr="00440867">
              <w:rPr>
                <w:rFonts w:ascii="Times New Roman" w:eastAsia="Times New Roman" w:hAnsi="Times New Roman" w:cs="Times New Roman"/>
                <w:b/>
                <w:sz w:val="20"/>
                <w:szCs w:val="20"/>
                <w:lang w:eastAsia="ru-RU"/>
              </w:rPr>
              <w:t>ов</w:t>
            </w:r>
            <w:r w:rsidRPr="00440867">
              <w:rPr>
                <w:rFonts w:ascii="Times New Roman" w:eastAsia="Times New Roman" w:hAnsi="Times New Roman" w:cs="Times New Roman"/>
                <w:b/>
                <w:sz w:val="20"/>
                <w:szCs w:val="20"/>
                <w:lang w:eastAsia="ru-RU"/>
              </w:rPr>
              <w:t>)</w:t>
            </w:r>
          </w:p>
        </w:tc>
        <w:tc>
          <w:tcPr>
            <w:tcW w:w="1066"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43 106</w:t>
            </w:r>
          </w:p>
        </w:tc>
        <w:tc>
          <w:tcPr>
            <w:tcW w:w="1066"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49 186</w:t>
            </w:r>
          </w:p>
        </w:tc>
        <w:tc>
          <w:tcPr>
            <w:tcW w:w="1044"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62 213</w:t>
            </w:r>
          </w:p>
        </w:tc>
        <w:tc>
          <w:tcPr>
            <w:tcW w:w="993"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54 422</w:t>
            </w:r>
          </w:p>
        </w:tc>
        <w:tc>
          <w:tcPr>
            <w:tcW w:w="1066" w:type="dxa"/>
            <w:tcBorders>
              <w:top w:val="single" w:sz="4" w:space="0" w:color="auto"/>
              <w:left w:val="nil"/>
              <w:bottom w:val="single" w:sz="4" w:space="0" w:color="auto"/>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41 053</w:t>
            </w:r>
          </w:p>
        </w:tc>
      </w:tr>
      <w:tr w:rsidR="00104C71" w:rsidRPr="00440867" w:rsidTr="00423241">
        <w:trPr>
          <w:trHeight w:val="303"/>
        </w:trPr>
        <w:tc>
          <w:tcPr>
            <w:tcW w:w="4278"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Размер внутреннего долга в % к суммарному размеру долга</w:t>
            </w:r>
          </w:p>
        </w:tc>
        <w:tc>
          <w:tcPr>
            <w:tcW w:w="1066"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16,6</w:t>
            </w:r>
            <w:r w:rsidR="00880CB1" w:rsidRPr="00440867">
              <w:rPr>
                <w:rFonts w:ascii="Times New Roman" w:eastAsia="Times New Roman" w:hAnsi="Times New Roman" w:cs="Times New Roman"/>
                <w:sz w:val="20"/>
                <w:szCs w:val="20"/>
                <w:lang w:val="ky-KG" w:eastAsia="ky-KG"/>
              </w:rPr>
              <w:t> %</w:t>
            </w:r>
          </w:p>
        </w:tc>
        <w:tc>
          <w:tcPr>
            <w:tcW w:w="1066"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18,3</w:t>
            </w:r>
            <w:r w:rsidR="00880CB1" w:rsidRPr="00440867">
              <w:rPr>
                <w:rFonts w:ascii="Times New Roman" w:eastAsia="Times New Roman" w:hAnsi="Times New Roman" w:cs="Times New Roman"/>
                <w:sz w:val="20"/>
                <w:szCs w:val="20"/>
                <w:lang w:val="ky-KG" w:eastAsia="ky-KG"/>
              </w:rPr>
              <w:t> %</w:t>
            </w:r>
          </w:p>
        </w:tc>
        <w:tc>
          <w:tcPr>
            <w:tcW w:w="1044"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20,7</w:t>
            </w:r>
            <w:r w:rsidR="00880CB1" w:rsidRPr="00440867">
              <w:rPr>
                <w:rFonts w:ascii="Times New Roman" w:eastAsia="Times New Roman" w:hAnsi="Times New Roman" w:cs="Times New Roman"/>
                <w:sz w:val="20"/>
                <w:szCs w:val="20"/>
                <w:lang w:val="ky-KG" w:eastAsia="ky-KG"/>
              </w:rPr>
              <w:t> %</w:t>
            </w:r>
          </w:p>
        </w:tc>
        <w:tc>
          <w:tcPr>
            <w:tcW w:w="993"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21,8</w:t>
            </w:r>
            <w:r w:rsidR="00880CB1" w:rsidRPr="00440867">
              <w:rPr>
                <w:rFonts w:ascii="Times New Roman" w:eastAsia="Times New Roman" w:hAnsi="Times New Roman" w:cs="Times New Roman"/>
                <w:sz w:val="20"/>
                <w:szCs w:val="20"/>
                <w:lang w:val="ky-KG" w:eastAsia="ky-KG"/>
              </w:rPr>
              <w:t> %</w:t>
            </w:r>
          </w:p>
        </w:tc>
        <w:tc>
          <w:tcPr>
            <w:tcW w:w="1066" w:type="dxa"/>
            <w:tcBorders>
              <w:top w:val="single" w:sz="4" w:space="0" w:color="auto"/>
              <w:left w:val="nil"/>
              <w:bottom w:val="single" w:sz="4" w:space="0" w:color="auto"/>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23,6</w:t>
            </w:r>
            <w:r w:rsidR="00880CB1" w:rsidRPr="00440867">
              <w:rPr>
                <w:rFonts w:ascii="Times New Roman" w:eastAsia="Times New Roman" w:hAnsi="Times New Roman" w:cs="Times New Roman"/>
                <w:sz w:val="20"/>
                <w:szCs w:val="20"/>
                <w:lang w:val="ky-KG" w:eastAsia="ky-KG"/>
              </w:rPr>
              <w:t> %</w:t>
            </w:r>
          </w:p>
        </w:tc>
      </w:tr>
      <w:tr w:rsidR="00104C71" w:rsidRPr="00440867" w:rsidTr="00423241">
        <w:trPr>
          <w:trHeight w:val="303"/>
        </w:trPr>
        <w:tc>
          <w:tcPr>
            <w:tcW w:w="4278"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Размер внешнего долга в % к суммарному размеру долга</w:t>
            </w:r>
          </w:p>
        </w:tc>
        <w:tc>
          <w:tcPr>
            <w:tcW w:w="1066"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83,4</w:t>
            </w:r>
            <w:r w:rsidR="00880CB1" w:rsidRPr="00440867">
              <w:rPr>
                <w:rFonts w:ascii="Times New Roman" w:eastAsia="Times New Roman" w:hAnsi="Times New Roman" w:cs="Times New Roman"/>
                <w:sz w:val="20"/>
                <w:szCs w:val="20"/>
                <w:lang w:val="ky-KG" w:eastAsia="ky-KG"/>
              </w:rPr>
              <w:t> %</w:t>
            </w:r>
          </w:p>
        </w:tc>
        <w:tc>
          <w:tcPr>
            <w:tcW w:w="1066"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81,7</w:t>
            </w:r>
            <w:r w:rsidR="00880CB1" w:rsidRPr="00440867">
              <w:rPr>
                <w:rFonts w:ascii="Times New Roman" w:eastAsia="Times New Roman" w:hAnsi="Times New Roman" w:cs="Times New Roman"/>
                <w:sz w:val="20"/>
                <w:szCs w:val="20"/>
                <w:lang w:val="ky-KG" w:eastAsia="ky-KG"/>
              </w:rPr>
              <w:t> %</w:t>
            </w:r>
          </w:p>
        </w:tc>
        <w:tc>
          <w:tcPr>
            <w:tcW w:w="1044"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79,3</w:t>
            </w:r>
            <w:r w:rsidR="00880CB1" w:rsidRPr="00440867">
              <w:rPr>
                <w:rFonts w:ascii="Times New Roman" w:eastAsia="Times New Roman" w:hAnsi="Times New Roman" w:cs="Times New Roman"/>
                <w:sz w:val="20"/>
                <w:szCs w:val="20"/>
                <w:lang w:val="ky-KG" w:eastAsia="ky-KG"/>
              </w:rPr>
              <w:t> %</w:t>
            </w:r>
          </w:p>
        </w:tc>
        <w:tc>
          <w:tcPr>
            <w:tcW w:w="993"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78,2</w:t>
            </w:r>
            <w:r w:rsidR="00880CB1" w:rsidRPr="00440867">
              <w:rPr>
                <w:rFonts w:ascii="Times New Roman" w:eastAsia="Times New Roman" w:hAnsi="Times New Roman" w:cs="Times New Roman"/>
                <w:sz w:val="20"/>
                <w:szCs w:val="20"/>
                <w:lang w:val="ky-KG" w:eastAsia="ky-KG"/>
              </w:rPr>
              <w:t> %</w:t>
            </w:r>
          </w:p>
        </w:tc>
        <w:tc>
          <w:tcPr>
            <w:tcW w:w="1066" w:type="dxa"/>
            <w:tcBorders>
              <w:top w:val="single" w:sz="4" w:space="0" w:color="auto"/>
              <w:left w:val="nil"/>
              <w:bottom w:val="single" w:sz="4" w:space="0" w:color="auto"/>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76,4</w:t>
            </w:r>
            <w:r w:rsidR="00880CB1" w:rsidRPr="00440867">
              <w:rPr>
                <w:rFonts w:ascii="Times New Roman" w:eastAsia="Times New Roman" w:hAnsi="Times New Roman" w:cs="Times New Roman"/>
                <w:sz w:val="20"/>
                <w:szCs w:val="20"/>
                <w:lang w:val="ky-KG" w:eastAsia="ky-KG"/>
              </w:rPr>
              <w:t> %</w:t>
            </w:r>
          </w:p>
        </w:tc>
      </w:tr>
      <w:tr w:rsidR="00104C71" w:rsidRPr="00440867" w:rsidTr="00835D3C">
        <w:trPr>
          <w:trHeight w:val="60"/>
        </w:trPr>
        <w:tc>
          <w:tcPr>
            <w:tcW w:w="4278" w:type="dxa"/>
            <w:tcBorders>
              <w:top w:val="single" w:sz="4" w:space="0" w:color="auto"/>
              <w:left w:val="single" w:sz="4" w:space="0" w:color="auto"/>
              <w:bottom w:val="single" w:sz="4" w:space="0" w:color="auto"/>
              <w:right w:val="single" w:sz="4" w:space="0" w:color="auto"/>
            </w:tcBorders>
            <w:hideMark/>
          </w:tcPr>
          <w:p w:rsidR="00423241" w:rsidRPr="00440867" w:rsidRDefault="00423241"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 xml:space="preserve">Суммарный размер долга </w:t>
            </w:r>
            <w:r w:rsidRPr="00440867">
              <w:rPr>
                <w:rFonts w:ascii="Times New Roman" w:eastAsia="Times New Roman" w:hAnsi="Times New Roman" w:cs="Times New Roman"/>
                <w:b/>
                <w:sz w:val="20"/>
                <w:szCs w:val="20"/>
                <w:lang w:eastAsia="ru-RU"/>
              </w:rPr>
              <w:t>(млн. сом</w:t>
            </w:r>
            <w:r w:rsidR="00880CB1" w:rsidRPr="00440867">
              <w:rPr>
                <w:rFonts w:ascii="Times New Roman" w:eastAsia="Times New Roman" w:hAnsi="Times New Roman" w:cs="Times New Roman"/>
                <w:b/>
                <w:sz w:val="20"/>
                <w:szCs w:val="20"/>
                <w:lang w:eastAsia="ru-RU"/>
              </w:rPr>
              <w:t>ов</w:t>
            </w:r>
            <w:r w:rsidRPr="00440867">
              <w:rPr>
                <w:rFonts w:ascii="Times New Roman" w:eastAsia="Times New Roman" w:hAnsi="Times New Roman" w:cs="Times New Roman"/>
                <w:b/>
                <w:sz w:val="20"/>
                <w:szCs w:val="20"/>
                <w:lang w:eastAsia="ru-RU"/>
              </w:rPr>
              <w:t>)</w:t>
            </w:r>
          </w:p>
        </w:tc>
        <w:tc>
          <w:tcPr>
            <w:tcW w:w="1066"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436 587</w:t>
            </w:r>
          </w:p>
        </w:tc>
        <w:tc>
          <w:tcPr>
            <w:tcW w:w="1066"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480 820</w:t>
            </w:r>
          </w:p>
        </w:tc>
        <w:tc>
          <w:tcPr>
            <w:tcW w:w="1044"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522 688</w:t>
            </w:r>
          </w:p>
        </w:tc>
        <w:tc>
          <w:tcPr>
            <w:tcW w:w="993" w:type="dxa"/>
            <w:tcBorders>
              <w:top w:val="single" w:sz="4" w:space="0" w:color="auto"/>
              <w:left w:val="nil"/>
              <w:bottom w:val="single" w:sz="4" w:space="0" w:color="auto"/>
              <w:right w:val="single" w:sz="4" w:space="0" w:color="auto"/>
            </w:tcBorders>
            <w:noWrap/>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555 356</w:t>
            </w:r>
          </w:p>
        </w:tc>
        <w:tc>
          <w:tcPr>
            <w:tcW w:w="1066" w:type="dxa"/>
            <w:tcBorders>
              <w:top w:val="single" w:sz="4" w:space="0" w:color="auto"/>
              <w:left w:val="nil"/>
              <w:bottom w:val="single" w:sz="4" w:space="0" w:color="auto"/>
              <w:right w:val="single" w:sz="4" w:space="0" w:color="auto"/>
            </w:tcBorders>
            <w:hideMark/>
          </w:tcPr>
          <w:p w:rsidR="00423241" w:rsidRPr="00440867" w:rsidRDefault="00423241"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561 000</w:t>
            </w:r>
          </w:p>
        </w:tc>
      </w:tr>
    </w:tbl>
    <w:p w:rsidR="00423241" w:rsidRPr="00440867" w:rsidRDefault="00423241" w:rsidP="008002CF">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В прогнозируемом периоде наглядно отражено преобладание тенденции внешних чистых заимствований в общем объеме заимс</w:t>
      </w:r>
      <w:r w:rsidR="008002CF" w:rsidRPr="00440867">
        <w:rPr>
          <w:rFonts w:ascii="Times New Roman" w:eastAsia="Times New Roman" w:hAnsi="Times New Roman" w:cs="Times New Roman"/>
          <w:sz w:val="24"/>
          <w:szCs w:val="24"/>
          <w:lang w:eastAsia="ru-RU"/>
        </w:rPr>
        <w:t xml:space="preserve">твований. </w:t>
      </w:r>
    </w:p>
    <w:p w:rsidR="00423241" w:rsidRPr="00440867" w:rsidRDefault="00423241" w:rsidP="00335D7C">
      <w:pPr>
        <w:spacing w:after="0" w:line="240" w:lineRule="auto"/>
        <w:ind w:firstLine="709"/>
        <w:jc w:val="both"/>
        <w:rPr>
          <w:rFonts w:ascii="Times New Roman" w:eastAsia="Times New Roman" w:hAnsi="Times New Roman" w:cs="Times New Roman"/>
          <w:i/>
          <w:sz w:val="24"/>
          <w:szCs w:val="24"/>
          <w:lang w:eastAsia="ru-RU"/>
        </w:rPr>
      </w:pPr>
      <w:r w:rsidRPr="00440867">
        <w:rPr>
          <w:rFonts w:ascii="Times New Roman" w:eastAsia="Times New Roman" w:hAnsi="Times New Roman" w:cs="Times New Roman"/>
          <w:i/>
          <w:sz w:val="24"/>
          <w:szCs w:val="24"/>
          <w:lang w:eastAsia="ru-RU"/>
        </w:rPr>
        <w:lastRenderedPageBreak/>
        <w:t>Б) Внутренний долг</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На расходы по обслуживанию внутреннего долга Кыргызской Республики планируется направить в 2023 году – 14 </w:t>
      </w:r>
      <w:r w:rsidRPr="00440867">
        <w:rPr>
          <w:rFonts w:ascii="Times New Roman" w:eastAsia="Times New Roman" w:hAnsi="Times New Roman" w:cs="Times New Roman"/>
          <w:sz w:val="24"/>
          <w:szCs w:val="24"/>
          <w:lang w:val="ky-KG" w:eastAsia="ru-RU"/>
        </w:rPr>
        <w:t>409</w:t>
      </w:r>
      <w:r w:rsidRPr="00440867">
        <w:rPr>
          <w:rFonts w:ascii="Times New Roman" w:eastAsia="Times New Roman" w:hAnsi="Times New Roman" w:cs="Times New Roman"/>
          <w:sz w:val="24"/>
          <w:szCs w:val="24"/>
          <w:lang w:eastAsia="ru-RU"/>
        </w:rPr>
        <w:t>,8 млн. сомов, в 2024 году – 20 762,0 млн. сомов, в 2025 году – 23 881,3 млн. сомов.</w:t>
      </w:r>
    </w:p>
    <w:p w:rsidR="00423241" w:rsidRPr="00440867" w:rsidRDefault="00423241" w:rsidP="00335D7C">
      <w:pPr>
        <w:spacing w:after="0" w:line="240" w:lineRule="auto"/>
        <w:jc w:val="right"/>
        <w:rPr>
          <w:rFonts w:ascii="Times New Roman" w:eastAsia="Times New Roman" w:hAnsi="Times New Roman" w:cs="Times New Roman"/>
          <w:b/>
          <w:i/>
          <w:sz w:val="24"/>
          <w:szCs w:val="24"/>
          <w:lang w:eastAsia="ru-RU"/>
        </w:rPr>
      </w:pPr>
      <w:r w:rsidRPr="00440867">
        <w:rPr>
          <w:rFonts w:ascii="Times New Roman" w:eastAsia="Times New Roman" w:hAnsi="Times New Roman" w:cs="Times New Roman"/>
          <w:b/>
          <w:i/>
          <w:sz w:val="24"/>
          <w:szCs w:val="24"/>
          <w:lang w:eastAsia="ru-RU"/>
        </w:rPr>
        <w:t>(млн. сом</w:t>
      </w:r>
      <w:r w:rsidR="00880CB1" w:rsidRPr="00440867">
        <w:rPr>
          <w:rFonts w:ascii="Times New Roman" w:eastAsia="Times New Roman" w:hAnsi="Times New Roman" w:cs="Times New Roman"/>
          <w:b/>
          <w:i/>
          <w:sz w:val="24"/>
          <w:szCs w:val="24"/>
          <w:lang w:eastAsia="ru-RU"/>
        </w:rPr>
        <w:t>ов</w:t>
      </w:r>
      <w:r w:rsidRPr="00440867">
        <w:rPr>
          <w:rFonts w:ascii="Times New Roman" w:eastAsia="Times New Roman" w:hAnsi="Times New Roman" w:cs="Times New Roman"/>
          <w:b/>
          <w:i/>
          <w:sz w:val="24"/>
          <w:szCs w:val="24"/>
          <w:lang w:eastAsia="ru-RU"/>
        </w:rPr>
        <w:t>)</w:t>
      </w:r>
    </w:p>
    <w:tbl>
      <w:tblPr>
        <w:tblW w:w="9214" w:type="dxa"/>
        <w:tblInd w:w="70" w:type="dxa"/>
        <w:tblLayout w:type="fixed"/>
        <w:tblCellMar>
          <w:left w:w="70" w:type="dxa"/>
          <w:right w:w="70" w:type="dxa"/>
        </w:tblCellMar>
        <w:tblLook w:val="04A0" w:firstRow="1" w:lastRow="0" w:firstColumn="1" w:lastColumn="0" w:noHBand="0" w:noVBand="1"/>
      </w:tblPr>
      <w:tblGrid>
        <w:gridCol w:w="2552"/>
        <w:gridCol w:w="1276"/>
        <w:gridCol w:w="1134"/>
        <w:gridCol w:w="1275"/>
        <w:gridCol w:w="993"/>
        <w:gridCol w:w="992"/>
        <w:gridCol w:w="992"/>
      </w:tblGrid>
      <w:tr w:rsidR="00104C71" w:rsidRPr="00440867" w:rsidTr="0039055F">
        <w:trPr>
          <w:trHeight w:val="315"/>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Расходы</w:t>
            </w:r>
          </w:p>
        </w:tc>
        <w:tc>
          <w:tcPr>
            <w:tcW w:w="1276" w:type="dxa"/>
            <w:tcBorders>
              <w:top w:val="single" w:sz="4" w:space="0" w:color="auto"/>
              <w:left w:val="nil"/>
              <w:bottom w:val="single" w:sz="4" w:space="0" w:color="auto"/>
              <w:right w:val="single" w:sz="4" w:space="0" w:color="auto"/>
            </w:tcBorders>
            <w:shd w:val="clear" w:color="auto" w:fill="FFFFFF" w:themeFill="background1"/>
            <w:hideMark/>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2021 год</w:t>
            </w:r>
          </w:p>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факт</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54485" w:rsidRPr="00440867" w:rsidRDefault="00654485"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eastAsia="ru-RU"/>
              </w:rPr>
              <w:t>2022 год утв</w:t>
            </w:r>
            <w:r w:rsidRPr="00440867">
              <w:rPr>
                <w:rFonts w:ascii="Times New Roman" w:eastAsia="Times New Roman" w:hAnsi="Times New Roman" w:cs="Times New Roman"/>
                <w:b/>
                <w:bCs/>
                <w:sz w:val="20"/>
                <w:szCs w:val="20"/>
                <w:lang w:val="ky-KG" w:eastAsia="ru-RU"/>
              </w:rPr>
              <w:t>.</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2023 год проект</w:t>
            </w:r>
          </w:p>
        </w:tc>
        <w:tc>
          <w:tcPr>
            <w:tcW w:w="993" w:type="dxa"/>
            <w:tcBorders>
              <w:top w:val="single" w:sz="4" w:space="0" w:color="auto"/>
              <w:left w:val="nil"/>
              <w:bottom w:val="single" w:sz="4" w:space="0" w:color="auto"/>
              <w:right w:val="single" w:sz="4" w:space="0" w:color="auto"/>
            </w:tcBorders>
            <w:shd w:val="clear" w:color="auto" w:fill="FFFFFF" w:themeFill="background1"/>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откл.</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2024 год прогноз</w:t>
            </w:r>
          </w:p>
        </w:tc>
        <w:tc>
          <w:tcPr>
            <w:tcW w:w="992"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2025 год прогноз</w:t>
            </w:r>
          </w:p>
        </w:tc>
      </w:tr>
      <w:tr w:rsidR="00104C71" w:rsidRPr="00440867" w:rsidTr="0039055F">
        <w:trPr>
          <w:trHeight w:val="315"/>
        </w:trPr>
        <w:tc>
          <w:tcPr>
            <w:tcW w:w="2552" w:type="dxa"/>
            <w:tcBorders>
              <w:top w:val="single" w:sz="4" w:space="0" w:color="auto"/>
              <w:left w:val="single" w:sz="4" w:space="0" w:color="auto"/>
              <w:bottom w:val="nil"/>
              <w:right w:val="single" w:sz="4" w:space="0" w:color="auto"/>
            </w:tcBorders>
            <w:noWrap/>
            <w:hideMark/>
          </w:tcPr>
          <w:p w:rsidR="00654485" w:rsidRPr="00440867" w:rsidRDefault="00654485" w:rsidP="00335D7C">
            <w:pPr>
              <w:spacing w:after="0" w:line="240" w:lineRule="auto"/>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Проценты</w:t>
            </w:r>
          </w:p>
        </w:tc>
        <w:tc>
          <w:tcPr>
            <w:tcW w:w="1276" w:type="dxa"/>
            <w:tcBorders>
              <w:top w:val="single" w:sz="4" w:space="0" w:color="auto"/>
              <w:left w:val="nil"/>
              <w:bottom w:val="nil"/>
              <w:right w:val="single" w:sz="4" w:space="0" w:color="auto"/>
            </w:tcBorders>
            <w:vAlign w:val="center"/>
            <w:hideMark/>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4 651,9</w:t>
            </w:r>
          </w:p>
        </w:tc>
        <w:tc>
          <w:tcPr>
            <w:tcW w:w="1134" w:type="dxa"/>
            <w:tcBorders>
              <w:top w:val="single" w:sz="4" w:space="0" w:color="auto"/>
              <w:left w:val="single" w:sz="4" w:space="0" w:color="auto"/>
              <w:bottom w:val="nil"/>
              <w:right w:val="single" w:sz="4" w:space="0" w:color="auto"/>
            </w:tcBorders>
            <w:hideMark/>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5 671,3</w:t>
            </w:r>
          </w:p>
        </w:tc>
        <w:tc>
          <w:tcPr>
            <w:tcW w:w="1275" w:type="dxa"/>
            <w:tcBorders>
              <w:top w:val="single" w:sz="4" w:space="0" w:color="auto"/>
              <w:left w:val="single" w:sz="4" w:space="0" w:color="auto"/>
              <w:bottom w:val="nil"/>
              <w:right w:val="single" w:sz="4" w:space="0" w:color="auto"/>
            </w:tcBorders>
            <w:hideMark/>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7 182,7</w:t>
            </w:r>
          </w:p>
        </w:tc>
        <w:tc>
          <w:tcPr>
            <w:tcW w:w="993" w:type="dxa"/>
            <w:tcBorders>
              <w:top w:val="single" w:sz="4" w:space="0" w:color="auto"/>
              <w:left w:val="nil"/>
              <w:bottom w:val="nil"/>
              <w:right w:val="single" w:sz="4" w:space="0" w:color="auto"/>
            </w:tcBorders>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1 511,4</w:t>
            </w:r>
          </w:p>
        </w:tc>
        <w:tc>
          <w:tcPr>
            <w:tcW w:w="992" w:type="dxa"/>
            <w:tcBorders>
              <w:top w:val="single" w:sz="4" w:space="0" w:color="auto"/>
              <w:left w:val="single" w:sz="4" w:space="0" w:color="auto"/>
              <w:bottom w:val="nil"/>
              <w:right w:val="single" w:sz="4" w:space="0" w:color="auto"/>
            </w:tcBorders>
            <w:noWrap/>
            <w:hideMark/>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8 494,1</w:t>
            </w:r>
          </w:p>
        </w:tc>
        <w:tc>
          <w:tcPr>
            <w:tcW w:w="992" w:type="dxa"/>
            <w:tcBorders>
              <w:top w:val="single" w:sz="4" w:space="0" w:color="auto"/>
              <w:left w:val="nil"/>
              <w:bottom w:val="nil"/>
              <w:right w:val="single" w:sz="4" w:space="0" w:color="auto"/>
            </w:tcBorders>
            <w:noWrap/>
            <w:hideMark/>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9 324,8</w:t>
            </w:r>
          </w:p>
        </w:tc>
      </w:tr>
      <w:tr w:rsidR="00104C71" w:rsidRPr="00440867" w:rsidTr="008444B4">
        <w:trPr>
          <w:trHeight w:val="70"/>
        </w:trPr>
        <w:tc>
          <w:tcPr>
            <w:tcW w:w="2552" w:type="dxa"/>
            <w:tcBorders>
              <w:top w:val="nil"/>
              <w:left w:val="single" w:sz="4" w:space="0" w:color="auto"/>
              <w:bottom w:val="nil"/>
              <w:right w:val="single" w:sz="4" w:space="0" w:color="auto"/>
            </w:tcBorders>
            <w:noWrap/>
            <w:hideMark/>
          </w:tcPr>
          <w:p w:rsidR="00654485" w:rsidRPr="00440867" w:rsidRDefault="00654485" w:rsidP="00335D7C">
            <w:pPr>
              <w:spacing w:after="0" w:line="240" w:lineRule="auto"/>
              <w:rPr>
                <w:rFonts w:ascii="Times New Roman" w:eastAsia="Times New Roman" w:hAnsi="Times New Roman" w:cs="Times New Roman"/>
                <w:i/>
                <w:sz w:val="20"/>
                <w:szCs w:val="20"/>
                <w:lang w:val="ky-KG" w:eastAsia="ky-KG"/>
              </w:rPr>
            </w:pPr>
            <w:r w:rsidRPr="00440867">
              <w:rPr>
                <w:rFonts w:ascii="Times New Roman" w:eastAsia="Times New Roman" w:hAnsi="Times New Roman" w:cs="Times New Roman"/>
                <w:i/>
                <w:sz w:val="20"/>
                <w:szCs w:val="20"/>
                <w:lang w:val="ky-KG" w:eastAsia="ky-KG"/>
              </w:rPr>
              <w:t>Краткосрочные ГЦБ</w:t>
            </w:r>
          </w:p>
        </w:tc>
        <w:tc>
          <w:tcPr>
            <w:tcW w:w="1276" w:type="dxa"/>
            <w:tcBorders>
              <w:top w:val="nil"/>
              <w:left w:val="nil"/>
              <w:bottom w:val="nil"/>
              <w:right w:val="single" w:sz="4" w:space="0" w:color="auto"/>
            </w:tcBorders>
            <w:hideMark/>
          </w:tcPr>
          <w:p w:rsidR="00654485" w:rsidRPr="00440867" w:rsidRDefault="00654485"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w:t>
            </w:r>
          </w:p>
        </w:tc>
        <w:tc>
          <w:tcPr>
            <w:tcW w:w="1134" w:type="dxa"/>
            <w:tcBorders>
              <w:top w:val="nil"/>
              <w:left w:val="single" w:sz="4" w:space="0" w:color="auto"/>
              <w:bottom w:val="nil"/>
              <w:right w:val="single" w:sz="4" w:space="0" w:color="auto"/>
            </w:tcBorders>
            <w:hideMark/>
          </w:tcPr>
          <w:p w:rsidR="00654485" w:rsidRPr="00440867" w:rsidRDefault="00654485"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w:t>
            </w:r>
          </w:p>
        </w:tc>
        <w:tc>
          <w:tcPr>
            <w:tcW w:w="1275" w:type="dxa"/>
            <w:tcBorders>
              <w:top w:val="nil"/>
              <w:left w:val="single" w:sz="4" w:space="0" w:color="auto"/>
              <w:bottom w:val="nil"/>
              <w:right w:val="single" w:sz="4" w:space="0" w:color="auto"/>
            </w:tcBorders>
            <w:hideMark/>
          </w:tcPr>
          <w:p w:rsidR="00654485" w:rsidRPr="00440867" w:rsidRDefault="00654485"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w:t>
            </w:r>
          </w:p>
        </w:tc>
        <w:tc>
          <w:tcPr>
            <w:tcW w:w="993" w:type="dxa"/>
            <w:tcBorders>
              <w:top w:val="nil"/>
              <w:left w:val="nil"/>
              <w:bottom w:val="nil"/>
              <w:right w:val="single" w:sz="4" w:space="0" w:color="auto"/>
            </w:tcBorders>
          </w:tcPr>
          <w:p w:rsidR="00654485" w:rsidRPr="00440867" w:rsidRDefault="00654485" w:rsidP="00335D7C">
            <w:pPr>
              <w:spacing w:after="0" w:line="240" w:lineRule="auto"/>
              <w:jc w:val="center"/>
              <w:rPr>
                <w:rFonts w:ascii="Times New Roman" w:eastAsia="Times New Roman" w:hAnsi="Times New Roman" w:cs="Times New Roman"/>
                <w:i/>
                <w:iCs/>
                <w:sz w:val="20"/>
                <w:szCs w:val="20"/>
                <w:lang w:eastAsia="ru-RU"/>
              </w:rPr>
            </w:pPr>
          </w:p>
        </w:tc>
        <w:tc>
          <w:tcPr>
            <w:tcW w:w="992" w:type="dxa"/>
            <w:tcBorders>
              <w:top w:val="nil"/>
              <w:left w:val="single" w:sz="4" w:space="0" w:color="auto"/>
              <w:bottom w:val="nil"/>
              <w:right w:val="single" w:sz="4" w:space="0" w:color="auto"/>
            </w:tcBorders>
            <w:noWrap/>
            <w:hideMark/>
          </w:tcPr>
          <w:p w:rsidR="00654485" w:rsidRPr="00440867" w:rsidRDefault="00654485"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w:t>
            </w:r>
          </w:p>
        </w:tc>
        <w:tc>
          <w:tcPr>
            <w:tcW w:w="992" w:type="dxa"/>
            <w:tcBorders>
              <w:top w:val="nil"/>
              <w:left w:val="nil"/>
              <w:bottom w:val="nil"/>
              <w:right w:val="single" w:sz="4" w:space="0" w:color="auto"/>
            </w:tcBorders>
            <w:noWrap/>
            <w:hideMark/>
          </w:tcPr>
          <w:p w:rsidR="00654485" w:rsidRPr="00440867" w:rsidRDefault="00654485"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 xml:space="preserve"> -</w:t>
            </w:r>
          </w:p>
        </w:tc>
      </w:tr>
      <w:tr w:rsidR="00104C71" w:rsidRPr="00440867" w:rsidTr="008002CF">
        <w:trPr>
          <w:trHeight w:val="74"/>
        </w:trPr>
        <w:tc>
          <w:tcPr>
            <w:tcW w:w="2552" w:type="dxa"/>
            <w:tcBorders>
              <w:top w:val="nil"/>
              <w:left w:val="single" w:sz="4" w:space="0" w:color="auto"/>
              <w:bottom w:val="nil"/>
              <w:right w:val="single" w:sz="4" w:space="0" w:color="auto"/>
            </w:tcBorders>
            <w:noWrap/>
            <w:vAlign w:val="bottom"/>
            <w:hideMark/>
          </w:tcPr>
          <w:p w:rsidR="00654485" w:rsidRPr="00440867" w:rsidRDefault="00654485" w:rsidP="00335D7C">
            <w:pPr>
              <w:spacing w:after="0" w:line="240" w:lineRule="auto"/>
              <w:rPr>
                <w:rFonts w:ascii="Times New Roman" w:eastAsia="Times New Roman" w:hAnsi="Times New Roman" w:cs="Times New Roman"/>
                <w:i/>
                <w:sz w:val="20"/>
                <w:szCs w:val="20"/>
                <w:lang w:val="ky-KG" w:eastAsia="ky-KG"/>
              </w:rPr>
            </w:pPr>
            <w:r w:rsidRPr="00440867">
              <w:rPr>
                <w:rFonts w:ascii="Times New Roman" w:eastAsia="Times New Roman" w:hAnsi="Times New Roman" w:cs="Times New Roman"/>
                <w:i/>
                <w:sz w:val="20"/>
                <w:szCs w:val="20"/>
                <w:lang w:val="ky-KG" w:eastAsia="ky-KG"/>
              </w:rPr>
              <w:t>Долгосрочные ГЦБ</w:t>
            </w:r>
          </w:p>
        </w:tc>
        <w:tc>
          <w:tcPr>
            <w:tcW w:w="1276" w:type="dxa"/>
            <w:tcBorders>
              <w:top w:val="nil"/>
              <w:left w:val="nil"/>
              <w:bottom w:val="nil"/>
              <w:right w:val="single" w:sz="4" w:space="0" w:color="auto"/>
            </w:tcBorders>
            <w:hideMark/>
          </w:tcPr>
          <w:p w:rsidR="00654485" w:rsidRPr="00440867" w:rsidRDefault="00654485"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4 651,9</w:t>
            </w:r>
          </w:p>
        </w:tc>
        <w:tc>
          <w:tcPr>
            <w:tcW w:w="1134" w:type="dxa"/>
            <w:tcBorders>
              <w:top w:val="nil"/>
              <w:left w:val="single" w:sz="4" w:space="0" w:color="auto"/>
              <w:bottom w:val="nil"/>
              <w:right w:val="single" w:sz="4" w:space="0" w:color="auto"/>
            </w:tcBorders>
            <w:hideMark/>
          </w:tcPr>
          <w:p w:rsidR="00654485" w:rsidRPr="00440867" w:rsidRDefault="00654485"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5 670,7</w:t>
            </w:r>
          </w:p>
        </w:tc>
        <w:tc>
          <w:tcPr>
            <w:tcW w:w="1275" w:type="dxa"/>
            <w:tcBorders>
              <w:top w:val="nil"/>
              <w:left w:val="single" w:sz="4" w:space="0" w:color="auto"/>
              <w:bottom w:val="nil"/>
              <w:right w:val="single" w:sz="4" w:space="0" w:color="auto"/>
            </w:tcBorders>
            <w:hideMark/>
          </w:tcPr>
          <w:p w:rsidR="00654485" w:rsidRPr="00440867" w:rsidRDefault="00654485"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7 182,2</w:t>
            </w:r>
          </w:p>
        </w:tc>
        <w:tc>
          <w:tcPr>
            <w:tcW w:w="993" w:type="dxa"/>
            <w:tcBorders>
              <w:top w:val="nil"/>
              <w:left w:val="nil"/>
              <w:bottom w:val="nil"/>
              <w:right w:val="single" w:sz="4" w:space="0" w:color="auto"/>
            </w:tcBorders>
          </w:tcPr>
          <w:p w:rsidR="00654485" w:rsidRPr="00440867" w:rsidRDefault="00654485"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1 511,4</w:t>
            </w:r>
          </w:p>
        </w:tc>
        <w:tc>
          <w:tcPr>
            <w:tcW w:w="992" w:type="dxa"/>
            <w:tcBorders>
              <w:top w:val="nil"/>
              <w:left w:val="single" w:sz="4" w:space="0" w:color="auto"/>
              <w:bottom w:val="nil"/>
              <w:right w:val="single" w:sz="4" w:space="0" w:color="auto"/>
            </w:tcBorders>
            <w:noWrap/>
            <w:hideMark/>
          </w:tcPr>
          <w:p w:rsidR="00654485" w:rsidRPr="00440867" w:rsidRDefault="00654485"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8 493,6</w:t>
            </w:r>
          </w:p>
        </w:tc>
        <w:tc>
          <w:tcPr>
            <w:tcW w:w="992" w:type="dxa"/>
            <w:tcBorders>
              <w:top w:val="nil"/>
              <w:left w:val="nil"/>
              <w:bottom w:val="nil"/>
              <w:right w:val="single" w:sz="4" w:space="0" w:color="auto"/>
            </w:tcBorders>
            <w:noWrap/>
            <w:hideMark/>
          </w:tcPr>
          <w:p w:rsidR="00654485" w:rsidRPr="00440867" w:rsidRDefault="00654485"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9 324,2</w:t>
            </w:r>
          </w:p>
        </w:tc>
      </w:tr>
      <w:tr w:rsidR="00104C71" w:rsidRPr="00440867" w:rsidTr="0039055F">
        <w:trPr>
          <w:trHeight w:val="315"/>
        </w:trPr>
        <w:tc>
          <w:tcPr>
            <w:tcW w:w="2552" w:type="dxa"/>
            <w:tcBorders>
              <w:top w:val="nil"/>
              <w:left w:val="single" w:sz="4" w:space="0" w:color="auto"/>
              <w:bottom w:val="nil"/>
              <w:right w:val="single" w:sz="4" w:space="0" w:color="auto"/>
            </w:tcBorders>
            <w:noWrap/>
            <w:vAlign w:val="bottom"/>
            <w:hideMark/>
          </w:tcPr>
          <w:p w:rsidR="00654485" w:rsidRPr="00440867" w:rsidRDefault="00654485" w:rsidP="00335D7C">
            <w:pPr>
              <w:spacing w:after="0" w:line="240" w:lineRule="auto"/>
              <w:rPr>
                <w:rFonts w:ascii="Times New Roman" w:eastAsia="Times New Roman" w:hAnsi="Times New Roman" w:cs="Times New Roman"/>
                <w:i/>
                <w:sz w:val="20"/>
                <w:szCs w:val="20"/>
                <w:lang w:val="ky-KG" w:eastAsia="ky-KG"/>
              </w:rPr>
            </w:pPr>
            <w:r w:rsidRPr="00440867">
              <w:rPr>
                <w:rFonts w:ascii="Times New Roman" w:eastAsia="Times New Roman" w:hAnsi="Times New Roman" w:cs="Times New Roman"/>
                <w:i/>
                <w:sz w:val="20"/>
                <w:szCs w:val="20"/>
                <w:lang w:val="ky-KG" w:eastAsia="ky-KG"/>
              </w:rPr>
              <w:t>Индексация вкладов</w:t>
            </w:r>
          </w:p>
        </w:tc>
        <w:tc>
          <w:tcPr>
            <w:tcW w:w="1276" w:type="dxa"/>
            <w:tcBorders>
              <w:top w:val="nil"/>
              <w:left w:val="nil"/>
              <w:bottom w:val="nil"/>
              <w:right w:val="single" w:sz="4" w:space="0" w:color="auto"/>
            </w:tcBorders>
            <w:hideMark/>
          </w:tcPr>
          <w:p w:rsidR="00654485" w:rsidRPr="00440867" w:rsidRDefault="00654485"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0,0</w:t>
            </w:r>
          </w:p>
        </w:tc>
        <w:tc>
          <w:tcPr>
            <w:tcW w:w="1134" w:type="dxa"/>
            <w:tcBorders>
              <w:top w:val="nil"/>
              <w:left w:val="single" w:sz="4" w:space="0" w:color="auto"/>
              <w:bottom w:val="nil"/>
              <w:right w:val="single" w:sz="4" w:space="0" w:color="auto"/>
            </w:tcBorders>
            <w:hideMark/>
          </w:tcPr>
          <w:p w:rsidR="00654485" w:rsidRPr="00440867" w:rsidRDefault="00654485"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0,5</w:t>
            </w:r>
          </w:p>
        </w:tc>
        <w:tc>
          <w:tcPr>
            <w:tcW w:w="1275" w:type="dxa"/>
            <w:tcBorders>
              <w:top w:val="nil"/>
              <w:left w:val="single" w:sz="4" w:space="0" w:color="auto"/>
              <w:bottom w:val="nil"/>
              <w:right w:val="single" w:sz="4" w:space="0" w:color="auto"/>
            </w:tcBorders>
            <w:hideMark/>
          </w:tcPr>
          <w:p w:rsidR="00654485" w:rsidRPr="00440867" w:rsidRDefault="00654485"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0,5</w:t>
            </w:r>
          </w:p>
        </w:tc>
        <w:tc>
          <w:tcPr>
            <w:tcW w:w="993" w:type="dxa"/>
            <w:tcBorders>
              <w:top w:val="nil"/>
              <w:left w:val="nil"/>
              <w:bottom w:val="nil"/>
              <w:right w:val="single" w:sz="4" w:space="0" w:color="auto"/>
            </w:tcBorders>
          </w:tcPr>
          <w:p w:rsidR="00654485" w:rsidRPr="00440867" w:rsidRDefault="00654485"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w:t>
            </w:r>
          </w:p>
        </w:tc>
        <w:tc>
          <w:tcPr>
            <w:tcW w:w="992" w:type="dxa"/>
            <w:tcBorders>
              <w:top w:val="nil"/>
              <w:left w:val="single" w:sz="4" w:space="0" w:color="auto"/>
              <w:bottom w:val="nil"/>
              <w:right w:val="single" w:sz="4" w:space="0" w:color="auto"/>
            </w:tcBorders>
            <w:noWrap/>
            <w:hideMark/>
          </w:tcPr>
          <w:p w:rsidR="00654485" w:rsidRPr="00440867" w:rsidRDefault="00654485"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0,5</w:t>
            </w:r>
          </w:p>
        </w:tc>
        <w:tc>
          <w:tcPr>
            <w:tcW w:w="992" w:type="dxa"/>
            <w:tcBorders>
              <w:top w:val="nil"/>
              <w:left w:val="nil"/>
              <w:bottom w:val="nil"/>
              <w:right w:val="single" w:sz="4" w:space="0" w:color="auto"/>
            </w:tcBorders>
            <w:noWrap/>
            <w:hideMark/>
          </w:tcPr>
          <w:p w:rsidR="00654485" w:rsidRPr="00440867" w:rsidRDefault="00654485" w:rsidP="00335D7C">
            <w:pPr>
              <w:spacing w:after="0" w:line="240" w:lineRule="auto"/>
              <w:jc w:val="center"/>
              <w:rPr>
                <w:rFonts w:ascii="Times New Roman" w:eastAsia="Times New Roman" w:hAnsi="Times New Roman" w:cs="Times New Roman"/>
                <w:i/>
                <w:iCs/>
                <w:sz w:val="20"/>
                <w:szCs w:val="20"/>
                <w:lang w:eastAsia="ru-RU"/>
              </w:rPr>
            </w:pPr>
            <w:r w:rsidRPr="00440867">
              <w:rPr>
                <w:rFonts w:ascii="Times New Roman" w:eastAsia="Times New Roman" w:hAnsi="Times New Roman" w:cs="Times New Roman"/>
                <w:i/>
                <w:iCs/>
                <w:sz w:val="20"/>
                <w:szCs w:val="20"/>
                <w:lang w:eastAsia="ru-RU"/>
              </w:rPr>
              <w:t>0,5</w:t>
            </w:r>
          </w:p>
        </w:tc>
      </w:tr>
      <w:tr w:rsidR="00104C71" w:rsidRPr="00440867" w:rsidTr="008444B4">
        <w:trPr>
          <w:trHeight w:val="70"/>
        </w:trPr>
        <w:tc>
          <w:tcPr>
            <w:tcW w:w="2552" w:type="dxa"/>
            <w:tcBorders>
              <w:top w:val="nil"/>
              <w:left w:val="single" w:sz="4" w:space="0" w:color="auto"/>
              <w:bottom w:val="nil"/>
              <w:right w:val="single" w:sz="4" w:space="0" w:color="auto"/>
            </w:tcBorders>
            <w:noWrap/>
            <w:vAlign w:val="bottom"/>
            <w:hideMark/>
          </w:tcPr>
          <w:p w:rsidR="00654485" w:rsidRPr="00440867" w:rsidRDefault="00654485" w:rsidP="00335D7C">
            <w:pPr>
              <w:spacing w:after="0" w:line="240" w:lineRule="auto"/>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Основная сумма</w:t>
            </w:r>
          </w:p>
        </w:tc>
        <w:tc>
          <w:tcPr>
            <w:tcW w:w="1276" w:type="dxa"/>
            <w:tcBorders>
              <w:top w:val="nil"/>
              <w:left w:val="nil"/>
              <w:bottom w:val="nil"/>
              <w:right w:val="single" w:sz="4" w:space="0" w:color="auto"/>
            </w:tcBorders>
            <w:vAlign w:val="center"/>
            <w:hideMark/>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9 668,4</w:t>
            </w:r>
          </w:p>
        </w:tc>
        <w:tc>
          <w:tcPr>
            <w:tcW w:w="1134" w:type="dxa"/>
            <w:tcBorders>
              <w:top w:val="nil"/>
              <w:left w:val="single" w:sz="4" w:space="0" w:color="auto"/>
              <w:bottom w:val="nil"/>
              <w:right w:val="single" w:sz="4" w:space="0" w:color="auto"/>
            </w:tcBorders>
            <w:hideMark/>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7 175,5</w:t>
            </w:r>
          </w:p>
        </w:tc>
        <w:tc>
          <w:tcPr>
            <w:tcW w:w="1275" w:type="dxa"/>
            <w:tcBorders>
              <w:top w:val="nil"/>
              <w:left w:val="single" w:sz="4" w:space="0" w:color="auto"/>
              <w:bottom w:val="nil"/>
              <w:right w:val="single" w:sz="4" w:space="0" w:color="auto"/>
            </w:tcBorders>
            <w:hideMark/>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7 227,1</w:t>
            </w:r>
          </w:p>
        </w:tc>
        <w:tc>
          <w:tcPr>
            <w:tcW w:w="993" w:type="dxa"/>
            <w:tcBorders>
              <w:top w:val="nil"/>
              <w:left w:val="nil"/>
              <w:bottom w:val="nil"/>
              <w:right w:val="single" w:sz="4" w:space="0" w:color="auto"/>
            </w:tcBorders>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51,6</w:t>
            </w:r>
          </w:p>
        </w:tc>
        <w:tc>
          <w:tcPr>
            <w:tcW w:w="992" w:type="dxa"/>
            <w:tcBorders>
              <w:top w:val="nil"/>
              <w:left w:val="single" w:sz="4" w:space="0" w:color="auto"/>
              <w:bottom w:val="nil"/>
              <w:right w:val="single" w:sz="4" w:space="0" w:color="auto"/>
            </w:tcBorders>
            <w:noWrap/>
            <w:hideMark/>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12 267,9</w:t>
            </w:r>
          </w:p>
        </w:tc>
        <w:tc>
          <w:tcPr>
            <w:tcW w:w="992" w:type="dxa"/>
            <w:tcBorders>
              <w:top w:val="nil"/>
              <w:left w:val="nil"/>
              <w:bottom w:val="nil"/>
              <w:right w:val="single" w:sz="4" w:space="0" w:color="auto"/>
            </w:tcBorders>
            <w:noWrap/>
            <w:hideMark/>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14 556,6</w:t>
            </w:r>
          </w:p>
        </w:tc>
      </w:tr>
      <w:tr w:rsidR="00104C71" w:rsidRPr="00440867" w:rsidTr="008002CF">
        <w:trPr>
          <w:trHeight w:val="74"/>
        </w:trPr>
        <w:tc>
          <w:tcPr>
            <w:tcW w:w="2552" w:type="dxa"/>
            <w:tcBorders>
              <w:top w:val="nil"/>
              <w:left w:val="single" w:sz="4" w:space="0" w:color="auto"/>
              <w:bottom w:val="nil"/>
              <w:right w:val="single" w:sz="4" w:space="0" w:color="auto"/>
            </w:tcBorders>
            <w:noWrap/>
            <w:vAlign w:val="bottom"/>
            <w:hideMark/>
          </w:tcPr>
          <w:p w:rsidR="00654485" w:rsidRPr="00440867" w:rsidRDefault="00654485" w:rsidP="00335D7C">
            <w:pPr>
              <w:spacing w:after="0" w:line="240" w:lineRule="auto"/>
              <w:rPr>
                <w:rFonts w:ascii="Times New Roman" w:eastAsia="Times New Roman" w:hAnsi="Times New Roman" w:cs="Times New Roman"/>
                <w:i/>
                <w:sz w:val="20"/>
                <w:szCs w:val="20"/>
                <w:lang w:val="ky-KG" w:eastAsia="ky-KG"/>
              </w:rPr>
            </w:pPr>
            <w:r w:rsidRPr="00440867">
              <w:rPr>
                <w:rFonts w:ascii="Times New Roman" w:eastAsia="Times New Roman" w:hAnsi="Times New Roman" w:cs="Times New Roman"/>
                <w:i/>
                <w:sz w:val="20"/>
                <w:szCs w:val="20"/>
                <w:lang w:val="ky-KG" w:eastAsia="ky-KG"/>
              </w:rPr>
              <w:t>Краткосрочные ГЦБ</w:t>
            </w:r>
          </w:p>
        </w:tc>
        <w:tc>
          <w:tcPr>
            <w:tcW w:w="1276" w:type="dxa"/>
            <w:tcBorders>
              <w:top w:val="nil"/>
              <w:left w:val="nil"/>
              <w:bottom w:val="nil"/>
              <w:right w:val="single" w:sz="4" w:space="0" w:color="auto"/>
            </w:tcBorders>
            <w:hideMark/>
          </w:tcPr>
          <w:p w:rsidR="00654485" w:rsidRPr="00440867" w:rsidRDefault="00654485" w:rsidP="00335D7C">
            <w:pPr>
              <w:spacing w:after="0" w:line="240" w:lineRule="auto"/>
              <w:jc w:val="center"/>
              <w:rPr>
                <w:rFonts w:ascii="Times New Roman" w:eastAsia="Times New Roman" w:hAnsi="Times New Roman" w:cs="Times New Roman"/>
                <w:i/>
                <w:sz w:val="20"/>
                <w:szCs w:val="20"/>
                <w:lang w:val="ky-KG" w:eastAsia="ky-KG"/>
              </w:rPr>
            </w:pPr>
            <w:r w:rsidRPr="00440867">
              <w:rPr>
                <w:rFonts w:ascii="Times New Roman" w:eastAsia="Times New Roman" w:hAnsi="Times New Roman" w:cs="Times New Roman"/>
                <w:i/>
                <w:sz w:val="20"/>
                <w:szCs w:val="20"/>
                <w:lang w:val="ky-KG" w:eastAsia="ky-KG"/>
              </w:rPr>
              <w:t>815,6</w:t>
            </w:r>
          </w:p>
        </w:tc>
        <w:tc>
          <w:tcPr>
            <w:tcW w:w="1134" w:type="dxa"/>
            <w:tcBorders>
              <w:top w:val="nil"/>
              <w:left w:val="single" w:sz="4" w:space="0" w:color="auto"/>
              <w:bottom w:val="nil"/>
              <w:right w:val="single" w:sz="4" w:space="0" w:color="auto"/>
            </w:tcBorders>
            <w:hideMark/>
          </w:tcPr>
          <w:p w:rsidR="00654485" w:rsidRPr="00440867" w:rsidRDefault="00654485" w:rsidP="00335D7C">
            <w:pPr>
              <w:spacing w:after="0" w:line="240" w:lineRule="auto"/>
              <w:jc w:val="center"/>
              <w:rPr>
                <w:rFonts w:ascii="Times New Roman" w:eastAsia="Times New Roman" w:hAnsi="Times New Roman" w:cs="Times New Roman"/>
                <w:i/>
                <w:sz w:val="20"/>
                <w:szCs w:val="20"/>
                <w:lang w:val="ky-KG" w:eastAsia="ky-KG"/>
              </w:rPr>
            </w:pPr>
            <w:r w:rsidRPr="00440867">
              <w:rPr>
                <w:rFonts w:ascii="Times New Roman" w:eastAsia="Times New Roman" w:hAnsi="Times New Roman" w:cs="Times New Roman"/>
                <w:i/>
                <w:sz w:val="20"/>
                <w:szCs w:val="20"/>
                <w:lang w:val="ky-KG" w:eastAsia="ky-KG"/>
              </w:rPr>
              <w:t>2 589,3</w:t>
            </w:r>
          </w:p>
        </w:tc>
        <w:tc>
          <w:tcPr>
            <w:tcW w:w="1275" w:type="dxa"/>
            <w:tcBorders>
              <w:top w:val="nil"/>
              <w:left w:val="single" w:sz="4" w:space="0" w:color="auto"/>
              <w:bottom w:val="nil"/>
              <w:right w:val="single" w:sz="4" w:space="0" w:color="auto"/>
            </w:tcBorders>
            <w:hideMark/>
          </w:tcPr>
          <w:p w:rsidR="00654485" w:rsidRPr="00440867" w:rsidRDefault="00654485" w:rsidP="00335D7C">
            <w:pPr>
              <w:spacing w:after="0" w:line="240" w:lineRule="auto"/>
              <w:jc w:val="center"/>
              <w:rPr>
                <w:rFonts w:ascii="Times New Roman" w:eastAsia="Times New Roman" w:hAnsi="Times New Roman" w:cs="Times New Roman"/>
                <w:i/>
                <w:sz w:val="20"/>
                <w:szCs w:val="20"/>
                <w:lang w:val="ky-KG" w:eastAsia="ky-KG"/>
              </w:rPr>
            </w:pPr>
            <w:r w:rsidRPr="00440867">
              <w:rPr>
                <w:rFonts w:ascii="Times New Roman" w:eastAsia="Times New Roman" w:hAnsi="Times New Roman" w:cs="Times New Roman"/>
                <w:i/>
                <w:sz w:val="20"/>
                <w:szCs w:val="20"/>
                <w:lang w:val="ky-KG" w:eastAsia="ky-KG"/>
              </w:rPr>
              <w:t>1 140,7</w:t>
            </w:r>
          </w:p>
        </w:tc>
        <w:tc>
          <w:tcPr>
            <w:tcW w:w="993" w:type="dxa"/>
            <w:tcBorders>
              <w:top w:val="nil"/>
              <w:left w:val="nil"/>
              <w:bottom w:val="nil"/>
              <w:right w:val="single" w:sz="4" w:space="0" w:color="auto"/>
            </w:tcBorders>
          </w:tcPr>
          <w:p w:rsidR="00654485" w:rsidRPr="00440867" w:rsidRDefault="00654485" w:rsidP="00335D7C">
            <w:pPr>
              <w:spacing w:after="0" w:line="240" w:lineRule="auto"/>
              <w:jc w:val="center"/>
              <w:rPr>
                <w:rFonts w:ascii="Times New Roman" w:eastAsia="Times New Roman" w:hAnsi="Times New Roman" w:cs="Times New Roman"/>
                <w:i/>
                <w:sz w:val="20"/>
                <w:szCs w:val="20"/>
                <w:lang w:val="ky-KG" w:eastAsia="ky-KG"/>
              </w:rPr>
            </w:pPr>
            <w:r w:rsidRPr="00440867">
              <w:rPr>
                <w:rFonts w:ascii="Times New Roman" w:eastAsia="Times New Roman" w:hAnsi="Times New Roman" w:cs="Times New Roman"/>
                <w:i/>
                <w:sz w:val="20"/>
                <w:szCs w:val="20"/>
                <w:lang w:val="ky-KG" w:eastAsia="ky-KG"/>
              </w:rPr>
              <w:t>-1 448,6</w:t>
            </w:r>
          </w:p>
        </w:tc>
        <w:tc>
          <w:tcPr>
            <w:tcW w:w="992" w:type="dxa"/>
            <w:tcBorders>
              <w:top w:val="nil"/>
              <w:left w:val="single" w:sz="4" w:space="0" w:color="auto"/>
              <w:bottom w:val="nil"/>
              <w:right w:val="single" w:sz="4" w:space="0" w:color="auto"/>
            </w:tcBorders>
            <w:noWrap/>
            <w:hideMark/>
          </w:tcPr>
          <w:p w:rsidR="00654485" w:rsidRPr="00440867" w:rsidRDefault="00654485" w:rsidP="00335D7C">
            <w:pPr>
              <w:spacing w:after="0" w:line="240" w:lineRule="auto"/>
              <w:jc w:val="center"/>
              <w:rPr>
                <w:rFonts w:ascii="Times New Roman" w:eastAsia="Times New Roman" w:hAnsi="Times New Roman" w:cs="Times New Roman"/>
                <w:i/>
                <w:sz w:val="20"/>
                <w:szCs w:val="20"/>
                <w:lang w:val="ky-KG" w:eastAsia="ky-KG"/>
              </w:rPr>
            </w:pPr>
            <w:r w:rsidRPr="00440867">
              <w:rPr>
                <w:rFonts w:ascii="Times New Roman" w:eastAsia="Times New Roman" w:hAnsi="Times New Roman" w:cs="Times New Roman"/>
                <w:i/>
                <w:sz w:val="20"/>
                <w:szCs w:val="20"/>
                <w:lang w:val="ky-KG" w:eastAsia="ky-KG"/>
              </w:rPr>
              <w:t>1 321,3</w:t>
            </w:r>
          </w:p>
        </w:tc>
        <w:tc>
          <w:tcPr>
            <w:tcW w:w="992" w:type="dxa"/>
            <w:tcBorders>
              <w:top w:val="nil"/>
              <w:left w:val="nil"/>
              <w:bottom w:val="nil"/>
              <w:right w:val="single" w:sz="4" w:space="0" w:color="auto"/>
            </w:tcBorders>
            <w:noWrap/>
            <w:hideMark/>
          </w:tcPr>
          <w:p w:rsidR="00654485" w:rsidRPr="00440867" w:rsidRDefault="00654485" w:rsidP="00335D7C">
            <w:pPr>
              <w:spacing w:after="0" w:line="240" w:lineRule="auto"/>
              <w:jc w:val="center"/>
              <w:rPr>
                <w:rFonts w:ascii="Times New Roman" w:eastAsia="Times New Roman" w:hAnsi="Times New Roman" w:cs="Times New Roman"/>
                <w:i/>
                <w:sz w:val="20"/>
                <w:szCs w:val="20"/>
                <w:lang w:val="ky-KG" w:eastAsia="ky-KG"/>
              </w:rPr>
            </w:pPr>
            <w:r w:rsidRPr="00440867">
              <w:rPr>
                <w:rFonts w:ascii="Times New Roman" w:eastAsia="Times New Roman" w:hAnsi="Times New Roman" w:cs="Times New Roman"/>
                <w:i/>
                <w:sz w:val="20"/>
                <w:szCs w:val="20"/>
                <w:lang w:val="ky-KG" w:eastAsia="ky-KG"/>
              </w:rPr>
              <w:t>1 161,5</w:t>
            </w:r>
          </w:p>
        </w:tc>
      </w:tr>
      <w:tr w:rsidR="00104C71" w:rsidRPr="00440867" w:rsidTr="008002CF">
        <w:trPr>
          <w:trHeight w:val="74"/>
        </w:trPr>
        <w:tc>
          <w:tcPr>
            <w:tcW w:w="2552" w:type="dxa"/>
            <w:tcBorders>
              <w:top w:val="nil"/>
              <w:left w:val="single" w:sz="4" w:space="0" w:color="auto"/>
              <w:bottom w:val="single" w:sz="4" w:space="0" w:color="auto"/>
              <w:right w:val="single" w:sz="4" w:space="0" w:color="auto"/>
            </w:tcBorders>
            <w:noWrap/>
            <w:vAlign w:val="bottom"/>
            <w:hideMark/>
          </w:tcPr>
          <w:p w:rsidR="00654485" w:rsidRPr="00440867" w:rsidRDefault="00654485" w:rsidP="00335D7C">
            <w:pPr>
              <w:spacing w:after="0" w:line="240" w:lineRule="auto"/>
              <w:rPr>
                <w:rFonts w:ascii="Times New Roman" w:eastAsia="Times New Roman" w:hAnsi="Times New Roman" w:cs="Times New Roman"/>
                <w:i/>
                <w:sz w:val="20"/>
                <w:szCs w:val="20"/>
                <w:lang w:val="ky-KG" w:eastAsia="ky-KG"/>
              </w:rPr>
            </w:pPr>
            <w:r w:rsidRPr="00440867">
              <w:rPr>
                <w:rFonts w:ascii="Times New Roman" w:eastAsia="Times New Roman" w:hAnsi="Times New Roman" w:cs="Times New Roman"/>
                <w:i/>
                <w:sz w:val="20"/>
                <w:szCs w:val="20"/>
                <w:lang w:val="ky-KG" w:eastAsia="ky-KG"/>
              </w:rPr>
              <w:t>Долгосрочные ГЦБ</w:t>
            </w:r>
          </w:p>
        </w:tc>
        <w:tc>
          <w:tcPr>
            <w:tcW w:w="1276" w:type="dxa"/>
            <w:tcBorders>
              <w:top w:val="nil"/>
              <w:left w:val="nil"/>
              <w:bottom w:val="single" w:sz="4" w:space="0" w:color="auto"/>
              <w:right w:val="single" w:sz="4" w:space="0" w:color="auto"/>
            </w:tcBorders>
            <w:hideMark/>
          </w:tcPr>
          <w:p w:rsidR="00654485" w:rsidRPr="00440867" w:rsidRDefault="00654485" w:rsidP="00335D7C">
            <w:pPr>
              <w:spacing w:after="0" w:line="240" w:lineRule="auto"/>
              <w:jc w:val="center"/>
              <w:rPr>
                <w:rFonts w:ascii="Times New Roman" w:eastAsia="Times New Roman" w:hAnsi="Times New Roman" w:cs="Times New Roman"/>
                <w:i/>
                <w:sz w:val="20"/>
                <w:szCs w:val="20"/>
                <w:lang w:val="ky-KG" w:eastAsia="ky-KG"/>
              </w:rPr>
            </w:pPr>
            <w:r w:rsidRPr="00440867">
              <w:rPr>
                <w:rFonts w:ascii="Times New Roman" w:eastAsia="Times New Roman" w:hAnsi="Times New Roman" w:cs="Times New Roman"/>
                <w:i/>
                <w:sz w:val="20"/>
                <w:szCs w:val="20"/>
                <w:lang w:val="ky-KG" w:eastAsia="ky-KG"/>
              </w:rPr>
              <w:t>8 852,8</w:t>
            </w:r>
          </w:p>
        </w:tc>
        <w:tc>
          <w:tcPr>
            <w:tcW w:w="1134" w:type="dxa"/>
            <w:tcBorders>
              <w:top w:val="nil"/>
              <w:left w:val="single" w:sz="4" w:space="0" w:color="auto"/>
              <w:bottom w:val="single" w:sz="4" w:space="0" w:color="auto"/>
              <w:right w:val="single" w:sz="4" w:space="0" w:color="auto"/>
            </w:tcBorders>
            <w:hideMark/>
          </w:tcPr>
          <w:p w:rsidR="00654485" w:rsidRPr="00440867" w:rsidRDefault="00654485" w:rsidP="00335D7C">
            <w:pPr>
              <w:spacing w:after="0" w:line="240" w:lineRule="auto"/>
              <w:jc w:val="center"/>
              <w:rPr>
                <w:rFonts w:ascii="Times New Roman" w:eastAsia="Times New Roman" w:hAnsi="Times New Roman" w:cs="Times New Roman"/>
                <w:i/>
                <w:sz w:val="20"/>
                <w:szCs w:val="20"/>
                <w:lang w:val="ky-KG" w:eastAsia="ky-KG"/>
              </w:rPr>
            </w:pPr>
            <w:r w:rsidRPr="00440867">
              <w:rPr>
                <w:rFonts w:ascii="Times New Roman" w:eastAsia="Times New Roman" w:hAnsi="Times New Roman" w:cs="Times New Roman"/>
                <w:i/>
                <w:sz w:val="20"/>
                <w:szCs w:val="20"/>
                <w:lang w:val="ky-KG" w:eastAsia="ky-KG"/>
              </w:rPr>
              <w:t>4 586,2</w:t>
            </w:r>
          </w:p>
        </w:tc>
        <w:tc>
          <w:tcPr>
            <w:tcW w:w="1275" w:type="dxa"/>
            <w:tcBorders>
              <w:top w:val="nil"/>
              <w:left w:val="single" w:sz="4" w:space="0" w:color="auto"/>
              <w:bottom w:val="single" w:sz="4" w:space="0" w:color="auto"/>
              <w:right w:val="single" w:sz="4" w:space="0" w:color="auto"/>
            </w:tcBorders>
            <w:hideMark/>
          </w:tcPr>
          <w:p w:rsidR="00654485" w:rsidRPr="00440867" w:rsidRDefault="00654485" w:rsidP="00335D7C">
            <w:pPr>
              <w:spacing w:after="0" w:line="240" w:lineRule="auto"/>
              <w:jc w:val="center"/>
              <w:rPr>
                <w:rFonts w:ascii="Times New Roman" w:eastAsia="Times New Roman" w:hAnsi="Times New Roman" w:cs="Times New Roman"/>
                <w:i/>
                <w:sz w:val="20"/>
                <w:szCs w:val="20"/>
                <w:lang w:val="ky-KG" w:eastAsia="ky-KG"/>
              </w:rPr>
            </w:pPr>
            <w:r w:rsidRPr="00440867">
              <w:rPr>
                <w:rFonts w:ascii="Times New Roman" w:eastAsia="Times New Roman" w:hAnsi="Times New Roman" w:cs="Times New Roman"/>
                <w:i/>
                <w:sz w:val="20"/>
                <w:szCs w:val="20"/>
                <w:lang w:val="ky-KG" w:eastAsia="ky-KG"/>
              </w:rPr>
              <w:t>6 086,4</w:t>
            </w:r>
          </w:p>
        </w:tc>
        <w:tc>
          <w:tcPr>
            <w:tcW w:w="993" w:type="dxa"/>
            <w:tcBorders>
              <w:top w:val="nil"/>
              <w:left w:val="nil"/>
              <w:bottom w:val="single" w:sz="4" w:space="0" w:color="auto"/>
              <w:right w:val="single" w:sz="4" w:space="0" w:color="auto"/>
            </w:tcBorders>
          </w:tcPr>
          <w:p w:rsidR="00654485" w:rsidRPr="00440867" w:rsidRDefault="00654485" w:rsidP="00335D7C">
            <w:pPr>
              <w:spacing w:after="0" w:line="240" w:lineRule="auto"/>
              <w:jc w:val="center"/>
              <w:rPr>
                <w:rFonts w:ascii="Times New Roman" w:eastAsia="Times New Roman" w:hAnsi="Times New Roman" w:cs="Times New Roman"/>
                <w:i/>
                <w:sz w:val="20"/>
                <w:szCs w:val="20"/>
                <w:lang w:val="ky-KG" w:eastAsia="ky-KG"/>
              </w:rPr>
            </w:pPr>
            <w:r w:rsidRPr="00440867">
              <w:rPr>
                <w:rFonts w:ascii="Times New Roman" w:eastAsia="Times New Roman" w:hAnsi="Times New Roman" w:cs="Times New Roman"/>
                <w:i/>
                <w:sz w:val="20"/>
                <w:szCs w:val="20"/>
                <w:lang w:val="ky-KG" w:eastAsia="ky-KG"/>
              </w:rPr>
              <w:t>1 500,2</w:t>
            </w:r>
          </w:p>
        </w:tc>
        <w:tc>
          <w:tcPr>
            <w:tcW w:w="992" w:type="dxa"/>
            <w:tcBorders>
              <w:top w:val="nil"/>
              <w:left w:val="single" w:sz="4" w:space="0" w:color="auto"/>
              <w:bottom w:val="single" w:sz="4" w:space="0" w:color="auto"/>
              <w:right w:val="single" w:sz="4" w:space="0" w:color="auto"/>
            </w:tcBorders>
            <w:noWrap/>
            <w:hideMark/>
          </w:tcPr>
          <w:p w:rsidR="00654485" w:rsidRPr="00440867" w:rsidRDefault="00654485" w:rsidP="00335D7C">
            <w:pPr>
              <w:spacing w:after="0" w:line="240" w:lineRule="auto"/>
              <w:jc w:val="center"/>
              <w:rPr>
                <w:rFonts w:ascii="Times New Roman" w:eastAsia="Times New Roman" w:hAnsi="Times New Roman" w:cs="Times New Roman"/>
                <w:i/>
                <w:sz w:val="20"/>
                <w:szCs w:val="20"/>
                <w:lang w:val="ky-KG" w:eastAsia="ky-KG"/>
              </w:rPr>
            </w:pPr>
            <w:r w:rsidRPr="00440867">
              <w:rPr>
                <w:rFonts w:ascii="Times New Roman" w:eastAsia="Times New Roman" w:hAnsi="Times New Roman" w:cs="Times New Roman"/>
                <w:i/>
                <w:sz w:val="20"/>
                <w:szCs w:val="20"/>
                <w:lang w:val="ky-KG" w:eastAsia="ky-KG"/>
              </w:rPr>
              <w:t>10 946,5</w:t>
            </w:r>
          </w:p>
        </w:tc>
        <w:tc>
          <w:tcPr>
            <w:tcW w:w="992" w:type="dxa"/>
            <w:tcBorders>
              <w:top w:val="nil"/>
              <w:left w:val="nil"/>
              <w:bottom w:val="single" w:sz="4" w:space="0" w:color="auto"/>
              <w:right w:val="single" w:sz="4" w:space="0" w:color="auto"/>
            </w:tcBorders>
            <w:noWrap/>
            <w:hideMark/>
          </w:tcPr>
          <w:p w:rsidR="00654485" w:rsidRPr="00440867" w:rsidRDefault="00654485" w:rsidP="00335D7C">
            <w:pPr>
              <w:spacing w:after="0" w:line="240" w:lineRule="auto"/>
              <w:jc w:val="center"/>
              <w:rPr>
                <w:rFonts w:ascii="Times New Roman" w:eastAsia="Times New Roman" w:hAnsi="Times New Roman" w:cs="Times New Roman"/>
                <w:i/>
                <w:sz w:val="20"/>
                <w:szCs w:val="20"/>
                <w:lang w:val="ky-KG" w:eastAsia="ky-KG"/>
              </w:rPr>
            </w:pPr>
            <w:r w:rsidRPr="00440867">
              <w:rPr>
                <w:rFonts w:ascii="Times New Roman" w:eastAsia="Times New Roman" w:hAnsi="Times New Roman" w:cs="Times New Roman"/>
                <w:i/>
                <w:sz w:val="20"/>
                <w:szCs w:val="20"/>
                <w:lang w:val="ky-KG" w:eastAsia="ky-KG"/>
              </w:rPr>
              <w:t>13 395,1</w:t>
            </w:r>
          </w:p>
        </w:tc>
      </w:tr>
      <w:tr w:rsidR="00104C71" w:rsidRPr="00440867" w:rsidTr="008002CF">
        <w:trPr>
          <w:trHeight w:val="64"/>
        </w:trPr>
        <w:tc>
          <w:tcPr>
            <w:tcW w:w="2552" w:type="dxa"/>
            <w:tcBorders>
              <w:top w:val="single" w:sz="4" w:space="0" w:color="auto"/>
              <w:left w:val="single" w:sz="4" w:space="0" w:color="auto"/>
              <w:bottom w:val="single" w:sz="4" w:space="0" w:color="auto"/>
              <w:right w:val="single" w:sz="4" w:space="0" w:color="auto"/>
            </w:tcBorders>
            <w:noWrap/>
            <w:vAlign w:val="bottom"/>
            <w:hideMark/>
          </w:tcPr>
          <w:p w:rsidR="00654485" w:rsidRPr="00440867" w:rsidRDefault="00654485" w:rsidP="00335D7C">
            <w:pPr>
              <w:spacing w:after="0" w:line="240" w:lineRule="auto"/>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Итого</w:t>
            </w:r>
          </w:p>
        </w:tc>
        <w:tc>
          <w:tcPr>
            <w:tcW w:w="1276" w:type="dxa"/>
            <w:tcBorders>
              <w:top w:val="single" w:sz="4" w:space="0" w:color="auto"/>
              <w:left w:val="nil"/>
              <w:bottom w:val="single" w:sz="4" w:space="0" w:color="auto"/>
              <w:right w:val="single" w:sz="4" w:space="0" w:color="auto"/>
            </w:tcBorders>
            <w:vAlign w:val="center"/>
            <w:hideMark/>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14 320,3</w:t>
            </w:r>
          </w:p>
        </w:tc>
        <w:tc>
          <w:tcPr>
            <w:tcW w:w="1134" w:type="dxa"/>
            <w:tcBorders>
              <w:top w:val="single" w:sz="4" w:space="0" w:color="auto"/>
              <w:left w:val="single" w:sz="4" w:space="0" w:color="auto"/>
              <w:bottom w:val="single" w:sz="4" w:space="0" w:color="auto"/>
              <w:right w:val="single" w:sz="4" w:space="0" w:color="auto"/>
            </w:tcBorders>
            <w:vAlign w:val="center"/>
            <w:hideMark/>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12 846,8</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14 409,8</w:t>
            </w:r>
          </w:p>
        </w:tc>
        <w:tc>
          <w:tcPr>
            <w:tcW w:w="993" w:type="dxa"/>
            <w:tcBorders>
              <w:top w:val="single" w:sz="4" w:space="0" w:color="auto"/>
              <w:left w:val="nil"/>
              <w:bottom w:val="single" w:sz="4" w:space="0" w:color="auto"/>
              <w:right w:val="single" w:sz="4" w:space="0" w:color="auto"/>
            </w:tcBorders>
            <w:shd w:val="clear" w:color="auto" w:fill="FFFFFF"/>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1 563,0</w:t>
            </w:r>
          </w:p>
        </w:tc>
        <w:tc>
          <w:tcPr>
            <w:tcW w:w="99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20 762,0</w:t>
            </w:r>
          </w:p>
        </w:tc>
        <w:tc>
          <w:tcPr>
            <w:tcW w:w="992" w:type="dxa"/>
            <w:tcBorders>
              <w:top w:val="single" w:sz="4" w:space="0" w:color="auto"/>
              <w:left w:val="nil"/>
              <w:bottom w:val="single" w:sz="4" w:space="0" w:color="auto"/>
              <w:right w:val="single" w:sz="4" w:space="0" w:color="auto"/>
            </w:tcBorders>
            <w:shd w:val="clear" w:color="auto" w:fill="FFFFFF"/>
            <w:noWrap/>
            <w:vAlign w:val="center"/>
            <w:hideMark/>
          </w:tcPr>
          <w:p w:rsidR="00654485" w:rsidRPr="00440867" w:rsidRDefault="0065448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23 881,3</w:t>
            </w:r>
          </w:p>
        </w:tc>
      </w:tr>
    </w:tbl>
    <w:p w:rsidR="00423241" w:rsidRPr="00440867" w:rsidRDefault="00423241" w:rsidP="00335D7C">
      <w:pPr>
        <w:spacing w:after="0" w:line="240" w:lineRule="auto"/>
        <w:jc w:val="both"/>
        <w:rPr>
          <w:rFonts w:ascii="Times New Roman" w:eastAsia="Times New Roman" w:hAnsi="Times New Roman" w:cs="Times New Roman"/>
          <w:sz w:val="16"/>
          <w:szCs w:val="16"/>
          <w:lang w:eastAsia="ru-RU"/>
        </w:rPr>
      </w:pP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На обслуживание внутреннего долга в 2023 году планируется направить 14</w:t>
      </w:r>
      <w:r w:rsidRPr="00440867">
        <w:rPr>
          <w:rFonts w:ascii="Times New Roman" w:eastAsia="Times New Roman" w:hAnsi="Times New Roman" w:cs="Times New Roman"/>
          <w:sz w:val="24"/>
          <w:szCs w:val="24"/>
          <w:lang w:val="en-US" w:eastAsia="ru-RU"/>
        </w:rPr>
        <w:t> </w:t>
      </w:r>
      <w:r w:rsidRPr="00440867">
        <w:rPr>
          <w:rFonts w:ascii="Times New Roman" w:eastAsia="Times New Roman" w:hAnsi="Times New Roman" w:cs="Times New Roman"/>
          <w:sz w:val="24"/>
          <w:szCs w:val="24"/>
          <w:lang w:eastAsia="ru-RU"/>
        </w:rPr>
        <w:t>409,8 млн. сомов, из них по процентам – 7 182,7 млн. сомов (49,8 %) и по основной сумме</w:t>
      </w:r>
      <w:r w:rsidRPr="00440867">
        <w:rPr>
          <w:rFonts w:ascii="Times New Roman" w:eastAsia="Times New Roman" w:hAnsi="Times New Roman" w:cs="Times New Roman"/>
          <w:sz w:val="24"/>
          <w:szCs w:val="24"/>
          <w:lang w:val="ky-KG" w:eastAsia="ru-RU"/>
        </w:rPr>
        <w:t xml:space="preserve"> </w:t>
      </w:r>
      <w:r w:rsidRPr="00440867">
        <w:rPr>
          <w:rFonts w:ascii="Times New Roman" w:eastAsia="Times New Roman" w:hAnsi="Times New Roman" w:cs="Times New Roman"/>
          <w:sz w:val="24"/>
          <w:szCs w:val="24"/>
          <w:lang w:eastAsia="ru-RU"/>
        </w:rPr>
        <w:t xml:space="preserve">– 7 227,1 млн. сомов (50,2 %). </w:t>
      </w:r>
    </w:p>
    <w:p w:rsidR="00423241" w:rsidRPr="00440867" w:rsidRDefault="00423241" w:rsidP="00BC6605">
      <w:pPr>
        <w:spacing w:after="0" w:line="240" w:lineRule="auto"/>
        <w:ind w:firstLine="709"/>
        <w:jc w:val="both"/>
        <w:rPr>
          <w:rFonts w:ascii="Times New Roman" w:eastAsia="Times New Roman" w:hAnsi="Times New Roman" w:cs="Times New Roman"/>
          <w:noProof/>
          <w:sz w:val="24"/>
          <w:szCs w:val="24"/>
          <w:lang w:val="ky-KG" w:eastAsia="ky-KG"/>
        </w:rPr>
      </w:pPr>
      <w:r w:rsidRPr="00440867">
        <w:rPr>
          <w:rFonts w:ascii="Times New Roman" w:eastAsia="Times New Roman" w:hAnsi="Times New Roman" w:cs="Times New Roman"/>
          <w:sz w:val="24"/>
          <w:szCs w:val="24"/>
          <w:lang w:eastAsia="ru-RU"/>
        </w:rPr>
        <w:t>Структура обслуживания государственного внутреннего долга на 2021-2025 годы в разрезе категорий платежей (основная сумма и проценты) представлена на графике ниже.</w:t>
      </w:r>
      <w:r w:rsidRPr="00440867">
        <w:rPr>
          <w:rFonts w:ascii="Times New Roman" w:eastAsia="Times New Roman" w:hAnsi="Times New Roman" w:cs="Times New Roman"/>
          <w:noProof/>
          <w:sz w:val="24"/>
          <w:szCs w:val="24"/>
          <w:lang w:val="ky-KG" w:eastAsia="ky-KG"/>
        </w:rPr>
        <w:t xml:space="preserve"> </w:t>
      </w:r>
    </w:p>
    <w:p w:rsidR="00423241" w:rsidRPr="00440867" w:rsidRDefault="00423241" w:rsidP="00335D7C">
      <w:pPr>
        <w:spacing w:after="0" w:line="240" w:lineRule="auto"/>
        <w:jc w:val="center"/>
        <w:rPr>
          <w:rFonts w:ascii="Times New Roman" w:eastAsia="Times New Roman" w:hAnsi="Times New Roman" w:cs="Times New Roman"/>
          <w:noProof/>
          <w:sz w:val="24"/>
          <w:szCs w:val="24"/>
          <w:lang w:val="ky-KG" w:eastAsia="ky-KG"/>
        </w:rPr>
      </w:pPr>
      <w:r w:rsidRPr="00440867">
        <w:rPr>
          <w:rFonts w:ascii="Times New Roman" w:eastAsia="Calibri" w:hAnsi="Times New Roman" w:cs="Times New Roman"/>
          <w:noProof/>
          <w:lang w:eastAsia="ru-RU"/>
        </w:rPr>
        <w:drawing>
          <wp:inline distT="0" distB="0" distL="0" distR="0" wp14:anchorId="533C207E" wp14:editId="44B76E0B">
            <wp:extent cx="4953663" cy="2305879"/>
            <wp:effectExtent l="0" t="0" r="18415" b="1841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23241" w:rsidRPr="00440867" w:rsidRDefault="00423241" w:rsidP="00335D7C">
      <w:pPr>
        <w:spacing w:after="0" w:line="240" w:lineRule="auto"/>
        <w:jc w:val="both"/>
        <w:rPr>
          <w:rFonts w:ascii="Times New Roman" w:eastAsia="Times New Roman" w:hAnsi="Times New Roman" w:cs="Times New Roman"/>
          <w:sz w:val="24"/>
          <w:szCs w:val="24"/>
          <w:lang w:val="ky-KG" w:eastAsia="ru-RU"/>
        </w:rPr>
      </w:pP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В структуре обслуживания внутреннего долга в разрезе срочности долговых инструментов в 2023 году удельный вес расходов на обслуживание краткосрочных инструментов составит – 7,9</w:t>
      </w:r>
      <w:r w:rsidR="00654485"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а долгосрочных – 92,1 %. Структура обслуживания государственного внутреннего долга на 2021-2025 годы в разрезе срочности долговых инструментов (краткосрочные и долгосрочные</w:t>
      </w:r>
      <w:r w:rsidR="0081705F" w:rsidRPr="00440867">
        <w:rPr>
          <w:rFonts w:ascii="Times New Roman" w:eastAsia="Times New Roman" w:hAnsi="Times New Roman" w:cs="Times New Roman"/>
          <w:sz w:val="24"/>
          <w:szCs w:val="24"/>
          <w:lang w:eastAsia="ru-RU"/>
        </w:rPr>
        <w:t>) представлены на графике ниже.</w:t>
      </w:r>
    </w:p>
    <w:p w:rsidR="00423241" w:rsidRPr="00440867" w:rsidRDefault="00423241" w:rsidP="00335D7C">
      <w:pPr>
        <w:spacing w:after="0" w:line="240" w:lineRule="auto"/>
        <w:jc w:val="center"/>
        <w:rPr>
          <w:rFonts w:ascii="Times New Roman" w:eastAsia="Times New Roman" w:hAnsi="Times New Roman" w:cs="Times New Roman"/>
          <w:sz w:val="24"/>
          <w:szCs w:val="24"/>
          <w:lang w:eastAsia="ru-RU"/>
        </w:rPr>
      </w:pPr>
      <w:r w:rsidRPr="00440867">
        <w:rPr>
          <w:rFonts w:ascii="Times New Roman" w:eastAsia="Calibri" w:hAnsi="Times New Roman" w:cs="Times New Roman"/>
          <w:noProof/>
          <w:lang w:eastAsia="ru-RU"/>
        </w:rPr>
        <w:lastRenderedPageBreak/>
        <w:drawing>
          <wp:inline distT="0" distB="0" distL="0" distR="0" wp14:anchorId="4C0587E4" wp14:editId="0B3B2540">
            <wp:extent cx="4993419" cy="2584174"/>
            <wp:effectExtent l="0" t="0" r="17145" b="2603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23241" w:rsidRPr="00440867" w:rsidRDefault="00423241" w:rsidP="00335D7C">
      <w:pPr>
        <w:spacing w:after="0" w:line="240" w:lineRule="auto"/>
        <w:rPr>
          <w:rFonts w:ascii="Times New Roman" w:eastAsia="Times New Roman" w:hAnsi="Times New Roman" w:cs="Times New Roman"/>
          <w:sz w:val="20"/>
          <w:szCs w:val="20"/>
          <w:lang w:eastAsia="ru-RU"/>
        </w:rPr>
      </w:pP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При обслуживании государственного внутреннего долга Кыргызской Республики существует риск увеличения платежей в случае увеличения инфляции выше прогнозируемой. Это связано с тем, что доходность по ГЦБ по внутреннему долгу устанавливается участниками рынка ГЦБ, в том числе с учетом ожидаемой инфляции и размера текущей учетной ставки.</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p>
    <w:p w:rsidR="00423241" w:rsidRPr="00440867" w:rsidRDefault="00423241" w:rsidP="00335D7C">
      <w:pPr>
        <w:spacing w:after="0" w:line="240" w:lineRule="auto"/>
        <w:ind w:firstLine="709"/>
        <w:jc w:val="both"/>
        <w:rPr>
          <w:rFonts w:ascii="Times New Roman" w:eastAsia="Times New Roman" w:hAnsi="Times New Roman" w:cs="Times New Roman"/>
          <w:b/>
          <w:i/>
          <w:sz w:val="24"/>
          <w:szCs w:val="24"/>
          <w:lang w:val="ky-KG" w:eastAsia="ru-RU"/>
        </w:rPr>
      </w:pPr>
      <w:r w:rsidRPr="00440867">
        <w:rPr>
          <w:rFonts w:ascii="Times New Roman" w:eastAsia="Times New Roman" w:hAnsi="Times New Roman" w:cs="Times New Roman"/>
          <w:b/>
          <w:i/>
          <w:sz w:val="24"/>
          <w:szCs w:val="24"/>
          <w:lang w:eastAsia="ru-RU"/>
        </w:rPr>
        <w:t>Анализ устойчивости государственного долга Кыргызской Республики в рамках исполнения республиканского бюджета на 2023-2025 год</w:t>
      </w:r>
      <w:r w:rsidRPr="00440867">
        <w:rPr>
          <w:rFonts w:ascii="Times New Roman" w:eastAsia="Times New Roman" w:hAnsi="Times New Roman" w:cs="Times New Roman"/>
          <w:b/>
          <w:i/>
          <w:sz w:val="24"/>
          <w:szCs w:val="24"/>
          <w:lang w:val="ky-KG" w:eastAsia="ru-RU"/>
        </w:rPr>
        <w:t>ы.</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Государственный долг Кыргызской Республики формируется и увеличивается за счет привлечения внешних кредитных средств, а также за счет внутреннего заимствования. Согласно Бюджетному Кодексу Кыргызской Республики</w:t>
      </w:r>
      <w:r w:rsidRPr="00440867">
        <w:rPr>
          <w:rFonts w:ascii="Times New Roman" w:eastAsia="Times New Roman" w:hAnsi="Times New Roman" w:cs="Times New Roman"/>
          <w:sz w:val="24"/>
          <w:szCs w:val="24"/>
          <w:lang w:val="ky-KG" w:eastAsia="ru-RU"/>
        </w:rPr>
        <w:t xml:space="preserve"> </w:t>
      </w:r>
      <w:r w:rsidRPr="00440867">
        <w:rPr>
          <w:rFonts w:ascii="Times New Roman" w:eastAsia="Times New Roman" w:hAnsi="Times New Roman" w:cs="Times New Roman"/>
          <w:sz w:val="24"/>
          <w:szCs w:val="24"/>
          <w:lang w:eastAsia="ru-RU"/>
        </w:rPr>
        <w:t>государственное заимствование осуществляется для следующих целей:</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1) финансирование дефицита республиканского бюджета;</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2) рефинансирование государственного долга;</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3) развитие рынка государственных ценных бумаг;</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4) развитие экономики и финансирование инвестиционных и инфраструктурных проектов;</w:t>
      </w:r>
    </w:p>
    <w:p w:rsidR="00423241" w:rsidRPr="00440867" w:rsidRDefault="00423241" w:rsidP="00335D7C">
      <w:pPr>
        <w:spacing w:after="0" w:line="240" w:lineRule="auto"/>
        <w:ind w:firstLine="709"/>
        <w:jc w:val="both"/>
        <w:rPr>
          <w:rFonts w:ascii="Times New Roman" w:eastAsia="Times New Roman" w:hAnsi="Times New Roman" w:cs="Times New Roman"/>
          <w:sz w:val="16"/>
          <w:szCs w:val="16"/>
          <w:lang w:eastAsia="ru-RU"/>
        </w:rPr>
      </w:pPr>
      <w:r w:rsidRPr="00440867">
        <w:rPr>
          <w:rFonts w:ascii="Times New Roman" w:eastAsia="Times New Roman" w:hAnsi="Times New Roman" w:cs="Times New Roman"/>
          <w:sz w:val="24"/>
          <w:szCs w:val="24"/>
          <w:lang w:eastAsia="ru-RU"/>
        </w:rPr>
        <w:t>5) погашение бюджетных обязательств перед юридическими и физическими лицами, осуществляющими коммерческую и некоммерческую деятельность.</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Согласно Стратегии управления государственным долгом Кыргызской Республики на 2022-2024 годы, утвержденной Кабинетом Министров Кыргызской Республики №357 от 1 июля 2022 года, Кабинет Министров Кыргызской Республики выполняет следующие требования:</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 привлечение только льготных внешних государственных заимствований, при этом новые внешние кредиты будут привлекаться с соблюдением минимального значения грант-элемента в 35</w:t>
      </w:r>
      <w:r w:rsidR="00654485" w:rsidRPr="00440867">
        <w:rPr>
          <w:rFonts w:ascii="Times New Roman" w:eastAsia="Times New Roman" w:hAnsi="Times New Roman" w:cs="Times New Roman"/>
          <w:sz w:val="24"/>
          <w:szCs w:val="24"/>
          <w:lang w:val="ky-KG" w:eastAsia="ru-RU"/>
        </w:rPr>
        <w:t> </w:t>
      </w:r>
      <w:r w:rsidRPr="00440867">
        <w:rPr>
          <w:rFonts w:ascii="Times New Roman" w:eastAsia="Times New Roman" w:hAnsi="Times New Roman" w:cs="Times New Roman"/>
          <w:sz w:val="24"/>
          <w:szCs w:val="24"/>
          <w:lang w:val="ky-KG" w:eastAsia="ru-RU"/>
        </w:rPr>
        <w:t>%;</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 xml:space="preserve"> – соблюдение количественного ограничения внешней задолженности перед одним кредитором не более чем 45</w:t>
      </w:r>
      <w:r w:rsidR="00654485" w:rsidRPr="00440867">
        <w:rPr>
          <w:rFonts w:ascii="Times New Roman" w:eastAsia="Times New Roman" w:hAnsi="Times New Roman" w:cs="Times New Roman"/>
          <w:sz w:val="24"/>
          <w:szCs w:val="24"/>
          <w:lang w:val="ky-KG" w:eastAsia="ru-RU"/>
        </w:rPr>
        <w:t> </w:t>
      </w:r>
      <w:r w:rsidRPr="00440867">
        <w:rPr>
          <w:rFonts w:ascii="Times New Roman" w:eastAsia="Times New Roman" w:hAnsi="Times New Roman" w:cs="Times New Roman"/>
          <w:sz w:val="24"/>
          <w:szCs w:val="24"/>
          <w:lang w:val="ky-KG" w:eastAsia="ru-RU"/>
        </w:rPr>
        <w:t>% общей суммы внешнего долга;</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 xml:space="preserve"> – воздержание от выпуска и размещения облигаций в иностранной валюте на внешних финансовых рынках;</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 xml:space="preserve"> – привлечение государственных внутренних заимствований будет производиться только посредством выпуска и размещения государственных ценных бумаг (государственные казначейские облигации и государственные казначейские векселя) через рыночные механизмы ценообразован</w:t>
      </w:r>
      <w:r w:rsidR="00654485" w:rsidRPr="00440867">
        <w:rPr>
          <w:rFonts w:ascii="Times New Roman" w:eastAsia="Times New Roman" w:hAnsi="Times New Roman" w:cs="Times New Roman"/>
          <w:sz w:val="24"/>
          <w:szCs w:val="24"/>
          <w:lang w:val="ky-KG" w:eastAsia="ru-RU"/>
        </w:rPr>
        <w:t>ия, в частности, через аукционы;</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val="ky-KG" w:eastAsia="ru-RU"/>
        </w:rPr>
        <w:t xml:space="preserve"> – </w:t>
      </w:r>
      <w:r w:rsidRPr="00440867">
        <w:rPr>
          <w:rFonts w:ascii="Times New Roman" w:eastAsia="Times New Roman" w:hAnsi="Times New Roman" w:cs="Times New Roman"/>
          <w:sz w:val="24"/>
          <w:szCs w:val="24"/>
          <w:lang w:eastAsia="ru-RU"/>
        </w:rPr>
        <w:t>обслуживание государственного долга Кыргызской Республики должно проводиться своевременно и в полном объеме.</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lastRenderedPageBreak/>
        <w:t xml:space="preserve">По итогам 2021 года государственный долг Кыргызской Республики составил 5 150,94 млн. долларов США (436 586,84 млн. сомов), из них: </w:t>
      </w:r>
    </w:p>
    <w:p w:rsidR="00423241" w:rsidRPr="00440867" w:rsidRDefault="00423241" w:rsidP="00335D7C">
      <w:pPr>
        <w:numPr>
          <w:ilvl w:val="0"/>
          <w:numId w:val="28"/>
        </w:numPr>
        <w:spacing w:after="0" w:line="240" w:lineRule="auto"/>
        <w:ind w:left="0"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государственный внешний дол</w:t>
      </w:r>
      <w:r w:rsidR="001933C1" w:rsidRPr="00440867">
        <w:rPr>
          <w:rFonts w:ascii="Times New Roman" w:eastAsia="Times New Roman" w:hAnsi="Times New Roman" w:cs="Times New Roman"/>
          <w:sz w:val="24"/>
          <w:szCs w:val="24"/>
          <w:lang w:eastAsia="ru-RU"/>
        </w:rPr>
        <w:t>г = 4 298,30 млн. долл. США (364</w:t>
      </w:r>
      <w:r w:rsidRPr="00440867">
        <w:rPr>
          <w:rFonts w:ascii="Times New Roman" w:eastAsia="Times New Roman" w:hAnsi="Times New Roman" w:cs="Times New Roman"/>
          <w:sz w:val="24"/>
          <w:szCs w:val="24"/>
          <w:lang w:eastAsia="ru-RU"/>
        </w:rPr>
        <w:t> 318,06 млн. сомов);</w:t>
      </w:r>
    </w:p>
    <w:p w:rsidR="00423241" w:rsidRPr="00440867" w:rsidRDefault="00423241" w:rsidP="00335D7C">
      <w:pPr>
        <w:numPr>
          <w:ilvl w:val="0"/>
          <w:numId w:val="28"/>
        </w:numPr>
        <w:spacing w:after="0" w:line="240" w:lineRule="auto"/>
        <w:ind w:left="0"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государственный внутренний долг = 852,64 млн. долл. США (72 268,78 млн. сомов).</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u w:val="single"/>
          <w:lang w:eastAsia="ru-RU"/>
        </w:rPr>
        <w:t>По предварительным данным</w:t>
      </w:r>
      <w:r w:rsidRPr="00440867">
        <w:rPr>
          <w:rFonts w:ascii="Times New Roman" w:eastAsia="Times New Roman" w:hAnsi="Times New Roman" w:cs="Times New Roman"/>
          <w:sz w:val="24"/>
          <w:szCs w:val="24"/>
          <w:lang w:eastAsia="ru-RU"/>
        </w:rPr>
        <w:t xml:space="preserve"> соотношение государственного внешнего долга Кыргызской Республики к ВВП за 2021 год составило 50,4</w:t>
      </w:r>
      <w:r w:rsidR="005E63B5"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xml:space="preserve">% (в 2020 году 57,9%). Всего государственный долг (внешний + внутренний) к ВВП </w:t>
      </w:r>
      <w:r w:rsidRPr="00440867">
        <w:rPr>
          <w:rFonts w:ascii="Times New Roman" w:eastAsia="Times New Roman" w:hAnsi="Times New Roman" w:cs="Times New Roman"/>
          <w:i/>
          <w:sz w:val="24"/>
          <w:szCs w:val="24"/>
          <w:u w:val="single"/>
          <w:lang w:eastAsia="ru-RU"/>
        </w:rPr>
        <w:t>по предварительным данным</w:t>
      </w:r>
      <w:r w:rsidRPr="00440867">
        <w:rPr>
          <w:rFonts w:ascii="Times New Roman" w:eastAsia="Times New Roman" w:hAnsi="Times New Roman" w:cs="Times New Roman"/>
          <w:sz w:val="24"/>
          <w:szCs w:val="24"/>
          <w:lang w:eastAsia="ru-RU"/>
        </w:rPr>
        <w:t xml:space="preserve"> составил за 2021 год 60,4</w:t>
      </w:r>
      <w:r w:rsidR="005E63B5"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(в 2020 году 67,6</w:t>
      </w:r>
      <w:r w:rsidR="005E63B5"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Согласно среднесрочной Стратегии управления государственным долгом Кыргызской Республики все целевые показатели соблюдены.</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При этом расходы на обслуживание всего государственного долга в процентном соотношении к общим расходам республиканского бюджета Кыргызской Республики (включая активы и обязательства) за 2021 год составили 16</w:t>
      </w:r>
      <w:r w:rsidRPr="00440867">
        <w:rPr>
          <w:rFonts w:ascii="Times New Roman" w:eastAsia="Times New Roman" w:hAnsi="Times New Roman" w:cs="Times New Roman"/>
          <w:sz w:val="24"/>
          <w:szCs w:val="24"/>
          <w:lang w:val="ky-KG" w:eastAsia="ru-RU"/>
        </w:rPr>
        <w:t>,6</w:t>
      </w:r>
      <w:r w:rsidR="005E63B5" w:rsidRPr="00440867">
        <w:rPr>
          <w:rFonts w:ascii="Times New Roman" w:eastAsia="Times New Roman" w:hAnsi="Times New Roman" w:cs="Times New Roman"/>
          <w:sz w:val="24"/>
          <w:szCs w:val="24"/>
          <w:lang w:val="ky-KG" w:eastAsia="ru-RU"/>
        </w:rPr>
        <w:t> </w:t>
      </w:r>
      <w:r w:rsidRPr="00440867">
        <w:rPr>
          <w:rFonts w:ascii="Times New Roman" w:eastAsia="Times New Roman" w:hAnsi="Times New Roman" w:cs="Times New Roman"/>
          <w:sz w:val="24"/>
          <w:szCs w:val="24"/>
          <w:lang w:eastAsia="ru-RU"/>
        </w:rPr>
        <w:t>% (на обслуживание внешнего долга 8,6</w:t>
      </w:r>
      <w:r w:rsidR="005E63B5"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и внутреннего долга 8,</w:t>
      </w:r>
      <w:r w:rsidRPr="00440867">
        <w:rPr>
          <w:rFonts w:ascii="Times New Roman" w:eastAsia="Times New Roman" w:hAnsi="Times New Roman" w:cs="Times New Roman"/>
          <w:sz w:val="24"/>
          <w:szCs w:val="24"/>
          <w:lang w:val="ky-KG" w:eastAsia="ru-RU"/>
        </w:rPr>
        <w:t>0</w:t>
      </w:r>
      <w:r w:rsidR="005E63B5" w:rsidRPr="00440867">
        <w:rPr>
          <w:rFonts w:ascii="Times New Roman" w:eastAsia="Times New Roman" w:hAnsi="Times New Roman" w:cs="Times New Roman"/>
          <w:sz w:val="24"/>
          <w:szCs w:val="24"/>
          <w:lang w:val="ky-KG" w:eastAsia="ru-RU"/>
        </w:rPr>
        <w:t> </w:t>
      </w:r>
      <w:r w:rsidRPr="00440867">
        <w:rPr>
          <w:rFonts w:ascii="Times New Roman" w:eastAsia="Times New Roman" w:hAnsi="Times New Roman" w:cs="Times New Roman"/>
          <w:sz w:val="24"/>
          <w:szCs w:val="24"/>
          <w:lang w:eastAsia="ru-RU"/>
        </w:rPr>
        <w:t>%).</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Ожидается, что государственный долг Кыргызской Республики при достижении прогнозных макроэкономических показателей и соблюдения параметров республиканского бюджета, в среднесрочной перспективе будет находиться на устойчивом уровне. В целом долговая ситуация будет устойчивой, однако нельзя исключать уязвимость к внешним и внутренним шокам.</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Более того, для сохранения устойчивости государственного долга Кыргызской Республики установлен предел государственного долга в качестве целевого показателя </w:t>
      </w:r>
      <w:r w:rsidRPr="00440867">
        <w:rPr>
          <w:rFonts w:ascii="Times New Roman" w:eastAsia="Times New Roman" w:hAnsi="Times New Roman" w:cs="Times New Roman"/>
          <w:b/>
          <w:sz w:val="24"/>
          <w:szCs w:val="24"/>
          <w:lang w:eastAsia="ru-RU"/>
        </w:rPr>
        <w:t>«</w:t>
      </w:r>
      <w:r w:rsidRPr="00440867">
        <w:rPr>
          <w:rFonts w:ascii="Times New Roman" w:eastAsia="Calibri" w:hAnsi="Times New Roman" w:cs="Times New Roman"/>
          <w:b/>
          <w:sz w:val="24"/>
          <w:szCs w:val="24"/>
        </w:rPr>
        <w:t>Государственный долг к ВВП не более 70</w:t>
      </w:r>
      <w:r w:rsidR="005E63B5" w:rsidRPr="00440867">
        <w:rPr>
          <w:rFonts w:ascii="Times New Roman" w:eastAsia="Calibri" w:hAnsi="Times New Roman" w:cs="Times New Roman"/>
          <w:b/>
          <w:sz w:val="24"/>
          <w:szCs w:val="24"/>
        </w:rPr>
        <w:t> </w:t>
      </w:r>
      <w:r w:rsidRPr="00440867">
        <w:rPr>
          <w:rFonts w:ascii="Times New Roman" w:eastAsia="Calibri" w:hAnsi="Times New Roman" w:cs="Times New Roman"/>
          <w:b/>
          <w:sz w:val="24"/>
          <w:szCs w:val="24"/>
        </w:rPr>
        <w:t>%»</w:t>
      </w:r>
      <w:r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sz w:val="24"/>
          <w:szCs w:val="24"/>
          <w:lang w:eastAsia="ru-RU"/>
        </w:rPr>
        <w:t>который подлежит обязательному соблюдению.</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Таким образом, сохраняя общие макроэкономические тенденции роста и</w:t>
      </w:r>
      <w:r w:rsidRPr="00440867">
        <w:rPr>
          <w:rFonts w:ascii="Times New Roman" w:eastAsia="Times New Roman" w:hAnsi="Times New Roman" w:cs="Times New Roman"/>
          <w:sz w:val="24"/>
          <w:szCs w:val="24"/>
          <w:lang w:val="ky-KG" w:eastAsia="ru-RU"/>
        </w:rPr>
        <w:t xml:space="preserve"> </w:t>
      </w:r>
      <w:r w:rsidRPr="00440867">
        <w:rPr>
          <w:rFonts w:ascii="Times New Roman" w:eastAsia="Times New Roman" w:hAnsi="Times New Roman" w:cs="Times New Roman"/>
          <w:sz w:val="24"/>
          <w:szCs w:val="24"/>
          <w:lang w:eastAsia="ru-RU"/>
        </w:rPr>
        <w:t>не привлечения внешних и внутренних заимствований сверх утвержденных бюджетом сумм, будет обеспечено сохранение устойчивости государственного долга.</w:t>
      </w:r>
    </w:p>
    <w:p w:rsidR="00423241" w:rsidRPr="00440867" w:rsidRDefault="0042324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При этом Министерство финансов Кыргызской Республики будет продолжать осуществлять обслуживание государственного долга своевременно и в полном объеме.</w:t>
      </w:r>
    </w:p>
    <w:p w:rsidR="00D7070C" w:rsidRPr="00440867" w:rsidRDefault="00D7070C" w:rsidP="00335D7C">
      <w:pPr>
        <w:widowControl w:val="0"/>
        <w:spacing w:after="0" w:line="240" w:lineRule="auto"/>
        <w:ind w:firstLine="709"/>
        <w:jc w:val="center"/>
        <w:rPr>
          <w:rFonts w:ascii="Times New Roman" w:eastAsia="Times New Roman" w:hAnsi="Times New Roman" w:cs="Times New Roman"/>
          <w:b/>
          <w:sz w:val="24"/>
          <w:szCs w:val="20"/>
          <w:lang w:eastAsia="ru-RU"/>
        </w:rPr>
      </w:pPr>
    </w:p>
    <w:p w:rsidR="00817CCE" w:rsidRPr="00440867" w:rsidRDefault="00817CCE" w:rsidP="00335D7C">
      <w:pPr>
        <w:widowControl w:val="0"/>
        <w:spacing w:after="0" w:line="240" w:lineRule="auto"/>
        <w:ind w:firstLine="709"/>
        <w:jc w:val="center"/>
        <w:rPr>
          <w:rFonts w:ascii="Times New Roman" w:eastAsia="Times New Roman" w:hAnsi="Times New Roman" w:cs="Times New Roman"/>
          <w:b/>
          <w:sz w:val="24"/>
          <w:szCs w:val="20"/>
          <w:lang w:eastAsia="ru-RU"/>
        </w:rPr>
      </w:pPr>
      <w:r w:rsidRPr="00440867">
        <w:rPr>
          <w:rFonts w:ascii="Times New Roman" w:eastAsia="Times New Roman" w:hAnsi="Times New Roman" w:cs="Times New Roman"/>
          <w:b/>
          <w:sz w:val="24"/>
          <w:szCs w:val="20"/>
          <w:lang w:eastAsia="ru-RU"/>
        </w:rPr>
        <w:t>МЕСТНЫЕ БЮДЖЕТЫ</w:t>
      </w:r>
    </w:p>
    <w:p w:rsidR="0001207F" w:rsidRPr="00440867" w:rsidRDefault="0001207F" w:rsidP="00335D7C">
      <w:pPr>
        <w:widowControl w:val="0"/>
        <w:spacing w:after="0" w:line="240" w:lineRule="auto"/>
        <w:ind w:firstLine="709"/>
        <w:jc w:val="center"/>
        <w:rPr>
          <w:rFonts w:ascii="Times New Roman" w:eastAsia="Times New Roman" w:hAnsi="Times New Roman" w:cs="Times New Roman"/>
          <w:b/>
          <w:sz w:val="24"/>
          <w:szCs w:val="24"/>
          <w:lang w:eastAsia="ru-RU"/>
        </w:rPr>
      </w:pPr>
    </w:p>
    <w:p w:rsidR="0061391A" w:rsidRPr="00440867" w:rsidRDefault="0061391A"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rPr>
        <w:t>Система</w:t>
      </w:r>
      <w:r w:rsidR="006B2381" w:rsidRPr="00440867">
        <w:rPr>
          <w:rFonts w:ascii="Times New Roman" w:hAnsi="Times New Roman" w:cs="Times New Roman"/>
          <w:sz w:val="24"/>
          <w:szCs w:val="24"/>
        </w:rPr>
        <w:t xml:space="preserve"> межбюджетных отношений формиру</w:t>
      </w:r>
      <w:r w:rsidR="006B2381" w:rsidRPr="00440867">
        <w:rPr>
          <w:rFonts w:ascii="Times New Roman" w:hAnsi="Times New Roman" w:cs="Times New Roman"/>
          <w:sz w:val="24"/>
          <w:szCs w:val="24"/>
          <w:lang w:val="ky-KG"/>
        </w:rPr>
        <w:t>е</w:t>
      </w:r>
      <w:r w:rsidR="009C2ED7" w:rsidRPr="00440867">
        <w:rPr>
          <w:rFonts w:ascii="Times New Roman" w:hAnsi="Times New Roman" w:cs="Times New Roman"/>
          <w:sz w:val="24"/>
          <w:szCs w:val="24"/>
        </w:rPr>
        <w:t>тся в соответст</w:t>
      </w:r>
      <w:r w:rsidR="009C2ED7" w:rsidRPr="00440867">
        <w:rPr>
          <w:rFonts w:ascii="Times New Roman" w:hAnsi="Times New Roman" w:cs="Times New Roman"/>
          <w:sz w:val="24"/>
          <w:szCs w:val="24"/>
          <w:lang w:val="ky-KG"/>
        </w:rPr>
        <w:t>вии с</w:t>
      </w:r>
      <w:r w:rsidRPr="00440867">
        <w:rPr>
          <w:rFonts w:ascii="Times New Roman" w:hAnsi="Times New Roman" w:cs="Times New Roman"/>
          <w:sz w:val="24"/>
          <w:szCs w:val="24"/>
        </w:rPr>
        <w:t xml:space="preserve"> Бюджетным Кодексом Кыргызской Республи</w:t>
      </w:r>
      <w:r w:rsidR="00430CB2" w:rsidRPr="00440867">
        <w:rPr>
          <w:rFonts w:ascii="Times New Roman" w:hAnsi="Times New Roman" w:cs="Times New Roman"/>
          <w:sz w:val="24"/>
          <w:szCs w:val="24"/>
        </w:rPr>
        <w:t>ки</w:t>
      </w:r>
      <w:r w:rsidRPr="00440867">
        <w:rPr>
          <w:rFonts w:ascii="Times New Roman" w:hAnsi="Times New Roman" w:cs="Times New Roman"/>
          <w:sz w:val="24"/>
          <w:szCs w:val="24"/>
        </w:rPr>
        <w:t>.</w:t>
      </w:r>
    </w:p>
    <w:p w:rsidR="0074394B" w:rsidRPr="00440867" w:rsidRDefault="00ED7997" w:rsidP="00335D7C">
      <w:pPr>
        <w:pStyle w:val="tkTekst"/>
        <w:spacing w:after="0" w:line="240" w:lineRule="auto"/>
        <w:ind w:firstLine="709"/>
        <w:contextualSpacing/>
        <w:rPr>
          <w:rFonts w:ascii="Times New Roman" w:hAnsi="Times New Roman" w:cs="Times New Roman"/>
          <w:sz w:val="24"/>
          <w:szCs w:val="24"/>
          <w:lang w:val="ru-RU"/>
        </w:rPr>
      </w:pPr>
      <w:r w:rsidRPr="00440867">
        <w:rPr>
          <w:rFonts w:ascii="Times New Roman" w:hAnsi="Times New Roman" w:cs="Times New Roman"/>
          <w:sz w:val="24"/>
          <w:szCs w:val="24"/>
        </w:rPr>
        <w:t>При формировании п</w:t>
      </w:r>
      <w:r w:rsidR="00CB5B5F" w:rsidRPr="00440867">
        <w:rPr>
          <w:rFonts w:ascii="Times New Roman" w:hAnsi="Times New Roman" w:cs="Times New Roman"/>
          <w:sz w:val="24"/>
          <w:szCs w:val="24"/>
        </w:rPr>
        <w:t>роектов местных бюджетов на 202</w:t>
      </w:r>
      <w:r w:rsidR="00792E8B" w:rsidRPr="00440867">
        <w:rPr>
          <w:rFonts w:ascii="Times New Roman" w:hAnsi="Times New Roman" w:cs="Times New Roman"/>
          <w:sz w:val="24"/>
          <w:szCs w:val="24"/>
          <w:lang w:val="ru-RU"/>
        </w:rPr>
        <w:t>3</w:t>
      </w:r>
      <w:r w:rsidRPr="00440867">
        <w:rPr>
          <w:rFonts w:ascii="Times New Roman" w:hAnsi="Times New Roman" w:cs="Times New Roman"/>
          <w:sz w:val="24"/>
          <w:szCs w:val="24"/>
        </w:rPr>
        <w:t xml:space="preserve"> год </w:t>
      </w:r>
      <w:r w:rsidR="0074394B" w:rsidRPr="00440867">
        <w:rPr>
          <w:rFonts w:ascii="Times New Roman" w:hAnsi="Times New Roman" w:cs="Times New Roman"/>
          <w:sz w:val="24"/>
          <w:szCs w:val="24"/>
        </w:rPr>
        <w:t>в пользу местных бюджетов сохраняются нормативы отчисления от подоходного налога уплачиваемого налоговым агентом на уровне прошлого года в размере 100</w:t>
      </w:r>
      <w:r w:rsidR="0074394B" w:rsidRPr="00440867">
        <w:rPr>
          <w:rFonts w:ascii="Times New Roman" w:hAnsi="Times New Roman" w:cs="Times New Roman"/>
          <w:sz w:val="24"/>
          <w:szCs w:val="24"/>
          <w:lang w:val="ru-RU"/>
        </w:rPr>
        <w:t> </w:t>
      </w:r>
      <w:r w:rsidR="0074394B" w:rsidRPr="00440867">
        <w:rPr>
          <w:rFonts w:ascii="Times New Roman" w:hAnsi="Times New Roman" w:cs="Times New Roman"/>
          <w:sz w:val="24"/>
          <w:szCs w:val="24"/>
        </w:rPr>
        <w:t>%</w:t>
      </w:r>
      <w:r w:rsidR="0074394B" w:rsidRPr="00440867">
        <w:rPr>
          <w:rFonts w:ascii="Times New Roman" w:hAnsi="Times New Roman" w:cs="Times New Roman"/>
          <w:sz w:val="24"/>
          <w:szCs w:val="24"/>
          <w:lang w:val="ru-RU"/>
        </w:rPr>
        <w:t>.</w:t>
      </w:r>
    </w:p>
    <w:p w:rsidR="00727CF0" w:rsidRPr="00440867" w:rsidRDefault="00224D4A" w:rsidP="00335D7C">
      <w:pPr>
        <w:pStyle w:val="tkTekst"/>
        <w:spacing w:after="0" w:line="240" w:lineRule="auto"/>
        <w:ind w:firstLine="709"/>
        <w:contextualSpacing/>
        <w:rPr>
          <w:rFonts w:ascii="Times New Roman" w:hAnsi="Times New Roman" w:cs="Times New Roman"/>
          <w:sz w:val="24"/>
          <w:szCs w:val="24"/>
        </w:rPr>
      </w:pPr>
      <w:r w:rsidRPr="00440867">
        <w:rPr>
          <w:rFonts w:ascii="Times New Roman" w:hAnsi="Times New Roman" w:cs="Times New Roman"/>
          <w:sz w:val="24"/>
          <w:szCs w:val="24"/>
        </w:rPr>
        <w:t xml:space="preserve">Проект местных бюджетов на </w:t>
      </w:r>
      <w:r w:rsidR="00D83EAC" w:rsidRPr="00440867">
        <w:rPr>
          <w:rFonts w:ascii="Times New Roman" w:hAnsi="Times New Roman" w:cs="Times New Roman"/>
          <w:sz w:val="24"/>
          <w:szCs w:val="24"/>
        </w:rPr>
        <w:t>20</w:t>
      </w:r>
      <w:r w:rsidR="00792E8B" w:rsidRPr="00440867">
        <w:rPr>
          <w:rFonts w:ascii="Times New Roman" w:hAnsi="Times New Roman" w:cs="Times New Roman"/>
          <w:sz w:val="24"/>
          <w:szCs w:val="24"/>
        </w:rPr>
        <w:t>2</w:t>
      </w:r>
      <w:r w:rsidR="00792E8B" w:rsidRPr="00440867">
        <w:rPr>
          <w:rFonts w:ascii="Times New Roman" w:hAnsi="Times New Roman" w:cs="Times New Roman"/>
          <w:sz w:val="24"/>
          <w:szCs w:val="24"/>
          <w:lang w:val="ru-RU"/>
        </w:rPr>
        <w:t>3</w:t>
      </w:r>
      <w:r w:rsidRPr="00440867">
        <w:rPr>
          <w:rFonts w:ascii="Times New Roman" w:hAnsi="Times New Roman" w:cs="Times New Roman"/>
          <w:sz w:val="24"/>
          <w:szCs w:val="24"/>
        </w:rPr>
        <w:t xml:space="preserve"> год и прогноз на 20</w:t>
      </w:r>
      <w:r w:rsidR="00792E8B" w:rsidRPr="00440867">
        <w:rPr>
          <w:rFonts w:ascii="Times New Roman" w:hAnsi="Times New Roman" w:cs="Times New Roman"/>
          <w:sz w:val="24"/>
          <w:szCs w:val="24"/>
        </w:rPr>
        <w:t>2</w:t>
      </w:r>
      <w:r w:rsidR="00792E8B" w:rsidRPr="00440867">
        <w:rPr>
          <w:rFonts w:ascii="Times New Roman" w:hAnsi="Times New Roman" w:cs="Times New Roman"/>
          <w:sz w:val="24"/>
          <w:szCs w:val="24"/>
          <w:lang w:val="ru-RU"/>
        </w:rPr>
        <w:t>4</w:t>
      </w:r>
      <w:r w:rsidRPr="00440867">
        <w:rPr>
          <w:rFonts w:ascii="Times New Roman" w:hAnsi="Times New Roman" w:cs="Times New Roman"/>
          <w:sz w:val="24"/>
          <w:szCs w:val="24"/>
        </w:rPr>
        <w:t>-202</w:t>
      </w:r>
      <w:r w:rsidR="00792E8B" w:rsidRPr="00440867">
        <w:rPr>
          <w:rFonts w:ascii="Times New Roman" w:hAnsi="Times New Roman" w:cs="Times New Roman"/>
          <w:sz w:val="24"/>
          <w:szCs w:val="24"/>
          <w:lang w:val="ru-RU"/>
        </w:rPr>
        <w:t>5</w:t>
      </w:r>
      <w:r w:rsidR="00727CF0" w:rsidRPr="00440867">
        <w:rPr>
          <w:rFonts w:ascii="Times New Roman" w:hAnsi="Times New Roman" w:cs="Times New Roman"/>
          <w:sz w:val="24"/>
          <w:szCs w:val="24"/>
        </w:rPr>
        <w:t xml:space="preserve"> годы определен </w:t>
      </w:r>
      <w:r w:rsidR="00D83EAC" w:rsidRPr="00440867">
        <w:rPr>
          <w:rFonts w:ascii="Times New Roman" w:hAnsi="Times New Roman" w:cs="Times New Roman"/>
          <w:sz w:val="24"/>
          <w:szCs w:val="24"/>
        </w:rPr>
        <w:t xml:space="preserve">исходя из требований нормативных </w:t>
      </w:r>
      <w:r w:rsidR="00727CF0" w:rsidRPr="00440867">
        <w:rPr>
          <w:rFonts w:ascii="Times New Roman" w:hAnsi="Times New Roman" w:cs="Times New Roman"/>
          <w:sz w:val="24"/>
          <w:szCs w:val="24"/>
        </w:rPr>
        <w:t>правовых актов Кыргызской Респуб</w:t>
      </w:r>
      <w:r w:rsidR="00717CA4" w:rsidRPr="00440867">
        <w:rPr>
          <w:rFonts w:ascii="Times New Roman" w:hAnsi="Times New Roman" w:cs="Times New Roman"/>
          <w:sz w:val="24"/>
          <w:szCs w:val="24"/>
        </w:rPr>
        <w:t xml:space="preserve">лики и двухуровневой бюджетной </w:t>
      </w:r>
      <w:r w:rsidR="00727CF0" w:rsidRPr="00440867">
        <w:rPr>
          <w:rFonts w:ascii="Times New Roman" w:hAnsi="Times New Roman" w:cs="Times New Roman"/>
          <w:sz w:val="24"/>
          <w:szCs w:val="24"/>
        </w:rPr>
        <w:t xml:space="preserve">системы. Общее количество местных бюджетов составляет </w:t>
      </w:r>
      <w:r w:rsidR="00727CF0" w:rsidRPr="00440867">
        <w:rPr>
          <w:rFonts w:ascii="Times New Roman" w:hAnsi="Times New Roman" w:cs="Times New Roman"/>
          <w:b/>
          <w:sz w:val="24"/>
          <w:szCs w:val="24"/>
        </w:rPr>
        <w:t>484</w:t>
      </w:r>
      <w:r w:rsidR="00727CF0" w:rsidRPr="00440867">
        <w:rPr>
          <w:rFonts w:ascii="Times New Roman" w:hAnsi="Times New Roman" w:cs="Times New Roman"/>
          <w:sz w:val="24"/>
          <w:szCs w:val="24"/>
        </w:rPr>
        <w:t xml:space="preserve"> единиц</w:t>
      </w:r>
      <w:r w:rsidR="00D83EAC" w:rsidRPr="00440867">
        <w:rPr>
          <w:rFonts w:ascii="Times New Roman" w:hAnsi="Times New Roman" w:cs="Times New Roman"/>
          <w:sz w:val="24"/>
          <w:szCs w:val="24"/>
        </w:rPr>
        <w:t>ы</w:t>
      </w:r>
      <w:r w:rsidR="00727CF0" w:rsidRPr="00440867">
        <w:rPr>
          <w:rFonts w:ascii="Times New Roman" w:hAnsi="Times New Roman" w:cs="Times New Roman"/>
          <w:sz w:val="24"/>
          <w:szCs w:val="24"/>
        </w:rPr>
        <w:t xml:space="preserve">. Из них: </w:t>
      </w:r>
      <w:r w:rsidR="00727CF0" w:rsidRPr="00440867">
        <w:rPr>
          <w:rFonts w:ascii="Times New Roman" w:hAnsi="Times New Roman" w:cs="Times New Roman"/>
          <w:b/>
          <w:sz w:val="24"/>
          <w:szCs w:val="24"/>
        </w:rPr>
        <w:t xml:space="preserve">2 </w:t>
      </w:r>
      <w:r w:rsidR="00727CF0" w:rsidRPr="00440867">
        <w:rPr>
          <w:rFonts w:ascii="Times New Roman" w:hAnsi="Times New Roman" w:cs="Times New Roman"/>
          <w:sz w:val="24"/>
          <w:szCs w:val="24"/>
        </w:rPr>
        <w:t xml:space="preserve">города республиканского значения, </w:t>
      </w:r>
      <w:r w:rsidR="00727CF0" w:rsidRPr="00440867">
        <w:rPr>
          <w:rFonts w:ascii="Times New Roman" w:hAnsi="Times New Roman" w:cs="Times New Roman"/>
          <w:b/>
          <w:sz w:val="24"/>
          <w:szCs w:val="24"/>
        </w:rPr>
        <w:t>12</w:t>
      </w:r>
      <w:r w:rsidR="00727CF0" w:rsidRPr="00440867">
        <w:rPr>
          <w:rFonts w:ascii="Times New Roman" w:hAnsi="Times New Roman" w:cs="Times New Roman"/>
          <w:sz w:val="24"/>
          <w:szCs w:val="24"/>
        </w:rPr>
        <w:t xml:space="preserve"> городов областного значения, </w:t>
      </w:r>
      <w:r w:rsidR="0074394B" w:rsidRPr="00440867">
        <w:rPr>
          <w:rFonts w:ascii="Times New Roman" w:hAnsi="Times New Roman" w:cs="Times New Roman"/>
          <w:b/>
          <w:sz w:val="24"/>
          <w:szCs w:val="24"/>
        </w:rPr>
        <w:t>1</w:t>
      </w:r>
      <w:r w:rsidR="0074394B" w:rsidRPr="00440867">
        <w:rPr>
          <w:rFonts w:ascii="Times New Roman" w:hAnsi="Times New Roman" w:cs="Times New Roman"/>
          <w:b/>
          <w:sz w:val="24"/>
          <w:szCs w:val="24"/>
          <w:lang w:val="ru-RU"/>
        </w:rPr>
        <w:t>8</w:t>
      </w:r>
      <w:r w:rsidR="00727CF0" w:rsidRPr="00440867">
        <w:rPr>
          <w:rFonts w:ascii="Times New Roman" w:hAnsi="Times New Roman" w:cs="Times New Roman"/>
          <w:sz w:val="24"/>
          <w:szCs w:val="24"/>
        </w:rPr>
        <w:t xml:space="preserve"> городов районного значения и </w:t>
      </w:r>
      <w:r w:rsidR="0074394B" w:rsidRPr="00440867">
        <w:rPr>
          <w:rFonts w:ascii="Times New Roman" w:hAnsi="Times New Roman" w:cs="Times New Roman"/>
          <w:b/>
          <w:sz w:val="24"/>
          <w:szCs w:val="24"/>
        </w:rPr>
        <w:t>45</w:t>
      </w:r>
      <w:r w:rsidR="0074394B" w:rsidRPr="00440867">
        <w:rPr>
          <w:rFonts w:ascii="Times New Roman" w:hAnsi="Times New Roman" w:cs="Times New Roman"/>
          <w:b/>
          <w:sz w:val="24"/>
          <w:szCs w:val="24"/>
          <w:lang w:val="ru-RU"/>
        </w:rPr>
        <w:t>2</w:t>
      </w:r>
      <w:r w:rsidR="00727CF0" w:rsidRPr="00440867">
        <w:rPr>
          <w:rFonts w:ascii="Times New Roman" w:hAnsi="Times New Roman" w:cs="Times New Roman"/>
          <w:sz w:val="24"/>
          <w:szCs w:val="24"/>
        </w:rPr>
        <w:t xml:space="preserve"> айыльных аймака.</w:t>
      </w:r>
    </w:p>
    <w:p w:rsidR="00727CF0" w:rsidRPr="00440867" w:rsidRDefault="00727CF0"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Общий объем проекта местных бюджетов республики на </w:t>
      </w:r>
      <w:r w:rsidR="00D35760" w:rsidRPr="00440867">
        <w:rPr>
          <w:rFonts w:ascii="Times New Roman" w:hAnsi="Times New Roman" w:cs="Times New Roman"/>
          <w:b/>
          <w:sz w:val="24"/>
          <w:szCs w:val="24"/>
        </w:rPr>
        <w:t>20</w:t>
      </w:r>
      <w:r w:rsidR="00792E8B" w:rsidRPr="00440867">
        <w:rPr>
          <w:rFonts w:ascii="Times New Roman" w:hAnsi="Times New Roman" w:cs="Times New Roman"/>
          <w:b/>
          <w:sz w:val="24"/>
          <w:szCs w:val="24"/>
          <w:lang w:val="ky-KG"/>
        </w:rPr>
        <w:t>23</w:t>
      </w:r>
      <w:r w:rsidRPr="00440867">
        <w:rPr>
          <w:rFonts w:ascii="Times New Roman" w:hAnsi="Times New Roman" w:cs="Times New Roman"/>
          <w:b/>
          <w:sz w:val="24"/>
          <w:szCs w:val="24"/>
        </w:rPr>
        <w:t xml:space="preserve"> год</w:t>
      </w:r>
      <w:r w:rsidRPr="00440867">
        <w:rPr>
          <w:rFonts w:ascii="Times New Roman" w:hAnsi="Times New Roman" w:cs="Times New Roman"/>
          <w:sz w:val="24"/>
          <w:szCs w:val="24"/>
        </w:rPr>
        <w:t xml:space="preserve"> составляет </w:t>
      </w:r>
      <w:r w:rsidR="00551C8E" w:rsidRPr="00440867">
        <w:rPr>
          <w:rFonts w:ascii="Times New Roman" w:hAnsi="Times New Roman" w:cs="Times New Roman"/>
          <w:b/>
          <w:sz w:val="24"/>
          <w:szCs w:val="24"/>
        </w:rPr>
        <w:t>34</w:t>
      </w:r>
      <w:r w:rsidR="002F50CC" w:rsidRPr="00440867">
        <w:rPr>
          <w:rFonts w:ascii="Times New Roman" w:hAnsi="Times New Roman" w:cs="Times New Roman"/>
          <w:b/>
          <w:sz w:val="24"/>
          <w:szCs w:val="24"/>
        </w:rPr>
        <w:t> </w:t>
      </w:r>
      <w:r w:rsidR="00551C8E" w:rsidRPr="00440867">
        <w:rPr>
          <w:rFonts w:ascii="Times New Roman" w:hAnsi="Times New Roman" w:cs="Times New Roman"/>
          <w:b/>
          <w:sz w:val="24"/>
          <w:szCs w:val="24"/>
          <w:lang w:val="ky-KG"/>
        </w:rPr>
        <w:t>1</w:t>
      </w:r>
      <w:r w:rsidR="00424DF3" w:rsidRPr="00440867">
        <w:rPr>
          <w:rFonts w:ascii="Times New Roman" w:hAnsi="Times New Roman" w:cs="Times New Roman"/>
          <w:b/>
          <w:sz w:val="24"/>
          <w:szCs w:val="24"/>
          <w:lang w:val="ky-KG"/>
        </w:rPr>
        <w:t>13</w:t>
      </w:r>
      <w:r w:rsidR="0094697D" w:rsidRPr="00440867">
        <w:rPr>
          <w:rFonts w:ascii="Times New Roman" w:hAnsi="Times New Roman" w:cs="Times New Roman"/>
          <w:b/>
          <w:sz w:val="24"/>
          <w:szCs w:val="24"/>
        </w:rPr>
        <w:t>,</w:t>
      </w:r>
      <w:r w:rsidR="00424DF3" w:rsidRPr="00440867">
        <w:rPr>
          <w:rFonts w:ascii="Times New Roman" w:hAnsi="Times New Roman" w:cs="Times New Roman"/>
          <w:b/>
          <w:sz w:val="24"/>
          <w:szCs w:val="24"/>
          <w:lang w:val="ky-KG"/>
        </w:rPr>
        <w:t>2</w:t>
      </w:r>
      <w:r w:rsidRPr="00440867">
        <w:rPr>
          <w:rFonts w:ascii="Times New Roman" w:hAnsi="Times New Roman" w:cs="Times New Roman"/>
          <w:sz w:val="24"/>
          <w:szCs w:val="24"/>
        </w:rPr>
        <w:t xml:space="preserve"> мл</w:t>
      </w:r>
      <w:r w:rsidR="00224D4A" w:rsidRPr="00440867">
        <w:rPr>
          <w:rFonts w:ascii="Times New Roman" w:hAnsi="Times New Roman" w:cs="Times New Roman"/>
          <w:sz w:val="24"/>
          <w:szCs w:val="24"/>
        </w:rPr>
        <w:t xml:space="preserve">н. сомов </w:t>
      </w:r>
      <w:r w:rsidR="002A0157" w:rsidRPr="00440867">
        <w:rPr>
          <w:rFonts w:ascii="Times New Roman" w:hAnsi="Times New Roman" w:cs="Times New Roman"/>
          <w:sz w:val="24"/>
          <w:szCs w:val="24"/>
        </w:rPr>
        <w:t>с увеличением</w:t>
      </w:r>
      <w:r w:rsidRPr="00440867">
        <w:rPr>
          <w:rFonts w:ascii="Times New Roman" w:hAnsi="Times New Roman" w:cs="Times New Roman"/>
          <w:sz w:val="24"/>
          <w:szCs w:val="24"/>
        </w:rPr>
        <w:t xml:space="preserve"> на </w:t>
      </w:r>
      <w:r w:rsidR="00551C8E" w:rsidRPr="00440867">
        <w:rPr>
          <w:rFonts w:ascii="Times New Roman" w:hAnsi="Times New Roman" w:cs="Times New Roman"/>
          <w:sz w:val="24"/>
          <w:szCs w:val="24"/>
        </w:rPr>
        <w:t>8</w:t>
      </w:r>
      <w:r w:rsidR="00E800DC" w:rsidRPr="00440867">
        <w:rPr>
          <w:rFonts w:ascii="Times New Roman" w:hAnsi="Times New Roman" w:cs="Times New Roman"/>
          <w:sz w:val="24"/>
          <w:szCs w:val="24"/>
        </w:rPr>
        <w:t xml:space="preserve"> </w:t>
      </w:r>
      <w:r w:rsidR="00551C8E" w:rsidRPr="00440867">
        <w:rPr>
          <w:rFonts w:ascii="Times New Roman" w:hAnsi="Times New Roman" w:cs="Times New Roman"/>
          <w:sz w:val="24"/>
          <w:szCs w:val="24"/>
          <w:lang w:val="ky-KG"/>
        </w:rPr>
        <w:t>7</w:t>
      </w:r>
      <w:r w:rsidR="00424DF3" w:rsidRPr="00440867">
        <w:rPr>
          <w:rFonts w:ascii="Times New Roman" w:hAnsi="Times New Roman" w:cs="Times New Roman"/>
          <w:sz w:val="24"/>
          <w:szCs w:val="24"/>
          <w:lang w:val="ky-KG"/>
        </w:rPr>
        <w:t>14</w:t>
      </w:r>
      <w:r w:rsidR="0094697D" w:rsidRPr="00440867">
        <w:rPr>
          <w:rFonts w:ascii="Times New Roman" w:hAnsi="Times New Roman" w:cs="Times New Roman"/>
          <w:sz w:val="24"/>
          <w:szCs w:val="24"/>
        </w:rPr>
        <w:t>,</w:t>
      </w:r>
      <w:r w:rsidR="00424DF3" w:rsidRPr="00440867">
        <w:rPr>
          <w:rFonts w:ascii="Times New Roman" w:hAnsi="Times New Roman" w:cs="Times New Roman"/>
          <w:sz w:val="24"/>
          <w:szCs w:val="24"/>
          <w:lang w:val="ky-KG"/>
        </w:rPr>
        <w:t>8</w:t>
      </w:r>
      <w:r w:rsidRPr="00440867">
        <w:rPr>
          <w:rFonts w:ascii="Times New Roman" w:hAnsi="Times New Roman" w:cs="Times New Roman"/>
          <w:sz w:val="24"/>
          <w:szCs w:val="24"/>
        </w:rPr>
        <w:t xml:space="preserve"> млн. </w:t>
      </w:r>
      <w:r w:rsidR="00853251" w:rsidRPr="00440867">
        <w:rPr>
          <w:rFonts w:ascii="Times New Roman" w:hAnsi="Times New Roman" w:cs="Times New Roman"/>
          <w:sz w:val="24"/>
          <w:szCs w:val="24"/>
        </w:rPr>
        <w:t>сомов</w:t>
      </w:r>
      <w:r w:rsidR="007374CA" w:rsidRPr="00440867">
        <w:rPr>
          <w:rFonts w:ascii="Times New Roman" w:hAnsi="Times New Roman" w:cs="Times New Roman"/>
          <w:sz w:val="24"/>
          <w:szCs w:val="24"/>
          <w:lang w:val="ky-KG"/>
        </w:rPr>
        <w:t xml:space="preserve"> или </w:t>
      </w:r>
      <w:r w:rsidR="00830F80" w:rsidRPr="00440867">
        <w:rPr>
          <w:rFonts w:ascii="Times New Roman" w:hAnsi="Times New Roman" w:cs="Times New Roman"/>
          <w:sz w:val="24"/>
          <w:szCs w:val="24"/>
          <w:lang w:val="ky-KG"/>
        </w:rPr>
        <w:t>на 3</w:t>
      </w:r>
      <w:r w:rsidR="00551C8E" w:rsidRPr="00440867">
        <w:rPr>
          <w:rFonts w:ascii="Times New Roman" w:hAnsi="Times New Roman" w:cs="Times New Roman"/>
          <w:sz w:val="24"/>
          <w:szCs w:val="24"/>
          <w:lang w:val="ky-KG"/>
        </w:rPr>
        <w:t>4,3</w:t>
      </w:r>
      <w:r w:rsidR="00123448" w:rsidRPr="00440867">
        <w:rPr>
          <w:rFonts w:ascii="Times New Roman" w:hAnsi="Times New Roman" w:cs="Times New Roman"/>
          <w:sz w:val="24"/>
          <w:szCs w:val="24"/>
          <w:lang w:val="ky-KG"/>
        </w:rPr>
        <w:t> </w:t>
      </w:r>
      <w:r w:rsidR="00275CCD" w:rsidRPr="00440867">
        <w:rPr>
          <w:rFonts w:ascii="Times New Roman" w:hAnsi="Times New Roman" w:cs="Times New Roman"/>
          <w:sz w:val="24"/>
          <w:szCs w:val="24"/>
          <w:lang w:val="ky-KG"/>
        </w:rPr>
        <w:t>%</w:t>
      </w:r>
      <w:r w:rsidR="00F5447A" w:rsidRPr="00440867">
        <w:rPr>
          <w:rFonts w:ascii="Times New Roman" w:hAnsi="Times New Roman" w:cs="Times New Roman"/>
          <w:sz w:val="24"/>
          <w:szCs w:val="24"/>
          <w:lang w:val="ky-KG"/>
        </w:rPr>
        <w:t xml:space="preserve"> от</w:t>
      </w:r>
      <w:r w:rsidR="004B7A93" w:rsidRPr="00440867">
        <w:rPr>
          <w:rFonts w:ascii="Times New Roman" w:hAnsi="Times New Roman" w:cs="Times New Roman"/>
          <w:sz w:val="24"/>
          <w:szCs w:val="24"/>
          <w:lang w:val="ky-KG"/>
        </w:rPr>
        <w:t>носительно</w:t>
      </w:r>
      <w:r w:rsidR="00F5447A" w:rsidRPr="00440867">
        <w:rPr>
          <w:rFonts w:ascii="Times New Roman" w:hAnsi="Times New Roman" w:cs="Times New Roman"/>
          <w:sz w:val="24"/>
          <w:szCs w:val="24"/>
          <w:lang w:val="ky-KG"/>
        </w:rPr>
        <w:t xml:space="preserve"> </w:t>
      </w:r>
      <w:r w:rsidR="00A727B7" w:rsidRPr="00440867">
        <w:rPr>
          <w:rFonts w:ascii="Times New Roman" w:hAnsi="Times New Roman" w:cs="Times New Roman"/>
          <w:sz w:val="24"/>
          <w:szCs w:val="24"/>
          <w:lang w:val="ky-KG"/>
        </w:rPr>
        <w:t>утверждённого</w:t>
      </w:r>
      <w:r w:rsidR="00424DF3" w:rsidRPr="00440867">
        <w:rPr>
          <w:rFonts w:ascii="Times New Roman" w:hAnsi="Times New Roman" w:cs="Times New Roman"/>
          <w:sz w:val="24"/>
          <w:szCs w:val="24"/>
          <w:lang w:val="ky-KG"/>
        </w:rPr>
        <w:t xml:space="preserve"> бюджета 2022</w:t>
      </w:r>
      <w:r w:rsidR="002A0157" w:rsidRPr="00440867">
        <w:rPr>
          <w:rFonts w:ascii="Times New Roman" w:hAnsi="Times New Roman" w:cs="Times New Roman"/>
          <w:sz w:val="24"/>
          <w:szCs w:val="24"/>
          <w:lang w:val="ky-KG"/>
        </w:rPr>
        <w:t xml:space="preserve"> года</w:t>
      </w:r>
      <w:r w:rsidR="00B85C58" w:rsidRPr="00440867">
        <w:rPr>
          <w:rFonts w:ascii="Times New Roman" w:hAnsi="Times New Roman" w:cs="Times New Roman"/>
          <w:sz w:val="24"/>
          <w:szCs w:val="24"/>
        </w:rPr>
        <w:t>. Расходы составляют</w:t>
      </w:r>
      <w:r w:rsidR="00BF111D" w:rsidRPr="00440867">
        <w:rPr>
          <w:rFonts w:ascii="Times New Roman" w:hAnsi="Times New Roman" w:cs="Times New Roman"/>
          <w:sz w:val="24"/>
          <w:szCs w:val="24"/>
        </w:rPr>
        <w:t xml:space="preserve"> 3,</w:t>
      </w:r>
      <w:r w:rsidR="00830F80" w:rsidRPr="00440867">
        <w:rPr>
          <w:rFonts w:ascii="Times New Roman" w:hAnsi="Times New Roman" w:cs="Times New Roman"/>
          <w:sz w:val="24"/>
          <w:szCs w:val="24"/>
          <w:lang w:val="ky-KG"/>
        </w:rPr>
        <w:t>9</w:t>
      </w:r>
      <w:r w:rsidR="00123448" w:rsidRPr="00440867">
        <w:rPr>
          <w:rFonts w:ascii="Times New Roman" w:hAnsi="Times New Roman" w:cs="Times New Roman"/>
          <w:sz w:val="24"/>
          <w:szCs w:val="24"/>
          <w:lang w:val="ky-KG"/>
        </w:rPr>
        <w:t> </w:t>
      </w:r>
      <w:r w:rsidR="00BF111D" w:rsidRPr="00440867">
        <w:rPr>
          <w:rFonts w:ascii="Times New Roman" w:hAnsi="Times New Roman" w:cs="Times New Roman"/>
          <w:sz w:val="24"/>
          <w:szCs w:val="24"/>
        </w:rPr>
        <w:t>% ВВП на 20</w:t>
      </w:r>
      <w:r w:rsidR="00424DF3" w:rsidRPr="00440867">
        <w:rPr>
          <w:rFonts w:ascii="Times New Roman" w:hAnsi="Times New Roman" w:cs="Times New Roman"/>
          <w:sz w:val="24"/>
          <w:szCs w:val="24"/>
          <w:lang w:val="ky-KG"/>
        </w:rPr>
        <w:t>23</w:t>
      </w:r>
      <w:r w:rsidR="00B85C58" w:rsidRPr="00440867">
        <w:rPr>
          <w:rFonts w:ascii="Times New Roman" w:hAnsi="Times New Roman" w:cs="Times New Roman"/>
          <w:sz w:val="24"/>
          <w:szCs w:val="24"/>
        </w:rPr>
        <w:t xml:space="preserve"> год.</w:t>
      </w:r>
      <w:r w:rsidRPr="00440867">
        <w:rPr>
          <w:rFonts w:ascii="Times New Roman" w:hAnsi="Times New Roman" w:cs="Times New Roman"/>
          <w:sz w:val="24"/>
          <w:szCs w:val="24"/>
        </w:rPr>
        <w:t xml:space="preserve"> </w:t>
      </w:r>
    </w:p>
    <w:p w:rsidR="00335D7C" w:rsidRPr="00440867" w:rsidRDefault="00335D7C" w:rsidP="00335D7C">
      <w:pPr>
        <w:spacing w:after="0" w:line="240" w:lineRule="auto"/>
        <w:ind w:firstLine="709"/>
        <w:jc w:val="both"/>
        <w:rPr>
          <w:rFonts w:ascii="Times New Roman" w:hAnsi="Times New Roman" w:cs="Times New Roman"/>
          <w:sz w:val="24"/>
          <w:szCs w:val="24"/>
        </w:rPr>
      </w:pPr>
    </w:p>
    <w:p w:rsidR="00900BA8" w:rsidRPr="00440867" w:rsidRDefault="00006F97" w:rsidP="00335D7C">
      <w:pPr>
        <w:spacing w:after="0" w:line="240" w:lineRule="auto"/>
        <w:ind w:firstLine="567"/>
        <w:jc w:val="center"/>
        <w:rPr>
          <w:rFonts w:ascii="Times New Roman" w:hAnsi="Times New Roman" w:cs="Times New Roman"/>
          <w:b/>
          <w:sz w:val="24"/>
          <w:szCs w:val="24"/>
          <w:lang w:val="ky-KG"/>
        </w:rPr>
      </w:pPr>
      <w:r w:rsidRPr="00440867">
        <w:rPr>
          <w:rFonts w:ascii="Times New Roman" w:hAnsi="Times New Roman" w:cs="Times New Roman"/>
          <w:b/>
          <w:sz w:val="24"/>
          <w:szCs w:val="24"/>
        </w:rPr>
        <w:t>Объемы местных бюджетов</w:t>
      </w:r>
    </w:p>
    <w:p w:rsidR="00727CF0" w:rsidRPr="00440867" w:rsidRDefault="00DE2692" w:rsidP="00335D7C">
      <w:pPr>
        <w:spacing w:after="0" w:line="240" w:lineRule="auto"/>
        <w:ind w:left="6229" w:firstLine="851"/>
        <w:jc w:val="right"/>
        <w:rPr>
          <w:rFonts w:ascii="Times New Roman" w:hAnsi="Times New Roman" w:cs="Times New Roman"/>
          <w:sz w:val="20"/>
          <w:szCs w:val="20"/>
          <w:lang w:val="ky-KG"/>
        </w:rPr>
      </w:pPr>
      <w:r w:rsidRPr="00440867">
        <w:rPr>
          <w:rFonts w:ascii="Times New Roman" w:hAnsi="Times New Roman" w:cs="Times New Roman"/>
          <w:sz w:val="20"/>
          <w:szCs w:val="20"/>
        </w:rPr>
        <w:t>млн. сомов</w:t>
      </w:r>
    </w:p>
    <w:tbl>
      <w:tblPr>
        <w:tblW w:w="9072" w:type="dxa"/>
        <w:tblInd w:w="70" w:type="dxa"/>
        <w:tblCellMar>
          <w:left w:w="70" w:type="dxa"/>
          <w:right w:w="70" w:type="dxa"/>
        </w:tblCellMar>
        <w:tblLook w:val="04A0" w:firstRow="1" w:lastRow="0" w:firstColumn="1" w:lastColumn="0" w:noHBand="0" w:noVBand="1"/>
      </w:tblPr>
      <w:tblGrid>
        <w:gridCol w:w="2410"/>
        <w:gridCol w:w="1134"/>
        <w:gridCol w:w="1134"/>
        <w:gridCol w:w="1134"/>
        <w:gridCol w:w="851"/>
        <w:gridCol w:w="1275"/>
        <w:gridCol w:w="1134"/>
      </w:tblGrid>
      <w:tr w:rsidR="00104C71" w:rsidRPr="00440867" w:rsidTr="00334951">
        <w:trPr>
          <w:trHeight w:val="285"/>
        </w:trPr>
        <w:tc>
          <w:tcPr>
            <w:tcW w:w="241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801910" w:rsidRPr="00440867" w:rsidRDefault="00801910" w:rsidP="00335D7C">
            <w:pPr>
              <w:spacing w:after="0" w:line="240" w:lineRule="auto"/>
              <w:jc w:val="center"/>
              <w:rPr>
                <w:rFonts w:ascii="Times New Roman" w:hAnsi="Times New Roman" w:cs="Times New Roman"/>
                <w:b/>
                <w:bCs/>
                <w:sz w:val="20"/>
                <w:szCs w:val="24"/>
              </w:rPr>
            </w:pPr>
            <w:bookmarkStart w:id="1" w:name="_MON_1510735327"/>
            <w:bookmarkEnd w:id="1"/>
            <w:r w:rsidRPr="00440867">
              <w:rPr>
                <w:rFonts w:ascii="Times New Roman" w:hAnsi="Times New Roman" w:cs="Times New Roman"/>
                <w:b/>
                <w:bCs/>
                <w:sz w:val="20"/>
                <w:szCs w:val="24"/>
              </w:rPr>
              <w:t>Всего</w:t>
            </w:r>
          </w:p>
        </w:tc>
        <w:tc>
          <w:tcPr>
            <w:tcW w:w="1134" w:type="dxa"/>
            <w:tcBorders>
              <w:top w:val="single" w:sz="8" w:space="0" w:color="auto"/>
              <w:left w:val="nil"/>
              <w:bottom w:val="single" w:sz="4" w:space="0" w:color="auto"/>
              <w:right w:val="single" w:sz="4" w:space="0" w:color="auto"/>
            </w:tcBorders>
          </w:tcPr>
          <w:p w:rsidR="00801910" w:rsidRPr="00440867" w:rsidRDefault="009E19FB" w:rsidP="00335D7C">
            <w:pPr>
              <w:spacing w:after="0" w:line="240" w:lineRule="auto"/>
              <w:jc w:val="center"/>
              <w:rPr>
                <w:rFonts w:ascii="Times New Roman" w:hAnsi="Times New Roman" w:cs="Times New Roman"/>
                <w:b/>
                <w:bCs/>
                <w:sz w:val="20"/>
                <w:szCs w:val="24"/>
              </w:rPr>
            </w:pPr>
            <w:r w:rsidRPr="00440867">
              <w:rPr>
                <w:rFonts w:ascii="Times New Roman" w:hAnsi="Times New Roman" w:cs="Times New Roman"/>
                <w:b/>
                <w:bCs/>
                <w:sz w:val="20"/>
                <w:szCs w:val="24"/>
              </w:rPr>
              <w:t>2021</w:t>
            </w:r>
            <w:r w:rsidR="00801910" w:rsidRPr="00440867">
              <w:rPr>
                <w:rFonts w:ascii="Times New Roman" w:hAnsi="Times New Roman" w:cs="Times New Roman"/>
                <w:b/>
                <w:bCs/>
                <w:sz w:val="20"/>
                <w:szCs w:val="24"/>
              </w:rPr>
              <w:t xml:space="preserve"> год</w:t>
            </w:r>
          </w:p>
          <w:p w:rsidR="00801910" w:rsidRPr="00440867" w:rsidRDefault="00801910" w:rsidP="00335D7C">
            <w:pPr>
              <w:spacing w:after="0" w:line="240" w:lineRule="auto"/>
              <w:jc w:val="center"/>
              <w:rPr>
                <w:rFonts w:ascii="Times New Roman" w:hAnsi="Times New Roman" w:cs="Times New Roman"/>
                <w:b/>
                <w:bCs/>
                <w:sz w:val="20"/>
                <w:szCs w:val="24"/>
                <w:lang w:val="ky-KG"/>
              </w:rPr>
            </w:pPr>
            <w:r w:rsidRPr="00440867">
              <w:rPr>
                <w:rFonts w:ascii="Times New Roman" w:hAnsi="Times New Roman" w:cs="Times New Roman"/>
                <w:b/>
                <w:bCs/>
                <w:sz w:val="20"/>
                <w:szCs w:val="24"/>
              </w:rPr>
              <w:t>факт</w:t>
            </w:r>
          </w:p>
        </w:tc>
        <w:tc>
          <w:tcPr>
            <w:tcW w:w="1134" w:type="dxa"/>
            <w:tcBorders>
              <w:top w:val="single" w:sz="8" w:space="0" w:color="auto"/>
              <w:left w:val="single" w:sz="4" w:space="0" w:color="auto"/>
              <w:bottom w:val="single" w:sz="4" w:space="0" w:color="auto"/>
              <w:right w:val="single" w:sz="4" w:space="0" w:color="auto"/>
            </w:tcBorders>
          </w:tcPr>
          <w:p w:rsidR="00801910" w:rsidRPr="00440867" w:rsidRDefault="009E19FB" w:rsidP="00335D7C">
            <w:pPr>
              <w:spacing w:after="0" w:line="240" w:lineRule="auto"/>
              <w:jc w:val="center"/>
              <w:rPr>
                <w:rFonts w:ascii="Times New Roman" w:hAnsi="Times New Roman" w:cs="Times New Roman"/>
                <w:b/>
                <w:bCs/>
                <w:sz w:val="20"/>
                <w:szCs w:val="24"/>
              </w:rPr>
            </w:pPr>
            <w:r w:rsidRPr="00440867">
              <w:rPr>
                <w:rFonts w:ascii="Times New Roman" w:hAnsi="Times New Roman" w:cs="Times New Roman"/>
                <w:b/>
                <w:bCs/>
                <w:sz w:val="20"/>
                <w:szCs w:val="24"/>
              </w:rPr>
              <w:t>2022</w:t>
            </w:r>
            <w:r w:rsidR="00801910" w:rsidRPr="00440867">
              <w:rPr>
                <w:rFonts w:ascii="Times New Roman" w:hAnsi="Times New Roman" w:cs="Times New Roman"/>
                <w:b/>
                <w:bCs/>
                <w:sz w:val="20"/>
                <w:szCs w:val="24"/>
              </w:rPr>
              <w:t xml:space="preserve"> год</w:t>
            </w:r>
          </w:p>
          <w:p w:rsidR="00801910" w:rsidRPr="00440867" w:rsidRDefault="00801910" w:rsidP="00335D7C">
            <w:pPr>
              <w:spacing w:after="0" w:line="240" w:lineRule="auto"/>
              <w:jc w:val="center"/>
              <w:rPr>
                <w:rFonts w:ascii="Times New Roman" w:hAnsi="Times New Roman" w:cs="Times New Roman"/>
                <w:b/>
                <w:bCs/>
                <w:sz w:val="20"/>
                <w:szCs w:val="24"/>
                <w:lang w:val="ky-KG"/>
              </w:rPr>
            </w:pPr>
            <w:r w:rsidRPr="00440867">
              <w:rPr>
                <w:rFonts w:ascii="Times New Roman" w:hAnsi="Times New Roman" w:cs="Times New Roman"/>
                <w:b/>
                <w:bCs/>
                <w:sz w:val="20"/>
                <w:szCs w:val="24"/>
              </w:rPr>
              <w:t>утв</w:t>
            </w:r>
            <w:r w:rsidRPr="00440867">
              <w:rPr>
                <w:rFonts w:ascii="Times New Roman" w:hAnsi="Times New Roman" w:cs="Times New Roman"/>
                <w:b/>
                <w:bCs/>
                <w:sz w:val="20"/>
                <w:szCs w:val="24"/>
                <w:lang w:val="ky-KG"/>
              </w:rPr>
              <w:t>ержд</w:t>
            </w:r>
          </w:p>
        </w:tc>
        <w:tc>
          <w:tcPr>
            <w:tcW w:w="1134" w:type="dxa"/>
            <w:tcBorders>
              <w:top w:val="single" w:sz="8" w:space="0" w:color="auto"/>
              <w:left w:val="nil"/>
              <w:bottom w:val="single" w:sz="4" w:space="0" w:color="auto"/>
              <w:right w:val="single" w:sz="4" w:space="0" w:color="auto"/>
            </w:tcBorders>
            <w:shd w:val="clear" w:color="auto" w:fill="auto"/>
            <w:vAlign w:val="center"/>
            <w:hideMark/>
          </w:tcPr>
          <w:p w:rsidR="00801910" w:rsidRPr="00440867" w:rsidRDefault="00283AC6" w:rsidP="00335D7C">
            <w:pPr>
              <w:spacing w:after="0" w:line="240" w:lineRule="auto"/>
              <w:jc w:val="center"/>
              <w:rPr>
                <w:rFonts w:ascii="Times New Roman" w:hAnsi="Times New Roman" w:cs="Times New Roman"/>
                <w:b/>
                <w:bCs/>
                <w:sz w:val="20"/>
                <w:szCs w:val="24"/>
                <w:lang w:val="ky-KG"/>
              </w:rPr>
            </w:pPr>
            <w:r w:rsidRPr="00440867">
              <w:rPr>
                <w:rFonts w:ascii="Times New Roman" w:hAnsi="Times New Roman" w:cs="Times New Roman"/>
                <w:b/>
                <w:bCs/>
                <w:sz w:val="20"/>
                <w:szCs w:val="24"/>
              </w:rPr>
              <w:t>20</w:t>
            </w:r>
            <w:r w:rsidR="009E19FB" w:rsidRPr="00440867">
              <w:rPr>
                <w:rFonts w:ascii="Times New Roman" w:hAnsi="Times New Roman" w:cs="Times New Roman"/>
                <w:b/>
                <w:bCs/>
                <w:sz w:val="20"/>
                <w:szCs w:val="24"/>
                <w:lang w:val="ky-KG"/>
              </w:rPr>
              <w:t>23</w:t>
            </w:r>
            <w:r w:rsidR="00801910" w:rsidRPr="00440867">
              <w:rPr>
                <w:rFonts w:ascii="Times New Roman" w:hAnsi="Times New Roman" w:cs="Times New Roman"/>
                <w:b/>
                <w:bCs/>
                <w:sz w:val="20"/>
                <w:szCs w:val="24"/>
              </w:rPr>
              <w:t xml:space="preserve"> год</w:t>
            </w:r>
          </w:p>
          <w:p w:rsidR="00801910" w:rsidRPr="00440867" w:rsidRDefault="00801910" w:rsidP="00335D7C">
            <w:pPr>
              <w:spacing w:after="0" w:line="240" w:lineRule="auto"/>
              <w:jc w:val="center"/>
              <w:rPr>
                <w:rFonts w:ascii="Times New Roman" w:hAnsi="Times New Roman" w:cs="Times New Roman"/>
                <w:b/>
                <w:bCs/>
                <w:sz w:val="20"/>
                <w:szCs w:val="24"/>
                <w:lang w:val="ky-KG"/>
              </w:rPr>
            </w:pPr>
            <w:r w:rsidRPr="00440867">
              <w:rPr>
                <w:rFonts w:ascii="Times New Roman" w:hAnsi="Times New Roman" w:cs="Times New Roman"/>
                <w:b/>
                <w:bCs/>
                <w:sz w:val="20"/>
                <w:szCs w:val="24"/>
                <w:lang w:val="ky-KG"/>
              </w:rPr>
              <w:t>проект</w:t>
            </w:r>
          </w:p>
        </w:tc>
        <w:tc>
          <w:tcPr>
            <w:tcW w:w="851" w:type="dxa"/>
            <w:tcBorders>
              <w:top w:val="single" w:sz="4" w:space="0" w:color="auto"/>
              <w:left w:val="nil"/>
              <w:bottom w:val="single" w:sz="4" w:space="0" w:color="auto"/>
              <w:right w:val="single" w:sz="4" w:space="0" w:color="auto"/>
            </w:tcBorders>
          </w:tcPr>
          <w:p w:rsidR="00801910" w:rsidRPr="00440867" w:rsidRDefault="00717CA4" w:rsidP="00335D7C">
            <w:pPr>
              <w:spacing w:after="0" w:line="240" w:lineRule="auto"/>
              <w:rPr>
                <w:rFonts w:ascii="Times New Roman" w:hAnsi="Times New Roman" w:cs="Times New Roman"/>
                <w:b/>
                <w:bCs/>
                <w:sz w:val="20"/>
                <w:szCs w:val="24"/>
              </w:rPr>
            </w:pPr>
            <w:r w:rsidRPr="00440867">
              <w:rPr>
                <w:rFonts w:ascii="Times New Roman" w:hAnsi="Times New Roman" w:cs="Times New Roman"/>
                <w:b/>
                <w:bCs/>
                <w:sz w:val="20"/>
                <w:szCs w:val="24"/>
              </w:rPr>
              <w:t xml:space="preserve"> </w:t>
            </w:r>
            <w:r w:rsidR="00801910" w:rsidRPr="00440867">
              <w:rPr>
                <w:rFonts w:ascii="Times New Roman" w:eastAsia="Calibri" w:hAnsi="Times New Roman" w:cs="Times New Roman"/>
                <w:b/>
                <w:bCs/>
                <w:sz w:val="20"/>
                <w:szCs w:val="24"/>
                <w:lang w:eastAsia="ru-RU"/>
              </w:rPr>
              <w:t>откл</w:t>
            </w:r>
          </w:p>
        </w:tc>
        <w:tc>
          <w:tcPr>
            <w:tcW w:w="1275"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801910" w:rsidRPr="00440867" w:rsidRDefault="00E612DA" w:rsidP="00335D7C">
            <w:pPr>
              <w:spacing w:after="0" w:line="240" w:lineRule="auto"/>
              <w:jc w:val="center"/>
              <w:rPr>
                <w:rFonts w:ascii="Times New Roman" w:hAnsi="Times New Roman" w:cs="Times New Roman"/>
                <w:b/>
                <w:bCs/>
                <w:sz w:val="20"/>
                <w:szCs w:val="24"/>
                <w:lang w:val="ky-KG"/>
              </w:rPr>
            </w:pPr>
            <w:r w:rsidRPr="00440867">
              <w:rPr>
                <w:rFonts w:ascii="Times New Roman" w:hAnsi="Times New Roman" w:cs="Times New Roman"/>
                <w:b/>
                <w:bCs/>
                <w:sz w:val="20"/>
                <w:szCs w:val="24"/>
              </w:rPr>
              <w:t>202</w:t>
            </w:r>
            <w:r w:rsidR="009E19FB" w:rsidRPr="00440867">
              <w:rPr>
                <w:rFonts w:ascii="Times New Roman" w:hAnsi="Times New Roman" w:cs="Times New Roman"/>
                <w:b/>
                <w:bCs/>
                <w:sz w:val="20"/>
                <w:szCs w:val="24"/>
                <w:lang w:val="ky-KG"/>
              </w:rPr>
              <w:t>4</w:t>
            </w:r>
            <w:r w:rsidR="00801910" w:rsidRPr="00440867">
              <w:rPr>
                <w:rFonts w:ascii="Times New Roman" w:hAnsi="Times New Roman" w:cs="Times New Roman"/>
                <w:b/>
                <w:bCs/>
                <w:sz w:val="20"/>
                <w:szCs w:val="24"/>
              </w:rPr>
              <w:t xml:space="preserve"> год</w:t>
            </w:r>
          </w:p>
          <w:p w:rsidR="00801910" w:rsidRPr="00440867" w:rsidRDefault="00801910" w:rsidP="00335D7C">
            <w:pPr>
              <w:spacing w:after="0" w:line="240" w:lineRule="auto"/>
              <w:jc w:val="center"/>
              <w:rPr>
                <w:rFonts w:ascii="Times New Roman" w:hAnsi="Times New Roman" w:cs="Times New Roman"/>
                <w:b/>
                <w:bCs/>
                <w:sz w:val="20"/>
                <w:szCs w:val="24"/>
                <w:lang w:val="ky-KG"/>
              </w:rPr>
            </w:pPr>
            <w:r w:rsidRPr="00440867">
              <w:rPr>
                <w:rFonts w:ascii="Times New Roman" w:hAnsi="Times New Roman" w:cs="Times New Roman"/>
                <w:b/>
                <w:bCs/>
                <w:sz w:val="20"/>
                <w:szCs w:val="24"/>
                <w:lang w:val="ky-KG"/>
              </w:rPr>
              <w:t>прогноз</w:t>
            </w:r>
          </w:p>
        </w:tc>
        <w:tc>
          <w:tcPr>
            <w:tcW w:w="1134" w:type="dxa"/>
            <w:tcBorders>
              <w:top w:val="single" w:sz="8" w:space="0" w:color="auto"/>
              <w:left w:val="nil"/>
              <w:bottom w:val="single" w:sz="4" w:space="0" w:color="auto"/>
              <w:right w:val="single" w:sz="8" w:space="0" w:color="auto"/>
            </w:tcBorders>
            <w:shd w:val="clear" w:color="auto" w:fill="auto"/>
            <w:vAlign w:val="center"/>
            <w:hideMark/>
          </w:tcPr>
          <w:p w:rsidR="00801910" w:rsidRPr="00440867" w:rsidRDefault="00E612DA" w:rsidP="00335D7C">
            <w:pPr>
              <w:spacing w:after="0" w:line="240" w:lineRule="auto"/>
              <w:jc w:val="center"/>
              <w:rPr>
                <w:rFonts w:ascii="Times New Roman" w:hAnsi="Times New Roman" w:cs="Times New Roman"/>
                <w:b/>
                <w:bCs/>
                <w:sz w:val="20"/>
                <w:szCs w:val="24"/>
                <w:lang w:val="ky-KG"/>
              </w:rPr>
            </w:pPr>
            <w:r w:rsidRPr="00440867">
              <w:rPr>
                <w:rFonts w:ascii="Times New Roman" w:hAnsi="Times New Roman" w:cs="Times New Roman"/>
                <w:b/>
                <w:bCs/>
                <w:sz w:val="20"/>
                <w:szCs w:val="24"/>
              </w:rPr>
              <w:t>202</w:t>
            </w:r>
            <w:r w:rsidR="009E19FB" w:rsidRPr="00440867">
              <w:rPr>
                <w:rFonts w:ascii="Times New Roman" w:hAnsi="Times New Roman" w:cs="Times New Roman"/>
                <w:b/>
                <w:bCs/>
                <w:sz w:val="20"/>
                <w:szCs w:val="24"/>
                <w:lang w:val="ky-KG"/>
              </w:rPr>
              <w:t>5</w:t>
            </w:r>
            <w:r w:rsidR="00801910" w:rsidRPr="00440867">
              <w:rPr>
                <w:rFonts w:ascii="Times New Roman" w:hAnsi="Times New Roman" w:cs="Times New Roman"/>
                <w:b/>
                <w:bCs/>
                <w:sz w:val="20"/>
                <w:szCs w:val="24"/>
              </w:rPr>
              <w:t xml:space="preserve"> год</w:t>
            </w:r>
          </w:p>
          <w:p w:rsidR="00801910" w:rsidRPr="00440867" w:rsidRDefault="00801910" w:rsidP="00335D7C">
            <w:pPr>
              <w:spacing w:after="0" w:line="240" w:lineRule="auto"/>
              <w:jc w:val="center"/>
              <w:rPr>
                <w:rFonts w:ascii="Times New Roman" w:hAnsi="Times New Roman" w:cs="Times New Roman"/>
                <w:b/>
                <w:bCs/>
                <w:sz w:val="20"/>
                <w:szCs w:val="24"/>
                <w:lang w:val="ky-KG"/>
              </w:rPr>
            </w:pPr>
            <w:r w:rsidRPr="00440867">
              <w:rPr>
                <w:rFonts w:ascii="Times New Roman" w:hAnsi="Times New Roman" w:cs="Times New Roman"/>
                <w:b/>
                <w:bCs/>
                <w:sz w:val="20"/>
                <w:szCs w:val="24"/>
                <w:lang w:val="ky-KG"/>
              </w:rPr>
              <w:t>прогноз</w:t>
            </w:r>
          </w:p>
        </w:tc>
      </w:tr>
      <w:tr w:rsidR="00104C71" w:rsidRPr="00440867" w:rsidTr="00334951">
        <w:trPr>
          <w:trHeight w:val="28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E19FB" w:rsidRPr="00440867" w:rsidRDefault="009E19FB" w:rsidP="00335D7C">
            <w:pPr>
              <w:spacing w:after="0" w:line="240" w:lineRule="auto"/>
              <w:rPr>
                <w:rFonts w:ascii="Times New Roman" w:hAnsi="Times New Roman" w:cs="Times New Roman"/>
                <w:bCs/>
                <w:sz w:val="20"/>
                <w:szCs w:val="24"/>
              </w:rPr>
            </w:pPr>
            <w:r w:rsidRPr="00440867">
              <w:rPr>
                <w:rFonts w:ascii="Times New Roman" w:hAnsi="Times New Roman" w:cs="Times New Roman"/>
                <w:bCs/>
                <w:sz w:val="20"/>
                <w:szCs w:val="24"/>
              </w:rPr>
              <w:t>Собственные доходы</w:t>
            </w:r>
          </w:p>
        </w:tc>
        <w:tc>
          <w:tcPr>
            <w:tcW w:w="1134" w:type="dxa"/>
            <w:tcBorders>
              <w:top w:val="single" w:sz="4" w:space="0" w:color="auto"/>
              <w:left w:val="nil"/>
              <w:bottom w:val="single" w:sz="4" w:space="0" w:color="auto"/>
              <w:right w:val="single" w:sz="4" w:space="0" w:color="auto"/>
            </w:tcBorders>
          </w:tcPr>
          <w:p w:rsidR="009E19FB" w:rsidRPr="00440867" w:rsidRDefault="00792E8B" w:rsidP="00335D7C">
            <w:pPr>
              <w:spacing w:after="0" w:line="240" w:lineRule="auto"/>
              <w:jc w:val="center"/>
              <w:rPr>
                <w:rFonts w:ascii="Times New Roman" w:hAnsi="Times New Roman" w:cs="Times New Roman"/>
                <w:bCs/>
                <w:sz w:val="20"/>
                <w:szCs w:val="24"/>
                <w:lang w:val="ky-KG"/>
              </w:rPr>
            </w:pPr>
            <w:r w:rsidRPr="00440867">
              <w:rPr>
                <w:rFonts w:ascii="Times New Roman" w:hAnsi="Times New Roman" w:cs="Times New Roman"/>
                <w:bCs/>
                <w:sz w:val="20"/>
                <w:szCs w:val="24"/>
                <w:lang w:val="ky-KG"/>
              </w:rPr>
              <w:t>22 515,6</w:t>
            </w:r>
          </w:p>
        </w:tc>
        <w:tc>
          <w:tcPr>
            <w:tcW w:w="1134" w:type="dxa"/>
            <w:tcBorders>
              <w:top w:val="single" w:sz="4" w:space="0" w:color="auto"/>
              <w:left w:val="single" w:sz="4" w:space="0" w:color="auto"/>
              <w:bottom w:val="single" w:sz="4" w:space="0" w:color="auto"/>
              <w:right w:val="single" w:sz="4" w:space="0" w:color="auto"/>
            </w:tcBorders>
          </w:tcPr>
          <w:p w:rsidR="009E19FB" w:rsidRPr="00440867" w:rsidRDefault="009E19FB" w:rsidP="00335D7C">
            <w:pPr>
              <w:spacing w:after="0" w:line="240" w:lineRule="auto"/>
              <w:jc w:val="center"/>
              <w:rPr>
                <w:rFonts w:ascii="Times New Roman" w:hAnsi="Times New Roman" w:cs="Times New Roman"/>
                <w:bCs/>
                <w:sz w:val="20"/>
                <w:szCs w:val="24"/>
              </w:rPr>
            </w:pPr>
            <w:r w:rsidRPr="00440867">
              <w:rPr>
                <w:rFonts w:ascii="Times New Roman" w:hAnsi="Times New Roman" w:cs="Times New Roman"/>
                <w:bCs/>
                <w:sz w:val="20"/>
                <w:szCs w:val="24"/>
                <w:lang w:val="ky-KG"/>
              </w:rPr>
              <w:t>23</w:t>
            </w:r>
            <w:r w:rsidRPr="00440867">
              <w:rPr>
                <w:rFonts w:ascii="Times New Roman" w:hAnsi="Times New Roman" w:cs="Times New Roman"/>
                <w:bCs/>
                <w:sz w:val="20"/>
                <w:szCs w:val="24"/>
              </w:rPr>
              <w:t xml:space="preserve"> </w:t>
            </w:r>
            <w:r w:rsidRPr="00440867">
              <w:rPr>
                <w:rFonts w:ascii="Times New Roman" w:hAnsi="Times New Roman" w:cs="Times New Roman"/>
                <w:bCs/>
                <w:sz w:val="20"/>
                <w:szCs w:val="24"/>
                <w:lang w:val="ky-KG"/>
              </w:rPr>
              <w:t>100</w:t>
            </w:r>
            <w:r w:rsidRPr="00440867">
              <w:rPr>
                <w:rFonts w:ascii="Times New Roman" w:hAnsi="Times New Roman" w:cs="Times New Roman"/>
                <w:bCs/>
                <w:sz w:val="20"/>
                <w:szCs w:val="24"/>
              </w:rPr>
              <w:t>,8</w:t>
            </w:r>
          </w:p>
        </w:tc>
        <w:tc>
          <w:tcPr>
            <w:tcW w:w="1134" w:type="dxa"/>
            <w:tcBorders>
              <w:top w:val="single" w:sz="4" w:space="0" w:color="auto"/>
              <w:left w:val="nil"/>
              <w:bottom w:val="single" w:sz="4" w:space="0" w:color="auto"/>
              <w:right w:val="single" w:sz="4" w:space="0" w:color="auto"/>
            </w:tcBorders>
            <w:shd w:val="clear" w:color="auto" w:fill="auto"/>
          </w:tcPr>
          <w:p w:rsidR="009E19FB" w:rsidRPr="00440867" w:rsidRDefault="009E19FB" w:rsidP="00335D7C">
            <w:pPr>
              <w:spacing w:after="0" w:line="240" w:lineRule="auto"/>
              <w:jc w:val="center"/>
              <w:rPr>
                <w:rFonts w:ascii="Times New Roman" w:hAnsi="Times New Roman" w:cs="Times New Roman"/>
                <w:bCs/>
                <w:sz w:val="20"/>
                <w:szCs w:val="24"/>
              </w:rPr>
            </w:pPr>
            <w:r w:rsidRPr="00440867">
              <w:rPr>
                <w:rFonts w:ascii="Times New Roman" w:hAnsi="Times New Roman" w:cs="Times New Roman"/>
                <w:bCs/>
                <w:sz w:val="20"/>
                <w:szCs w:val="24"/>
              </w:rPr>
              <w:t>2</w:t>
            </w:r>
            <w:r w:rsidR="00551C8E" w:rsidRPr="00440867">
              <w:rPr>
                <w:rFonts w:ascii="Times New Roman" w:hAnsi="Times New Roman" w:cs="Times New Roman"/>
                <w:bCs/>
                <w:sz w:val="20"/>
                <w:szCs w:val="24"/>
                <w:lang w:val="ky-KG"/>
              </w:rPr>
              <w:t>7</w:t>
            </w:r>
            <w:r w:rsidRPr="00440867">
              <w:rPr>
                <w:rFonts w:ascii="Times New Roman" w:hAnsi="Times New Roman" w:cs="Times New Roman"/>
                <w:bCs/>
                <w:sz w:val="20"/>
                <w:szCs w:val="24"/>
              </w:rPr>
              <w:t xml:space="preserve"> </w:t>
            </w:r>
            <w:r w:rsidR="00551C8E" w:rsidRPr="00440867">
              <w:rPr>
                <w:rFonts w:ascii="Times New Roman" w:hAnsi="Times New Roman" w:cs="Times New Roman"/>
                <w:bCs/>
                <w:sz w:val="20"/>
                <w:szCs w:val="24"/>
                <w:lang w:val="ky-KG"/>
              </w:rPr>
              <w:t>5</w:t>
            </w:r>
            <w:r w:rsidR="00792E8B" w:rsidRPr="00440867">
              <w:rPr>
                <w:rFonts w:ascii="Times New Roman" w:hAnsi="Times New Roman" w:cs="Times New Roman"/>
                <w:bCs/>
                <w:sz w:val="20"/>
                <w:szCs w:val="24"/>
                <w:lang w:val="ky-KG"/>
              </w:rPr>
              <w:t>84</w:t>
            </w:r>
            <w:r w:rsidRPr="00440867">
              <w:rPr>
                <w:rFonts w:ascii="Times New Roman" w:hAnsi="Times New Roman" w:cs="Times New Roman"/>
                <w:bCs/>
                <w:sz w:val="20"/>
                <w:szCs w:val="24"/>
              </w:rPr>
              <w:t>,</w:t>
            </w:r>
            <w:r w:rsidR="00792E8B" w:rsidRPr="00440867">
              <w:rPr>
                <w:rFonts w:ascii="Times New Roman" w:hAnsi="Times New Roman" w:cs="Times New Roman"/>
                <w:bCs/>
                <w:sz w:val="20"/>
                <w:szCs w:val="24"/>
                <w:lang w:val="ky-KG"/>
              </w:rPr>
              <w:t>2</w:t>
            </w:r>
          </w:p>
        </w:tc>
        <w:tc>
          <w:tcPr>
            <w:tcW w:w="851" w:type="dxa"/>
            <w:tcBorders>
              <w:top w:val="single" w:sz="4" w:space="0" w:color="auto"/>
              <w:left w:val="nil"/>
              <w:bottom w:val="single" w:sz="4" w:space="0" w:color="auto"/>
              <w:right w:val="single" w:sz="4" w:space="0" w:color="auto"/>
            </w:tcBorders>
          </w:tcPr>
          <w:p w:rsidR="009E19FB" w:rsidRPr="00440867" w:rsidRDefault="00551C8E" w:rsidP="00335D7C">
            <w:pPr>
              <w:spacing w:after="0" w:line="240" w:lineRule="auto"/>
              <w:jc w:val="center"/>
              <w:rPr>
                <w:rFonts w:ascii="Times New Roman" w:hAnsi="Times New Roman" w:cs="Times New Roman"/>
                <w:bCs/>
                <w:sz w:val="20"/>
                <w:szCs w:val="24"/>
                <w:lang w:val="ky-KG"/>
              </w:rPr>
            </w:pPr>
            <w:r w:rsidRPr="00440867">
              <w:rPr>
                <w:rFonts w:ascii="Times New Roman" w:hAnsi="Times New Roman" w:cs="Times New Roman"/>
                <w:bCs/>
                <w:sz w:val="20"/>
                <w:szCs w:val="24"/>
                <w:lang w:val="ky-KG"/>
              </w:rPr>
              <w:t>4 4</w:t>
            </w:r>
            <w:r w:rsidR="00792E8B" w:rsidRPr="00440867">
              <w:rPr>
                <w:rFonts w:ascii="Times New Roman" w:hAnsi="Times New Roman" w:cs="Times New Roman"/>
                <w:bCs/>
                <w:sz w:val="20"/>
                <w:szCs w:val="24"/>
                <w:lang w:val="ky-KG"/>
              </w:rPr>
              <w:t>83</w:t>
            </w:r>
            <w:r w:rsidR="009E19FB" w:rsidRPr="00440867">
              <w:rPr>
                <w:rFonts w:ascii="Times New Roman" w:hAnsi="Times New Roman" w:cs="Times New Roman"/>
                <w:bCs/>
                <w:sz w:val="20"/>
                <w:szCs w:val="24"/>
              </w:rPr>
              <w:t>,</w:t>
            </w:r>
            <w:r w:rsidR="00792E8B" w:rsidRPr="00440867">
              <w:rPr>
                <w:rFonts w:ascii="Times New Roman" w:hAnsi="Times New Roman" w:cs="Times New Roman"/>
                <w:bCs/>
                <w:sz w:val="20"/>
                <w:szCs w:val="24"/>
                <w:lang w:val="ky-KG"/>
              </w:rPr>
              <w:t>4</w:t>
            </w:r>
          </w:p>
        </w:tc>
        <w:tc>
          <w:tcPr>
            <w:tcW w:w="1275" w:type="dxa"/>
            <w:tcBorders>
              <w:top w:val="single" w:sz="4" w:space="0" w:color="auto"/>
              <w:left w:val="single" w:sz="4" w:space="0" w:color="auto"/>
              <w:bottom w:val="single" w:sz="4" w:space="0" w:color="auto"/>
              <w:right w:val="single" w:sz="4" w:space="0" w:color="auto"/>
            </w:tcBorders>
            <w:shd w:val="clear" w:color="auto" w:fill="auto"/>
          </w:tcPr>
          <w:p w:rsidR="009E19FB" w:rsidRPr="00440867" w:rsidRDefault="00424DF3" w:rsidP="00335D7C">
            <w:pPr>
              <w:spacing w:after="0" w:line="240" w:lineRule="auto"/>
              <w:jc w:val="center"/>
              <w:rPr>
                <w:rFonts w:ascii="Times New Roman" w:hAnsi="Times New Roman" w:cs="Times New Roman"/>
                <w:bCs/>
                <w:sz w:val="20"/>
                <w:szCs w:val="24"/>
              </w:rPr>
            </w:pPr>
            <w:r w:rsidRPr="00440867">
              <w:rPr>
                <w:rFonts w:ascii="Times New Roman" w:hAnsi="Times New Roman" w:cs="Times New Roman"/>
                <w:bCs/>
                <w:sz w:val="20"/>
                <w:szCs w:val="24"/>
              </w:rPr>
              <w:t>33</w:t>
            </w:r>
            <w:r w:rsidR="009E19FB" w:rsidRPr="00440867">
              <w:rPr>
                <w:rFonts w:ascii="Times New Roman" w:hAnsi="Times New Roman" w:cs="Times New Roman"/>
                <w:bCs/>
                <w:sz w:val="20"/>
                <w:szCs w:val="24"/>
              </w:rPr>
              <w:t xml:space="preserve"> </w:t>
            </w:r>
            <w:r w:rsidRPr="00440867">
              <w:rPr>
                <w:rFonts w:ascii="Times New Roman" w:hAnsi="Times New Roman" w:cs="Times New Roman"/>
                <w:bCs/>
                <w:sz w:val="20"/>
                <w:szCs w:val="24"/>
                <w:lang w:val="ky-KG"/>
              </w:rPr>
              <w:t>975</w:t>
            </w:r>
            <w:r w:rsidR="009E19FB" w:rsidRPr="00440867">
              <w:rPr>
                <w:rFonts w:ascii="Times New Roman" w:hAnsi="Times New Roman" w:cs="Times New Roman"/>
                <w:bCs/>
                <w:sz w:val="20"/>
                <w:szCs w:val="24"/>
              </w:rPr>
              <w:t>,</w:t>
            </w:r>
            <w:r w:rsidRPr="00440867">
              <w:rPr>
                <w:rFonts w:ascii="Times New Roman" w:hAnsi="Times New Roman" w:cs="Times New Roman"/>
                <w:bCs/>
                <w:sz w:val="20"/>
                <w:szCs w:val="24"/>
                <w:lang w:val="ky-KG"/>
              </w:rPr>
              <w:t>2</w:t>
            </w:r>
          </w:p>
        </w:tc>
        <w:tc>
          <w:tcPr>
            <w:tcW w:w="1134" w:type="dxa"/>
            <w:tcBorders>
              <w:top w:val="single" w:sz="4" w:space="0" w:color="auto"/>
              <w:left w:val="nil"/>
              <w:bottom w:val="single" w:sz="4" w:space="0" w:color="auto"/>
              <w:right w:val="single" w:sz="4" w:space="0" w:color="auto"/>
            </w:tcBorders>
            <w:shd w:val="clear" w:color="auto" w:fill="auto"/>
          </w:tcPr>
          <w:p w:rsidR="009E19FB" w:rsidRPr="00440867" w:rsidRDefault="00424DF3" w:rsidP="00335D7C">
            <w:pPr>
              <w:spacing w:after="0" w:line="240" w:lineRule="auto"/>
              <w:jc w:val="center"/>
              <w:rPr>
                <w:rFonts w:ascii="Times New Roman" w:hAnsi="Times New Roman" w:cs="Times New Roman"/>
                <w:bCs/>
                <w:sz w:val="20"/>
                <w:szCs w:val="24"/>
              </w:rPr>
            </w:pPr>
            <w:r w:rsidRPr="00440867">
              <w:rPr>
                <w:rFonts w:ascii="Times New Roman" w:hAnsi="Times New Roman" w:cs="Times New Roman"/>
                <w:bCs/>
                <w:sz w:val="20"/>
                <w:szCs w:val="24"/>
              </w:rPr>
              <w:t>35</w:t>
            </w:r>
            <w:r w:rsidR="009E19FB" w:rsidRPr="00440867">
              <w:rPr>
                <w:rFonts w:ascii="Times New Roman" w:hAnsi="Times New Roman" w:cs="Times New Roman"/>
                <w:bCs/>
                <w:sz w:val="20"/>
                <w:szCs w:val="24"/>
              </w:rPr>
              <w:t xml:space="preserve"> </w:t>
            </w:r>
            <w:r w:rsidRPr="00440867">
              <w:rPr>
                <w:rFonts w:ascii="Times New Roman" w:hAnsi="Times New Roman" w:cs="Times New Roman"/>
                <w:bCs/>
                <w:sz w:val="20"/>
                <w:szCs w:val="24"/>
                <w:lang w:val="ky-KG"/>
              </w:rPr>
              <w:t>423</w:t>
            </w:r>
            <w:r w:rsidR="009E19FB" w:rsidRPr="00440867">
              <w:rPr>
                <w:rFonts w:ascii="Times New Roman" w:hAnsi="Times New Roman" w:cs="Times New Roman"/>
                <w:bCs/>
                <w:sz w:val="20"/>
                <w:szCs w:val="24"/>
              </w:rPr>
              <w:t>,</w:t>
            </w:r>
            <w:r w:rsidRPr="00440867">
              <w:rPr>
                <w:rFonts w:ascii="Times New Roman" w:hAnsi="Times New Roman" w:cs="Times New Roman"/>
                <w:bCs/>
                <w:sz w:val="20"/>
                <w:szCs w:val="24"/>
                <w:lang w:val="ky-KG"/>
              </w:rPr>
              <w:t>4</w:t>
            </w:r>
          </w:p>
        </w:tc>
      </w:tr>
      <w:tr w:rsidR="00104C71" w:rsidRPr="00440867" w:rsidTr="00334951">
        <w:trPr>
          <w:trHeight w:val="295"/>
        </w:trPr>
        <w:tc>
          <w:tcPr>
            <w:tcW w:w="2410" w:type="dxa"/>
            <w:tcBorders>
              <w:top w:val="single" w:sz="4" w:space="0" w:color="auto"/>
              <w:left w:val="single" w:sz="8" w:space="0" w:color="auto"/>
              <w:right w:val="single" w:sz="4" w:space="0" w:color="auto"/>
            </w:tcBorders>
            <w:shd w:val="clear" w:color="auto" w:fill="auto"/>
            <w:noWrap/>
            <w:vAlign w:val="center"/>
            <w:hideMark/>
          </w:tcPr>
          <w:p w:rsidR="009E19FB" w:rsidRPr="00440867" w:rsidRDefault="009E19FB" w:rsidP="00335D7C">
            <w:pPr>
              <w:spacing w:after="0" w:line="240" w:lineRule="auto"/>
              <w:rPr>
                <w:rFonts w:ascii="Times New Roman" w:hAnsi="Times New Roman" w:cs="Times New Roman"/>
                <w:bCs/>
                <w:sz w:val="20"/>
                <w:szCs w:val="24"/>
                <w:lang w:val="ky-KG"/>
              </w:rPr>
            </w:pPr>
            <w:r w:rsidRPr="00440867">
              <w:rPr>
                <w:rFonts w:ascii="Times New Roman" w:hAnsi="Times New Roman" w:cs="Times New Roman"/>
                <w:bCs/>
                <w:sz w:val="20"/>
                <w:szCs w:val="24"/>
              </w:rPr>
              <w:lastRenderedPageBreak/>
              <w:t xml:space="preserve">Выравнивающие </w:t>
            </w:r>
            <w:r w:rsidRPr="00440867">
              <w:rPr>
                <w:rFonts w:ascii="Times New Roman" w:hAnsi="Times New Roman" w:cs="Times New Roman"/>
                <w:bCs/>
                <w:sz w:val="20"/>
                <w:szCs w:val="24"/>
                <w:lang w:val="ky-KG"/>
              </w:rPr>
              <w:t>трансферты</w:t>
            </w:r>
          </w:p>
        </w:tc>
        <w:tc>
          <w:tcPr>
            <w:tcW w:w="1134" w:type="dxa"/>
            <w:tcBorders>
              <w:top w:val="single" w:sz="4" w:space="0" w:color="auto"/>
              <w:left w:val="nil"/>
              <w:right w:val="single" w:sz="4" w:space="0" w:color="auto"/>
            </w:tcBorders>
          </w:tcPr>
          <w:p w:rsidR="009E19FB" w:rsidRPr="00440867" w:rsidRDefault="009E19FB" w:rsidP="00335D7C">
            <w:pPr>
              <w:spacing w:after="0" w:line="240" w:lineRule="auto"/>
              <w:jc w:val="center"/>
              <w:rPr>
                <w:rFonts w:ascii="Times New Roman" w:hAnsi="Times New Roman" w:cs="Times New Roman"/>
                <w:bCs/>
                <w:sz w:val="20"/>
                <w:szCs w:val="24"/>
                <w:lang w:val="ky-KG"/>
              </w:rPr>
            </w:pPr>
            <w:r w:rsidRPr="00440867">
              <w:rPr>
                <w:rFonts w:ascii="Times New Roman" w:hAnsi="Times New Roman" w:cs="Times New Roman"/>
                <w:bCs/>
                <w:sz w:val="20"/>
                <w:szCs w:val="24"/>
                <w:lang w:val="ky-KG"/>
              </w:rPr>
              <w:t>1 966,4</w:t>
            </w:r>
          </w:p>
        </w:tc>
        <w:tc>
          <w:tcPr>
            <w:tcW w:w="1134" w:type="dxa"/>
            <w:tcBorders>
              <w:top w:val="single" w:sz="4" w:space="0" w:color="auto"/>
              <w:left w:val="single" w:sz="4" w:space="0" w:color="auto"/>
              <w:right w:val="single" w:sz="4" w:space="0" w:color="auto"/>
            </w:tcBorders>
          </w:tcPr>
          <w:p w:rsidR="009E19FB" w:rsidRPr="00440867" w:rsidRDefault="009E19FB" w:rsidP="00335D7C">
            <w:pPr>
              <w:spacing w:after="0" w:line="240" w:lineRule="auto"/>
              <w:jc w:val="center"/>
              <w:rPr>
                <w:rFonts w:ascii="Times New Roman" w:hAnsi="Times New Roman" w:cs="Times New Roman"/>
                <w:bCs/>
                <w:sz w:val="20"/>
                <w:szCs w:val="24"/>
              </w:rPr>
            </w:pPr>
            <w:r w:rsidRPr="00440867">
              <w:rPr>
                <w:rFonts w:ascii="Times New Roman" w:hAnsi="Times New Roman" w:cs="Times New Roman"/>
                <w:bCs/>
                <w:sz w:val="20"/>
                <w:szCs w:val="24"/>
                <w:lang w:val="ky-KG"/>
              </w:rPr>
              <w:t>1</w:t>
            </w:r>
            <w:r w:rsidRPr="00440867">
              <w:rPr>
                <w:rFonts w:ascii="Times New Roman" w:hAnsi="Times New Roman" w:cs="Times New Roman"/>
                <w:bCs/>
                <w:sz w:val="20"/>
                <w:szCs w:val="24"/>
              </w:rPr>
              <w:t xml:space="preserve"> </w:t>
            </w:r>
            <w:r w:rsidRPr="00440867">
              <w:rPr>
                <w:rFonts w:ascii="Times New Roman" w:hAnsi="Times New Roman" w:cs="Times New Roman"/>
                <w:bCs/>
                <w:sz w:val="20"/>
                <w:szCs w:val="24"/>
                <w:lang w:val="ky-KG"/>
              </w:rPr>
              <w:t>423</w:t>
            </w:r>
            <w:r w:rsidRPr="00440867">
              <w:rPr>
                <w:rFonts w:ascii="Times New Roman" w:hAnsi="Times New Roman" w:cs="Times New Roman"/>
                <w:bCs/>
                <w:sz w:val="20"/>
                <w:szCs w:val="24"/>
              </w:rPr>
              <w:t>,</w:t>
            </w:r>
            <w:r w:rsidRPr="00440867">
              <w:rPr>
                <w:rFonts w:ascii="Times New Roman" w:hAnsi="Times New Roman" w:cs="Times New Roman"/>
                <w:bCs/>
                <w:sz w:val="20"/>
                <w:szCs w:val="24"/>
                <w:lang w:val="ky-KG"/>
              </w:rPr>
              <w:t>2</w:t>
            </w:r>
          </w:p>
        </w:tc>
        <w:tc>
          <w:tcPr>
            <w:tcW w:w="1134" w:type="dxa"/>
            <w:tcBorders>
              <w:top w:val="single" w:sz="4" w:space="0" w:color="auto"/>
              <w:left w:val="nil"/>
              <w:right w:val="single" w:sz="4" w:space="0" w:color="auto"/>
            </w:tcBorders>
            <w:shd w:val="clear" w:color="auto" w:fill="auto"/>
          </w:tcPr>
          <w:p w:rsidR="009E19FB" w:rsidRPr="00440867" w:rsidRDefault="00792E8B" w:rsidP="00335D7C">
            <w:pPr>
              <w:spacing w:after="0" w:line="240" w:lineRule="auto"/>
              <w:jc w:val="center"/>
              <w:rPr>
                <w:rFonts w:ascii="Times New Roman" w:hAnsi="Times New Roman" w:cs="Times New Roman"/>
                <w:bCs/>
                <w:sz w:val="20"/>
                <w:szCs w:val="24"/>
              </w:rPr>
            </w:pPr>
            <w:r w:rsidRPr="00440867">
              <w:rPr>
                <w:rFonts w:ascii="Times New Roman" w:hAnsi="Times New Roman" w:cs="Times New Roman"/>
                <w:bCs/>
                <w:sz w:val="20"/>
                <w:szCs w:val="24"/>
              </w:rPr>
              <w:t>3 098</w:t>
            </w:r>
            <w:r w:rsidR="009E19FB" w:rsidRPr="00440867">
              <w:rPr>
                <w:rFonts w:ascii="Times New Roman" w:hAnsi="Times New Roman" w:cs="Times New Roman"/>
                <w:bCs/>
                <w:sz w:val="20"/>
                <w:szCs w:val="24"/>
              </w:rPr>
              <w:t>,</w:t>
            </w:r>
            <w:r w:rsidRPr="00440867">
              <w:rPr>
                <w:rFonts w:ascii="Times New Roman" w:hAnsi="Times New Roman" w:cs="Times New Roman"/>
                <w:bCs/>
                <w:sz w:val="20"/>
                <w:szCs w:val="24"/>
                <w:lang w:val="ky-KG"/>
              </w:rPr>
              <w:t>6</w:t>
            </w:r>
          </w:p>
        </w:tc>
        <w:tc>
          <w:tcPr>
            <w:tcW w:w="851" w:type="dxa"/>
            <w:tcBorders>
              <w:top w:val="single" w:sz="4" w:space="0" w:color="auto"/>
              <w:left w:val="nil"/>
              <w:bottom w:val="single" w:sz="4" w:space="0" w:color="auto"/>
              <w:right w:val="single" w:sz="4" w:space="0" w:color="auto"/>
            </w:tcBorders>
          </w:tcPr>
          <w:p w:rsidR="009E19FB" w:rsidRPr="00440867" w:rsidRDefault="00792E8B" w:rsidP="00335D7C">
            <w:pPr>
              <w:spacing w:after="0" w:line="240" w:lineRule="auto"/>
              <w:jc w:val="center"/>
              <w:rPr>
                <w:rFonts w:ascii="Times New Roman" w:hAnsi="Times New Roman" w:cs="Times New Roman"/>
                <w:bCs/>
                <w:sz w:val="20"/>
                <w:szCs w:val="24"/>
                <w:lang w:val="ky-KG"/>
              </w:rPr>
            </w:pPr>
            <w:r w:rsidRPr="00440867">
              <w:rPr>
                <w:rFonts w:ascii="Times New Roman" w:hAnsi="Times New Roman" w:cs="Times New Roman"/>
                <w:bCs/>
                <w:sz w:val="20"/>
                <w:szCs w:val="24"/>
                <w:lang w:val="ky-KG"/>
              </w:rPr>
              <w:t>1 675,4</w:t>
            </w:r>
          </w:p>
        </w:tc>
        <w:tc>
          <w:tcPr>
            <w:tcW w:w="1275" w:type="dxa"/>
            <w:tcBorders>
              <w:top w:val="single" w:sz="4" w:space="0" w:color="auto"/>
              <w:left w:val="single" w:sz="4" w:space="0" w:color="auto"/>
              <w:right w:val="single" w:sz="4" w:space="0" w:color="auto"/>
            </w:tcBorders>
            <w:shd w:val="clear" w:color="auto" w:fill="auto"/>
          </w:tcPr>
          <w:p w:rsidR="009E19FB" w:rsidRPr="00440867" w:rsidRDefault="00792E8B" w:rsidP="00335D7C">
            <w:pPr>
              <w:spacing w:after="0" w:line="240" w:lineRule="auto"/>
              <w:jc w:val="center"/>
              <w:rPr>
                <w:rFonts w:ascii="Times New Roman" w:hAnsi="Times New Roman" w:cs="Times New Roman"/>
                <w:bCs/>
                <w:sz w:val="20"/>
                <w:szCs w:val="24"/>
              </w:rPr>
            </w:pPr>
            <w:r w:rsidRPr="00440867">
              <w:rPr>
                <w:rFonts w:ascii="Times New Roman" w:hAnsi="Times New Roman" w:cs="Times New Roman"/>
                <w:bCs/>
                <w:sz w:val="20"/>
                <w:szCs w:val="24"/>
              </w:rPr>
              <w:t>3 098,</w:t>
            </w:r>
            <w:r w:rsidRPr="00440867">
              <w:rPr>
                <w:rFonts w:ascii="Times New Roman" w:hAnsi="Times New Roman" w:cs="Times New Roman"/>
                <w:bCs/>
                <w:sz w:val="20"/>
                <w:szCs w:val="24"/>
                <w:lang w:val="ky-KG"/>
              </w:rPr>
              <w:t>6</w:t>
            </w:r>
          </w:p>
        </w:tc>
        <w:tc>
          <w:tcPr>
            <w:tcW w:w="1134" w:type="dxa"/>
            <w:tcBorders>
              <w:top w:val="single" w:sz="4" w:space="0" w:color="auto"/>
              <w:left w:val="nil"/>
              <w:right w:val="single" w:sz="8" w:space="0" w:color="auto"/>
            </w:tcBorders>
            <w:shd w:val="clear" w:color="auto" w:fill="auto"/>
          </w:tcPr>
          <w:p w:rsidR="009E19FB" w:rsidRPr="00440867" w:rsidRDefault="00792E8B" w:rsidP="00335D7C">
            <w:pPr>
              <w:spacing w:after="0" w:line="240" w:lineRule="auto"/>
              <w:jc w:val="center"/>
              <w:rPr>
                <w:rFonts w:ascii="Times New Roman" w:hAnsi="Times New Roman" w:cs="Times New Roman"/>
                <w:bCs/>
                <w:sz w:val="20"/>
                <w:szCs w:val="24"/>
              </w:rPr>
            </w:pPr>
            <w:r w:rsidRPr="00440867">
              <w:rPr>
                <w:rFonts w:ascii="Times New Roman" w:hAnsi="Times New Roman" w:cs="Times New Roman"/>
                <w:bCs/>
                <w:sz w:val="20"/>
                <w:szCs w:val="24"/>
              </w:rPr>
              <w:t>3 098,</w:t>
            </w:r>
            <w:r w:rsidRPr="00440867">
              <w:rPr>
                <w:rFonts w:ascii="Times New Roman" w:hAnsi="Times New Roman" w:cs="Times New Roman"/>
                <w:bCs/>
                <w:sz w:val="20"/>
                <w:szCs w:val="24"/>
                <w:lang w:val="ky-KG"/>
              </w:rPr>
              <w:t>6</w:t>
            </w:r>
          </w:p>
        </w:tc>
      </w:tr>
      <w:tr w:rsidR="00104C71" w:rsidRPr="00440867" w:rsidTr="00334951">
        <w:trPr>
          <w:trHeight w:val="295"/>
        </w:trPr>
        <w:tc>
          <w:tcPr>
            <w:tcW w:w="2410" w:type="dxa"/>
            <w:tcBorders>
              <w:top w:val="single" w:sz="4" w:space="0" w:color="auto"/>
              <w:left w:val="single" w:sz="8" w:space="0" w:color="auto"/>
              <w:right w:val="single" w:sz="4" w:space="0" w:color="auto"/>
            </w:tcBorders>
            <w:shd w:val="clear" w:color="auto" w:fill="auto"/>
            <w:noWrap/>
            <w:vAlign w:val="center"/>
          </w:tcPr>
          <w:p w:rsidR="009E19FB" w:rsidRPr="00440867" w:rsidRDefault="009E19FB" w:rsidP="00335D7C">
            <w:pPr>
              <w:spacing w:after="0" w:line="240" w:lineRule="auto"/>
              <w:rPr>
                <w:rFonts w:ascii="Times New Roman" w:hAnsi="Times New Roman" w:cs="Times New Roman"/>
                <w:bCs/>
                <w:sz w:val="20"/>
                <w:szCs w:val="24"/>
              </w:rPr>
            </w:pPr>
            <w:r w:rsidRPr="00440867">
              <w:rPr>
                <w:rFonts w:ascii="Times New Roman" w:hAnsi="Times New Roman" w:cs="Times New Roman"/>
                <w:bCs/>
                <w:sz w:val="20"/>
                <w:szCs w:val="24"/>
              </w:rPr>
              <w:t>Целевые трансферты</w:t>
            </w:r>
          </w:p>
        </w:tc>
        <w:tc>
          <w:tcPr>
            <w:tcW w:w="1134" w:type="dxa"/>
            <w:tcBorders>
              <w:top w:val="single" w:sz="4" w:space="0" w:color="auto"/>
              <w:left w:val="nil"/>
              <w:right w:val="single" w:sz="4" w:space="0" w:color="auto"/>
            </w:tcBorders>
          </w:tcPr>
          <w:p w:rsidR="009E19FB" w:rsidRPr="00440867" w:rsidRDefault="009E19FB" w:rsidP="00335D7C">
            <w:pPr>
              <w:spacing w:after="0" w:line="240" w:lineRule="auto"/>
              <w:jc w:val="center"/>
              <w:rPr>
                <w:rFonts w:ascii="Times New Roman" w:hAnsi="Times New Roman" w:cs="Times New Roman"/>
                <w:bCs/>
                <w:sz w:val="20"/>
                <w:szCs w:val="24"/>
                <w:lang w:val="ky-KG"/>
              </w:rPr>
            </w:pPr>
            <w:r w:rsidRPr="00440867">
              <w:rPr>
                <w:rFonts w:ascii="Times New Roman" w:hAnsi="Times New Roman" w:cs="Times New Roman"/>
                <w:bCs/>
                <w:sz w:val="20"/>
                <w:szCs w:val="24"/>
                <w:lang w:val="ky-KG"/>
              </w:rPr>
              <w:t>1 606,4</w:t>
            </w:r>
          </w:p>
        </w:tc>
        <w:tc>
          <w:tcPr>
            <w:tcW w:w="1134" w:type="dxa"/>
            <w:tcBorders>
              <w:top w:val="single" w:sz="4" w:space="0" w:color="auto"/>
              <w:left w:val="single" w:sz="4" w:space="0" w:color="auto"/>
              <w:right w:val="single" w:sz="4" w:space="0" w:color="auto"/>
            </w:tcBorders>
          </w:tcPr>
          <w:p w:rsidR="009E19FB" w:rsidRPr="00440867" w:rsidRDefault="009E19FB" w:rsidP="00335D7C">
            <w:pPr>
              <w:spacing w:after="0" w:line="240" w:lineRule="auto"/>
              <w:jc w:val="center"/>
              <w:rPr>
                <w:rFonts w:ascii="Times New Roman" w:hAnsi="Times New Roman" w:cs="Times New Roman"/>
                <w:bCs/>
                <w:sz w:val="20"/>
                <w:szCs w:val="24"/>
              </w:rPr>
            </w:pPr>
            <w:r w:rsidRPr="00440867">
              <w:rPr>
                <w:rFonts w:ascii="Times New Roman" w:hAnsi="Times New Roman" w:cs="Times New Roman"/>
                <w:bCs/>
                <w:sz w:val="20"/>
                <w:szCs w:val="24"/>
                <w:lang w:val="ky-KG"/>
              </w:rPr>
              <w:t>874</w:t>
            </w:r>
            <w:r w:rsidRPr="00440867">
              <w:rPr>
                <w:rFonts w:ascii="Times New Roman" w:hAnsi="Times New Roman" w:cs="Times New Roman"/>
                <w:bCs/>
                <w:sz w:val="20"/>
                <w:szCs w:val="24"/>
              </w:rPr>
              <w:t>,4</w:t>
            </w:r>
          </w:p>
        </w:tc>
        <w:tc>
          <w:tcPr>
            <w:tcW w:w="1134" w:type="dxa"/>
            <w:tcBorders>
              <w:top w:val="single" w:sz="4" w:space="0" w:color="auto"/>
              <w:left w:val="nil"/>
              <w:right w:val="single" w:sz="4" w:space="0" w:color="auto"/>
            </w:tcBorders>
            <w:shd w:val="clear" w:color="auto" w:fill="auto"/>
          </w:tcPr>
          <w:p w:rsidR="009E19FB" w:rsidRPr="00440867" w:rsidRDefault="00830F80" w:rsidP="00335D7C">
            <w:pPr>
              <w:spacing w:after="0" w:line="240" w:lineRule="auto"/>
              <w:jc w:val="center"/>
              <w:rPr>
                <w:rFonts w:ascii="Times New Roman" w:hAnsi="Times New Roman" w:cs="Times New Roman"/>
                <w:bCs/>
                <w:sz w:val="20"/>
                <w:szCs w:val="24"/>
                <w:lang w:val="ky-KG"/>
              </w:rPr>
            </w:pPr>
            <w:r w:rsidRPr="00440867">
              <w:rPr>
                <w:rFonts w:ascii="Times New Roman" w:hAnsi="Times New Roman" w:cs="Times New Roman"/>
                <w:bCs/>
                <w:sz w:val="20"/>
                <w:szCs w:val="24"/>
                <w:lang w:val="ky-KG"/>
              </w:rPr>
              <w:t>3 4</w:t>
            </w:r>
            <w:r w:rsidR="00792E8B" w:rsidRPr="00440867">
              <w:rPr>
                <w:rFonts w:ascii="Times New Roman" w:hAnsi="Times New Roman" w:cs="Times New Roman"/>
                <w:bCs/>
                <w:sz w:val="20"/>
                <w:szCs w:val="24"/>
                <w:lang w:val="ky-KG"/>
              </w:rPr>
              <w:t>30</w:t>
            </w:r>
            <w:r w:rsidR="009E19FB" w:rsidRPr="00440867">
              <w:rPr>
                <w:rFonts w:ascii="Times New Roman" w:hAnsi="Times New Roman" w:cs="Times New Roman"/>
                <w:bCs/>
                <w:sz w:val="20"/>
                <w:szCs w:val="24"/>
              </w:rPr>
              <w:t>,4</w:t>
            </w:r>
          </w:p>
        </w:tc>
        <w:tc>
          <w:tcPr>
            <w:tcW w:w="851" w:type="dxa"/>
            <w:tcBorders>
              <w:top w:val="single" w:sz="4" w:space="0" w:color="auto"/>
              <w:left w:val="nil"/>
              <w:bottom w:val="single" w:sz="4" w:space="0" w:color="auto"/>
              <w:right w:val="single" w:sz="4" w:space="0" w:color="auto"/>
            </w:tcBorders>
          </w:tcPr>
          <w:p w:rsidR="009E19FB" w:rsidRPr="00440867" w:rsidRDefault="00551C8E" w:rsidP="00335D7C">
            <w:pPr>
              <w:spacing w:after="0" w:line="240" w:lineRule="auto"/>
              <w:jc w:val="center"/>
              <w:rPr>
                <w:rFonts w:ascii="Times New Roman" w:hAnsi="Times New Roman" w:cs="Times New Roman"/>
                <w:bCs/>
                <w:sz w:val="20"/>
                <w:szCs w:val="24"/>
                <w:lang w:val="ky-KG"/>
              </w:rPr>
            </w:pPr>
            <w:r w:rsidRPr="00440867">
              <w:rPr>
                <w:rFonts w:ascii="Times New Roman" w:hAnsi="Times New Roman" w:cs="Times New Roman"/>
                <w:bCs/>
                <w:sz w:val="20"/>
                <w:szCs w:val="24"/>
              </w:rPr>
              <w:t>2 5</w:t>
            </w:r>
            <w:r w:rsidR="00792E8B" w:rsidRPr="00440867">
              <w:rPr>
                <w:rFonts w:ascii="Times New Roman" w:hAnsi="Times New Roman" w:cs="Times New Roman"/>
                <w:bCs/>
                <w:sz w:val="20"/>
                <w:szCs w:val="24"/>
              </w:rPr>
              <w:t>56</w:t>
            </w:r>
            <w:r w:rsidR="00792E8B" w:rsidRPr="00440867">
              <w:rPr>
                <w:rFonts w:ascii="Times New Roman" w:hAnsi="Times New Roman" w:cs="Times New Roman"/>
                <w:bCs/>
                <w:sz w:val="20"/>
                <w:szCs w:val="24"/>
                <w:lang w:val="ky-KG"/>
              </w:rPr>
              <w:t>,0</w:t>
            </w:r>
          </w:p>
        </w:tc>
        <w:tc>
          <w:tcPr>
            <w:tcW w:w="1275" w:type="dxa"/>
            <w:tcBorders>
              <w:top w:val="single" w:sz="4" w:space="0" w:color="auto"/>
              <w:left w:val="single" w:sz="4" w:space="0" w:color="auto"/>
              <w:right w:val="single" w:sz="4" w:space="0" w:color="auto"/>
            </w:tcBorders>
            <w:shd w:val="clear" w:color="auto" w:fill="auto"/>
          </w:tcPr>
          <w:p w:rsidR="009E19FB" w:rsidRPr="00440867" w:rsidRDefault="00792E8B" w:rsidP="00335D7C">
            <w:pPr>
              <w:spacing w:after="0" w:line="240" w:lineRule="auto"/>
              <w:jc w:val="center"/>
              <w:rPr>
                <w:rFonts w:ascii="Times New Roman" w:hAnsi="Times New Roman" w:cs="Times New Roman"/>
                <w:bCs/>
                <w:sz w:val="20"/>
                <w:szCs w:val="24"/>
                <w:lang w:val="ky-KG"/>
              </w:rPr>
            </w:pPr>
            <w:r w:rsidRPr="00440867">
              <w:rPr>
                <w:rFonts w:ascii="Times New Roman" w:hAnsi="Times New Roman" w:cs="Times New Roman"/>
                <w:bCs/>
                <w:sz w:val="20"/>
                <w:szCs w:val="24"/>
                <w:lang w:val="ky-KG"/>
              </w:rPr>
              <w:t>1 130</w:t>
            </w:r>
            <w:r w:rsidRPr="00440867">
              <w:rPr>
                <w:rFonts w:ascii="Times New Roman" w:hAnsi="Times New Roman" w:cs="Times New Roman"/>
                <w:bCs/>
                <w:sz w:val="20"/>
                <w:szCs w:val="24"/>
              </w:rPr>
              <w:t>,4</w:t>
            </w:r>
          </w:p>
        </w:tc>
        <w:tc>
          <w:tcPr>
            <w:tcW w:w="1134" w:type="dxa"/>
            <w:tcBorders>
              <w:top w:val="single" w:sz="4" w:space="0" w:color="auto"/>
              <w:left w:val="nil"/>
              <w:right w:val="single" w:sz="8" w:space="0" w:color="auto"/>
            </w:tcBorders>
            <w:shd w:val="clear" w:color="auto" w:fill="auto"/>
          </w:tcPr>
          <w:p w:rsidR="009E19FB" w:rsidRPr="00440867" w:rsidRDefault="00792E8B" w:rsidP="00335D7C">
            <w:pPr>
              <w:spacing w:after="0" w:line="240" w:lineRule="auto"/>
              <w:jc w:val="center"/>
              <w:rPr>
                <w:rFonts w:ascii="Times New Roman" w:hAnsi="Times New Roman" w:cs="Times New Roman"/>
                <w:bCs/>
                <w:sz w:val="20"/>
                <w:szCs w:val="24"/>
                <w:lang w:val="ky-KG"/>
              </w:rPr>
            </w:pPr>
            <w:r w:rsidRPr="00440867">
              <w:rPr>
                <w:rFonts w:ascii="Times New Roman" w:hAnsi="Times New Roman" w:cs="Times New Roman"/>
                <w:bCs/>
                <w:sz w:val="20"/>
                <w:szCs w:val="24"/>
                <w:lang w:val="ky-KG"/>
              </w:rPr>
              <w:t>1 130</w:t>
            </w:r>
            <w:r w:rsidRPr="00440867">
              <w:rPr>
                <w:rFonts w:ascii="Times New Roman" w:hAnsi="Times New Roman" w:cs="Times New Roman"/>
                <w:bCs/>
                <w:sz w:val="20"/>
                <w:szCs w:val="24"/>
              </w:rPr>
              <w:t>,4</w:t>
            </w:r>
          </w:p>
        </w:tc>
      </w:tr>
      <w:tr w:rsidR="00104C71" w:rsidRPr="00440867" w:rsidTr="00334951">
        <w:trPr>
          <w:trHeight w:val="249"/>
        </w:trPr>
        <w:tc>
          <w:tcPr>
            <w:tcW w:w="241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9E19FB" w:rsidRPr="00440867" w:rsidRDefault="009E19FB" w:rsidP="00335D7C">
            <w:pPr>
              <w:spacing w:after="0" w:line="240" w:lineRule="auto"/>
              <w:rPr>
                <w:rFonts w:ascii="Times New Roman" w:hAnsi="Times New Roman" w:cs="Times New Roman"/>
                <w:b/>
                <w:bCs/>
                <w:sz w:val="20"/>
                <w:szCs w:val="24"/>
              </w:rPr>
            </w:pPr>
            <w:r w:rsidRPr="00440867">
              <w:rPr>
                <w:rFonts w:ascii="Times New Roman" w:hAnsi="Times New Roman" w:cs="Times New Roman"/>
                <w:b/>
                <w:bCs/>
                <w:sz w:val="20"/>
                <w:szCs w:val="24"/>
              </w:rPr>
              <w:t>Всего</w:t>
            </w:r>
          </w:p>
        </w:tc>
        <w:tc>
          <w:tcPr>
            <w:tcW w:w="1134" w:type="dxa"/>
            <w:tcBorders>
              <w:top w:val="single" w:sz="4" w:space="0" w:color="auto"/>
              <w:left w:val="nil"/>
              <w:bottom w:val="single" w:sz="8" w:space="0" w:color="auto"/>
              <w:right w:val="single" w:sz="4" w:space="0" w:color="auto"/>
            </w:tcBorders>
          </w:tcPr>
          <w:p w:rsidR="009E19FB" w:rsidRPr="00440867" w:rsidRDefault="00792E8B" w:rsidP="00335D7C">
            <w:pPr>
              <w:spacing w:after="0" w:line="240" w:lineRule="auto"/>
              <w:jc w:val="center"/>
              <w:rPr>
                <w:rFonts w:ascii="Times New Roman" w:hAnsi="Times New Roman" w:cs="Times New Roman"/>
                <w:b/>
                <w:bCs/>
                <w:sz w:val="20"/>
                <w:szCs w:val="24"/>
                <w:lang w:val="ky-KG"/>
              </w:rPr>
            </w:pPr>
            <w:r w:rsidRPr="00440867">
              <w:rPr>
                <w:rFonts w:ascii="Times New Roman" w:hAnsi="Times New Roman" w:cs="Times New Roman"/>
                <w:b/>
                <w:bCs/>
                <w:sz w:val="20"/>
                <w:szCs w:val="24"/>
                <w:lang w:val="ky-KG"/>
              </w:rPr>
              <w:t>26 088,4</w:t>
            </w:r>
          </w:p>
        </w:tc>
        <w:tc>
          <w:tcPr>
            <w:tcW w:w="1134" w:type="dxa"/>
            <w:tcBorders>
              <w:top w:val="single" w:sz="4" w:space="0" w:color="auto"/>
              <w:left w:val="single" w:sz="4" w:space="0" w:color="auto"/>
              <w:bottom w:val="single" w:sz="8" w:space="0" w:color="auto"/>
              <w:right w:val="single" w:sz="4" w:space="0" w:color="auto"/>
            </w:tcBorders>
          </w:tcPr>
          <w:p w:rsidR="009E19FB" w:rsidRPr="00440867" w:rsidRDefault="009E19FB" w:rsidP="00335D7C">
            <w:pPr>
              <w:spacing w:after="0" w:line="240" w:lineRule="auto"/>
              <w:jc w:val="center"/>
              <w:rPr>
                <w:rFonts w:ascii="Times New Roman" w:hAnsi="Times New Roman" w:cs="Times New Roman"/>
                <w:b/>
                <w:bCs/>
                <w:sz w:val="20"/>
                <w:szCs w:val="24"/>
              </w:rPr>
            </w:pPr>
            <w:r w:rsidRPr="00440867">
              <w:rPr>
                <w:rFonts w:ascii="Times New Roman" w:hAnsi="Times New Roman" w:cs="Times New Roman"/>
                <w:b/>
                <w:bCs/>
                <w:sz w:val="20"/>
                <w:szCs w:val="24"/>
              </w:rPr>
              <w:t>2</w:t>
            </w:r>
            <w:r w:rsidRPr="00440867">
              <w:rPr>
                <w:rFonts w:ascii="Times New Roman" w:hAnsi="Times New Roman" w:cs="Times New Roman"/>
                <w:b/>
                <w:bCs/>
                <w:sz w:val="20"/>
                <w:szCs w:val="24"/>
                <w:lang w:val="ky-KG"/>
              </w:rPr>
              <w:t>5</w:t>
            </w:r>
            <w:r w:rsidRPr="00440867">
              <w:rPr>
                <w:rFonts w:ascii="Times New Roman" w:hAnsi="Times New Roman" w:cs="Times New Roman"/>
                <w:b/>
                <w:bCs/>
                <w:sz w:val="20"/>
                <w:szCs w:val="24"/>
              </w:rPr>
              <w:t xml:space="preserve"> 398,</w:t>
            </w:r>
            <w:r w:rsidRPr="00440867">
              <w:rPr>
                <w:rFonts w:ascii="Times New Roman" w:hAnsi="Times New Roman" w:cs="Times New Roman"/>
                <w:b/>
                <w:bCs/>
                <w:sz w:val="20"/>
                <w:szCs w:val="24"/>
                <w:lang w:val="ky-KG"/>
              </w:rPr>
              <w:t>4</w:t>
            </w:r>
          </w:p>
        </w:tc>
        <w:tc>
          <w:tcPr>
            <w:tcW w:w="1134" w:type="dxa"/>
            <w:tcBorders>
              <w:top w:val="single" w:sz="4" w:space="0" w:color="auto"/>
              <w:left w:val="single" w:sz="4" w:space="0" w:color="auto"/>
              <w:bottom w:val="single" w:sz="8" w:space="0" w:color="auto"/>
              <w:right w:val="single" w:sz="4" w:space="0" w:color="auto"/>
            </w:tcBorders>
            <w:shd w:val="clear" w:color="auto" w:fill="auto"/>
          </w:tcPr>
          <w:p w:rsidR="009E19FB" w:rsidRPr="00440867" w:rsidRDefault="00551C8E" w:rsidP="00335D7C">
            <w:pPr>
              <w:spacing w:after="0" w:line="240" w:lineRule="auto"/>
              <w:jc w:val="center"/>
              <w:rPr>
                <w:rFonts w:ascii="Times New Roman" w:hAnsi="Times New Roman" w:cs="Times New Roman"/>
                <w:b/>
                <w:bCs/>
                <w:sz w:val="20"/>
                <w:szCs w:val="24"/>
              </w:rPr>
            </w:pPr>
            <w:r w:rsidRPr="00440867">
              <w:rPr>
                <w:rFonts w:ascii="Times New Roman" w:hAnsi="Times New Roman" w:cs="Times New Roman"/>
                <w:b/>
                <w:bCs/>
                <w:sz w:val="20"/>
                <w:szCs w:val="24"/>
              </w:rPr>
              <w:t>34 1</w:t>
            </w:r>
            <w:r w:rsidR="00792E8B" w:rsidRPr="00440867">
              <w:rPr>
                <w:rFonts w:ascii="Times New Roman" w:hAnsi="Times New Roman" w:cs="Times New Roman"/>
                <w:b/>
                <w:bCs/>
                <w:sz w:val="20"/>
                <w:szCs w:val="24"/>
              </w:rPr>
              <w:t>13</w:t>
            </w:r>
            <w:r w:rsidR="009E19FB" w:rsidRPr="00440867">
              <w:rPr>
                <w:rFonts w:ascii="Times New Roman" w:hAnsi="Times New Roman" w:cs="Times New Roman"/>
                <w:b/>
                <w:bCs/>
                <w:sz w:val="20"/>
                <w:szCs w:val="24"/>
              </w:rPr>
              <w:t>,</w:t>
            </w:r>
            <w:r w:rsidR="00792E8B" w:rsidRPr="00440867">
              <w:rPr>
                <w:rFonts w:ascii="Times New Roman" w:hAnsi="Times New Roman" w:cs="Times New Roman"/>
                <w:b/>
                <w:bCs/>
                <w:sz w:val="20"/>
                <w:szCs w:val="24"/>
                <w:lang w:val="ky-KG"/>
              </w:rPr>
              <w:t>2</w:t>
            </w:r>
          </w:p>
        </w:tc>
        <w:tc>
          <w:tcPr>
            <w:tcW w:w="851" w:type="dxa"/>
            <w:tcBorders>
              <w:top w:val="single" w:sz="4" w:space="0" w:color="auto"/>
              <w:left w:val="nil"/>
              <w:bottom w:val="single" w:sz="4" w:space="0" w:color="auto"/>
              <w:right w:val="single" w:sz="4" w:space="0" w:color="auto"/>
            </w:tcBorders>
          </w:tcPr>
          <w:p w:rsidR="009E19FB" w:rsidRPr="00440867" w:rsidRDefault="00792E8B" w:rsidP="00335D7C">
            <w:pPr>
              <w:spacing w:after="0" w:line="240" w:lineRule="auto"/>
              <w:jc w:val="center"/>
              <w:rPr>
                <w:rFonts w:ascii="Times New Roman" w:hAnsi="Times New Roman" w:cs="Times New Roman"/>
                <w:b/>
                <w:bCs/>
                <w:sz w:val="20"/>
                <w:szCs w:val="24"/>
                <w:lang w:val="ky-KG"/>
              </w:rPr>
            </w:pPr>
            <w:r w:rsidRPr="00440867">
              <w:rPr>
                <w:rFonts w:ascii="Times New Roman" w:hAnsi="Times New Roman" w:cs="Times New Roman"/>
                <w:b/>
                <w:bCs/>
                <w:sz w:val="20"/>
                <w:szCs w:val="24"/>
              </w:rPr>
              <w:t>8 714</w:t>
            </w:r>
            <w:r w:rsidR="009E19FB" w:rsidRPr="00440867">
              <w:rPr>
                <w:rFonts w:ascii="Times New Roman" w:hAnsi="Times New Roman" w:cs="Times New Roman"/>
                <w:b/>
                <w:bCs/>
                <w:sz w:val="20"/>
                <w:szCs w:val="24"/>
              </w:rPr>
              <w:t>,</w:t>
            </w:r>
            <w:r w:rsidRPr="00440867">
              <w:rPr>
                <w:rFonts w:ascii="Times New Roman" w:hAnsi="Times New Roman" w:cs="Times New Roman"/>
                <w:b/>
                <w:bCs/>
                <w:sz w:val="20"/>
                <w:szCs w:val="24"/>
                <w:lang w:val="ky-KG"/>
              </w:rPr>
              <w:t>8</w:t>
            </w:r>
          </w:p>
        </w:tc>
        <w:tc>
          <w:tcPr>
            <w:tcW w:w="1275" w:type="dxa"/>
            <w:tcBorders>
              <w:top w:val="single" w:sz="4" w:space="0" w:color="auto"/>
              <w:left w:val="single" w:sz="4" w:space="0" w:color="auto"/>
              <w:bottom w:val="single" w:sz="8" w:space="0" w:color="auto"/>
              <w:right w:val="single" w:sz="4" w:space="0" w:color="auto"/>
            </w:tcBorders>
            <w:shd w:val="clear" w:color="auto" w:fill="auto"/>
          </w:tcPr>
          <w:p w:rsidR="009E19FB" w:rsidRPr="00440867" w:rsidRDefault="00424DF3" w:rsidP="00335D7C">
            <w:pPr>
              <w:spacing w:after="0" w:line="240" w:lineRule="auto"/>
              <w:jc w:val="center"/>
              <w:rPr>
                <w:rFonts w:ascii="Times New Roman" w:hAnsi="Times New Roman" w:cs="Times New Roman"/>
                <w:b/>
                <w:bCs/>
                <w:sz w:val="20"/>
                <w:szCs w:val="24"/>
              </w:rPr>
            </w:pPr>
            <w:r w:rsidRPr="00440867">
              <w:rPr>
                <w:rFonts w:ascii="Times New Roman" w:hAnsi="Times New Roman" w:cs="Times New Roman"/>
                <w:b/>
                <w:bCs/>
                <w:sz w:val="20"/>
                <w:szCs w:val="24"/>
              </w:rPr>
              <w:t>38 204,2</w:t>
            </w:r>
          </w:p>
        </w:tc>
        <w:tc>
          <w:tcPr>
            <w:tcW w:w="1134" w:type="dxa"/>
            <w:tcBorders>
              <w:top w:val="single" w:sz="4" w:space="0" w:color="auto"/>
              <w:left w:val="nil"/>
              <w:bottom w:val="single" w:sz="8" w:space="0" w:color="auto"/>
              <w:right w:val="single" w:sz="8" w:space="0" w:color="auto"/>
            </w:tcBorders>
            <w:shd w:val="clear" w:color="auto" w:fill="auto"/>
          </w:tcPr>
          <w:p w:rsidR="009E19FB" w:rsidRPr="00440867" w:rsidRDefault="00424DF3" w:rsidP="00335D7C">
            <w:pPr>
              <w:spacing w:after="0" w:line="240" w:lineRule="auto"/>
              <w:jc w:val="center"/>
              <w:rPr>
                <w:rFonts w:ascii="Times New Roman" w:hAnsi="Times New Roman" w:cs="Times New Roman"/>
                <w:b/>
                <w:bCs/>
                <w:sz w:val="20"/>
                <w:szCs w:val="24"/>
              </w:rPr>
            </w:pPr>
            <w:r w:rsidRPr="00440867">
              <w:rPr>
                <w:rFonts w:ascii="Times New Roman" w:hAnsi="Times New Roman" w:cs="Times New Roman"/>
                <w:b/>
                <w:bCs/>
                <w:sz w:val="20"/>
                <w:szCs w:val="24"/>
              </w:rPr>
              <w:t>39 652,4</w:t>
            </w:r>
          </w:p>
        </w:tc>
      </w:tr>
    </w:tbl>
    <w:p w:rsidR="00277F93" w:rsidRPr="00440867" w:rsidRDefault="00277F93" w:rsidP="00335D7C">
      <w:pPr>
        <w:spacing w:after="0" w:line="240" w:lineRule="auto"/>
        <w:ind w:firstLine="709"/>
        <w:jc w:val="center"/>
        <w:rPr>
          <w:rFonts w:ascii="Times New Roman" w:hAnsi="Times New Roman" w:cs="Times New Roman"/>
          <w:sz w:val="24"/>
          <w:szCs w:val="24"/>
          <w:lang w:val="ky-KG"/>
        </w:rPr>
      </w:pPr>
    </w:p>
    <w:p w:rsidR="00727CF0" w:rsidRPr="00440867" w:rsidRDefault="00727CF0"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При формировании п</w:t>
      </w:r>
      <w:r w:rsidR="00EB239F" w:rsidRPr="00440867">
        <w:rPr>
          <w:rFonts w:ascii="Times New Roman" w:hAnsi="Times New Roman" w:cs="Times New Roman"/>
          <w:sz w:val="24"/>
          <w:szCs w:val="24"/>
        </w:rPr>
        <w:t>роектов местных бюджетов на 20</w:t>
      </w:r>
      <w:r w:rsidR="00424DF3" w:rsidRPr="00440867">
        <w:rPr>
          <w:rFonts w:ascii="Times New Roman" w:hAnsi="Times New Roman" w:cs="Times New Roman"/>
          <w:sz w:val="24"/>
          <w:szCs w:val="24"/>
          <w:lang w:val="ky-KG"/>
        </w:rPr>
        <w:t>23</w:t>
      </w:r>
      <w:r w:rsidRPr="00440867">
        <w:rPr>
          <w:rFonts w:ascii="Times New Roman" w:hAnsi="Times New Roman" w:cs="Times New Roman"/>
          <w:sz w:val="24"/>
          <w:szCs w:val="24"/>
        </w:rPr>
        <w:t xml:space="preserve"> год нормативы отчислений от общегосударственных и других доходов </w:t>
      </w:r>
      <w:r w:rsidR="002A0157" w:rsidRPr="00440867">
        <w:rPr>
          <w:rFonts w:ascii="Times New Roman" w:hAnsi="Times New Roman" w:cs="Times New Roman"/>
          <w:sz w:val="24"/>
          <w:szCs w:val="24"/>
        </w:rPr>
        <w:t>установлены от</w:t>
      </w:r>
      <w:r w:rsidRPr="00440867">
        <w:rPr>
          <w:rFonts w:ascii="Times New Roman" w:hAnsi="Times New Roman" w:cs="Times New Roman"/>
          <w:sz w:val="24"/>
          <w:szCs w:val="24"/>
        </w:rPr>
        <w:t>:</w:t>
      </w:r>
    </w:p>
    <w:p w:rsidR="00727CF0" w:rsidRPr="00440867" w:rsidRDefault="002A0157"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w:t>
      </w:r>
      <w:r w:rsidR="00727CF0" w:rsidRPr="00440867">
        <w:rPr>
          <w:rFonts w:ascii="Times New Roman" w:hAnsi="Times New Roman" w:cs="Times New Roman"/>
          <w:sz w:val="24"/>
          <w:szCs w:val="24"/>
        </w:rPr>
        <w:t>подоходного налога, у</w:t>
      </w:r>
      <w:r w:rsidR="00717CA4" w:rsidRPr="00440867">
        <w:rPr>
          <w:rFonts w:ascii="Times New Roman" w:hAnsi="Times New Roman" w:cs="Times New Roman"/>
          <w:sz w:val="24"/>
          <w:szCs w:val="24"/>
        </w:rPr>
        <w:t xml:space="preserve">плачиваемого налоговым агентом </w:t>
      </w:r>
      <w:r w:rsidR="00EB239F" w:rsidRPr="00440867">
        <w:rPr>
          <w:rFonts w:ascii="Times New Roman" w:hAnsi="Times New Roman" w:cs="Times New Roman"/>
          <w:b/>
          <w:sz w:val="24"/>
          <w:szCs w:val="24"/>
        </w:rPr>
        <w:t xml:space="preserve">- </w:t>
      </w:r>
      <w:r w:rsidR="00DB178F" w:rsidRPr="00440867">
        <w:rPr>
          <w:rFonts w:ascii="Times New Roman" w:hAnsi="Times New Roman" w:cs="Times New Roman"/>
          <w:b/>
          <w:sz w:val="24"/>
          <w:szCs w:val="24"/>
          <w:lang w:val="ky-KG"/>
        </w:rPr>
        <w:t>100</w:t>
      </w:r>
      <w:r w:rsidR="00123448" w:rsidRPr="00440867">
        <w:rPr>
          <w:rFonts w:ascii="Times New Roman" w:hAnsi="Times New Roman" w:cs="Times New Roman"/>
          <w:sz w:val="24"/>
          <w:szCs w:val="24"/>
        </w:rPr>
        <w:t> </w:t>
      </w:r>
      <w:r w:rsidR="00275CCD" w:rsidRPr="00440867">
        <w:rPr>
          <w:rFonts w:ascii="Times New Roman" w:hAnsi="Times New Roman" w:cs="Times New Roman"/>
          <w:sz w:val="24"/>
          <w:szCs w:val="24"/>
        </w:rPr>
        <w:t>%</w:t>
      </w:r>
      <w:r w:rsidR="00727CF0" w:rsidRPr="00440867">
        <w:rPr>
          <w:rFonts w:ascii="Times New Roman" w:hAnsi="Times New Roman" w:cs="Times New Roman"/>
          <w:sz w:val="24"/>
          <w:szCs w:val="24"/>
        </w:rPr>
        <w:t>;</w:t>
      </w:r>
    </w:p>
    <w:p w:rsidR="00727CF0" w:rsidRPr="00440867" w:rsidRDefault="002A0157"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w:t>
      </w:r>
      <w:r w:rsidR="00727CF0" w:rsidRPr="00440867">
        <w:rPr>
          <w:rFonts w:ascii="Times New Roman" w:hAnsi="Times New Roman" w:cs="Times New Roman"/>
          <w:sz w:val="24"/>
          <w:szCs w:val="24"/>
        </w:rPr>
        <w:t>налога на основе добровольного патента, налога на основе обязательного патента, поступ</w:t>
      </w:r>
      <w:r w:rsidR="00717CA4" w:rsidRPr="00440867">
        <w:rPr>
          <w:rFonts w:ascii="Times New Roman" w:hAnsi="Times New Roman" w:cs="Times New Roman"/>
          <w:sz w:val="24"/>
          <w:szCs w:val="24"/>
        </w:rPr>
        <w:t xml:space="preserve">ления на основе единого налога </w:t>
      </w:r>
      <w:r w:rsidR="00727CF0" w:rsidRPr="00440867">
        <w:rPr>
          <w:rFonts w:ascii="Times New Roman" w:hAnsi="Times New Roman" w:cs="Times New Roman"/>
          <w:sz w:val="24"/>
          <w:szCs w:val="24"/>
        </w:rPr>
        <w:t xml:space="preserve">- </w:t>
      </w:r>
      <w:r w:rsidR="00727CF0" w:rsidRPr="00440867">
        <w:rPr>
          <w:rFonts w:ascii="Times New Roman" w:hAnsi="Times New Roman" w:cs="Times New Roman"/>
          <w:b/>
          <w:sz w:val="24"/>
          <w:szCs w:val="24"/>
        </w:rPr>
        <w:t>100</w:t>
      </w:r>
      <w:r w:rsidR="004C2EA1" w:rsidRPr="00440867">
        <w:rPr>
          <w:rFonts w:ascii="Times New Roman" w:hAnsi="Times New Roman" w:cs="Times New Roman"/>
          <w:sz w:val="24"/>
          <w:szCs w:val="24"/>
        </w:rPr>
        <w:t> </w:t>
      </w:r>
      <w:r w:rsidR="00275CCD" w:rsidRPr="00440867">
        <w:rPr>
          <w:rFonts w:ascii="Times New Roman" w:hAnsi="Times New Roman" w:cs="Times New Roman"/>
          <w:sz w:val="24"/>
          <w:szCs w:val="24"/>
        </w:rPr>
        <w:t>%</w:t>
      </w:r>
      <w:r w:rsidR="00727CF0" w:rsidRPr="00440867">
        <w:rPr>
          <w:rFonts w:ascii="Times New Roman" w:hAnsi="Times New Roman" w:cs="Times New Roman"/>
          <w:sz w:val="24"/>
          <w:szCs w:val="24"/>
        </w:rPr>
        <w:t>;</w:t>
      </w:r>
    </w:p>
    <w:p w:rsidR="00727CF0" w:rsidRPr="00440867" w:rsidRDefault="002A0157"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w:t>
      </w:r>
      <w:r w:rsidR="00727CF0" w:rsidRPr="00440867">
        <w:rPr>
          <w:rFonts w:ascii="Times New Roman" w:hAnsi="Times New Roman" w:cs="Times New Roman"/>
          <w:sz w:val="24"/>
          <w:szCs w:val="24"/>
        </w:rPr>
        <w:t>налога за пользование недрами (роялти за исключением</w:t>
      </w:r>
      <w:r w:rsidR="00D4227E" w:rsidRPr="00440867">
        <w:rPr>
          <w:rFonts w:ascii="Times New Roman" w:hAnsi="Times New Roman" w:cs="Times New Roman"/>
          <w:sz w:val="24"/>
          <w:szCs w:val="24"/>
          <w:lang w:val="ky-KG"/>
        </w:rPr>
        <w:t xml:space="preserve"> </w:t>
      </w:r>
      <w:r w:rsidR="00727CF0" w:rsidRPr="00440867">
        <w:rPr>
          <w:rFonts w:ascii="Times New Roman" w:hAnsi="Times New Roman" w:cs="Times New Roman"/>
          <w:sz w:val="24"/>
          <w:szCs w:val="24"/>
        </w:rPr>
        <w:t xml:space="preserve">стратегических полезных ископаемых: золото, нефть, газ) - </w:t>
      </w:r>
      <w:r w:rsidR="00727CF0" w:rsidRPr="00440867">
        <w:rPr>
          <w:rFonts w:ascii="Times New Roman" w:hAnsi="Times New Roman" w:cs="Times New Roman"/>
          <w:b/>
          <w:sz w:val="24"/>
          <w:szCs w:val="24"/>
        </w:rPr>
        <w:t>50</w:t>
      </w:r>
      <w:r w:rsidR="004C2EA1" w:rsidRPr="00440867">
        <w:rPr>
          <w:rFonts w:ascii="Times New Roman" w:hAnsi="Times New Roman" w:cs="Times New Roman"/>
          <w:sz w:val="24"/>
          <w:szCs w:val="24"/>
        </w:rPr>
        <w:t> </w:t>
      </w:r>
      <w:r w:rsidR="00275CCD" w:rsidRPr="00440867">
        <w:rPr>
          <w:rFonts w:ascii="Times New Roman" w:hAnsi="Times New Roman" w:cs="Times New Roman"/>
          <w:sz w:val="24"/>
          <w:szCs w:val="24"/>
        </w:rPr>
        <w:t>%</w:t>
      </w:r>
      <w:r w:rsidR="00727CF0" w:rsidRPr="00440867">
        <w:rPr>
          <w:rFonts w:ascii="Times New Roman" w:hAnsi="Times New Roman" w:cs="Times New Roman"/>
          <w:sz w:val="24"/>
          <w:szCs w:val="24"/>
        </w:rPr>
        <w:t>.</w:t>
      </w:r>
    </w:p>
    <w:p w:rsidR="00BF64DF" w:rsidRPr="00440867" w:rsidRDefault="00BF64DF" w:rsidP="00335D7C">
      <w:pPr>
        <w:pStyle w:val="tkTekst"/>
        <w:spacing w:after="0" w:line="240" w:lineRule="auto"/>
        <w:ind w:firstLine="709"/>
        <w:rPr>
          <w:rFonts w:ascii="Times New Roman" w:hAnsi="Times New Roman" w:cs="Times New Roman"/>
          <w:sz w:val="24"/>
          <w:szCs w:val="24"/>
          <w:lang w:val="ru-RU"/>
        </w:rPr>
      </w:pPr>
      <w:r w:rsidRPr="00440867">
        <w:rPr>
          <w:rFonts w:ascii="Times New Roman" w:hAnsi="Times New Roman" w:cs="Times New Roman"/>
          <w:sz w:val="24"/>
          <w:szCs w:val="24"/>
        </w:rPr>
        <w:t xml:space="preserve">При формировании и исполнении местных бюджетов основными приоритетными статьями расходов для них остаются защищенные статьи, </w:t>
      </w:r>
      <w:r w:rsidR="002209C4" w:rsidRPr="00440867">
        <w:rPr>
          <w:rFonts w:ascii="Times New Roman" w:hAnsi="Times New Roman" w:cs="Times New Roman"/>
          <w:sz w:val="24"/>
          <w:szCs w:val="24"/>
          <w:lang w:val="ru-RU"/>
        </w:rPr>
        <w:t xml:space="preserve">а также </w:t>
      </w:r>
      <w:r w:rsidRPr="00440867">
        <w:rPr>
          <w:rFonts w:ascii="Times New Roman" w:hAnsi="Times New Roman" w:cs="Times New Roman"/>
          <w:sz w:val="24"/>
          <w:szCs w:val="24"/>
        </w:rPr>
        <w:t>коммунальные услуги и приобретения угля.</w:t>
      </w:r>
    </w:p>
    <w:p w:rsidR="00AC129E" w:rsidRPr="00440867" w:rsidRDefault="00727CF0"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b/>
          <w:sz w:val="24"/>
          <w:szCs w:val="24"/>
        </w:rPr>
        <w:t xml:space="preserve">Выравнивающие </w:t>
      </w:r>
      <w:r w:rsidR="00A6636F" w:rsidRPr="00440867">
        <w:rPr>
          <w:rFonts w:ascii="Times New Roman" w:hAnsi="Times New Roman" w:cs="Times New Roman"/>
          <w:b/>
          <w:sz w:val="24"/>
          <w:szCs w:val="24"/>
          <w:lang w:val="ky-KG"/>
        </w:rPr>
        <w:t>трансферы</w:t>
      </w:r>
      <w:r w:rsidRPr="00440867">
        <w:rPr>
          <w:rFonts w:ascii="Times New Roman" w:hAnsi="Times New Roman" w:cs="Times New Roman"/>
          <w:sz w:val="24"/>
          <w:szCs w:val="24"/>
        </w:rPr>
        <w:t xml:space="preserve"> </w:t>
      </w:r>
      <w:r w:rsidR="00EA790B" w:rsidRPr="00440867">
        <w:rPr>
          <w:rFonts w:ascii="Times New Roman" w:hAnsi="Times New Roman" w:cs="Times New Roman"/>
          <w:sz w:val="24"/>
          <w:szCs w:val="24"/>
          <w:lang w:val="ky-KG"/>
        </w:rPr>
        <w:t xml:space="preserve">из республиканского бюджета с целью поддержания стабильного социально – экономического положения айылных аймаков </w:t>
      </w:r>
      <w:r w:rsidRPr="00440867">
        <w:rPr>
          <w:rFonts w:ascii="Times New Roman" w:hAnsi="Times New Roman" w:cs="Times New Roman"/>
          <w:sz w:val="24"/>
          <w:szCs w:val="24"/>
        </w:rPr>
        <w:t xml:space="preserve">на </w:t>
      </w:r>
      <w:r w:rsidR="00CA54C2" w:rsidRPr="00440867">
        <w:rPr>
          <w:rFonts w:ascii="Times New Roman" w:hAnsi="Times New Roman" w:cs="Times New Roman"/>
          <w:b/>
          <w:sz w:val="24"/>
          <w:szCs w:val="24"/>
        </w:rPr>
        <w:t>20</w:t>
      </w:r>
      <w:r w:rsidR="00424DF3" w:rsidRPr="00440867">
        <w:rPr>
          <w:rFonts w:ascii="Times New Roman" w:hAnsi="Times New Roman" w:cs="Times New Roman"/>
          <w:b/>
          <w:sz w:val="24"/>
          <w:szCs w:val="24"/>
          <w:lang w:val="ky-KG"/>
        </w:rPr>
        <w:t>23</w:t>
      </w:r>
      <w:r w:rsidRPr="00440867">
        <w:rPr>
          <w:rFonts w:ascii="Times New Roman" w:hAnsi="Times New Roman" w:cs="Times New Roman"/>
          <w:b/>
          <w:sz w:val="24"/>
          <w:szCs w:val="24"/>
        </w:rPr>
        <w:t xml:space="preserve"> год</w:t>
      </w:r>
      <w:r w:rsidRPr="00440867">
        <w:rPr>
          <w:rFonts w:ascii="Times New Roman" w:hAnsi="Times New Roman" w:cs="Times New Roman"/>
          <w:sz w:val="24"/>
          <w:szCs w:val="24"/>
        </w:rPr>
        <w:t xml:space="preserve"> рассчитаны в сумме </w:t>
      </w:r>
      <w:r w:rsidR="00424DF3" w:rsidRPr="00440867">
        <w:rPr>
          <w:rFonts w:ascii="Times New Roman" w:hAnsi="Times New Roman" w:cs="Times New Roman"/>
          <w:b/>
          <w:sz w:val="24"/>
          <w:szCs w:val="24"/>
          <w:lang w:val="ky-KG"/>
        </w:rPr>
        <w:t>3</w:t>
      </w:r>
      <w:r w:rsidR="006259A9" w:rsidRPr="00440867">
        <w:rPr>
          <w:rFonts w:ascii="Times New Roman" w:hAnsi="Times New Roman" w:cs="Times New Roman"/>
          <w:b/>
          <w:sz w:val="24"/>
          <w:szCs w:val="24"/>
        </w:rPr>
        <w:t> </w:t>
      </w:r>
      <w:r w:rsidR="00424DF3" w:rsidRPr="00440867">
        <w:rPr>
          <w:rFonts w:ascii="Times New Roman" w:hAnsi="Times New Roman" w:cs="Times New Roman"/>
          <w:b/>
          <w:sz w:val="24"/>
          <w:szCs w:val="24"/>
          <w:lang w:val="ky-KG"/>
        </w:rPr>
        <w:t>098</w:t>
      </w:r>
      <w:r w:rsidR="00A6636F" w:rsidRPr="00440867">
        <w:rPr>
          <w:rFonts w:ascii="Times New Roman" w:hAnsi="Times New Roman" w:cs="Times New Roman"/>
          <w:b/>
          <w:sz w:val="24"/>
          <w:szCs w:val="24"/>
        </w:rPr>
        <w:t>,</w:t>
      </w:r>
      <w:r w:rsidR="00424DF3" w:rsidRPr="00440867">
        <w:rPr>
          <w:rFonts w:ascii="Times New Roman" w:hAnsi="Times New Roman" w:cs="Times New Roman"/>
          <w:b/>
          <w:sz w:val="24"/>
          <w:szCs w:val="24"/>
          <w:lang w:val="ky-KG"/>
        </w:rPr>
        <w:t>6</w:t>
      </w:r>
      <w:r w:rsidRPr="00440867">
        <w:rPr>
          <w:rFonts w:ascii="Times New Roman" w:hAnsi="Times New Roman" w:cs="Times New Roman"/>
          <w:b/>
          <w:sz w:val="24"/>
          <w:szCs w:val="24"/>
        </w:rPr>
        <w:t xml:space="preserve"> </w:t>
      </w:r>
      <w:r w:rsidRPr="00440867">
        <w:rPr>
          <w:rFonts w:ascii="Times New Roman" w:hAnsi="Times New Roman" w:cs="Times New Roman"/>
          <w:sz w:val="24"/>
          <w:szCs w:val="24"/>
        </w:rPr>
        <w:t>млн. сомов</w:t>
      </w:r>
      <w:r w:rsidR="00D728B6" w:rsidRPr="00440867">
        <w:rPr>
          <w:rFonts w:ascii="Times New Roman" w:hAnsi="Times New Roman" w:cs="Times New Roman"/>
          <w:sz w:val="24"/>
          <w:szCs w:val="24"/>
          <w:lang w:val="ky-KG"/>
        </w:rPr>
        <w:t xml:space="preserve"> </w:t>
      </w:r>
      <w:r w:rsidR="00E800DC" w:rsidRPr="00440867">
        <w:rPr>
          <w:rFonts w:ascii="Times New Roman" w:hAnsi="Times New Roman" w:cs="Times New Roman"/>
          <w:sz w:val="24"/>
          <w:szCs w:val="24"/>
          <w:lang w:val="ky-KG"/>
        </w:rPr>
        <w:t xml:space="preserve">с </w:t>
      </w:r>
      <w:r w:rsidR="00424DF3" w:rsidRPr="00440867">
        <w:rPr>
          <w:rFonts w:ascii="Times New Roman" w:hAnsi="Times New Roman" w:cs="Times New Roman"/>
          <w:sz w:val="24"/>
          <w:szCs w:val="24"/>
          <w:lang w:val="ky-KG"/>
        </w:rPr>
        <w:t>увелич</w:t>
      </w:r>
      <w:r w:rsidR="00C02397" w:rsidRPr="00440867">
        <w:rPr>
          <w:rFonts w:ascii="Times New Roman" w:hAnsi="Times New Roman" w:cs="Times New Roman"/>
          <w:sz w:val="24"/>
          <w:szCs w:val="24"/>
          <w:lang w:val="ky-KG"/>
        </w:rPr>
        <w:t xml:space="preserve">ением на </w:t>
      </w:r>
      <w:r w:rsidR="00424DF3" w:rsidRPr="00440867">
        <w:rPr>
          <w:rFonts w:ascii="Times New Roman" w:hAnsi="Times New Roman" w:cs="Times New Roman"/>
          <w:sz w:val="24"/>
          <w:szCs w:val="24"/>
          <w:lang w:val="ky-KG"/>
        </w:rPr>
        <w:t>1 675,4</w:t>
      </w:r>
      <w:r w:rsidR="00E800DC" w:rsidRPr="00440867">
        <w:rPr>
          <w:rFonts w:ascii="Times New Roman" w:hAnsi="Times New Roman" w:cs="Times New Roman"/>
          <w:sz w:val="24"/>
          <w:szCs w:val="24"/>
          <w:lang w:val="ky-KG"/>
        </w:rPr>
        <w:t xml:space="preserve"> млн. сомов относительно</w:t>
      </w:r>
      <w:r w:rsidR="003453F4" w:rsidRPr="00440867">
        <w:rPr>
          <w:rFonts w:ascii="Times New Roman" w:hAnsi="Times New Roman" w:cs="Times New Roman"/>
          <w:sz w:val="24"/>
          <w:szCs w:val="24"/>
          <w:lang w:val="ky-KG"/>
        </w:rPr>
        <w:t xml:space="preserve"> </w:t>
      </w:r>
      <w:r w:rsidR="00A727B7" w:rsidRPr="00440867">
        <w:rPr>
          <w:rFonts w:ascii="Times New Roman" w:hAnsi="Times New Roman" w:cs="Times New Roman"/>
          <w:sz w:val="24"/>
          <w:szCs w:val="24"/>
          <w:lang w:val="ky-KG"/>
        </w:rPr>
        <w:t>утверждённого</w:t>
      </w:r>
      <w:r w:rsidR="00424DF3" w:rsidRPr="00440867">
        <w:rPr>
          <w:rFonts w:ascii="Times New Roman" w:hAnsi="Times New Roman" w:cs="Times New Roman"/>
          <w:sz w:val="24"/>
          <w:szCs w:val="24"/>
          <w:lang w:val="ky-KG"/>
        </w:rPr>
        <w:t xml:space="preserve"> бюджета 2022</w:t>
      </w:r>
      <w:r w:rsidR="004F287D" w:rsidRPr="00440867">
        <w:rPr>
          <w:rFonts w:ascii="Times New Roman" w:hAnsi="Times New Roman" w:cs="Times New Roman"/>
          <w:sz w:val="24"/>
          <w:szCs w:val="24"/>
          <w:lang w:val="ky-KG"/>
        </w:rPr>
        <w:t xml:space="preserve"> года</w:t>
      </w:r>
      <w:r w:rsidR="00717CA4" w:rsidRPr="00440867">
        <w:rPr>
          <w:rFonts w:ascii="Times New Roman" w:hAnsi="Times New Roman" w:cs="Times New Roman"/>
          <w:sz w:val="24"/>
          <w:szCs w:val="24"/>
        </w:rPr>
        <w:t xml:space="preserve">. </w:t>
      </w:r>
    </w:p>
    <w:p w:rsidR="00D728B6" w:rsidRPr="00440867" w:rsidRDefault="00424DF3"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Увелич</w:t>
      </w:r>
      <w:r w:rsidR="00AC129E" w:rsidRPr="00440867">
        <w:rPr>
          <w:rFonts w:ascii="Times New Roman" w:hAnsi="Times New Roman" w:cs="Times New Roman"/>
          <w:sz w:val="24"/>
          <w:szCs w:val="24"/>
        </w:rPr>
        <w:t xml:space="preserve">ение выравнивающих трансфертов произведено в связи с </w:t>
      </w:r>
      <w:r w:rsidRPr="00440867">
        <w:rPr>
          <w:rFonts w:ascii="Times New Roman" w:hAnsi="Times New Roman" w:cs="Times New Roman"/>
          <w:sz w:val="24"/>
          <w:szCs w:val="24"/>
        </w:rPr>
        <w:t>повышением заработной платы работников социальной сферы и муниципальных служащих</w:t>
      </w:r>
      <w:r w:rsidR="00A52F2D" w:rsidRPr="00440867">
        <w:rPr>
          <w:rFonts w:ascii="Times New Roman" w:hAnsi="Times New Roman" w:cs="Times New Roman"/>
          <w:bCs/>
          <w:sz w:val="24"/>
          <w:szCs w:val="24"/>
        </w:rPr>
        <w:t>.</w:t>
      </w:r>
    </w:p>
    <w:p w:rsidR="00424DF3" w:rsidRPr="00440867" w:rsidRDefault="00424DF3"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В новой методике расчета распределения выравнивающих </w:t>
      </w:r>
      <w:r w:rsidRPr="00440867">
        <w:rPr>
          <w:rFonts w:ascii="Times New Roman" w:hAnsi="Times New Roman" w:cs="Times New Roman"/>
          <w:sz w:val="24"/>
          <w:szCs w:val="24"/>
          <w:lang w:val="ky-KG"/>
        </w:rPr>
        <w:t>трансфертов</w:t>
      </w:r>
      <w:r w:rsidRPr="00440867">
        <w:rPr>
          <w:rFonts w:ascii="Times New Roman" w:hAnsi="Times New Roman" w:cs="Times New Roman"/>
          <w:sz w:val="24"/>
          <w:szCs w:val="24"/>
        </w:rPr>
        <w:t xml:space="preserve"> основой для выравнивания стал метод расчета, базирующийся на разнице показателей доходов и расходов. </w:t>
      </w:r>
    </w:p>
    <w:p w:rsidR="00424DF3" w:rsidRPr="00440867" w:rsidRDefault="00424DF3"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Вместе с тем, собственные доходы органов местного самоуправления и выравнивающие </w:t>
      </w:r>
      <w:r w:rsidRPr="00440867">
        <w:rPr>
          <w:rFonts w:ascii="Times New Roman" w:hAnsi="Times New Roman" w:cs="Times New Roman"/>
          <w:sz w:val="24"/>
          <w:szCs w:val="24"/>
          <w:lang w:val="ky-KG"/>
        </w:rPr>
        <w:t>трансферты</w:t>
      </w:r>
      <w:r w:rsidRPr="00440867">
        <w:rPr>
          <w:rFonts w:ascii="Times New Roman" w:hAnsi="Times New Roman" w:cs="Times New Roman"/>
          <w:sz w:val="24"/>
          <w:szCs w:val="24"/>
        </w:rPr>
        <w:t xml:space="preserve"> остаются основными источниками финансирования расходов</w:t>
      </w:r>
      <w:r w:rsidR="00440188" w:rsidRPr="00440867">
        <w:rPr>
          <w:rFonts w:ascii="Times New Roman" w:hAnsi="Times New Roman" w:cs="Times New Roman"/>
          <w:sz w:val="24"/>
          <w:szCs w:val="24"/>
        </w:rPr>
        <w:t xml:space="preserve"> местного бюджета</w:t>
      </w:r>
      <w:r w:rsidRPr="00440867">
        <w:rPr>
          <w:rFonts w:ascii="Times New Roman" w:hAnsi="Times New Roman" w:cs="Times New Roman"/>
          <w:sz w:val="24"/>
          <w:szCs w:val="24"/>
        </w:rPr>
        <w:t xml:space="preserve">. </w:t>
      </w:r>
    </w:p>
    <w:p w:rsidR="004B34A1" w:rsidRPr="00440867" w:rsidRDefault="00727CF0"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В </w:t>
      </w:r>
      <w:r w:rsidR="00AC57EB" w:rsidRPr="00440867">
        <w:rPr>
          <w:rFonts w:ascii="Times New Roman" w:hAnsi="Times New Roman" w:cs="Times New Roman"/>
          <w:sz w:val="24"/>
          <w:szCs w:val="24"/>
        </w:rPr>
        <w:t>республиканско</w:t>
      </w:r>
      <w:r w:rsidR="00AC57EB" w:rsidRPr="00440867">
        <w:rPr>
          <w:rFonts w:ascii="Times New Roman" w:hAnsi="Times New Roman" w:cs="Times New Roman"/>
          <w:sz w:val="24"/>
          <w:szCs w:val="24"/>
          <w:lang w:val="ky-KG"/>
        </w:rPr>
        <w:t>м</w:t>
      </w:r>
      <w:r w:rsidR="00AC57EB" w:rsidRPr="00440867">
        <w:rPr>
          <w:rFonts w:ascii="Times New Roman" w:hAnsi="Times New Roman" w:cs="Times New Roman"/>
          <w:sz w:val="24"/>
          <w:szCs w:val="24"/>
        </w:rPr>
        <w:t xml:space="preserve"> бюджет</w:t>
      </w:r>
      <w:r w:rsidR="00AC57EB" w:rsidRPr="00440867">
        <w:rPr>
          <w:rFonts w:ascii="Times New Roman" w:hAnsi="Times New Roman" w:cs="Times New Roman"/>
          <w:sz w:val="24"/>
          <w:szCs w:val="24"/>
          <w:lang w:val="ky-KG"/>
        </w:rPr>
        <w:t>е</w:t>
      </w:r>
      <w:r w:rsidR="000F3BFD" w:rsidRPr="00440867">
        <w:rPr>
          <w:rFonts w:ascii="Times New Roman" w:hAnsi="Times New Roman" w:cs="Times New Roman"/>
          <w:sz w:val="24"/>
          <w:szCs w:val="24"/>
        </w:rPr>
        <w:t xml:space="preserve"> на 20</w:t>
      </w:r>
      <w:r w:rsidR="00BF37D7" w:rsidRPr="00440867">
        <w:rPr>
          <w:rFonts w:ascii="Times New Roman" w:hAnsi="Times New Roman" w:cs="Times New Roman"/>
          <w:sz w:val="24"/>
          <w:szCs w:val="24"/>
          <w:lang w:val="ky-KG"/>
        </w:rPr>
        <w:t>23</w:t>
      </w:r>
      <w:r w:rsidR="00C02397" w:rsidRPr="00440867">
        <w:rPr>
          <w:rFonts w:ascii="Times New Roman" w:hAnsi="Times New Roman" w:cs="Times New Roman"/>
          <w:sz w:val="24"/>
          <w:szCs w:val="24"/>
        </w:rPr>
        <w:t xml:space="preserve"> год Министерством</w:t>
      </w:r>
      <w:r w:rsidR="0001516B" w:rsidRPr="00440867">
        <w:rPr>
          <w:rFonts w:ascii="Times New Roman" w:hAnsi="Times New Roman" w:cs="Times New Roman"/>
          <w:sz w:val="24"/>
          <w:szCs w:val="24"/>
        </w:rPr>
        <w:t xml:space="preserve"> </w:t>
      </w:r>
      <w:r w:rsidRPr="00440867">
        <w:rPr>
          <w:rFonts w:ascii="Times New Roman" w:hAnsi="Times New Roman" w:cs="Times New Roman"/>
          <w:sz w:val="24"/>
          <w:szCs w:val="24"/>
        </w:rPr>
        <w:t xml:space="preserve">финансов Кыргызской Республики планируется предусмотреть </w:t>
      </w:r>
      <w:r w:rsidR="00DD6EF7" w:rsidRPr="00440867">
        <w:rPr>
          <w:rFonts w:ascii="Times New Roman" w:hAnsi="Times New Roman" w:cs="Times New Roman"/>
          <w:b/>
          <w:sz w:val="24"/>
          <w:szCs w:val="24"/>
        </w:rPr>
        <w:t>целевые трансферты</w:t>
      </w:r>
      <w:r w:rsidRPr="00440867">
        <w:rPr>
          <w:rFonts w:ascii="Times New Roman" w:hAnsi="Times New Roman" w:cs="Times New Roman"/>
          <w:b/>
          <w:sz w:val="24"/>
          <w:szCs w:val="24"/>
        </w:rPr>
        <w:t xml:space="preserve"> </w:t>
      </w:r>
      <w:r w:rsidRPr="00440867">
        <w:rPr>
          <w:rFonts w:ascii="Times New Roman" w:hAnsi="Times New Roman" w:cs="Times New Roman"/>
          <w:sz w:val="24"/>
          <w:szCs w:val="24"/>
        </w:rPr>
        <w:t xml:space="preserve">в сумме </w:t>
      </w:r>
      <w:r w:rsidR="00830F80" w:rsidRPr="00440867">
        <w:rPr>
          <w:rFonts w:ascii="Times New Roman" w:hAnsi="Times New Roman" w:cs="Times New Roman"/>
          <w:b/>
          <w:sz w:val="24"/>
          <w:szCs w:val="24"/>
        </w:rPr>
        <w:t>3</w:t>
      </w:r>
      <w:r w:rsidR="00BF37D7" w:rsidRPr="00440867">
        <w:rPr>
          <w:rFonts w:ascii="Times New Roman" w:hAnsi="Times New Roman" w:cs="Times New Roman"/>
          <w:sz w:val="24"/>
          <w:szCs w:val="24"/>
        </w:rPr>
        <w:t xml:space="preserve"> </w:t>
      </w:r>
      <w:r w:rsidR="00830F80" w:rsidRPr="00440867">
        <w:rPr>
          <w:rFonts w:ascii="Times New Roman" w:hAnsi="Times New Roman" w:cs="Times New Roman"/>
          <w:b/>
          <w:sz w:val="24"/>
          <w:szCs w:val="24"/>
          <w:lang w:val="ky-KG"/>
        </w:rPr>
        <w:t>4</w:t>
      </w:r>
      <w:r w:rsidR="00440188" w:rsidRPr="00440867">
        <w:rPr>
          <w:rFonts w:ascii="Times New Roman" w:hAnsi="Times New Roman" w:cs="Times New Roman"/>
          <w:b/>
          <w:sz w:val="24"/>
          <w:szCs w:val="24"/>
          <w:lang w:val="ky-KG"/>
        </w:rPr>
        <w:t>30</w:t>
      </w:r>
      <w:r w:rsidR="00C02397" w:rsidRPr="00440867">
        <w:rPr>
          <w:rFonts w:ascii="Times New Roman" w:hAnsi="Times New Roman" w:cs="Times New Roman"/>
          <w:b/>
          <w:sz w:val="24"/>
          <w:szCs w:val="24"/>
        </w:rPr>
        <w:t>,4</w:t>
      </w:r>
      <w:r w:rsidRPr="00440867">
        <w:rPr>
          <w:rFonts w:ascii="Times New Roman" w:hAnsi="Times New Roman" w:cs="Times New Roman"/>
          <w:sz w:val="24"/>
          <w:szCs w:val="24"/>
        </w:rPr>
        <w:t xml:space="preserve"> млн. сомов</w:t>
      </w:r>
      <w:r w:rsidR="00B6607A" w:rsidRPr="00440867">
        <w:rPr>
          <w:rFonts w:ascii="Times New Roman" w:hAnsi="Times New Roman" w:cs="Times New Roman"/>
          <w:sz w:val="24"/>
          <w:szCs w:val="24"/>
          <w:lang w:val="ky-KG"/>
        </w:rPr>
        <w:t xml:space="preserve"> или </w:t>
      </w:r>
      <w:r w:rsidR="00BF37D7" w:rsidRPr="00440867">
        <w:rPr>
          <w:rFonts w:ascii="Times New Roman" w:hAnsi="Times New Roman" w:cs="Times New Roman"/>
          <w:sz w:val="24"/>
          <w:szCs w:val="24"/>
          <w:lang w:val="ky-KG"/>
        </w:rPr>
        <w:t>с увелич</w:t>
      </w:r>
      <w:r w:rsidR="0001516B" w:rsidRPr="00440867">
        <w:rPr>
          <w:rFonts w:ascii="Times New Roman" w:hAnsi="Times New Roman" w:cs="Times New Roman"/>
          <w:sz w:val="24"/>
          <w:szCs w:val="24"/>
          <w:lang w:val="ky-KG"/>
        </w:rPr>
        <w:t>ением</w:t>
      </w:r>
      <w:r w:rsidR="00440188" w:rsidRPr="00440867">
        <w:rPr>
          <w:rFonts w:ascii="Times New Roman" w:hAnsi="Times New Roman" w:cs="Times New Roman"/>
          <w:sz w:val="24"/>
          <w:szCs w:val="24"/>
          <w:lang w:val="ky-KG"/>
        </w:rPr>
        <w:t xml:space="preserve"> на </w:t>
      </w:r>
      <w:r w:rsidR="00830F80" w:rsidRPr="00440867">
        <w:rPr>
          <w:rFonts w:ascii="Times New Roman" w:hAnsi="Times New Roman" w:cs="Times New Roman"/>
          <w:sz w:val="24"/>
          <w:szCs w:val="24"/>
          <w:lang w:val="ky-KG"/>
        </w:rPr>
        <w:t>2 5</w:t>
      </w:r>
      <w:r w:rsidR="00440188" w:rsidRPr="00440867">
        <w:rPr>
          <w:rFonts w:ascii="Times New Roman" w:hAnsi="Times New Roman" w:cs="Times New Roman"/>
          <w:sz w:val="24"/>
          <w:szCs w:val="24"/>
          <w:lang w:val="ky-KG"/>
        </w:rPr>
        <w:t>56</w:t>
      </w:r>
      <w:r w:rsidR="00D728B6" w:rsidRPr="00440867">
        <w:rPr>
          <w:rFonts w:ascii="Times New Roman" w:hAnsi="Times New Roman" w:cs="Times New Roman"/>
          <w:sz w:val="24"/>
          <w:szCs w:val="24"/>
          <w:lang w:val="ky-KG"/>
        </w:rPr>
        <w:t>,</w:t>
      </w:r>
      <w:r w:rsidR="00BF37D7" w:rsidRPr="00440867">
        <w:rPr>
          <w:rFonts w:ascii="Times New Roman" w:hAnsi="Times New Roman" w:cs="Times New Roman"/>
          <w:sz w:val="24"/>
          <w:szCs w:val="24"/>
          <w:lang w:val="ky-KG"/>
        </w:rPr>
        <w:t>0</w:t>
      </w:r>
      <w:r w:rsidR="00D728B6" w:rsidRPr="00440867">
        <w:rPr>
          <w:rFonts w:ascii="Times New Roman" w:hAnsi="Times New Roman" w:cs="Times New Roman"/>
          <w:sz w:val="24"/>
          <w:szCs w:val="24"/>
          <w:lang w:val="ky-KG"/>
        </w:rPr>
        <w:t xml:space="preserve"> млн. сомов относительно </w:t>
      </w:r>
      <w:r w:rsidR="00A727B7" w:rsidRPr="00440867">
        <w:rPr>
          <w:rFonts w:ascii="Times New Roman" w:hAnsi="Times New Roman" w:cs="Times New Roman"/>
          <w:sz w:val="24"/>
          <w:szCs w:val="24"/>
          <w:lang w:val="ky-KG"/>
        </w:rPr>
        <w:t>утверждённого</w:t>
      </w:r>
      <w:r w:rsidR="00D728B6" w:rsidRPr="00440867">
        <w:rPr>
          <w:rFonts w:ascii="Times New Roman" w:hAnsi="Times New Roman" w:cs="Times New Roman"/>
          <w:sz w:val="24"/>
          <w:szCs w:val="24"/>
          <w:lang w:val="ky-KG"/>
        </w:rPr>
        <w:t xml:space="preserve"> </w:t>
      </w:r>
      <w:r w:rsidR="00BF37D7" w:rsidRPr="00440867">
        <w:rPr>
          <w:rFonts w:ascii="Times New Roman" w:hAnsi="Times New Roman" w:cs="Times New Roman"/>
          <w:sz w:val="24"/>
          <w:szCs w:val="24"/>
          <w:lang w:val="ky-KG"/>
        </w:rPr>
        <w:t>бюджета 2022</w:t>
      </w:r>
      <w:r w:rsidR="00B6607A" w:rsidRPr="00440867">
        <w:rPr>
          <w:rFonts w:ascii="Times New Roman" w:hAnsi="Times New Roman" w:cs="Times New Roman"/>
          <w:sz w:val="24"/>
          <w:szCs w:val="24"/>
          <w:lang w:val="ky-KG"/>
        </w:rPr>
        <w:t xml:space="preserve"> года</w:t>
      </w:r>
      <w:r w:rsidRPr="00440867">
        <w:rPr>
          <w:rFonts w:ascii="Times New Roman" w:hAnsi="Times New Roman" w:cs="Times New Roman"/>
          <w:sz w:val="24"/>
          <w:szCs w:val="24"/>
        </w:rPr>
        <w:t xml:space="preserve">, включающие в себя расходы на: </w:t>
      </w:r>
    </w:p>
    <w:p w:rsidR="00727CF0" w:rsidRPr="00440867" w:rsidRDefault="00727CF0" w:rsidP="00C77A08">
      <w:pPr>
        <w:pStyle w:val="af9"/>
        <w:numPr>
          <w:ilvl w:val="0"/>
          <w:numId w:val="6"/>
        </w:numPr>
        <w:tabs>
          <w:tab w:val="left" w:pos="993"/>
        </w:tabs>
        <w:ind w:left="0" w:firstLine="709"/>
        <w:jc w:val="both"/>
      </w:pPr>
      <w:r w:rsidRPr="00440867">
        <w:t>комп</w:t>
      </w:r>
      <w:r w:rsidR="006C2966" w:rsidRPr="00440867">
        <w:t xml:space="preserve">енсацию </w:t>
      </w:r>
      <w:r w:rsidR="00021E2A" w:rsidRPr="00440867">
        <w:t xml:space="preserve">в размере 50 процентов </w:t>
      </w:r>
      <w:r w:rsidR="006C2966" w:rsidRPr="00440867">
        <w:t xml:space="preserve">расходов населения </w:t>
      </w:r>
      <w:r w:rsidR="00021E2A" w:rsidRPr="00440867">
        <w:t>при оплате за пользование электрической энергией</w:t>
      </w:r>
      <w:r w:rsidR="006C2966" w:rsidRPr="00440867">
        <w:rPr>
          <w:lang w:val="ky-KG"/>
        </w:rPr>
        <w:t>,</w:t>
      </w:r>
      <w:r w:rsidRPr="00440867">
        <w:t xml:space="preserve"> прожив</w:t>
      </w:r>
      <w:r w:rsidR="00E849C4" w:rsidRPr="00440867">
        <w:t>ающ</w:t>
      </w:r>
      <w:r w:rsidR="00E849C4" w:rsidRPr="00440867">
        <w:rPr>
          <w:lang w:val="ky-KG"/>
        </w:rPr>
        <w:t>ее</w:t>
      </w:r>
      <w:r w:rsidRPr="00440867">
        <w:t xml:space="preserve"> в </w:t>
      </w:r>
      <w:r w:rsidR="00021E2A" w:rsidRPr="00440867">
        <w:t>тяжелых, неблагоприятных природно-климатических условиях высокогорья</w:t>
      </w:r>
      <w:r w:rsidRPr="00440867">
        <w:t xml:space="preserve"> и отдалённых </w:t>
      </w:r>
      <w:r w:rsidR="00021E2A" w:rsidRPr="00440867">
        <w:t>труднодоступных зонах</w:t>
      </w:r>
      <w:r w:rsidRPr="00440867">
        <w:t xml:space="preserve"> республики</w:t>
      </w:r>
      <w:r w:rsidR="00622B14" w:rsidRPr="00440867">
        <w:t>;</w:t>
      </w:r>
    </w:p>
    <w:p w:rsidR="00AC57EB" w:rsidRPr="00440867" w:rsidRDefault="009520A8" w:rsidP="00C77A08">
      <w:pPr>
        <w:numPr>
          <w:ilvl w:val="0"/>
          <w:numId w:val="6"/>
        </w:numPr>
        <w:tabs>
          <w:tab w:val="left" w:pos="993"/>
        </w:tabs>
        <w:spacing w:after="0" w:line="240" w:lineRule="auto"/>
        <w:ind w:left="0" w:firstLine="709"/>
        <w:jc w:val="both"/>
        <w:rPr>
          <w:rFonts w:ascii="Times New Roman" w:hAnsi="Times New Roman" w:cs="Times New Roman"/>
          <w:sz w:val="24"/>
          <w:szCs w:val="24"/>
        </w:rPr>
      </w:pPr>
      <w:r w:rsidRPr="00440867">
        <w:rPr>
          <w:rFonts w:ascii="Times New Roman" w:hAnsi="Times New Roman" w:cs="Times New Roman"/>
          <w:sz w:val="24"/>
          <w:szCs w:val="24"/>
        </w:rPr>
        <w:t>делегирование отдельных</w:t>
      </w:r>
      <w:r w:rsidR="00727CF0" w:rsidRPr="00440867">
        <w:rPr>
          <w:rFonts w:ascii="Times New Roman" w:hAnsi="Times New Roman" w:cs="Times New Roman"/>
          <w:sz w:val="24"/>
          <w:szCs w:val="24"/>
        </w:rPr>
        <w:t xml:space="preserve"> государственных полномочий органам </w:t>
      </w:r>
      <w:r w:rsidR="00C72C7E" w:rsidRPr="00440867">
        <w:rPr>
          <w:rFonts w:ascii="Times New Roman" w:hAnsi="Times New Roman" w:cs="Times New Roman"/>
          <w:sz w:val="24"/>
          <w:szCs w:val="24"/>
        </w:rPr>
        <w:t>местного самоуправления</w:t>
      </w:r>
      <w:r w:rsidR="00727CF0" w:rsidRPr="00440867">
        <w:rPr>
          <w:rFonts w:ascii="Times New Roman" w:hAnsi="Times New Roman" w:cs="Times New Roman"/>
        </w:rPr>
        <w:t>;</w:t>
      </w:r>
    </w:p>
    <w:p w:rsidR="00AC57EB" w:rsidRPr="00440867" w:rsidRDefault="00AC57EB" w:rsidP="00C77A08">
      <w:pPr>
        <w:pStyle w:val="af9"/>
        <w:numPr>
          <w:ilvl w:val="0"/>
          <w:numId w:val="6"/>
        </w:numPr>
        <w:tabs>
          <w:tab w:val="left" w:pos="993"/>
        </w:tabs>
        <w:ind w:left="0" w:firstLine="709"/>
        <w:jc w:val="both"/>
      </w:pPr>
      <w:r w:rsidRPr="00440867">
        <w:t>конкурс «самый лучший айыл окмоту»</w:t>
      </w:r>
      <w:r w:rsidR="00440188" w:rsidRPr="00440867">
        <w:t xml:space="preserve"> 12 млн. сомов. с увеличением на 6 млн. сомов относительно</w:t>
      </w:r>
      <w:r w:rsidR="00440188" w:rsidRPr="00440867">
        <w:rPr>
          <w:lang w:val="ky-KG"/>
        </w:rPr>
        <w:t xml:space="preserve"> утверждённого бюджета 2022 года</w:t>
      </w:r>
      <w:r w:rsidRPr="00440867">
        <w:t>;</w:t>
      </w:r>
    </w:p>
    <w:p w:rsidR="007A2C2B" w:rsidRPr="00440867" w:rsidRDefault="00AC57EB" w:rsidP="00C77A08">
      <w:pPr>
        <w:pStyle w:val="af9"/>
        <w:numPr>
          <w:ilvl w:val="0"/>
          <w:numId w:val="6"/>
        </w:numPr>
        <w:tabs>
          <w:tab w:val="left" w:pos="993"/>
        </w:tabs>
        <w:ind w:left="0" w:firstLine="709"/>
        <w:jc w:val="both"/>
      </w:pPr>
      <w:r w:rsidRPr="00440867">
        <w:t>поэтапную разработку ген</w:t>
      </w:r>
      <w:r w:rsidRPr="00440867">
        <w:rPr>
          <w:lang w:val="ky-KG"/>
        </w:rPr>
        <w:t xml:space="preserve">еральных </w:t>
      </w:r>
      <w:r w:rsidR="00CD13CD" w:rsidRPr="00440867">
        <w:t>планов населенных пунктов органам</w:t>
      </w:r>
      <w:r w:rsidR="00C72C7E" w:rsidRPr="00440867">
        <w:t xml:space="preserve"> местного самоуправления</w:t>
      </w:r>
      <w:r w:rsidR="00407C04" w:rsidRPr="00440867">
        <w:rPr>
          <w:lang w:val="ky-KG"/>
        </w:rPr>
        <w:t xml:space="preserve"> </w:t>
      </w:r>
      <w:r w:rsidR="00BF37D7" w:rsidRPr="00440867">
        <w:rPr>
          <w:lang w:val="ky-KG"/>
        </w:rPr>
        <w:t xml:space="preserve">300 млн. сомов, </w:t>
      </w:r>
      <w:r w:rsidR="00BF37D7" w:rsidRPr="00440867">
        <w:t>с увеличением на 250 млн. сомов относительно</w:t>
      </w:r>
      <w:r w:rsidR="00407C04" w:rsidRPr="00440867">
        <w:rPr>
          <w:lang w:val="ky-KG"/>
        </w:rPr>
        <w:t xml:space="preserve"> </w:t>
      </w:r>
      <w:r w:rsidR="00A727B7" w:rsidRPr="00440867">
        <w:rPr>
          <w:lang w:val="ky-KG"/>
        </w:rPr>
        <w:t>утверждённого</w:t>
      </w:r>
      <w:r w:rsidR="00BF37D7" w:rsidRPr="00440867">
        <w:rPr>
          <w:lang w:val="ky-KG"/>
        </w:rPr>
        <w:t xml:space="preserve"> бюджета 2022</w:t>
      </w:r>
      <w:r w:rsidR="00407C04" w:rsidRPr="00440867">
        <w:rPr>
          <w:lang w:val="ky-KG"/>
        </w:rPr>
        <w:t xml:space="preserve"> года;</w:t>
      </w:r>
    </w:p>
    <w:p w:rsidR="00407C04" w:rsidRPr="00440867" w:rsidRDefault="00407C04" w:rsidP="00C77A08">
      <w:pPr>
        <w:pStyle w:val="af9"/>
        <w:numPr>
          <w:ilvl w:val="0"/>
          <w:numId w:val="6"/>
        </w:numPr>
        <w:tabs>
          <w:tab w:val="left" w:pos="993"/>
        </w:tabs>
        <w:ind w:left="0" w:firstLine="709"/>
        <w:jc w:val="both"/>
      </w:pPr>
      <w:r w:rsidRPr="00440867">
        <w:rPr>
          <w:lang w:val="ky-KG"/>
        </w:rPr>
        <w:t xml:space="preserve">компенсацию выпадений </w:t>
      </w:r>
      <w:r w:rsidR="00622B14" w:rsidRPr="00440867">
        <w:rPr>
          <w:lang w:val="ky-KG"/>
        </w:rPr>
        <w:t>доходов местных бюджетов</w:t>
      </w:r>
      <w:r w:rsidR="00830F80" w:rsidRPr="00440867">
        <w:rPr>
          <w:lang w:val="ky-KG"/>
        </w:rPr>
        <w:t>, в том числе в связи с изменением отчислений единого налога по упрощенной системе налогообложения</w:t>
      </w:r>
      <w:r w:rsidRPr="00440867">
        <w:rPr>
          <w:lang w:val="ky-KG"/>
        </w:rPr>
        <w:t>.</w:t>
      </w:r>
    </w:p>
    <w:p w:rsidR="008002CF" w:rsidRPr="00440867" w:rsidRDefault="008002CF" w:rsidP="00335D7C">
      <w:pPr>
        <w:spacing w:after="0" w:line="240" w:lineRule="auto"/>
        <w:ind w:firstLine="709"/>
        <w:jc w:val="center"/>
        <w:rPr>
          <w:rFonts w:ascii="Times New Roman" w:eastAsia="Times New Roman" w:hAnsi="Times New Roman" w:cs="Times New Roman"/>
          <w:b/>
          <w:bCs/>
          <w:sz w:val="24"/>
          <w:szCs w:val="24"/>
          <w:lang w:eastAsia="ru-RU"/>
        </w:rPr>
      </w:pPr>
    </w:p>
    <w:p w:rsidR="00FE30D2" w:rsidRPr="00440867" w:rsidRDefault="00FE30D2" w:rsidP="00335D7C">
      <w:pPr>
        <w:spacing w:after="0" w:line="240" w:lineRule="auto"/>
        <w:ind w:firstLine="709"/>
        <w:jc w:val="center"/>
        <w:rPr>
          <w:rFonts w:ascii="Times New Roman" w:eastAsia="Times New Roman" w:hAnsi="Times New Roman" w:cs="Times New Roman"/>
          <w:b/>
          <w:bCs/>
          <w:sz w:val="24"/>
          <w:szCs w:val="24"/>
          <w:lang w:eastAsia="ru-RU"/>
        </w:rPr>
      </w:pPr>
      <w:r w:rsidRPr="00440867">
        <w:rPr>
          <w:rFonts w:ascii="Times New Roman" w:eastAsia="Times New Roman" w:hAnsi="Times New Roman" w:cs="Times New Roman"/>
          <w:b/>
          <w:bCs/>
          <w:sz w:val="24"/>
          <w:szCs w:val="24"/>
          <w:lang w:eastAsia="ru-RU"/>
        </w:rPr>
        <w:t>Ф</w:t>
      </w:r>
      <w:r w:rsidRPr="00440867">
        <w:rPr>
          <w:rFonts w:ascii="Times New Roman" w:eastAsia="Times New Roman" w:hAnsi="Times New Roman" w:cs="Times New Roman"/>
          <w:b/>
          <w:bCs/>
          <w:sz w:val="24"/>
          <w:szCs w:val="24"/>
          <w:lang w:val="ky-KG" w:eastAsia="ru-RU"/>
        </w:rPr>
        <w:t>онд обязательного медицинского страхования</w:t>
      </w:r>
    </w:p>
    <w:p w:rsidR="00FE30D2" w:rsidRPr="00440867" w:rsidRDefault="0002208D" w:rsidP="00335D7C">
      <w:pPr>
        <w:spacing w:after="0" w:line="240" w:lineRule="auto"/>
        <w:ind w:firstLine="709"/>
        <w:jc w:val="center"/>
        <w:rPr>
          <w:rFonts w:ascii="Times New Roman" w:hAnsi="Times New Roman" w:cs="Times New Roman"/>
          <w:b/>
          <w:bCs/>
          <w:lang w:val="ky-KG"/>
        </w:rPr>
      </w:pPr>
      <w:r w:rsidRPr="00440867">
        <w:rPr>
          <w:rFonts w:ascii="Times New Roman" w:hAnsi="Times New Roman" w:cs="Times New Roman"/>
          <w:b/>
          <w:bCs/>
          <w:lang w:val="ky-KG"/>
        </w:rPr>
        <w:t>пр</w:t>
      </w:r>
      <w:r w:rsidR="009207AE" w:rsidRPr="00440867">
        <w:rPr>
          <w:rFonts w:ascii="Times New Roman" w:hAnsi="Times New Roman" w:cs="Times New Roman"/>
          <w:b/>
          <w:bCs/>
          <w:lang w:val="ky-KG"/>
        </w:rPr>
        <w:t xml:space="preserve">и Министерстве здравоохранения </w:t>
      </w:r>
      <w:r w:rsidRPr="00440867">
        <w:rPr>
          <w:rFonts w:ascii="Times New Roman" w:hAnsi="Times New Roman" w:cs="Times New Roman"/>
          <w:b/>
          <w:bCs/>
          <w:lang w:val="ky-KG"/>
        </w:rPr>
        <w:t>Кыргызской Республики</w:t>
      </w:r>
    </w:p>
    <w:p w:rsidR="00835D3C" w:rsidRPr="00440867" w:rsidRDefault="00835D3C" w:rsidP="00335D7C">
      <w:pPr>
        <w:spacing w:after="0" w:line="240" w:lineRule="auto"/>
        <w:ind w:firstLine="709"/>
        <w:jc w:val="center"/>
        <w:rPr>
          <w:rFonts w:ascii="Times New Roman" w:hAnsi="Times New Roman" w:cs="Times New Roman"/>
          <w:b/>
          <w:bCs/>
          <w:lang w:val="ky-KG"/>
        </w:rPr>
      </w:pPr>
    </w:p>
    <w:p w:rsidR="00FE30D2" w:rsidRPr="00440867" w:rsidRDefault="00FE30D2" w:rsidP="00335D7C">
      <w:pPr>
        <w:spacing w:after="0" w:line="240" w:lineRule="auto"/>
        <w:ind w:firstLine="709"/>
        <w:jc w:val="both"/>
        <w:rPr>
          <w:rFonts w:ascii="Times New Roman" w:hAnsi="Times New Roman" w:cs="Times New Roman"/>
          <w:b/>
          <w:bCs/>
          <w:lang w:val="ky-KG"/>
        </w:rPr>
      </w:pPr>
      <w:r w:rsidRPr="00440867">
        <w:rPr>
          <w:rFonts w:ascii="Times New Roman" w:hAnsi="Times New Roman" w:cs="Times New Roman"/>
          <w:sz w:val="24"/>
          <w:szCs w:val="24"/>
        </w:rPr>
        <w:t>Фонд обязательного медици</w:t>
      </w:r>
      <w:r w:rsidR="00723583" w:rsidRPr="00440867">
        <w:rPr>
          <w:rFonts w:ascii="Times New Roman" w:hAnsi="Times New Roman" w:cs="Times New Roman"/>
          <w:sz w:val="24"/>
          <w:szCs w:val="24"/>
        </w:rPr>
        <w:t xml:space="preserve">нского страхования </w:t>
      </w:r>
      <w:r w:rsidR="00723583" w:rsidRPr="00440867">
        <w:rPr>
          <w:rFonts w:ascii="Times New Roman" w:hAnsi="Times New Roman" w:cs="Times New Roman"/>
          <w:bCs/>
          <w:lang w:val="ky-KG"/>
        </w:rPr>
        <w:t xml:space="preserve">при Министерстве здравоохранения </w:t>
      </w:r>
      <w:r w:rsidR="007124DC" w:rsidRPr="00440867">
        <w:rPr>
          <w:rFonts w:ascii="Times New Roman" w:hAnsi="Times New Roman" w:cs="Times New Roman"/>
          <w:sz w:val="24"/>
          <w:szCs w:val="24"/>
        </w:rPr>
        <w:t>Кыргызской Республики это государственный орган</w:t>
      </w:r>
      <w:r w:rsidRPr="00440867">
        <w:rPr>
          <w:rFonts w:ascii="Times New Roman" w:hAnsi="Times New Roman" w:cs="Times New Roman"/>
          <w:sz w:val="24"/>
          <w:szCs w:val="24"/>
        </w:rPr>
        <w:t xml:space="preserve"> исполнительной вла</w:t>
      </w:r>
      <w:r w:rsidR="007124DC" w:rsidRPr="00440867">
        <w:rPr>
          <w:rFonts w:ascii="Times New Roman" w:hAnsi="Times New Roman" w:cs="Times New Roman"/>
          <w:sz w:val="24"/>
          <w:szCs w:val="24"/>
        </w:rPr>
        <w:t>сти Кыргызской Республики, одна</w:t>
      </w:r>
      <w:r w:rsidRPr="00440867">
        <w:rPr>
          <w:rFonts w:ascii="Times New Roman" w:hAnsi="Times New Roman" w:cs="Times New Roman"/>
          <w:sz w:val="24"/>
          <w:szCs w:val="24"/>
        </w:rPr>
        <w:t xml:space="preserve"> из задач которого </w:t>
      </w:r>
      <w:r w:rsidR="007124DC" w:rsidRPr="00440867">
        <w:rPr>
          <w:rFonts w:ascii="Times New Roman" w:hAnsi="Times New Roman" w:cs="Times New Roman"/>
          <w:sz w:val="24"/>
          <w:szCs w:val="24"/>
        </w:rPr>
        <w:t>это</w:t>
      </w:r>
      <w:r w:rsidRPr="00440867">
        <w:rPr>
          <w:rFonts w:ascii="Times New Roman" w:hAnsi="Times New Roman" w:cs="Times New Roman"/>
          <w:sz w:val="24"/>
          <w:szCs w:val="24"/>
        </w:rPr>
        <w:t xml:space="preserve"> реализация </w:t>
      </w:r>
      <w:r w:rsidRPr="00440867">
        <w:rPr>
          <w:rFonts w:ascii="Times New Roman" w:hAnsi="Times New Roman" w:cs="Times New Roman"/>
          <w:sz w:val="24"/>
          <w:szCs w:val="24"/>
        </w:rPr>
        <w:lastRenderedPageBreak/>
        <w:t>государственной политики в области базового государственного и обязательного медицинского страхования граждан.</w:t>
      </w:r>
    </w:p>
    <w:p w:rsidR="00FE30D2" w:rsidRPr="00440867" w:rsidRDefault="007124DC" w:rsidP="00335D7C">
      <w:pPr>
        <w:pStyle w:val="tkTekst"/>
        <w:spacing w:after="0" w:line="240" w:lineRule="auto"/>
        <w:ind w:firstLine="709"/>
        <w:rPr>
          <w:rFonts w:ascii="Times New Roman" w:hAnsi="Times New Roman" w:cs="Times New Roman"/>
          <w:sz w:val="24"/>
          <w:szCs w:val="24"/>
        </w:rPr>
      </w:pPr>
      <w:r w:rsidRPr="00440867">
        <w:rPr>
          <w:rFonts w:ascii="Times New Roman" w:hAnsi="Times New Roman" w:cs="Times New Roman"/>
          <w:sz w:val="24"/>
          <w:szCs w:val="24"/>
        </w:rPr>
        <w:t>Цель</w:t>
      </w:r>
      <w:r w:rsidR="00FE30D2" w:rsidRPr="00440867">
        <w:rPr>
          <w:rFonts w:ascii="Times New Roman" w:hAnsi="Times New Roman" w:cs="Times New Roman"/>
          <w:sz w:val="24"/>
          <w:szCs w:val="24"/>
        </w:rPr>
        <w:t xml:space="preserve"> Фонда обязательного медицинского страхования </w:t>
      </w:r>
      <w:r w:rsidRPr="00440867">
        <w:rPr>
          <w:rFonts w:ascii="Times New Roman" w:hAnsi="Times New Roman" w:cs="Times New Roman"/>
          <w:sz w:val="24"/>
          <w:szCs w:val="24"/>
          <w:lang w:val="ru-RU"/>
        </w:rPr>
        <w:t>-</w:t>
      </w:r>
      <w:r w:rsidR="00FE30D2" w:rsidRPr="00440867">
        <w:rPr>
          <w:rFonts w:ascii="Times New Roman" w:hAnsi="Times New Roman" w:cs="Times New Roman"/>
          <w:sz w:val="24"/>
          <w:szCs w:val="24"/>
        </w:rPr>
        <w:t xml:space="preserve"> гарантированное обеспечение граждан Кыргызской Республики качественной медицинской и профилактической помощью в рамках Программы государственных гарантий по обеспечению граждан Кыргызской Республики медико-санитарной помощью и программ обязательного медицинского страхования</w:t>
      </w:r>
      <w:r w:rsidR="00FE30D2" w:rsidRPr="00440867">
        <w:rPr>
          <w:rStyle w:val="af0"/>
          <w:rFonts w:ascii="Times New Roman" w:hAnsi="Times New Roman" w:cs="Times New Roman"/>
          <w:sz w:val="24"/>
          <w:szCs w:val="24"/>
        </w:rPr>
        <w:footnoteReference w:id="6"/>
      </w:r>
      <w:r w:rsidR="00FE30D2" w:rsidRPr="00440867">
        <w:rPr>
          <w:rFonts w:ascii="Times New Roman" w:hAnsi="Times New Roman" w:cs="Times New Roman"/>
          <w:sz w:val="24"/>
          <w:szCs w:val="24"/>
        </w:rPr>
        <w:t>.</w:t>
      </w:r>
    </w:p>
    <w:p w:rsidR="00334951" w:rsidRPr="00440867" w:rsidRDefault="00334951" w:rsidP="00335D7C">
      <w:pPr>
        <w:spacing w:after="0" w:line="240" w:lineRule="auto"/>
        <w:jc w:val="right"/>
        <w:rPr>
          <w:rFonts w:ascii="Times New Roman" w:hAnsi="Times New Roman" w:cs="Times New Roman"/>
          <w:sz w:val="20"/>
          <w:szCs w:val="20"/>
          <w:lang w:val="ky-KG"/>
        </w:rPr>
      </w:pPr>
      <w:r w:rsidRPr="00440867">
        <w:rPr>
          <w:rFonts w:ascii="Times New Roman" w:hAnsi="Times New Roman" w:cs="Times New Roman"/>
          <w:sz w:val="20"/>
          <w:szCs w:val="20"/>
        </w:rPr>
        <w:t xml:space="preserve">                                                                                                                                               млн. сом</w:t>
      </w:r>
      <w:r w:rsidRPr="00440867">
        <w:rPr>
          <w:rFonts w:ascii="Times New Roman" w:hAnsi="Times New Roman" w:cs="Times New Roman"/>
          <w:sz w:val="20"/>
          <w:szCs w:val="20"/>
          <w:lang w:val="ky-KG"/>
        </w:rPr>
        <w:t>ов</w:t>
      </w:r>
    </w:p>
    <w:tbl>
      <w:tblPr>
        <w:tblpPr w:leftFromText="141" w:rightFromText="141" w:bottomFromText="200" w:vertAnchor="text" w:horzAnchor="page" w:tblpX="1828" w:tblpY="189"/>
        <w:tblOverlap w:val="never"/>
        <w:tblW w:w="9039" w:type="dxa"/>
        <w:tblLayout w:type="fixed"/>
        <w:tblLook w:val="04A0" w:firstRow="1" w:lastRow="0" w:firstColumn="1" w:lastColumn="0" w:noHBand="0" w:noVBand="1"/>
      </w:tblPr>
      <w:tblGrid>
        <w:gridCol w:w="2093"/>
        <w:gridCol w:w="1276"/>
        <w:gridCol w:w="1134"/>
        <w:gridCol w:w="1096"/>
        <w:gridCol w:w="888"/>
        <w:gridCol w:w="1276"/>
        <w:gridCol w:w="1276"/>
      </w:tblGrid>
      <w:tr w:rsidR="00104C71" w:rsidRPr="00440867" w:rsidTr="00334951">
        <w:trPr>
          <w:trHeight w:val="133"/>
        </w:trPr>
        <w:tc>
          <w:tcPr>
            <w:tcW w:w="2093" w:type="dxa"/>
            <w:tcBorders>
              <w:top w:val="single" w:sz="4" w:space="0" w:color="auto"/>
              <w:left w:val="single" w:sz="4" w:space="0" w:color="auto"/>
              <w:bottom w:val="single" w:sz="4" w:space="0" w:color="auto"/>
              <w:right w:val="single" w:sz="4" w:space="0" w:color="auto"/>
            </w:tcBorders>
            <w:vAlign w:val="center"/>
            <w:hideMark/>
          </w:tcPr>
          <w:p w:rsidR="00A57953" w:rsidRPr="00440867" w:rsidRDefault="00A57953" w:rsidP="00335D7C">
            <w:pPr>
              <w:widowControl w:val="0"/>
              <w:spacing w:after="0" w:line="240" w:lineRule="auto"/>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Наименование</w:t>
            </w:r>
          </w:p>
        </w:tc>
        <w:tc>
          <w:tcPr>
            <w:tcW w:w="1276" w:type="dxa"/>
            <w:tcBorders>
              <w:top w:val="single" w:sz="4" w:space="0" w:color="auto"/>
              <w:left w:val="single" w:sz="4" w:space="0" w:color="auto"/>
              <w:bottom w:val="single" w:sz="4" w:space="0" w:color="auto"/>
              <w:right w:val="single" w:sz="4" w:space="0" w:color="auto"/>
            </w:tcBorders>
            <w:vAlign w:val="center"/>
            <w:hideMark/>
          </w:tcPr>
          <w:p w:rsidR="00A57953" w:rsidRPr="00440867" w:rsidRDefault="00A57953" w:rsidP="00335D7C">
            <w:pPr>
              <w:widowControl w:val="0"/>
              <w:spacing w:after="0" w:line="240" w:lineRule="auto"/>
              <w:jc w:val="center"/>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rPr>
              <w:t>2021</w:t>
            </w:r>
            <w:r w:rsidRPr="00440867">
              <w:rPr>
                <w:rFonts w:ascii="Times New Roman" w:eastAsia="Calibri" w:hAnsi="Times New Roman" w:cs="Times New Roman"/>
                <w:b/>
                <w:bCs/>
                <w:sz w:val="20"/>
                <w:szCs w:val="20"/>
                <w:lang w:val="ky-KG"/>
              </w:rPr>
              <w:t xml:space="preserve"> </w:t>
            </w:r>
            <w:r w:rsidRPr="00440867">
              <w:rPr>
                <w:rFonts w:ascii="Times New Roman" w:eastAsia="Calibri" w:hAnsi="Times New Roman" w:cs="Times New Roman"/>
                <w:b/>
                <w:bCs/>
                <w:sz w:val="20"/>
                <w:szCs w:val="20"/>
              </w:rPr>
              <w:t>г</w:t>
            </w:r>
            <w:r w:rsidRPr="00440867">
              <w:rPr>
                <w:rFonts w:ascii="Times New Roman" w:eastAsia="Calibri" w:hAnsi="Times New Roman" w:cs="Times New Roman"/>
                <w:b/>
                <w:bCs/>
                <w:sz w:val="20"/>
                <w:szCs w:val="20"/>
                <w:lang w:val="ky-KG"/>
              </w:rPr>
              <w:t>од</w:t>
            </w:r>
          </w:p>
          <w:p w:rsidR="00A57953" w:rsidRPr="00440867" w:rsidRDefault="00A57953" w:rsidP="00335D7C">
            <w:pPr>
              <w:widowControl w:val="0"/>
              <w:spacing w:after="0" w:line="240" w:lineRule="auto"/>
              <w:jc w:val="center"/>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lang w:val="ky-KG"/>
              </w:rPr>
              <w:t>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A57953" w:rsidRPr="00440867" w:rsidRDefault="00A57953" w:rsidP="00335D7C">
            <w:pPr>
              <w:widowControl w:val="0"/>
              <w:spacing w:after="0" w:line="240" w:lineRule="auto"/>
              <w:jc w:val="center"/>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rPr>
              <w:t>2022 г</w:t>
            </w:r>
            <w:r w:rsidRPr="00440867">
              <w:rPr>
                <w:rFonts w:ascii="Times New Roman" w:eastAsia="Calibri" w:hAnsi="Times New Roman" w:cs="Times New Roman"/>
                <w:b/>
                <w:bCs/>
                <w:sz w:val="20"/>
                <w:szCs w:val="20"/>
                <w:lang w:val="ky-KG"/>
              </w:rPr>
              <w:t>од</w:t>
            </w:r>
          </w:p>
          <w:p w:rsidR="00A57953" w:rsidRPr="00440867" w:rsidRDefault="00A57953" w:rsidP="00335D7C">
            <w:pPr>
              <w:widowControl w:val="0"/>
              <w:spacing w:after="0" w:line="240" w:lineRule="auto"/>
              <w:jc w:val="center"/>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lang w:val="ky-KG"/>
              </w:rPr>
              <w:t>у</w:t>
            </w:r>
            <w:r w:rsidRPr="00440867">
              <w:rPr>
                <w:rFonts w:ascii="Times New Roman" w:eastAsia="Calibri" w:hAnsi="Times New Roman" w:cs="Times New Roman"/>
                <w:b/>
                <w:bCs/>
                <w:sz w:val="20"/>
                <w:szCs w:val="20"/>
              </w:rPr>
              <w:t>твер</w:t>
            </w:r>
            <w:r w:rsidRPr="00440867">
              <w:rPr>
                <w:rFonts w:ascii="Times New Roman" w:eastAsia="Calibri" w:hAnsi="Times New Roman" w:cs="Times New Roman"/>
                <w:b/>
                <w:bCs/>
                <w:sz w:val="20"/>
                <w:szCs w:val="20"/>
                <w:lang w:val="ky-KG"/>
              </w:rPr>
              <w:t>жд</w:t>
            </w:r>
          </w:p>
        </w:tc>
        <w:tc>
          <w:tcPr>
            <w:tcW w:w="1096" w:type="dxa"/>
            <w:tcBorders>
              <w:top w:val="single" w:sz="4" w:space="0" w:color="auto"/>
              <w:left w:val="single" w:sz="4" w:space="0" w:color="auto"/>
              <w:bottom w:val="single" w:sz="4" w:space="0" w:color="auto"/>
              <w:right w:val="single" w:sz="4" w:space="0" w:color="auto"/>
            </w:tcBorders>
          </w:tcPr>
          <w:p w:rsidR="00A57953" w:rsidRPr="00440867" w:rsidRDefault="00A57953" w:rsidP="00335D7C">
            <w:pPr>
              <w:widowControl w:val="0"/>
              <w:spacing w:after="0" w:line="240" w:lineRule="auto"/>
              <w:jc w:val="center"/>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rPr>
              <w:t>20</w:t>
            </w:r>
            <w:r w:rsidRPr="00440867">
              <w:rPr>
                <w:rFonts w:ascii="Times New Roman" w:eastAsia="Calibri" w:hAnsi="Times New Roman" w:cs="Times New Roman"/>
                <w:b/>
                <w:bCs/>
                <w:sz w:val="20"/>
                <w:szCs w:val="20"/>
                <w:lang w:val="ky-KG"/>
              </w:rPr>
              <w:t>23</w:t>
            </w:r>
            <w:r w:rsidRPr="00440867">
              <w:rPr>
                <w:rFonts w:ascii="Times New Roman" w:eastAsia="Calibri" w:hAnsi="Times New Roman" w:cs="Times New Roman"/>
                <w:b/>
                <w:bCs/>
                <w:sz w:val="20"/>
                <w:szCs w:val="20"/>
              </w:rPr>
              <w:t xml:space="preserve"> г</w:t>
            </w:r>
            <w:r w:rsidRPr="00440867">
              <w:rPr>
                <w:rFonts w:ascii="Times New Roman" w:eastAsia="Calibri" w:hAnsi="Times New Roman" w:cs="Times New Roman"/>
                <w:b/>
                <w:bCs/>
                <w:sz w:val="20"/>
                <w:szCs w:val="20"/>
                <w:lang w:val="ky-KG"/>
              </w:rPr>
              <w:t>од</w:t>
            </w:r>
          </w:p>
          <w:p w:rsidR="00A57953" w:rsidRPr="00440867" w:rsidRDefault="00A57953" w:rsidP="00335D7C">
            <w:pPr>
              <w:spacing w:after="0" w:line="240" w:lineRule="auto"/>
              <w:jc w:val="center"/>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lang w:val="ky-KG"/>
              </w:rPr>
              <w:t>проект</w:t>
            </w:r>
          </w:p>
        </w:tc>
        <w:tc>
          <w:tcPr>
            <w:tcW w:w="888" w:type="dxa"/>
            <w:tcBorders>
              <w:top w:val="single" w:sz="4" w:space="0" w:color="auto"/>
              <w:left w:val="single" w:sz="4" w:space="0" w:color="auto"/>
              <w:right w:val="single" w:sz="4" w:space="0" w:color="auto"/>
            </w:tcBorders>
            <w:vAlign w:val="center"/>
          </w:tcPr>
          <w:p w:rsidR="00A57953" w:rsidRPr="00440867" w:rsidRDefault="00A57953"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откл</w:t>
            </w:r>
          </w:p>
          <w:p w:rsidR="00A57953" w:rsidRPr="00440867" w:rsidRDefault="00A57953" w:rsidP="00335D7C">
            <w:pPr>
              <w:spacing w:after="0" w:line="240" w:lineRule="auto"/>
              <w:jc w:val="center"/>
              <w:rPr>
                <w:rFonts w:ascii="Times New Roman" w:hAnsi="Times New Roman" w:cs="Times New Roman"/>
                <w:b/>
                <w:bCs/>
                <w:sz w:val="20"/>
                <w:szCs w:val="20"/>
                <w:lang w:val="ky-KG"/>
              </w:rPr>
            </w:pPr>
          </w:p>
        </w:tc>
        <w:tc>
          <w:tcPr>
            <w:tcW w:w="1276" w:type="dxa"/>
            <w:tcBorders>
              <w:top w:val="single" w:sz="4" w:space="0" w:color="auto"/>
              <w:left w:val="single" w:sz="4" w:space="0" w:color="auto"/>
              <w:right w:val="single" w:sz="4" w:space="0" w:color="auto"/>
            </w:tcBorders>
            <w:vAlign w:val="center"/>
          </w:tcPr>
          <w:p w:rsidR="00A57953" w:rsidRPr="00440867" w:rsidRDefault="00A57953"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rPr>
              <w:t>20</w:t>
            </w:r>
            <w:r w:rsidRPr="00440867">
              <w:rPr>
                <w:rFonts w:ascii="Times New Roman" w:hAnsi="Times New Roman" w:cs="Times New Roman"/>
                <w:b/>
                <w:bCs/>
                <w:sz w:val="20"/>
                <w:szCs w:val="20"/>
                <w:lang w:val="ky-KG"/>
              </w:rPr>
              <w:t>24</w:t>
            </w:r>
            <w:r w:rsidRPr="00440867">
              <w:rPr>
                <w:rFonts w:ascii="Times New Roman" w:hAnsi="Times New Roman" w:cs="Times New Roman"/>
                <w:b/>
                <w:bCs/>
                <w:sz w:val="20"/>
                <w:szCs w:val="20"/>
              </w:rPr>
              <w:t xml:space="preserve"> год</w:t>
            </w:r>
          </w:p>
          <w:p w:rsidR="00A57953" w:rsidRPr="00440867" w:rsidRDefault="00A57953"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п</w:t>
            </w:r>
            <w:r w:rsidRPr="00440867">
              <w:rPr>
                <w:rFonts w:ascii="Times New Roman" w:hAnsi="Times New Roman" w:cs="Times New Roman"/>
                <w:b/>
                <w:bCs/>
                <w:sz w:val="20"/>
                <w:szCs w:val="20"/>
              </w:rPr>
              <w:t>рогноз</w:t>
            </w:r>
          </w:p>
        </w:tc>
        <w:tc>
          <w:tcPr>
            <w:tcW w:w="1276" w:type="dxa"/>
            <w:tcBorders>
              <w:top w:val="single" w:sz="4" w:space="0" w:color="auto"/>
              <w:left w:val="single" w:sz="4" w:space="0" w:color="auto"/>
              <w:right w:val="single" w:sz="4" w:space="0" w:color="auto"/>
            </w:tcBorders>
            <w:vAlign w:val="center"/>
          </w:tcPr>
          <w:p w:rsidR="00A57953" w:rsidRPr="00440867" w:rsidRDefault="00A57953" w:rsidP="00335D7C">
            <w:pPr>
              <w:spacing w:after="0" w:line="240" w:lineRule="auto"/>
              <w:jc w:val="center"/>
              <w:rPr>
                <w:rFonts w:ascii="Times New Roman" w:hAnsi="Times New Roman" w:cs="Times New Roman"/>
                <w:b/>
                <w:bCs/>
                <w:sz w:val="20"/>
                <w:szCs w:val="20"/>
              </w:rPr>
            </w:pPr>
            <w:r w:rsidRPr="00440867">
              <w:rPr>
                <w:rFonts w:ascii="Times New Roman" w:hAnsi="Times New Roman" w:cs="Times New Roman"/>
                <w:b/>
                <w:bCs/>
                <w:sz w:val="20"/>
                <w:szCs w:val="20"/>
                <w:lang w:val="ky-KG"/>
              </w:rPr>
              <w:t>2025 год прогноз</w:t>
            </w:r>
          </w:p>
        </w:tc>
      </w:tr>
      <w:tr w:rsidR="00104C71" w:rsidRPr="00440867" w:rsidTr="00334951">
        <w:trPr>
          <w:trHeight w:val="300"/>
        </w:trPr>
        <w:tc>
          <w:tcPr>
            <w:tcW w:w="2093" w:type="dxa"/>
            <w:tcBorders>
              <w:top w:val="single" w:sz="4" w:space="0" w:color="auto"/>
              <w:left w:val="single" w:sz="4" w:space="0" w:color="auto"/>
              <w:bottom w:val="single" w:sz="4" w:space="0" w:color="auto"/>
              <w:right w:val="single" w:sz="4" w:space="0" w:color="auto"/>
            </w:tcBorders>
            <w:vAlign w:val="bottom"/>
            <w:hideMark/>
          </w:tcPr>
          <w:p w:rsidR="00A57953" w:rsidRPr="00440867" w:rsidRDefault="00A57953" w:rsidP="00335D7C">
            <w:pPr>
              <w:spacing w:after="0" w:line="240" w:lineRule="auto"/>
              <w:jc w:val="both"/>
              <w:rPr>
                <w:rFonts w:ascii="Times New Roman" w:hAnsi="Times New Roman" w:cs="Times New Roman"/>
                <w:bCs/>
                <w:sz w:val="20"/>
                <w:szCs w:val="20"/>
              </w:rPr>
            </w:pPr>
            <w:r w:rsidRPr="00440867">
              <w:rPr>
                <w:rFonts w:ascii="Times New Roman" w:hAnsi="Times New Roman" w:cs="Times New Roman"/>
                <w:bCs/>
                <w:sz w:val="20"/>
                <w:szCs w:val="20"/>
              </w:rPr>
              <w:t>Всего</w:t>
            </w:r>
          </w:p>
        </w:tc>
        <w:tc>
          <w:tcPr>
            <w:tcW w:w="1276" w:type="dxa"/>
            <w:tcBorders>
              <w:top w:val="single" w:sz="4" w:space="0" w:color="auto"/>
              <w:left w:val="nil"/>
              <w:bottom w:val="single" w:sz="4" w:space="0" w:color="auto"/>
              <w:right w:val="single" w:sz="4" w:space="0" w:color="auto"/>
            </w:tcBorders>
            <w:vAlign w:val="center"/>
            <w:hideMark/>
          </w:tcPr>
          <w:p w:rsidR="00A57953" w:rsidRPr="00440867" w:rsidRDefault="00A5795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1</w:t>
            </w:r>
            <w:r w:rsidRPr="00440867">
              <w:rPr>
                <w:rFonts w:ascii="Times New Roman" w:hAnsi="Times New Roman" w:cs="Times New Roman"/>
                <w:bCs/>
                <w:sz w:val="20"/>
                <w:szCs w:val="20"/>
                <w:lang w:val="ky-KG"/>
              </w:rPr>
              <w:t>4</w:t>
            </w:r>
            <w:r w:rsidRPr="00440867">
              <w:rPr>
                <w:rFonts w:ascii="Times New Roman" w:hAnsi="Times New Roman" w:cs="Times New Roman"/>
                <w:bCs/>
                <w:sz w:val="20"/>
                <w:szCs w:val="20"/>
              </w:rPr>
              <w:t xml:space="preserve"> 8</w:t>
            </w:r>
            <w:r w:rsidRPr="00440867">
              <w:rPr>
                <w:rFonts w:ascii="Times New Roman" w:hAnsi="Times New Roman" w:cs="Times New Roman"/>
                <w:bCs/>
                <w:sz w:val="20"/>
                <w:szCs w:val="20"/>
                <w:lang w:val="ky-KG"/>
              </w:rPr>
              <w:t>20</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2</w:t>
            </w:r>
          </w:p>
        </w:tc>
        <w:tc>
          <w:tcPr>
            <w:tcW w:w="1134" w:type="dxa"/>
            <w:tcBorders>
              <w:top w:val="single" w:sz="4" w:space="0" w:color="auto"/>
              <w:left w:val="nil"/>
              <w:bottom w:val="single" w:sz="4" w:space="0" w:color="auto"/>
              <w:right w:val="single" w:sz="4" w:space="0" w:color="auto"/>
            </w:tcBorders>
            <w:hideMark/>
          </w:tcPr>
          <w:p w:rsidR="00A57953" w:rsidRPr="00440867" w:rsidRDefault="00A5795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15 614,7</w:t>
            </w:r>
          </w:p>
        </w:tc>
        <w:tc>
          <w:tcPr>
            <w:tcW w:w="1096" w:type="dxa"/>
            <w:tcBorders>
              <w:top w:val="single" w:sz="4" w:space="0" w:color="auto"/>
              <w:left w:val="nil"/>
              <w:bottom w:val="single" w:sz="4" w:space="0" w:color="auto"/>
              <w:right w:val="single" w:sz="4" w:space="0" w:color="auto"/>
            </w:tcBorders>
            <w:vAlign w:val="center"/>
          </w:tcPr>
          <w:p w:rsidR="00A57953" w:rsidRPr="00440867" w:rsidRDefault="00A5795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23 252,1</w:t>
            </w:r>
          </w:p>
        </w:tc>
        <w:tc>
          <w:tcPr>
            <w:tcW w:w="888" w:type="dxa"/>
            <w:tcBorders>
              <w:top w:val="single" w:sz="4" w:space="0" w:color="auto"/>
              <w:left w:val="single" w:sz="4" w:space="0" w:color="auto"/>
              <w:bottom w:val="single" w:sz="4" w:space="0" w:color="auto"/>
              <w:right w:val="single" w:sz="4" w:space="0" w:color="auto"/>
            </w:tcBorders>
            <w:vAlign w:val="center"/>
          </w:tcPr>
          <w:p w:rsidR="00A57953" w:rsidRPr="00440867" w:rsidRDefault="00A5795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7 637,3</w:t>
            </w:r>
          </w:p>
        </w:tc>
        <w:tc>
          <w:tcPr>
            <w:tcW w:w="1276" w:type="dxa"/>
            <w:tcBorders>
              <w:top w:val="single" w:sz="4" w:space="0" w:color="auto"/>
              <w:left w:val="nil"/>
              <w:bottom w:val="single" w:sz="4" w:space="0" w:color="auto"/>
              <w:right w:val="single" w:sz="4" w:space="0" w:color="auto"/>
            </w:tcBorders>
            <w:vAlign w:val="center"/>
          </w:tcPr>
          <w:p w:rsidR="00A57953" w:rsidRPr="00440867" w:rsidRDefault="00A5795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22 306,4</w:t>
            </w:r>
          </w:p>
        </w:tc>
        <w:tc>
          <w:tcPr>
            <w:tcW w:w="1276" w:type="dxa"/>
            <w:tcBorders>
              <w:top w:val="single" w:sz="4" w:space="0" w:color="auto"/>
              <w:left w:val="nil"/>
              <w:bottom w:val="single" w:sz="4" w:space="0" w:color="auto"/>
              <w:right w:val="single" w:sz="4" w:space="0" w:color="auto"/>
            </w:tcBorders>
            <w:vAlign w:val="center"/>
          </w:tcPr>
          <w:p w:rsidR="00A57953" w:rsidRPr="00440867" w:rsidRDefault="00A5795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22 360,4</w:t>
            </w:r>
          </w:p>
        </w:tc>
      </w:tr>
      <w:tr w:rsidR="00104C71" w:rsidRPr="00440867" w:rsidTr="00334951">
        <w:trPr>
          <w:trHeight w:val="300"/>
        </w:trPr>
        <w:tc>
          <w:tcPr>
            <w:tcW w:w="2093" w:type="dxa"/>
            <w:tcBorders>
              <w:top w:val="single" w:sz="4" w:space="0" w:color="auto"/>
              <w:left w:val="single" w:sz="4" w:space="0" w:color="auto"/>
              <w:bottom w:val="single" w:sz="4" w:space="0" w:color="auto"/>
              <w:right w:val="single" w:sz="4" w:space="0" w:color="auto"/>
            </w:tcBorders>
            <w:vAlign w:val="center"/>
            <w:hideMark/>
          </w:tcPr>
          <w:p w:rsidR="00A57953" w:rsidRPr="00440867" w:rsidRDefault="00A57953" w:rsidP="00335D7C">
            <w:pPr>
              <w:spacing w:after="0" w:line="240" w:lineRule="auto"/>
              <w:jc w:val="both"/>
              <w:rPr>
                <w:rFonts w:ascii="Times New Roman" w:hAnsi="Times New Roman" w:cs="Times New Roman"/>
                <w:bCs/>
                <w:iCs/>
                <w:sz w:val="20"/>
                <w:szCs w:val="20"/>
              </w:rPr>
            </w:pPr>
            <w:r w:rsidRPr="00440867">
              <w:rPr>
                <w:rFonts w:ascii="Times New Roman" w:hAnsi="Times New Roman" w:cs="Times New Roman"/>
                <w:bCs/>
                <w:iCs/>
                <w:sz w:val="20"/>
                <w:szCs w:val="20"/>
              </w:rPr>
              <w:t>бюджетные средства</w:t>
            </w:r>
          </w:p>
        </w:tc>
        <w:tc>
          <w:tcPr>
            <w:tcW w:w="1276" w:type="dxa"/>
            <w:tcBorders>
              <w:top w:val="single" w:sz="4" w:space="0" w:color="auto"/>
              <w:left w:val="nil"/>
              <w:bottom w:val="single" w:sz="4" w:space="0" w:color="auto"/>
              <w:right w:val="single" w:sz="4" w:space="0" w:color="auto"/>
            </w:tcBorders>
            <w:vAlign w:val="center"/>
            <w:hideMark/>
          </w:tcPr>
          <w:p w:rsidR="00A57953" w:rsidRPr="00440867" w:rsidRDefault="00A5795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14</w:t>
            </w:r>
            <w:r w:rsidRPr="00440867">
              <w:rPr>
                <w:rFonts w:ascii="Times New Roman" w:hAnsi="Times New Roman" w:cs="Times New Roman"/>
                <w:bCs/>
                <w:sz w:val="20"/>
                <w:szCs w:val="20"/>
              </w:rPr>
              <w:t xml:space="preserve"> 8</w:t>
            </w:r>
            <w:r w:rsidRPr="00440867">
              <w:rPr>
                <w:rFonts w:ascii="Times New Roman" w:hAnsi="Times New Roman" w:cs="Times New Roman"/>
                <w:bCs/>
                <w:sz w:val="20"/>
                <w:szCs w:val="20"/>
                <w:lang w:val="ky-KG"/>
              </w:rPr>
              <w:t>20</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2</w:t>
            </w:r>
          </w:p>
        </w:tc>
        <w:tc>
          <w:tcPr>
            <w:tcW w:w="1134" w:type="dxa"/>
            <w:tcBorders>
              <w:top w:val="single" w:sz="4" w:space="0" w:color="auto"/>
              <w:left w:val="nil"/>
              <w:bottom w:val="single" w:sz="4" w:space="0" w:color="auto"/>
              <w:right w:val="single" w:sz="4" w:space="0" w:color="auto"/>
            </w:tcBorders>
            <w:hideMark/>
          </w:tcPr>
          <w:p w:rsidR="00A57953" w:rsidRPr="00440867" w:rsidRDefault="00A5795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15 614,7</w:t>
            </w:r>
          </w:p>
        </w:tc>
        <w:tc>
          <w:tcPr>
            <w:tcW w:w="1096" w:type="dxa"/>
            <w:tcBorders>
              <w:top w:val="single" w:sz="4" w:space="0" w:color="auto"/>
              <w:left w:val="nil"/>
              <w:bottom w:val="single" w:sz="4" w:space="0" w:color="auto"/>
              <w:right w:val="single" w:sz="4" w:space="0" w:color="auto"/>
            </w:tcBorders>
            <w:vAlign w:val="center"/>
          </w:tcPr>
          <w:p w:rsidR="00A57953" w:rsidRPr="00440867" w:rsidRDefault="00A5795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23 252,1</w:t>
            </w:r>
          </w:p>
        </w:tc>
        <w:tc>
          <w:tcPr>
            <w:tcW w:w="888" w:type="dxa"/>
            <w:tcBorders>
              <w:top w:val="single" w:sz="4" w:space="0" w:color="auto"/>
              <w:left w:val="single" w:sz="4" w:space="0" w:color="auto"/>
              <w:bottom w:val="single" w:sz="4" w:space="0" w:color="auto"/>
              <w:right w:val="single" w:sz="4" w:space="0" w:color="auto"/>
            </w:tcBorders>
            <w:vAlign w:val="center"/>
          </w:tcPr>
          <w:p w:rsidR="00A57953" w:rsidRPr="00440867" w:rsidRDefault="00A5795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7 637,3</w:t>
            </w:r>
          </w:p>
        </w:tc>
        <w:tc>
          <w:tcPr>
            <w:tcW w:w="1276" w:type="dxa"/>
            <w:tcBorders>
              <w:top w:val="single" w:sz="4" w:space="0" w:color="auto"/>
              <w:left w:val="nil"/>
              <w:bottom w:val="single" w:sz="4" w:space="0" w:color="auto"/>
              <w:right w:val="single" w:sz="4" w:space="0" w:color="auto"/>
            </w:tcBorders>
            <w:vAlign w:val="center"/>
          </w:tcPr>
          <w:p w:rsidR="00A57953" w:rsidRPr="00440867" w:rsidRDefault="00A5795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22 306,4</w:t>
            </w:r>
          </w:p>
        </w:tc>
        <w:tc>
          <w:tcPr>
            <w:tcW w:w="1276" w:type="dxa"/>
            <w:tcBorders>
              <w:top w:val="single" w:sz="4" w:space="0" w:color="auto"/>
              <w:left w:val="nil"/>
              <w:bottom w:val="single" w:sz="4" w:space="0" w:color="auto"/>
              <w:right w:val="single" w:sz="4" w:space="0" w:color="auto"/>
            </w:tcBorders>
            <w:vAlign w:val="center"/>
          </w:tcPr>
          <w:p w:rsidR="00A57953" w:rsidRPr="00440867" w:rsidRDefault="00A5795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22 360,4</w:t>
            </w:r>
          </w:p>
        </w:tc>
      </w:tr>
    </w:tbl>
    <w:p w:rsidR="000A59D4" w:rsidRPr="00440867" w:rsidRDefault="00FE30D2"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rPr>
        <w:t xml:space="preserve">Расходы Фонда обязательного медицинского страхования </w:t>
      </w:r>
      <w:r w:rsidR="00723583" w:rsidRPr="00440867">
        <w:rPr>
          <w:rFonts w:ascii="Times New Roman" w:hAnsi="Times New Roman" w:cs="Times New Roman"/>
          <w:bCs/>
          <w:lang w:val="ky-KG"/>
        </w:rPr>
        <w:t>при Министерстве здраво</w:t>
      </w:r>
      <w:r w:rsidR="005A22B6" w:rsidRPr="00440867">
        <w:rPr>
          <w:rFonts w:ascii="Times New Roman" w:hAnsi="Times New Roman" w:cs="Times New Roman"/>
          <w:bCs/>
          <w:lang w:val="ky-KG"/>
        </w:rPr>
        <w:t>охранения</w:t>
      </w:r>
      <w:r w:rsidR="00723583" w:rsidRPr="00440867">
        <w:rPr>
          <w:rFonts w:ascii="Times New Roman" w:hAnsi="Times New Roman" w:cs="Times New Roman"/>
          <w:sz w:val="24"/>
          <w:szCs w:val="24"/>
        </w:rPr>
        <w:t xml:space="preserve"> </w:t>
      </w:r>
      <w:r w:rsidRPr="00440867">
        <w:rPr>
          <w:rFonts w:ascii="Times New Roman" w:hAnsi="Times New Roman" w:cs="Times New Roman"/>
          <w:sz w:val="24"/>
          <w:szCs w:val="24"/>
        </w:rPr>
        <w:t>К</w:t>
      </w:r>
      <w:r w:rsidRPr="00440867">
        <w:rPr>
          <w:rFonts w:ascii="Times New Roman" w:hAnsi="Times New Roman" w:cs="Times New Roman"/>
          <w:sz w:val="24"/>
          <w:szCs w:val="24"/>
          <w:lang w:val="ky-KG"/>
        </w:rPr>
        <w:t xml:space="preserve">ыргызской </w:t>
      </w:r>
      <w:r w:rsidRPr="00440867">
        <w:rPr>
          <w:rFonts w:ascii="Times New Roman" w:hAnsi="Times New Roman" w:cs="Times New Roman"/>
          <w:sz w:val="24"/>
          <w:szCs w:val="24"/>
        </w:rPr>
        <w:t>Р</w:t>
      </w:r>
      <w:r w:rsidRPr="00440867">
        <w:rPr>
          <w:rFonts w:ascii="Times New Roman" w:hAnsi="Times New Roman" w:cs="Times New Roman"/>
          <w:sz w:val="24"/>
          <w:szCs w:val="24"/>
          <w:lang w:val="ky-KG"/>
        </w:rPr>
        <w:t>еспублики</w:t>
      </w:r>
      <w:r w:rsidR="00AB585E" w:rsidRPr="00440867">
        <w:rPr>
          <w:rFonts w:ascii="Times New Roman" w:hAnsi="Times New Roman" w:cs="Times New Roman"/>
          <w:sz w:val="24"/>
          <w:szCs w:val="24"/>
        </w:rPr>
        <w:t xml:space="preserve"> на </w:t>
      </w:r>
      <w:r w:rsidR="00AB585E" w:rsidRPr="00440867">
        <w:rPr>
          <w:rFonts w:ascii="Times New Roman" w:hAnsi="Times New Roman" w:cs="Times New Roman"/>
          <w:b/>
          <w:sz w:val="24"/>
          <w:szCs w:val="24"/>
        </w:rPr>
        <w:t>20</w:t>
      </w:r>
      <w:r w:rsidR="00A9020F" w:rsidRPr="00440867">
        <w:rPr>
          <w:rFonts w:ascii="Times New Roman" w:hAnsi="Times New Roman" w:cs="Times New Roman"/>
          <w:b/>
          <w:sz w:val="24"/>
          <w:szCs w:val="24"/>
          <w:lang w:val="ky-KG"/>
        </w:rPr>
        <w:t>23</w:t>
      </w:r>
      <w:r w:rsidRPr="00440867">
        <w:rPr>
          <w:rFonts w:ascii="Times New Roman" w:hAnsi="Times New Roman" w:cs="Times New Roman"/>
          <w:b/>
          <w:sz w:val="24"/>
          <w:szCs w:val="24"/>
        </w:rPr>
        <w:t xml:space="preserve"> </w:t>
      </w:r>
      <w:r w:rsidRPr="00440867">
        <w:rPr>
          <w:rFonts w:ascii="Times New Roman" w:hAnsi="Times New Roman" w:cs="Times New Roman"/>
          <w:sz w:val="24"/>
          <w:szCs w:val="24"/>
        </w:rPr>
        <w:t xml:space="preserve">год (ассигнования (трансферты) из республиканского </w:t>
      </w:r>
      <w:r w:rsidR="006945DE" w:rsidRPr="00440867">
        <w:rPr>
          <w:rFonts w:ascii="Times New Roman" w:hAnsi="Times New Roman" w:cs="Times New Roman"/>
          <w:sz w:val="24"/>
          <w:szCs w:val="24"/>
        </w:rPr>
        <w:t>б</w:t>
      </w:r>
      <w:r w:rsidR="00723583" w:rsidRPr="00440867">
        <w:rPr>
          <w:rFonts w:ascii="Times New Roman" w:hAnsi="Times New Roman" w:cs="Times New Roman"/>
          <w:sz w:val="24"/>
          <w:szCs w:val="24"/>
        </w:rPr>
        <w:t xml:space="preserve">юджета) предусмотрены в сумме </w:t>
      </w:r>
      <w:r w:rsidR="00DD77E4" w:rsidRPr="00440867">
        <w:rPr>
          <w:rFonts w:ascii="Times New Roman" w:hAnsi="Times New Roman" w:cs="Times New Roman"/>
          <w:b/>
          <w:sz w:val="24"/>
          <w:szCs w:val="24"/>
        </w:rPr>
        <w:t>23</w:t>
      </w:r>
      <w:r w:rsidRPr="00440867">
        <w:rPr>
          <w:rFonts w:ascii="Times New Roman" w:hAnsi="Times New Roman" w:cs="Times New Roman"/>
          <w:b/>
          <w:sz w:val="24"/>
          <w:szCs w:val="24"/>
        </w:rPr>
        <w:t xml:space="preserve"> </w:t>
      </w:r>
      <w:r w:rsidR="00DD77E4" w:rsidRPr="00440867">
        <w:rPr>
          <w:rFonts w:ascii="Times New Roman" w:hAnsi="Times New Roman" w:cs="Times New Roman"/>
          <w:b/>
          <w:sz w:val="24"/>
          <w:szCs w:val="24"/>
        </w:rPr>
        <w:t>25</w:t>
      </w:r>
      <w:r w:rsidR="000B681F" w:rsidRPr="00440867">
        <w:rPr>
          <w:rFonts w:ascii="Times New Roman" w:hAnsi="Times New Roman" w:cs="Times New Roman"/>
          <w:b/>
          <w:sz w:val="24"/>
          <w:szCs w:val="24"/>
        </w:rPr>
        <w:t>2</w:t>
      </w:r>
      <w:r w:rsidRPr="00440867">
        <w:rPr>
          <w:rFonts w:ascii="Times New Roman" w:hAnsi="Times New Roman" w:cs="Times New Roman"/>
          <w:b/>
          <w:sz w:val="24"/>
          <w:szCs w:val="24"/>
        </w:rPr>
        <w:t>,</w:t>
      </w:r>
      <w:r w:rsidR="00DD77E4" w:rsidRPr="00440867">
        <w:rPr>
          <w:rFonts w:ascii="Times New Roman" w:hAnsi="Times New Roman" w:cs="Times New Roman"/>
          <w:b/>
          <w:sz w:val="24"/>
          <w:szCs w:val="24"/>
          <w:lang w:val="ky-KG"/>
        </w:rPr>
        <w:t>1</w:t>
      </w:r>
      <w:r w:rsidRPr="00440867">
        <w:rPr>
          <w:rFonts w:ascii="Times New Roman" w:hAnsi="Times New Roman" w:cs="Times New Roman"/>
          <w:b/>
          <w:sz w:val="24"/>
          <w:szCs w:val="24"/>
          <w:lang w:val="ky-KG"/>
        </w:rPr>
        <w:t xml:space="preserve"> </w:t>
      </w:r>
      <w:r w:rsidRPr="00440867">
        <w:rPr>
          <w:rFonts w:ascii="Times New Roman" w:hAnsi="Times New Roman" w:cs="Times New Roman"/>
          <w:b/>
          <w:sz w:val="24"/>
          <w:szCs w:val="24"/>
        </w:rPr>
        <w:t>млн. сомов</w:t>
      </w:r>
      <w:r w:rsidR="00181447" w:rsidRPr="00440867">
        <w:rPr>
          <w:rFonts w:ascii="Times New Roman" w:hAnsi="Times New Roman" w:cs="Times New Roman"/>
          <w:sz w:val="24"/>
          <w:szCs w:val="24"/>
        </w:rPr>
        <w:t xml:space="preserve"> с увеличением на </w:t>
      </w:r>
      <w:r w:rsidR="00DD77E4" w:rsidRPr="00440867">
        <w:rPr>
          <w:rFonts w:ascii="Times New Roman" w:hAnsi="Times New Roman" w:cs="Times New Roman"/>
          <w:sz w:val="24"/>
          <w:szCs w:val="24"/>
        </w:rPr>
        <w:t>7 63</w:t>
      </w:r>
      <w:r w:rsidR="000B681F" w:rsidRPr="00440867">
        <w:rPr>
          <w:rFonts w:ascii="Times New Roman" w:hAnsi="Times New Roman" w:cs="Times New Roman"/>
          <w:sz w:val="24"/>
          <w:szCs w:val="24"/>
        </w:rPr>
        <w:t>7,3</w:t>
      </w:r>
      <w:r w:rsidR="009A65DF" w:rsidRPr="00440867">
        <w:rPr>
          <w:rFonts w:ascii="Times New Roman" w:hAnsi="Times New Roman" w:cs="Times New Roman"/>
          <w:sz w:val="24"/>
          <w:szCs w:val="24"/>
        </w:rPr>
        <w:t xml:space="preserve"> млн. сомов</w:t>
      </w:r>
      <w:r w:rsidR="009A65DF" w:rsidRPr="00440867">
        <w:rPr>
          <w:rFonts w:ascii="Times New Roman" w:hAnsi="Times New Roman" w:cs="Times New Roman"/>
          <w:sz w:val="24"/>
          <w:szCs w:val="24"/>
          <w:lang w:val="ky-KG"/>
        </w:rPr>
        <w:t xml:space="preserve">. </w:t>
      </w:r>
    </w:p>
    <w:p w:rsidR="003D6DD9" w:rsidRPr="00440867" w:rsidRDefault="009A65DF"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lang w:val="ky-KG"/>
        </w:rPr>
        <w:t>Увеличение средств предусмотрено</w:t>
      </w:r>
      <w:r w:rsidR="00FE30D2" w:rsidRPr="00440867">
        <w:rPr>
          <w:rFonts w:ascii="Times New Roman" w:hAnsi="Times New Roman" w:cs="Times New Roman"/>
          <w:sz w:val="24"/>
          <w:szCs w:val="24"/>
        </w:rPr>
        <w:t xml:space="preserve"> в том числе:</w:t>
      </w:r>
    </w:p>
    <w:p w:rsidR="009A65DF" w:rsidRPr="00440867" w:rsidRDefault="009A65DF" w:rsidP="00335D7C">
      <w:pPr>
        <w:spacing w:after="0" w:line="240" w:lineRule="auto"/>
        <w:ind w:firstLine="709"/>
        <w:jc w:val="both"/>
        <w:rPr>
          <w:rFonts w:ascii="Times New Roman" w:hAnsi="Times New Roman" w:cs="Times New Roman"/>
          <w:sz w:val="24"/>
          <w:szCs w:val="24"/>
          <w:lang w:val="ky-KG"/>
        </w:rPr>
      </w:pPr>
      <w:r w:rsidRPr="00440867">
        <w:rPr>
          <w:rFonts w:ascii="Times New Roman" w:eastAsia="Times New Roman" w:hAnsi="Times New Roman" w:cs="Times New Roman"/>
          <w:sz w:val="24"/>
          <w:szCs w:val="24"/>
          <w:lang w:eastAsia="ru-RU"/>
        </w:rPr>
        <w:t>- в</w:t>
      </w:r>
      <w:r w:rsidRPr="00440867">
        <w:rPr>
          <w:rFonts w:ascii="Times New Roman" w:eastAsia="Times New Roman" w:hAnsi="Times New Roman" w:cs="Times New Roman"/>
          <w:sz w:val="24"/>
          <w:szCs w:val="24"/>
          <w:lang w:val="ky-KG" w:eastAsia="ru-RU"/>
        </w:rPr>
        <w:t xml:space="preserve"> рамках поэтапного повышения заработной платы </w:t>
      </w:r>
      <w:r w:rsidRPr="00440867">
        <w:rPr>
          <w:rFonts w:ascii="Times New Roman" w:hAnsi="Times New Roman" w:cs="Times New Roman"/>
          <w:sz w:val="24"/>
          <w:szCs w:val="24"/>
        </w:rPr>
        <w:t>работников системы здравоохранения</w:t>
      </w:r>
      <w:r w:rsidRPr="00440867">
        <w:rPr>
          <w:rFonts w:ascii="Times New Roman" w:hAnsi="Times New Roman" w:cs="Times New Roman"/>
          <w:sz w:val="24"/>
          <w:szCs w:val="24"/>
          <w:lang w:val="ky-KG"/>
        </w:rPr>
        <w:t xml:space="preserve"> в целях развития сферы здравоохранения и улучшения качества жизни и здоровья населения</w:t>
      </w:r>
      <w:r w:rsidRPr="00440867">
        <w:rPr>
          <w:rFonts w:ascii="Times New Roman" w:hAnsi="Times New Roman" w:cs="Times New Roman"/>
          <w:lang w:val="ky-KG"/>
        </w:rPr>
        <w:t xml:space="preserve"> </w:t>
      </w:r>
      <w:r w:rsidR="00377EB5" w:rsidRPr="00440867">
        <w:rPr>
          <w:rFonts w:ascii="Times New Roman" w:hAnsi="Times New Roman" w:cs="Times New Roman"/>
          <w:sz w:val="24"/>
          <w:szCs w:val="24"/>
          <w:lang w:val="ky-KG"/>
        </w:rPr>
        <w:t xml:space="preserve">- </w:t>
      </w:r>
      <w:r w:rsidR="000A59D4" w:rsidRPr="00440867">
        <w:rPr>
          <w:rFonts w:ascii="Times New Roman" w:hAnsi="Times New Roman" w:cs="Times New Roman"/>
          <w:sz w:val="24"/>
          <w:szCs w:val="24"/>
          <w:lang w:val="ky-KG"/>
        </w:rPr>
        <w:t>6 </w:t>
      </w:r>
      <w:r w:rsidR="00170831" w:rsidRPr="00440867">
        <w:rPr>
          <w:rFonts w:ascii="Times New Roman" w:hAnsi="Times New Roman" w:cs="Times New Roman"/>
          <w:sz w:val="24"/>
          <w:szCs w:val="24"/>
          <w:lang w:val="ky-KG"/>
        </w:rPr>
        <w:t>3</w:t>
      </w:r>
      <w:r w:rsidR="003D7056" w:rsidRPr="00440867">
        <w:rPr>
          <w:rFonts w:ascii="Times New Roman" w:hAnsi="Times New Roman" w:cs="Times New Roman"/>
          <w:sz w:val="24"/>
          <w:szCs w:val="24"/>
          <w:lang w:val="ky-KG"/>
        </w:rPr>
        <w:t>14,6</w:t>
      </w:r>
      <w:r w:rsidRPr="00440867">
        <w:rPr>
          <w:rFonts w:ascii="Times New Roman" w:hAnsi="Times New Roman" w:cs="Times New Roman"/>
          <w:sz w:val="24"/>
          <w:szCs w:val="24"/>
          <w:lang w:val="ky-KG"/>
        </w:rPr>
        <w:t xml:space="preserve"> млн. сомов;</w:t>
      </w:r>
    </w:p>
    <w:p w:rsidR="00DD77E4" w:rsidRPr="00440867" w:rsidRDefault="00DD77E4"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- 889,3 млн. сомов для приобретения медицинского оборудования «Экстренной кардиологии»;</w:t>
      </w:r>
    </w:p>
    <w:p w:rsidR="00C81DA7" w:rsidRPr="00440867" w:rsidRDefault="00DD77E4"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xml:space="preserve">- </w:t>
      </w:r>
      <w:r w:rsidR="00344DAA" w:rsidRPr="00440867">
        <w:rPr>
          <w:rFonts w:ascii="Times New Roman" w:hAnsi="Times New Roman" w:cs="Times New Roman"/>
          <w:sz w:val="24"/>
          <w:szCs w:val="24"/>
          <w:lang w:val="ky-KG"/>
        </w:rPr>
        <w:t>8</w:t>
      </w:r>
      <w:r w:rsidRPr="00440867">
        <w:rPr>
          <w:rFonts w:ascii="Times New Roman" w:hAnsi="Times New Roman" w:cs="Times New Roman"/>
          <w:sz w:val="24"/>
          <w:szCs w:val="24"/>
          <w:lang w:val="ky-KG"/>
        </w:rPr>
        <w:t>09,5</w:t>
      </w:r>
      <w:r w:rsidR="00C81DA7" w:rsidRPr="00440867">
        <w:rPr>
          <w:rFonts w:ascii="Times New Roman" w:hAnsi="Times New Roman" w:cs="Times New Roman"/>
          <w:sz w:val="24"/>
          <w:szCs w:val="24"/>
          <w:lang w:val="ky-KG"/>
        </w:rPr>
        <w:t xml:space="preserve"> млн. сомов </w:t>
      </w:r>
      <w:r w:rsidR="00C81DA7" w:rsidRPr="00440867">
        <w:rPr>
          <w:rFonts w:ascii="Times New Roman" w:hAnsi="Times New Roman" w:cs="Times New Roman"/>
          <w:sz w:val="24"/>
          <w:szCs w:val="24"/>
        </w:rPr>
        <w:t xml:space="preserve">на оплату услуг по обеспечению льготным гемодиализным лечением остронуждающихся пациентов с терминальной стадией хронической почечной недостаточности, </w:t>
      </w:r>
      <w:r w:rsidRPr="00440867">
        <w:rPr>
          <w:rFonts w:ascii="Times New Roman" w:hAnsi="Times New Roman" w:cs="Times New Roman"/>
          <w:sz w:val="24"/>
          <w:szCs w:val="24"/>
        </w:rPr>
        <w:t>всего предусмотрено 2 230,8</w:t>
      </w:r>
      <w:r w:rsidR="00C81DA7" w:rsidRPr="00440867">
        <w:rPr>
          <w:rFonts w:ascii="Times New Roman" w:hAnsi="Times New Roman" w:cs="Times New Roman"/>
          <w:sz w:val="24"/>
          <w:szCs w:val="24"/>
        </w:rPr>
        <w:t xml:space="preserve"> млн. сомов;</w:t>
      </w:r>
    </w:p>
    <w:p w:rsidR="00344DAA" w:rsidRPr="00440867" w:rsidRDefault="00C335FD"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- 25,0</w:t>
      </w:r>
      <w:r w:rsidR="0037156A" w:rsidRPr="00440867">
        <w:rPr>
          <w:rFonts w:ascii="Times New Roman" w:hAnsi="Times New Roman" w:cs="Times New Roman"/>
          <w:sz w:val="24"/>
          <w:szCs w:val="24"/>
          <w:lang w:val="ky-KG"/>
        </w:rPr>
        <w:t xml:space="preserve"> млн. сомов на </w:t>
      </w:r>
      <w:r w:rsidRPr="00440867">
        <w:rPr>
          <w:rFonts w:ascii="Times New Roman" w:hAnsi="Times New Roman" w:cs="Times New Roman"/>
          <w:sz w:val="24"/>
          <w:szCs w:val="24"/>
          <w:lang w:val="ky-KG"/>
        </w:rPr>
        <w:t xml:space="preserve">приобретение препаратов </w:t>
      </w:r>
      <w:r w:rsidR="00320502" w:rsidRPr="00440867">
        <w:rPr>
          <w:rFonts w:ascii="Times New Roman" w:hAnsi="Times New Roman" w:cs="Times New Roman"/>
          <w:sz w:val="24"/>
          <w:szCs w:val="24"/>
          <w:lang w:val="ky-KG"/>
        </w:rPr>
        <w:t xml:space="preserve">услуг </w:t>
      </w:r>
      <w:r w:rsidRPr="00440867">
        <w:rPr>
          <w:rFonts w:ascii="Times New Roman" w:hAnsi="Times New Roman" w:cs="Times New Roman"/>
          <w:sz w:val="24"/>
          <w:szCs w:val="24"/>
          <w:lang w:val="ky-KG"/>
        </w:rPr>
        <w:t>заме</w:t>
      </w:r>
      <w:r w:rsidR="00320502" w:rsidRPr="00440867">
        <w:rPr>
          <w:rFonts w:ascii="Times New Roman" w:hAnsi="Times New Roman" w:cs="Times New Roman"/>
          <w:sz w:val="24"/>
          <w:szCs w:val="24"/>
          <w:lang w:val="ky-KG"/>
        </w:rPr>
        <w:t>стите</w:t>
      </w:r>
      <w:r w:rsidRPr="00440867">
        <w:rPr>
          <w:rFonts w:ascii="Times New Roman" w:hAnsi="Times New Roman" w:cs="Times New Roman"/>
          <w:sz w:val="24"/>
          <w:szCs w:val="24"/>
          <w:lang w:val="ky-KG"/>
        </w:rPr>
        <w:t>льной терапии</w:t>
      </w:r>
      <w:r w:rsidR="00DD6C7B" w:rsidRPr="00440867">
        <w:rPr>
          <w:rFonts w:ascii="Times New Roman" w:hAnsi="Times New Roman" w:cs="Times New Roman"/>
          <w:sz w:val="24"/>
          <w:szCs w:val="24"/>
          <w:lang w:val="ky-KG"/>
        </w:rPr>
        <w:t>;</w:t>
      </w:r>
    </w:p>
    <w:p w:rsidR="00344DAA" w:rsidRPr="00440867" w:rsidRDefault="00344DAA"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- 17,7 млн. сомов на обязательное медицинское страхование социально-уязвимых категорий населения, всего предусмотрено 473,8 млн. сомов</w:t>
      </w:r>
      <w:r w:rsidR="00DD6C7B" w:rsidRPr="00440867">
        <w:rPr>
          <w:rFonts w:ascii="Times New Roman" w:hAnsi="Times New Roman" w:cs="Times New Roman"/>
          <w:sz w:val="24"/>
          <w:szCs w:val="24"/>
          <w:lang w:val="ky-KG"/>
        </w:rPr>
        <w:t>;</w:t>
      </w:r>
    </w:p>
    <w:p w:rsidR="009A65DF" w:rsidRPr="00440867" w:rsidRDefault="00344DAA"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- 15,0 млн. сомов на финансирование льготного лекарственного обеспечения по Программе государственных гарантий, всего предусмотрено 70 млн. сомов</w:t>
      </w:r>
      <w:r w:rsidR="009A65DF" w:rsidRPr="00440867">
        <w:rPr>
          <w:rFonts w:ascii="Times New Roman" w:hAnsi="Times New Roman" w:cs="Times New Roman"/>
          <w:sz w:val="24"/>
          <w:szCs w:val="24"/>
          <w:lang w:val="ky-KG"/>
        </w:rPr>
        <w:t>.</w:t>
      </w:r>
    </w:p>
    <w:p w:rsidR="003D7056" w:rsidRPr="00440867" w:rsidRDefault="003D7056" w:rsidP="00335D7C">
      <w:pPr>
        <w:spacing w:after="0" w:line="240" w:lineRule="auto"/>
        <w:ind w:firstLine="709"/>
        <w:jc w:val="both"/>
        <w:rPr>
          <w:rFonts w:ascii="Times New Roman" w:hAnsi="Times New Roman" w:cs="Times New Roman"/>
          <w:lang w:val="ky-KG"/>
        </w:rPr>
      </w:pPr>
      <w:r w:rsidRPr="00440867">
        <w:rPr>
          <w:rFonts w:ascii="Times New Roman" w:hAnsi="Times New Roman" w:cs="Times New Roman"/>
          <w:sz w:val="24"/>
          <w:szCs w:val="24"/>
          <w:lang w:val="ky-KG"/>
        </w:rPr>
        <w:t>Предусмотрено уменьшение расходов на компенсационные выплаты работникам организаций здравоохранения, работающим в очаговых зонах в сумме</w:t>
      </w:r>
      <w:r w:rsidR="00C81DA7"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lang w:val="ky-KG"/>
        </w:rPr>
        <w:t>150 млн. сомов в св</w:t>
      </w:r>
      <w:r w:rsidR="00226DBA" w:rsidRPr="00440867">
        <w:rPr>
          <w:rFonts w:ascii="Times New Roman" w:hAnsi="Times New Roman" w:cs="Times New Roman"/>
          <w:sz w:val="24"/>
          <w:szCs w:val="24"/>
          <w:lang w:val="ky-KG"/>
        </w:rPr>
        <w:t>я</w:t>
      </w:r>
      <w:r w:rsidRPr="00440867">
        <w:rPr>
          <w:rFonts w:ascii="Times New Roman" w:hAnsi="Times New Roman" w:cs="Times New Roman"/>
          <w:sz w:val="24"/>
          <w:szCs w:val="24"/>
          <w:lang w:val="ky-KG"/>
        </w:rPr>
        <w:t>зи с улучшением эпидемиологической ситуации.</w:t>
      </w:r>
    </w:p>
    <w:p w:rsidR="003D6DD9" w:rsidRPr="00440867" w:rsidRDefault="009A65DF"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lang w:val="ky-KG"/>
        </w:rPr>
        <w:t xml:space="preserve">Предусмотрены средства на уровне </w:t>
      </w:r>
      <w:r w:rsidR="00A727B7" w:rsidRPr="00440867">
        <w:rPr>
          <w:rFonts w:ascii="Times New Roman" w:hAnsi="Times New Roman" w:cs="Times New Roman"/>
          <w:sz w:val="24"/>
          <w:szCs w:val="24"/>
        </w:rPr>
        <w:t>утверждённого</w:t>
      </w:r>
      <w:r w:rsidR="00C335FD" w:rsidRPr="00440867">
        <w:rPr>
          <w:rFonts w:ascii="Times New Roman" w:hAnsi="Times New Roman" w:cs="Times New Roman"/>
          <w:sz w:val="24"/>
          <w:szCs w:val="24"/>
        </w:rPr>
        <w:t xml:space="preserve"> бюджета 2022</w:t>
      </w:r>
      <w:r w:rsidRPr="00440867">
        <w:rPr>
          <w:rFonts w:ascii="Times New Roman" w:hAnsi="Times New Roman" w:cs="Times New Roman"/>
          <w:sz w:val="24"/>
          <w:szCs w:val="24"/>
        </w:rPr>
        <w:t xml:space="preserve"> года</w:t>
      </w:r>
      <w:r w:rsidR="00C57F3D" w:rsidRPr="00440867">
        <w:rPr>
          <w:rFonts w:ascii="Times New Roman" w:hAnsi="Times New Roman" w:cs="Times New Roman"/>
          <w:sz w:val="24"/>
          <w:szCs w:val="24"/>
        </w:rPr>
        <w:t>:</w:t>
      </w:r>
    </w:p>
    <w:p w:rsidR="00F560C1" w:rsidRPr="00440867" w:rsidRDefault="00F560C1"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на приобретение препаратов для онкологической службы в сумме 60,0 млн. сомов;</w:t>
      </w:r>
    </w:p>
    <w:p w:rsidR="00C335FD" w:rsidRPr="00440867" w:rsidRDefault="00C335FD"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на противотуберкулезную службу 60 млн. сомов;</w:t>
      </w:r>
    </w:p>
    <w:p w:rsidR="003B7107" w:rsidRPr="00440867" w:rsidRDefault="009A65DF"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в</w:t>
      </w:r>
      <w:r w:rsidR="00DC6A86" w:rsidRPr="00440867">
        <w:rPr>
          <w:rFonts w:ascii="Times New Roman" w:hAnsi="Times New Roman" w:cs="Times New Roman"/>
          <w:sz w:val="24"/>
          <w:szCs w:val="24"/>
        </w:rPr>
        <w:t xml:space="preserve"> </w:t>
      </w:r>
      <w:r w:rsidR="003B7107" w:rsidRPr="00440867">
        <w:rPr>
          <w:rFonts w:ascii="Times New Roman" w:hAnsi="Times New Roman" w:cs="Times New Roman"/>
          <w:sz w:val="24"/>
          <w:szCs w:val="24"/>
          <w:lang w:val="ky-KG"/>
        </w:rPr>
        <w:t>рамках реализации судебно-правовой реформы Кыргызской Республики для республиканских псиатрических больниц на содержан</w:t>
      </w:r>
      <w:r w:rsidR="00E450A5" w:rsidRPr="00440867">
        <w:rPr>
          <w:rFonts w:ascii="Times New Roman" w:hAnsi="Times New Roman" w:cs="Times New Roman"/>
          <w:sz w:val="24"/>
          <w:szCs w:val="24"/>
          <w:lang w:val="ky-KG"/>
        </w:rPr>
        <w:t>ие постов охраны предусмотрено 7,9</w:t>
      </w:r>
      <w:r w:rsidR="00170831" w:rsidRPr="00440867">
        <w:rPr>
          <w:rFonts w:ascii="Times New Roman" w:hAnsi="Times New Roman" w:cs="Times New Roman"/>
          <w:sz w:val="24"/>
          <w:szCs w:val="24"/>
          <w:lang w:val="ky-KG"/>
        </w:rPr>
        <w:t xml:space="preserve"> млн. сомов</w:t>
      </w:r>
      <w:r w:rsidR="00FA153E" w:rsidRPr="00440867">
        <w:rPr>
          <w:rFonts w:ascii="Times New Roman" w:hAnsi="Times New Roman" w:cs="Times New Roman"/>
          <w:sz w:val="24"/>
          <w:szCs w:val="24"/>
          <w:lang w:val="ky-KG"/>
        </w:rPr>
        <w:t>.</w:t>
      </w:r>
    </w:p>
    <w:p w:rsidR="00EC40B6" w:rsidRPr="00440867" w:rsidRDefault="00EC40B6"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xml:space="preserve">В расходах </w:t>
      </w:r>
      <w:r w:rsidRPr="00440867">
        <w:rPr>
          <w:rFonts w:ascii="Times New Roman" w:hAnsi="Times New Roman" w:cs="Times New Roman"/>
          <w:sz w:val="24"/>
          <w:szCs w:val="24"/>
        </w:rPr>
        <w:t xml:space="preserve">Фонда обязательного медицинского страхования </w:t>
      </w:r>
      <w:r w:rsidRPr="00440867">
        <w:rPr>
          <w:rFonts w:ascii="Times New Roman" w:hAnsi="Times New Roman" w:cs="Times New Roman"/>
          <w:bCs/>
          <w:sz w:val="24"/>
          <w:szCs w:val="24"/>
          <w:lang w:val="ky-KG"/>
        </w:rPr>
        <w:t>при Министерстве здраво</w:t>
      </w:r>
      <w:r w:rsidR="005A22B6" w:rsidRPr="00440867">
        <w:rPr>
          <w:rFonts w:ascii="Times New Roman" w:hAnsi="Times New Roman" w:cs="Times New Roman"/>
          <w:bCs/>
          <w:sz w:val="24"/>
          <w:szCs w:val="24"/>
          <w:lang w:val="ky-KG"/>
        </w:rPr>
        <w:t>охранения</w:t>
      </w:r>
      <w:r w:rsidRPr="00440867">
        <w:rPr>
          <w:rFonts w:ascii="Times New Roman" w:hAnsi="Times New Roman" w:cs="Times New Roman"/>
          <w:sz w:val="24"/>
          <w:szCs w:val="24"/>
        </w:rPr>
        <w:t xml:space="preserve"> К</w:t>
      </w:r>
      <w:r w:rsidRPr="00440867">
        <w:rPr>
          <w:rFonts w:ascii="Times New Roman" w:hAnsi="Times New Roman" w:cs="Times New Roman"/>
          <w:sz w:val="24"/>
          <w:szCs w:val="24"/>
          <w:lang w:val="ky-KG"/>
        </w:rPr>
        <w:t xml:space="preserve">ыргызской </w:t>
      </w:r>
      <w:r w:rsidRPr="00440867">
        <w:rPr>
          <w:rFonts w:ascii="Times New Roman" w:hAnsi="Times New Roman" w:cs="Times New Roman"/>
          <w:sz w:val="24"/>
          <w:szCs w:val="24"/>
        </w:rPr>
        <w:t>Р</w:t>
      </w:r>
      <w:r w:rsidRPr="00440867">
        <w:rPr>
          <w:rFonts w:ascii="Times New Roman" w:hAnsi="Times New Roman" w:cs="Times New Roman"/>
          <w:sz w:val="24"/>
          <w:szCs w:val="24"/>
          <w:lang w:val="ky-KG"/>
        </w:rPr>
        <w:t>еспублики</w:t>
      </w:r>
      <w:r w:rsidRPr="00440867">
        <w:rPr>
          <w:rFonts w:ascii="Times New Roman" w:hAnsi="Times New Roman" w:cs="Times New Roman"/>
          <w:sz w:val="24"/>
          <w:szCs w:val="24"/>
        </w:rPr>
        <w:t xml:space="preserve"> </w:t>
      </w:r>
      <w:r w:rsidR="00795EC9" w:rsidRPr="00440867">
        <w:rPr>
          <w:rFonts w:ascii="Times New Roman" w:hAnsi="Times New Roman" w:cs="Times New Roman"/>
          <w:sz w:val="24"/>
          <w:szCs w:val="24"/>
        </w:rPr>
        <w:t>п</w:t>
      </w:r>
      <w:r w:rsidRPr="00440867">
        <w:rPr>
          <w:rFonts w:ascii="Times New Roman" w:hAnsi="Times New Roman" w:cs="Times New Roman"/>
          <w:sz w:val="24"/>
          <w:szCs w:val="24"/>
          <w:lang w:val="ky-KG"/>
        </w:rPr>
        <w:t>редусмотрены средства</w:t>
      </w:r>
      <w:r w:rsidR="00377EB5" w:rsidRPr="00440867">
        <w:rPr>
          <w:rFonts w:ascii="Times New Roman" w:hAnsi="Times New Roman" w:cs="Times New Roman"/>
          <w:sz w:val="24"/>
          <w:szCs w:val="24"/>
          <w:lang w:val="ky-KG"/>
        </w:rPr>
        <w:t xml:space="preserve"> на реализацию проекта «Программа ориентированная на результат» по улучшению качества первичной медико - санитарной помощи </w:t>
      </w:r>
      <w:r w:rsidR="00D00040" w:rsidRPr="00440867">
        <w:rPr>
          <w:rFonts w:ascii="Times New Roman" w:hAnsi="Times New Roman" w:cs="Times New Roman"/>
          <w:sz w:val="24"/>
          <w:szCs w:val="24"/>
          <w:lang w:val="ky-KG"/>
        </w:rPr>
        <w:t xml:space="preserve">в целом </w:t>
      </w:r>
      <w:r w:rsidR="00377EB5" w:rsidRPr="00440867">
        <w:rPr>
          <w:rFonts w:ascii="Times New Roman" w:hAnsi="Times New Roman" w:cs="Times New Roman"/>
          <w:sz w:val="24"/>
          <w:szCs w:val="24"/>
          <w:lang w:val="ky-KG"/>
        </w:rPr>
        <w:t xml:space="preserve">в </w:t>
      </w:r>
      <w:r w:rsidR="00D00040" w:rsidRPr="00440867">
        <w:rPr>
          <w:rFonts w:ascii="Times New Roman" w:hAnsi="Times New Roman" w:cs="Times New Roman"/>
          <w:sz w:val="24"/>
          <w:szCs w:val="24"/>
          <w:lang w:val="ky-KG"/>
        </w:rPr>
        <w:t xml:space="preserve">сумме </w:t>
      </w:r>
      <w:r w:rsidR="000B681F" w:rsidRPr="00440867">
        <w:rPr>
          <w:rFonts w:ascii="Times New Roman" w:hAnsi="Times New Roman" w:cs="Times New Roman"/>
          <w:sz w:val="24"/>
          <w:szCs w:val="24"/>
          <w:lang w:val="ky-KG"/>
        </w:rPr>
        <w:t>389,4</w:t>
      </w:r>
      <w:r w:rsidR="00C335FD" w:rsidRPr="00440867">
        <w:rPr>
          <w:rFonts w:ascii="Times New Roman" w:hAnsi="Times New Roman" w:cs="Times New Roman"/>
          <w:sz w:val="24"/>
          <w:szCs w:val="24"/>
          <w:lang w:val="ky-KG"/>
        </w:rPr>
        <w:t xml:space="preserve"> млн. сомов, с уменьшением </w:t>
      </w:r>
      <w:r w:rsidR="000B681F" w:rsidRPr="00440867">
        <w:rPr>
          <w:rFonts w:ascii="Times New Roman" w:hAnsi="Times New Roman" w:cs="Times New Roman"/>
          <w:sz w:val="24"/>
          <w:szCs w:val="24"/>
          <w:lang w:val="ky-KG"/>
        </w:rPr>
        <w:t>на 194,5</w:t>
      </w:r>
      <w:r w:rsidR="00C335FD" w:rsidRPr="00440867">
        <w:rPr>
          <w:rFonts w:ascii="Times New Roman" w:hAnsi="Times New Roman" w:cs="Times New Roman"/>
          <w:sz w:val="24"/>
          <w:szCs w:val="24"/>
          <w:lang w:val="ky-KG"/>
        </w:rPr>
        <w:t xml:space="preserve"> млн. сомов относительно утвержденного бюджета на 2022 год.</w:t>
      </w:r>
    </w:p>
    <w:p w:rsidR="00DC3EEE" w:rsidRPr="00440867" w:rsidRDefault="00DC3EEE" w:rsidP="00335D7C">
      <w:pPr>
        <w:spacing w:after="0" w:line="240" w:lineRule="auto"/>
        <w:ind w:firstLine="709"/>
        <w:jc w:val="both"/>
        <w:rPr>
          <w:rFonts w:ascii="Times New Roman" w:hAnsi="Times New Roman" w:cs="Times New Roman"/>
          <w:sz w:val="24"/>
          <w:szCs w:val="24"/>
          <w:lang w:val="ky-KG"/>
        </w:rPr>
      </w:pPr>
    </w:p>
    <w:p w:rsidR="00C85E9D" w:rsidRPr="00440867" w:rsidRDefault="00571042" w:rsidP="00335D7C">
      <w:pPr>
        <w:spacing w:after="0" w:line="240" w:lineRule="auto"/>
        <w:ind w:firstLine="708"/>
        <w:jc w:val="center"/>
        <w:rPr>
          <w:rFonts w:ascii="Times New Roman" w:hAnsi="Times New Roman" w:cs="Times New Roman"/>
          <w:b/>
          <w:bCs/>
          <w:sz w:val="24"/>
          <w:szCs w:val="24"/>
          <w:lang w:val="ky-KG"/>
        </w:rPr>
      </w:pPr>
      <w:r w:rsidRPr="00440867">
        <w:rPr>
          <w:rFonts w:ascii="Times New Roman" w:eastAsia="Calibri" w:hAnsi="Times New Roman" w:cs="Times New Roman"/>
          <w:b/>
          <w:bCs/>
          <w:sz w:val="24"/>
          <w:szCs w:val="24"/>
        </w:rPr>
        <w:t xml:space="preserve">Социальный фонд </w:t>
      </w:r>
      <w:r w:rsidR="0002208D" w:rsidRPr="00440867">
        <w:rPr>
          <w:rFonts w:ascii="Times New Roman" w:hAnsi="Times New Roman" w:cs="Times New Roman"/>
          <w:b/>
          <w:bCs/>
          <w:sz w:val="24"/>
          <w:szCs w:val="24"/>
          <w:lang w:val="ky-KG"/>
        </w:rPr>
        <w:t>Кыргызской Республики</w:t>
      </w:r>
      <w:r w:rsidR="00C85E9D" w:rsidRPr="00440867">
        <w:rPr>
          <w:rFonts w:ascii="Times New Roman" w:hAnsi="Times New Roman" w:cs="Times New Roman"/>
          <w:b/>
          <w:bCs/>
          <w:sz w:val="24"/>
          <w:szCs w:val="24"/>
          <w:lang w:val="ky-KG"/>
        </w:rPr>
        <w:t xml:space="preserve"> </w:t>
      </w:r>
    </w:p>
    <w:p w:rsidR="00571042" w:rsidRPr="00440867" w:rsidRDefault="00C85E9D" w:rsidP="00335D7C">
      <w:pPr>
        <w:spacing w:after="0" w:line="240" w:lineRule="auto"/>
        <w:ind w:firstLine="708"/>
        <w:jc w:val="center"/>
        <w:rPr>
          <w:rFonts w:ascii="Times New Roman" w:hAnsi="Times New Roman" w:cs="Times New Roman"/>
          <w:b/>
          <w:bCs/>
          <w:sz w:val="24"/>
          <w:szCs w:val="24"/>
          <w:lang w:val="ky-KG"/>
        </w:rPr>
      </w:pPr>
      <w:r w:rsidRPr="00440867">
        <w:rPr>
          <w:rFonts w:ascii="Times New Roman" w:hAnsi="Times New Roman" w:cs="Times New Roman"/>
          <w:b/>
          <w:bCs/>
          <w:sz w:val="24"/>
          <w:szCs w:val="24"/>
          <w:lang w:val="ky-KG"/>
        </w:rPr>
        <w:t>при Кабинете Министров Кыргызской Республики</w:t>
      </w:r>
    </w:p>
    <w:p w:rsidR="00835D3C" w:rsidRPr="00440867" w:rsidRDefault="00835D3C" w:rsidP="00335D7C">
      <w:pPr>
        <w:spacing w:after="0" w:line="240" w:lineRule="auto"/>
        <w:ind w:firstLine="708"/>
        <w:jc w:val="center"/>
        <w:rPr>
          <w:rFonts w:ascii="Times New Roman" w:eastAsia="Calibri" w:hAnsi="Times New Roman" w:cs="Times New Roman"/>
          <w:b/>
          <w:bCs/>
          <w:sz w:val="24"/>
          <w:szCs w:val="24"/>
          <w:lang w:val="ky-KG"/>
        </w:rPr>
      </w:pPr>
    </w:p>
    <w:p w:rsidR="00571042" w:rsidRPr="00440867" w:rsidRDefault="00571042" w:rsidP="00335D7C">
      <w:pPr>
        <w:pStyle w:val="tkTekst"/>
        <w:spacing w:after="0" w:line="240" w:lineRule="auto"/>
        <w:ind w:firstLine="709"/>
        <w:rPr>
          <w:rFonts w:ascii="Times New Roman" w:hAnsi="Times New Roman" w:cs="Times New Roman"/>
        </w:rPr>
      </w:pPr>
      <w:r w:rsidRPr="00440867">
        <w:rPr>
          <w:rFonts w:ascii="Times New Roman" w:hAnsi="Times New Roman" w:cs="Times New Roman"/>
          <w:sz w:val="24"/>
          <w:szCs w:val="24"/>
        </w:rPr>
        <w:t xml:space="preserve">Социальный фонд Кыргызской Республики </w:t>
      </w:r>
      <w:r w:rsidR="007124DC" w:rsidRPr="00440867">
        <w:rPr>
          <w:rFonts w:ascii="Times New Roman" w:hAnsi="Times New Roman" w:cs="Times New Roman"/>
          <w:sz w:val="24"/>
          <w:szCs w:val="24"/>
          <w:lang w:val="ru-RU"/>
        </w:rPr>
        <w:t>это</w:t>
      </w:r>
      <w:r w:rsidRPr="00440867">
        <w:rPr>
          <w:rFonts w:ascii="Times New Roman" w:hAnsi="Times New Roman" w:cs="Times New Roman"/>
          <w:sz w:val="24"/>
          <w:szCs w:val="24"/>
        </w:rPr>
        <w:t xml:space="preserve"> исполни</w:t>
      </w:r>
      <w:r w:rsidR="007124DC" w:rsidRPr="00440867">
        <w:rPr>
          <w:rFonts w:ascii="Times New Roman" w:hAnsi="Times New Roman" w:cs="Times New Roman"/>
          <w:sz w:val="24"/>
          <w:szCs w:val="24"/>
        </w:rPr>
        <w:t>тельны</w:t>
      </w:r>
      <w:r w:rsidR="007124DC" w:rsidRPr="00440867">
        <w:rPr>
          <w:rFonts w:ascii="Times New Roman" w:hAnsi="Times New Roman" w:cs="Times New Roman"/>
          <w:sz w:val="24"/>
          <w:szCs w:val="24"/>
          <w:lang w:val="ru-RU"/>
        </w:rPr>
        <w:t>й</w:t>
      </w:r>
      <w:r w:rsidR="007124DC" w:rsidRPr="00440867">
        <w:rPr>
          <w:rFonts w:ascii="Times New Roman" w:hAnsi="Times New Roman" w:cs="Times New Roman"/>
          <w:sz w:val="24"/>
          <w:szCs w:val="24"/>
        </w:rPr>
        <w:t xml:space="preserve"> орган</w:t>
      </w:r>
      <w:r w:rsidRPr="00440867">
        <w:rPr>
          <w:rFonts w:ascii="Times New Roman" w:hAnsi="Times New Roman" w:cs="Times New Roman"/>
          <w:sz w:val="24"/>
          <w:szCs w:val="24"/>
        </w:rPr>
        <w:t xml:space="preserve"> системы государственного социального страхования и пенсионного обеспечения в Кыргызской Республике, проводящим государственную политику и осуществляющим управление в сфере государственного социального страхования и пенсионного обеспечения, действующим на принципах самоуправления</w:t>
      </w:r>
      <w:r w:rsidRPr="00440867">
        <w:rPr>
          <w:rFonts w:ascii="Times New Roman" w:hAnsi="Times New Roman" w:cs="Times New Roman"/>
        </w:rPr>
        <w:t>.</w:t>
      </w:r>
    </w:p>
    <w:p w:rsidR="00571042" w:rsidRPr="00440867" w:rsidRDefault="007124DC" w:rsidP="00335D7C">
      <w:pPr>
        <w:pStyle w:val="tkTekst"/>
        <w:spacing w:after="0" w:line="240" w:lineRule="auto"/>
        <w:ind w:firstLine="709"/>
        <w:rPr>
          <w:rFonts w:ascii="Times New Roman" w:hAnsi="Times New Roman" w:cs="Times New Roman"/>
          <w:sz w:val="24"/>
          <w:szCs w:val="24"/>
        </w:rPr>
      </w:pPr>
      <w:r w:rsidRPr="00440867">
        <w:rPr>
          <w:rFonts w:ascii="Times New Roman" w:hAnsi="Times New Roman" w:cs="Times New Roman"/>
          <w:sz w:val="24"/>
          <w:szCs w:val="24"/>
        </w:rPr>
        <w:t>Цель</w:t>
      </w:r>
      <w:r w:rsidR="00571042" w:rsidRPr="00440867">
        <w:rPr>
          <w:rFonts w:ascii="Times New Roman" w:hAnsi="Times New Roman" w:cs="Times New Roman"/>
          <w:sz w:val="24"/>
          <w:szCs w:val="24"/>
        </w:rPr>
        <w:t xml:space="preserve"> Социального фонда </w:t>
      </w:r>
      <w:r w:rsidRPr="00440867">
        <w:rPr>
          <w:rFonts w:ascii="Times New Roman" w:hAnsi="Times New Roman" w:cs="Times New Roman"/>
          <w:sz w:val="24"/>
          <w:szCs w:val="24"/>
          <w:lang w:val="ru-RU"/>
        </w:rPr>
        <w:t>-</w:t>
      </w:r>
      <w:r w:rsidR="00571042" w:rsidRPr="00440867">
        <w:rPr>
          <w:rFonts w:ascii="Times New Roman" w:hAnsi="Times New Roman" w:cs="Times New Roman"/>
          <w:sz w:val="24"/>
          <w:szCs w:val="24"/>
        </w:rPr>
        <w:t xml:space="preserve"> обеспечение устойчивого развития государственного социального страхования в Кыргызской Республике.</w:t>
      </w:r>
    </w:p>
    <w:p w:rsidR="00571042" w:rsidRPr="00440867" w:rsidRDefault="007124DC" w:rsidP="00335D7C">
      <w:pPr>
        <w:pStyle w:val="tkTekst"/>
        <w:spacing w:after="0" w:line="240" w:lineRule="auto"/>
        <w:ind w:firstLine="709"/>
        <w:rPr>
          <w:rFonts w:ascii="Times New Roman" w:hAnsi="Times New Roman" w:cs="Times New Roman"/>
          <w:sz w:val="24"/>
          <w:szCs w:val="24"/>
        </w:rPr>
      </w:pPr>
      <w:r w:rsidRPr="00440867">
        <w:rPr>
          <w:rFonts w:ascii="Times New Roman" w:hAnsi="Times New Roman" w:cs="Times New Roman"/>
          <w:sz w:val="24"/>
          <w:szCs w:val="24"/>
        </w:rPr>
        <w:t>Задач</w:t>
      </w:r>
      <w:r w:rsidRPr="00440867">
        <w:rPr>
          <w:rFonts w:ascii="Times New Roman" w:hAnsi="Times New Roman" w:cs="Times New Roman"/>
          <w:sz w:val="24"/>
          <w:szCs w:val="24"/>
          <w:lang w:val="ru-RU"/>
        </w:rPr>
        <w:t>и</w:t>
      </w:r>
      <w:r w:rsidRPr="00440867">
        <w:rPr>
          <w:rFonts w:ascii="Times New Roman" w:hAnsi="Times New Roman" w:cs="Times New Roman"/>
          <w:sz w:val="24"/>
          <w:szCs w:val="24"/>
        </w:rPr>
        <w:t xml:space="preserve"> Социального фонда</w:t>
      </w:r>
      <w:r w:rsidR="00571042" w:rsidRPr="00440867">
        <w:rPr>
          <w:rFonts w:ascii="Times New Roman" w:hAnsi="Times New Roman" w:cs="Times New Roman"/>
          <w:sz w:val="24"/>
          <w:szCs w:val="24"/>
        </w:rPr>
        <w:t>:</w:t>
      </w:r>
    </w:p>
    <w:p w:rsidR="00571042" w:rsidRPr="00440867" w:rsidRDefault="00571042" w:rsidP="00335D7C">
      <w:pPr>
        <w:pStyle w:val="tkTekst"/>
        <w:spacing w:after="0" w:line="240" w:lineRule="auto"/>
        <w:ind w:firstLine="709"/>
        <w:rPr>
          <w:rFonts w:ascii="Times New Roman" w:hAnsi="Times New Roman" w:cs="Times New Roman"/>
          <w:sz w:val="24"/>
          <w:szCs w:val="24"/>
        </w:rPr>
      </w:pPr>
      <w:r w:rsidRPr="00440867">
        <w:rPr>
          <w:rFonts w:ascii="Times New Roman" w:hAnsi="Times New Roman" w:cs="Times New Roman"/>
          <w:sz w:val="24"/>
          <w:szCs w:val="24"/>
        </w:rPr>
        <w:t>- разработка и реализация согласованной политики в области государственного социального страхования и пенсионного обеспечения;</w:t>
      </w:r>
    </w:p>
    <w:p w:rsidR="00571042" w:rsidRPr="00440867" w:rsidRDefault="00571042" w:rsidP="00335D7C">
      <w:pPr>
        <w:pStyle w:val="tkTekst"/>
        <w:spacing w:after="0" w:line="240" w:lineRule="auto"/>
        <w:ind w:firstLine="709"/>
        <w:rPr>
          <w:rFonts w:ascii="Times New Roman" w:hAnsi="Times New Roman" w:cs="Times New Roman"/>
          <w:sz w:val="24"/>
          <w:szCs w:val="24"/>
        </w:rPr>
      </w:pPr>
      <w:r w:rsidRPr="00440867">
        <w:rPr>
          <w:rFonts w:ascii="Times New Roman" w:hAnsi="Times New Roman" w:cs="Times New Roman"/>
          <w:sz w:val="24"/>
          <w:szCs w:val="24"/>
        </w:rPr>
        <w:t>- обеспечение права застрахованных лиц на государственное социальное страхование в соответствии с законодательством Кыргызской Республики;</w:t>
      </w:r>
    </w:p>
    <w:p w:rsidR="00571042" w:rsidRPr="00440867" w:rsidRDefault="00571042" w:rsidP="00335D7C">
      <w:pPr>
        <w:pStyle w:val="tkTekst"/>
        <w:spacing w:after="0" w:line="240" w:lineRule="auto"/>
        <w:ind w:firstLine="709"/>
        <w:rPr>
          <w:rFonts w:ascii="Times New Roman" w:hAnsi="Times New Roman" w:cs="Times New Roman"/>
          <w:sz w:val="24"/>
          <w:szCs w:val="24"/>
        </w:rPr>
      </w:pPr>
      <w:r w:rsidRPr="00440867">
        <w:rPr>
          <w:rFonts w:ascii="Times New Roman" w:hAnsi="Times New Roman" w:cs="Times New Roman"/>
          <w:sz w:val="24"/>
          <w:szCs w:val="24"/>
        </w:rPr>
        <w:t>- обеспечение финансовой устойчивости Социального фонда</w:t>
      </w:r>
      <w:r w:rsidRPr="00440867">
        <w:rPr>
          <w:rStyle w:val="af0"/>
          <w:rFonts w:ascii="Times New Roman" w:hAnsi="Times New Roman" w:cs="Times New Roman"/>
          <w:sz w:val="24"/>
          <w:szCs w:val="24"/>
        </w:rPr>
        <w:footnoteReference w:id="7"/>
      </w:r>
      <w:r w:rsidRPr="00440867">
        <w:rPr>
          <w:rFonts w:ascii="Times New Roman" w:hAnsi="Times New Roman" w:cs="Times New Roman"/>
          <w:sz w:val="24"/>
          <w:szCs w:val="24"/>
        </w:rPr>
        <w:t>.</w:t>
      </w:r>
    </w:p>
    <w:p w:rsidR="00335D7C" w:rsidRPr="00440867" w:rsidRDefault="00571042" w:rsidP="008002CF">
      <w:pPr>
        <w:spacing w:after="0" w:line="240" w:lineRule="auto"/>
        <w:ind w:right="-142"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Для выполнения обязательств государства </w:t>
      </w:r>
      <w:r w:rsidR="00D57EAE" w:rsidRPr="00440867">
        <w:rPr>
          <w:rFonts w:ascii="Times New Roman" w:hAnsi="Times New Roman" w:cs="Times New Roman"/>
          <w:sz w:val="24"/>
          <w:szCs w:val="24"/>
        </w:rPr>
        <w:t xml:space="preserve">по финансированию расходов, связанных с льготным (досрочным) пенсионным обеспечениям многодетных матерей и матерей детей инвалидов, лиц, проживающих в условиях высокогорья, отдаленности и труднодоступности, пенсий военнослужащих,  базовой части пенсий, надбавок к пенсий и компенсаций </w:t>
      </w:r>
      <w:r w:rsidRPr="00440867">
        <w:rPr>
          <w:rFonts w:ascii="Times New Roman" w:hAnsi="Times New Roman" w:cs="Times New Roman"/>
          <w:sz w:val="24"/>
          <w:szCs w:val="24"/>
        </w:rPr>
        <w:t xml:space="preserve">на </w:t>
      </w:r>
      <w:r w:rsidR="00C9490C" w:rsidRPr="00440867">
        <w:rPr>
          <w:rFonts w:ascii="Times New Roman" w:hAnsi="Times New Roman" w:cs="Times New Roman"/>
          <w:b/>
          <w:sz w:val="24"/>
          <w:szCs w:val="24"/>
        </w:rPr>
        <w:t>20</w:t>
      </w:r>
      <w:r w:rsidR="00A9020F" w:rsidRPr="00440867">
        <w:rPr>
          <w:rFonts w:ascii="Times New Roman" w:hAnsi="Times New Roman" w:cs="Times New Roman"/>
          <w:b/>
          <w:sz w:val="24"/>
          <w:szCs w:val="24"/>
          <w:lang w:val="ky-KG"/>
        </w:rPr>
        <w:t>23</w:t>
      </w:r>
      <w:r w:rsidRPr="00440867">
        <w:rPr>
          <w:rFonts w:ascii="Times New Roman" w:hAnsi="Times New Roman" w:cs="Times New Roman"/>
          <w:sz w:val="24"/>
          <w:szCs w:val="24"/>
        </w:rPr>
        <w:t xml:space="preserve"> год предусмотрены ассигнования (трансферты) </w:t>
      </w:r>
      <w:r w:rsidR="00717CA4" w:rsidRPr="00440867">
        <w:rPr>
          <w:rFonts w:ascii="Times New Roman" w:hAnsi="Times New Roman" w:cs="Times New Roman"/>
          <w:sz w:val="24"/>
          <w:szCs w:val="24"/>
        </w:rPr>
        <w:t xml:space="preserve">из республиканского бюджета в сумме </w:t>
      </w:r>
      <w:r w:rsidR="00D57EAE" w:rsidRPr="00440867">
        <w:rPr>
          <w:rFonts w:ascii="Times New Roman" w:hAnsi="Times New Roman" w:cs="Times New Roman"/>
          <w:b/>
          <w:sz w:val="24"/>
          <w:szCs w:val="24"/>
          <w:lang w:val="ky-KG"/>
        </w:rPr>
        <w:t>41</w:t>
      </w:r>
      <w:r w:rsidRPr="00440867">
        <w:rPr>
          <w:rFonts w:ascii="Times New Roman" w:hAnsi="Times New Roman" w:cs="Times New Roman"/>
          <w:b/>
          <w:sz w:val="24"/>
          <w:szCs w:val="24"/>
        </w:rPr>
        <w:t> </w:t>
      </w:r>
      <w:r w:rsidR="00D57EAE" w:rsidRPr="00440867">
        <w:rPr>
          <w:rFonts w:ascii="Times New Roman" w:hAnsi="Times New Roman" w:cs="Times New Roman"/>
          <w:b/>
          <w:sz w:val="24"/>
          <w:szCs w:val="24"/>
          <w:lang w:val="ky-KG"/>
        </w:rPr>
        <w:t>356</w:t>
      </w:r>
      <w:r w:rsidRPr="00440867">
        <w:rPr>
          <w:rFonts w:ascii="Times New Roman" w:hAnsi="Times New Roman" w:cs="Times New Roman"/>
          <w:b/>
          <w:sz w:val="24"/>
          <w:szCs w:val="24"/>
        </w:rPr>
        <w:t>,</w:t>
      </w:r>
      <w:r w:rsidR="00D57EAE" w:rsidRPr="00440867">
        <w:rPr>
          <w:rFonts w:ascii="Times New Roman" w:hAnsi="Times New Roman" w:cs="Times New Roman"/>
          <w:b/>
          <w:sz w:val="24"/>
          <w:szCs w:val="24"/>
          <w:lang w:val="ky-KG"/>
        </w:rPr>
        <w:t>8</w:t>
      </w:r>
      <w:r w:rsidRPr="00440867">
        <w:rPr>
          <w:rFonts w:ascii="Times New Roman" w:hAnsi="Times New Roman" w:cs="Times New Roman"/>
          <w:b/>
          <w:sz w:val="24"/>
          <w:szCs w:val="24"/>
        </w:rPr>
        <w:t xml:space="preserve"> млн. сомов</w:t>
      </w:r>
      <w:r w:rsidRPr="00440867">
        <w:rPr>
          <w:rFonts w:ascii="Times New Roman" w:hAnsi="Times New Roman" w:cs="Times New Roman"/>
          <w:sz w:val="24"/>
          <w:szCs w:val="24"/>
        </w:rPr>
        <w:t>.</w:t>
      </w:r>
    </w:p>
    <w:p w:rsidR="00C77A08" w:rsidRPr="00440867" w:rsidRDefault="00C77A08" w:rsidP="008002CF">
      <w:pPr>
        <w:spacing w:after="0" w:line="240" w:lineRule="auto"/>
        <w:ind w:right="-142" w:firstLine="709"/>
        <w:jc w:val="both"/>
        <w:rPr>
          <w:rFonts w:ascii="Times New Roman" w:hAnsi="Times New Roman" w:cs="Times New Roman"/>
          <w:sz w:val="24"/>
          <w:szCs w:val="24"/>
        </w:rPr>
      </w:pPr>
    </w:p>
    <w:p w:rsidR="00571042" w:rsidRPr="00440867" w:rsidRDefault="00571042" w:rsidP="00335D7C">
      <w:pPr>
        <w:spacing w:after="0" w:line="240" w:lineRule="auto"/>
        <w:ind w:firstLine="709"/>
        <w:jc w:val="center"/>
        <w:rPr>
          <w:rFonts w:ascii="Times New Roman" w:eastAsia="Calibri" w:hAnsi="Times New Roman" w:cs="Times New Roman"/>
          <w:b/>
          <w:bCs/>
          <w:sz w:val="24"/>
          <w:szCs w:val="24"/>
        </w:rPr>
      </w:pPr>
      <w:r w:rsidRPr="00440867">
        <w:rPr>
          <w:rFonts w:ascii="Times New Roman" w:eastAsia="Calibri" w:hAnsi="Times New Roman" w:cs="Times New Roman"/>
          <w:b/>
          <w:bCs/>
          <w:sz w:val="24"/>
          <w:szCs w:val="24"/>
        </w:rPr>
        <w:t>Трансферты в Социальный ф</w:t>
      </w:r>
      <w:r w:rsidR="00062BE9" w:rsidRPr="00440867">
        <w:rPr>
          <w:rFonts w:ascii="Times New Roman" w:eastAsia="Calibri" w:hAnsi="Times New Roman" w:cs="Times New Roman"/>
          <w:b/>
          <w:bCs/>
          <w:sz w:val="24"/>
          <w:szCs w:val="24"/>
        </w:rPr>
        <w:t>о</w:t>
      </w:r>
      <w:r w:rsidRPr="00440867">
        <w:rPr>
          <w:rFonts w:ascii="Times New Roman" w:eastAsia="Calibri" w:hAnsi="Times New Roman" w:cs="Times New Roman"/>
          <w:b/>
          <w:bCs/>
          <w:sz w:val="24"/>
          <w:szCs w:val="24"/>
        </w:rPr>
        <w:t>нд Кыргызской Республики</w:t>
      </w:r>
    </w:p>
    <w:p w:rsidR="00C85E9D" w:rsidRPr="00440867" w:rsidRDefault="00C85E9D" w:rsidP="00335D7C">
      <w:pPr>
        <w:spacing w:after="0" w:line="240" w:lineRule="auto"/>
        <w:ind w:firstLine="708"/>
        <w:jc w:val="center"/>
        <w:rPr>
          <w:rFonts w:ascii="Times New Roman" w:hAnsi="Times New Roman" w:cs="Times New Roman"/>
          <w:b/>
          <w:bCs/>
          <w:sz w:val="24"/>
          <w:szCs w:val="24"/>
          <w:lang w:val="ky-KG"/>
        </w:rPr>
      </w:pPr>
      <w:r w:rsidRPr="00440867">
        <w:rPr>
          <w:rFonts w:ascii="Times New Roman" w:hAnsi="Times New Roman" w:cs="Times New Roman"/>
          <w:b/>
          <w:bCs/>
          <w:sz w:val="24"/>
          <w:szCs w:val="24"/>
          <w:lang w:val="ky-KG"/>
        </w:rPr>
        <w:t>при Кабинете Министров Кыргызской Республики</w:t>
      </w:r>
    </w:p>
    <w:p w:rsidR="00335D7C" w:rsidRPr="00440867" w:rsidRDefault="00335D7C" w:rsidP="00335D7C">
      <w:pPr>
        <w:spacing w:after="0" w:line="240" w:lineRule="auto"/>
        <w:ind w:firstLine="708"/>
        <w:jc w:val="center"/>
        <w:rPr>
          <w:rFonts w:ascii="Times New Roman" w:eastAsia="Calibri" w:hAnsi="Times New Roman" w:cs="Times New Roman"/>
          <w:b/>
          <w:bCs/>
          <w:sz w:val="24"/>
          <w:szCs w:val="24"/>
          <w:lang w:val="ky-KG"/>
        </w:rPr>
      </w:pPr>
    </w:p>
    <w:p w:rsidR="00571042" w:rsidRPr="00440867" w:rsidRDefault="00571042" w:rsidP="00335D7C">
      <w:pPr>
        <w:spacing w:after="0" w:line="240" w:lineRule="auto"/>
        <w:ind w:firstLine="709"/>
        <w:jc w:val="right"/>
        <w:rPr>
          <w:rFonts w:ascii="Times New Roman" w:eastAsia="Calibri" w:hAnsi="Times New Roman" w:cs="Times New Roman"/>
          <w:sz w:val="20"/>
          <w:szCs w:val="24"/>
        </w:rPr>
      </w:pPr>
      <w:r w:rsidRPr="00440867">
        <w:rPr>
          <w:rFonts w:ascii="Times New Roman" w:eastAsia="Calibri" w:hAnsi="Times New Roman" w:cs="Times New Roman"/>
          <w:bCs/>
          <w:sz w:val="20"/>
          <w:szCs w:val="24"/>
        </w:rPr>
        <w:t>млн</w:t>
      </w:r>
      <w:r w:rsidRPr="00440867">
        <w:rPr>
          <w:rFonts w:ascii="Times New Roman" w:eastAsia="Calibri" w:hAnsi="Times New Roman" w:cs="Times New Roman"/>
          <w:sz w:val="20"/>
          <w:szCs w:val="24"/>
        </w:rPr>
        <w:t>. сомов</w:t>
      </w:r>
    </w:p>
    <w:tbl>
      <w:tblPr>
        <w:tblW w:w="9214" w:type="dxa"/>
        <w:tblInd w:w="108" w:type="dxa"/>
        <w:tblLayout w:type="fixed"/>
        <w:tblLook w:val="00A0" w:firstRow="1" w:lastRow="0" w:firstColumn="1" w:lastColumn="0" w:noHBand="0" w:noVBand="0"/>
      </w:tblPr>
      <w:tblGrid>
        <w:gridCol w:w="2127"/>
        <w:gridCol w:w="1252"/>
        <w:gridCol w:w="1252"/>
        <w:gridCol w:w="1252"/>
        <w:gridCol w:w="1063"/>
        <w:gridCol w:w="1134"/>
        <w:gridCol w:w="1134"/>
      </w:tblGrid>
      <w:tr w:rsidR="00104C71" w:rsidRPr="00440867" w:rsidTr="00C77A08">
        <w:trPr>
          <w:trHeight w:val="83"/>
        </w:trPr>
        <w:tc>
          <w:tcPr>
            <w:tcW w:w="2127" w:type="dxa"/>
            <w:tcBorders>
              <w:top w:val="single" w:sz="4" w:space="0" w:color="auto"/>
              <w:left w:val="single" w:sz="4" w:space="0" w:color="auto"/>
              <w:bottom w:val="single" w:sz="4" w:space="0" w:color="auto"/>
              <w:right w:val="single" w:sz="4" w:space="0" w:color="auto"/>
            </w:tcBorders>
            <w:vAlign w:val="center"/>
          </w:tcPr>
          <w:p w:rsidR="00571042" w:rsidRPr="00440867" w:rsidRDefault="00571042" w:rsidP="00335D7C">
            <w:pPr>
              <w:spacing w:after="0" w:line="240" w:lineRule="auto"/>
              <w:rPr>
                <w:rFonts w:ascii="Times New Roman" w:eastAsia="Times New Roman" w:hAnsi="Times New Roman" w:cs="Times New Roman"/>
                <w:b/>
                <w:sz w:val="20"/>
                <w:szCs w:val="20"/>
                <w:lang w:val="ky-KG"/>
              </w:rPr>
            </w:pPr>
            <w:r w:rsidRPr="00440867">
              <w:rPr>
                <w:rFonts w:ascii="Times New Roman" w:eastAsia="Calibri" w:hAnsi="Times New Roman" w:cs="Times New Roman"/>
                <w:b/>
                <w:sz w:val="20"/>
                <w:szCs w:val="20"/>
                <w:lang w:val="ky-KG" w:eastAsia="ru-RU"/>
              </w:rPr>
              <w:t xml:space="preserve">Наименование </w:t>
            </w:r>
          </w:p>
        </w:tc>
        <w:tc>
          <w:tcPr>
            <w:tcW w:w="1252" w:type="dxa"/>
            <w:tcBorders>
              <w:top w:val="single" w:sz="4" w:space="0" w:color="auto"/>
              <w:left w:val="single" w:sz="4" w:space="0" w:color="auto"/>
              <w:bottom w:val="single" w:sz="4" w:space="0" w:color="auto"/>
              <w:right w:val="single" w:sz="4" w:space="0" w:color="auto"/>
            </w:tcBorders>
            <w:vAlign w:val="center"/>
          </w:tcPr>
          <w:p w:rsidR="00571042" w:rsidRPr="00440867" w:rsidRDefault="00A9020F"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571042" w:rsidRPr="00440867">
              <w:rPr>
                <w:rFonts w:ascii="Times New Roman" w:eastAsia="Calibri" w:hAnsi="Times New Roman" w:cs="Times New Roman"/>
                <w:b/>
                <w:bCs/>
                <w:sz w:val="20"/>
                <w:szCs w:val="20"/>
                <w:lang w:eastAsia="ru-RU"/>
              </w:rPr>
              <w:t xml:space="preserve"> год факт</w:t>
            </w:r>
          </w:p>
        </w:tc>
        <w:tc>
          <w:tcPr>
            <w:tcW w:w="1252" w:type="dxa"/>
            <w:tcBorders>
              <w:top w:val="single" w:sz="4" w:space="0" w:color="auto"/>
              <w:left w:val="single" w:sz="4" w:space="0" w:color="auto"/>
              <w:bottom w:val="single" w:sz="4" w:space="0" w:color="auto"/>
              <w:right w:val="single" w:sz="4" w:space="0" w:color="auto"/>
            </w:tcBorders>
            <w:vAlign w:val="center"/>
          </w:tcPr>
          <w:p w:rsidR="00571042" w:rsidRPr="00440867" w:rsidRDefault="00A9020F"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571042" w:rsidRPr="00440867">
              <w:rPr>
                <w:rFonts w:ascii="Times New Roman" w:eastAsia="Calibri" w:hAnsi="Times New Roman" w:cs="Times New Roman"/>
                <w:b/>
                <w:bCs/>
                <w:sz w:val="20"/>
                <w:szCs w:val="20"/>
                <w:lang w:eastAsia="ru-RU"/>
              </w:rPr>
              <w:t xml:space="preserve"> год утвержд</w:t>
            </w:r>
          </w:p>
        </w:tc>
        <w:tc>
          <w:tcPr>
            <w:tcW w:w="1252" w:type="dxa"/>
            <w:tcBorders>
              <w:top w:val="single" w:sz="4" w:space="0" w:color="auto"/>
              <w:left w:val="single" w:sz="4" w:space="0" w:color="auto"/>
              <w:bottom w:val="single" w:sz="4" w:space="0" w:color="auto"/>
              <w:right w:val="single" w:sz="4" w:space="0" w:color="auto"/>
            </w:tcBorders>
            <w:vAlign w:val="center"/>
          </w:tcPr>
          <w:p w:rsidR="00571042" w:rsidRPr="00440867" w:rsidRDefault="00C9490C" w:rsidP="00335D7C">
            <w:pPr>
              <w:spacing w:after="0" w:line="240" w:lineRule="auto"/>
              <w:jc w:val="center"/>
              <w:rPr>
                <w:rFonts w:ascii="Times New Roman" w:eastAsia="Calibri" w:hAnsi="Times New Roman" w:cs="Times New Roman"/>
                <w:b/>
                <w:bCs/>
                <w:sz w:val="20"/>
                <w:szCs w:val="20"/>
                <w:lang w:val="ky-KG" w:eastAsia="ru-RU"/>
              </w:rPr>
            </w:pPr>
            <w:r w:rsidRPr="00440867">
              <w:rPr>
                <w:rFonts w:ascii="Times New Roman" w:eastAsia="Calibri" w:hAnsi="Times New Roman" w:cs="Times New Roman"/>
                <w:b/>
                <w:bCs/>
                <w:sz w:val="20"/>
                <w:szCs w:val="20"/>
                <w:lang w:eastAsia="ru-RU"/>
              </w:rPr>
              <w:t>20</w:t>
            </w:r>
            <w:r w:rsidR="00A9020F" w:rsidRPr="00440867">
              <w:rPr>
                <w:rFonts w:ascii="Times New Roman" w:eastAsia="Calibri" w:hAnsi="Times New Roman" w:cs="Times New Roman"/>
                <w:b/>
                <w:bCs/>
                <w:sz w:val="20"/>
                <w:szCs w:val="20"/>
                <w:lang w:val="ky-KG" w:eastAsia="ru-RU"/>
              </w:rPr>
              <w:t>23</w:t>
            </w:r>
            <w:r w:rsidR="00571042" w:rsidRPr="00440867">
              <w:rPr>
                <w:rFonts w:ascii="Times New Roman" w:eastAsia="Calibri" w:hAnsi="Times New Roman" w:cs="Times New Roman"/>
                <w:b/>
                <w:bCs/>
                <w:sz w:val="20"/>
                <w:szCs w:val="20"/>
                <w:lang w:eastAsia="ru-RU"/>
              </w:rPr>
              <w:t xml:space="preserve"> год </w:t>
            </w:r>
          </w:p>
          <w:p w:rsidR="00571042" w:rsidRPr="00440867" w:rsidRDefault="00571042"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проект</w:t>
            </w:r>
          </w:p>
        </w:tc>
        <w:tc>
          <w:tcPr>
            <w:tcW w:w="1063" w:type="dxa"/>
            <w:tcBorders>
              <w:top w:val="single" w:sz="4" w:space="0" w:color="auto"/>
              <w:left w:val="single" w:sz="4" w:space="0" w:color="auto"/>
              <w:bottom w:val="single" w:sz="4" w:space="0" w:color="auto"/>
              <w:right w:val="single" w:sz="4" w:space="0" w:color="auto"/>
            </w:tcBorders>
            <w:vAlign w:val="center"/>
          </w:tcPr>
          <w:p w:rsidR="00571042" w:rsidRPr="00440867" w:rsidRDefault="00571042"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о</w:t>
            </w:r>
            <w:r w:rsidRPr="00440867">
              <w:rPr>
                <w:rFonts w:ascii="Times New Roman" w:eastAsia="Times New Roman" w:hAnsi="Times New Roman" w:cs="Times New Roman"/>
                <w:b/>
                <w:bCs/>
                <w:sz w:val="20"/>
                <w:szCs w:val="20"/>
                <w:lang w:eastAsia="ky-KG"/>
              </w:rPr>
              <w:t>ткл</w:t>
            </w:r>
          </w:p>
        </w:tc>
        <w:tc>
          <w:tcPr>
            <w:tcW w:w="1134" w:type="dxa"/>
            <w:tcBorders>
              <w:top w:val="single" w:sz="4" w:space="0" w:color="auto"/>
              <w:left w:val="single" w:sz="4" w:space="0" w:color="auto"/>
              <w:bottom w:val="single" w:sz="4" w:space="0" w:color="auto"/>
              <w:right w:val="single" w:sz="4" w:space="0" w:color="auto"/>
            </w:tcBorders>
            <w:vAlign w:val="center"/>
          </w:tcPr>
          <w:p w:rsidR="00571042" w:rsidRPr="00440867" w:rsidRDefault="00571042"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A9020F" w:rsidRPr="00440867">
              <w:rPr>
                <w:rFonts w:ascii="Times New Roman" w:eastAsia="Calibri" w:hAnsi="Times New Roman" w:cs="Times New Roman"/>
                <w:b/>
                <w:bCs/>
                <w:sz w:val="20"/>
                <w:szCs w:val="20"/>
                <w:lang w:val="ky-KG" w:eastAsia="ru-RU"/>
              </w:rPr>
              <w:t>24</w:t>
            </w:r>
            <w:r w:rsidRPr="00440867">
              <w:rPr>
                <w:rFonts w:ascii="Times New Roman" w:eastAsia="Calibri" w:hAnsi="Times New Roman" w:cs="Times New Roman"/>
                <w:b/>
                <w:bCs/>
                <w:sz w:val="20"/>
                <w:szCs w:val="20"/>
                <w:lang w:eastAsia="ru-RU"/>
              </w:rPr>
              <w:t xml:space="preserve"> год прогноз</w:t>
            </w:r>
          </w:p>
        </w:tc>
        <w:tc>
          <w:tcPr>
            <w:tcW w:w="1134" w:type="dxa"/>
            <w:tcBorders>
              <w:top w:val="single" w:sz="4" w:space="0" w:color="auto"/>
              <w:left w:val="single" w:sz="4" w:space="0" w:color="auto"/>
              <w:bottom w:val="single" w:sz="4" w:space="0" w:color="auto"/>
              <w:right w:val="single" w:sz="4" w:space="0" w:color="auto"/>
            </w:tcBorders>
            <w:vAlign w:val="center"/>
          </w:tcPr>
          <w:p w:rsidR="00571042" w:rsidRPr="00440867" w:rsidRDefault="00C9490C"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A9020F" w:rsidRPr="00440867">
              <w:rPr>
                <w:rFonts w:ascii="Times New Roman" w:eastAsia="Calibri" w:hAnsi="Times New Roman" w:cs="Times New Roman"/>
                <w:b/>
                <w:bCs/>
                <w:sz w:val="20"/>
                <w:szCs w:val="20"/>
                <w:lang w:val="ky-KG" w:eastAsia="ru-RU"/>
              </w:rPr>
              <w:t>5</w:t>
            </w:r>
            <w:r w:rsidR="00571042" w:rsidRPr="00440867">
              <w:rPr>
                <w:rFonts w:ascii="Times New Roman" w:eastAsia="Calibri" w:hAnsi="Times New Roman" w:cs="Times New Roman"/>
                <w:b/>
                <w:bCs/>
                <w:sz w:val="20"/>
                <w:szCs w:val="20"/>
                <w:lang w:eastAsia="ru-RU"/>
              </w:rPr>
              <w:t xml:space="preserve"> год прогноз</w:t>
            </w:r>
          </w:p>
        </w:tc>
      </w:tr>
      <w:tr w:rsidR="00104C71" w:rsidRPr="00440867" w:rsidTr="00A57953">
        <w:trPr>
          <w:trHeight w:val="300"/>
        </w:trPr>
        <w:tc>
          <w:tcPr>
            <w:tcW w:w="2127" w:type="dxa"/>
            <w:tcBorders>
              <w:top w:val="single" w:sz="4" w:space="0" w:color="auto"/>
              <w:left w:val="single" w:sz="4" w:space="0" w:color="auto"/>
              <w:bottom w:val="single" w:sz="4" w:space="0" w:color="auto"/>
              <w:right w:val="single" w:sz="4" w:space="0" w:color="auto"/>
            </w:tcBorders>
            <w:vAlign w:val="bottom"/>
          </w:tcPr>
          <w:p w:rsidR="00A9020F" w:rsidRPr="00440867" w:rsidRDefault="00A9020F" w:rsidP="00335D7C">
            <w:pPr>
              <w:spacing w:after="0" w:line="240" w:lineRule="auto"/>
              <w:rPr>
                <w:rFonts w:ascii="Times New Roman" w:hAnsi="Times New Roman" w:cs="Times New Roman"/>
                <w:sz w:val="20"/>
                <w:szCs w:val="20"/>
              </w:rPr>
            </w:pPr>
            <w:r w:rsidRPr="00440867">
              <w:rPr>
                <w:rFonts w:ascii="Times New Roman" w:hAnsi="Times New Roman" w:cs="Times New Roman"/>
                <w:sz w:val="20"/>
                <w:szCs w:val="20"/>
              </w:rPr>
              <w:t>Всего</w:t>
            </w:r>
          </w:p>
        </w:tc>
        <w:tc>
          <w:tcPr>
            <w:tcW w:w="1252" w:type="dxa"/>
            <w:tcBorders>
              <w:top w:val="single" w:sz="4" w:space="0" w:color="auto"/>
              <w:left w:val="single" w:sz="4" w:space="0" w:color="auto"/>
              <w:bottom w:val="single" w:sz="4" w:space="0" w:color="auto"/>
              <w:right w:val="single" w:sz="4" w:space="0" w:color="auto"/>
            </w:tcBorders>
          </w:tcPr>
          <w:p w:rsidR="00A9020F" w:rsidRPr="00440867" w:rsidRDefault="00A9020F"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23 827</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3</w:t>
            </w:r>
          </w:p>
        </w:tc>
        <w:tc>
          <w:tcPr>
            <w:tcW w:w="1252" w:type="dxa"/>
            <w:tcBorders>
              <w:top w:val="single" w:sz="4" w:space="0" w:color="auto"/>
              <w:left w:val="single" w:sz="4" w:space="0" w:color="auto"/>
              <w:bottom w:val="single" w:sz="4" w:space="0" w:color="auto"/>
              <w:right w:val="single" w:sz="4" w:space="0" w:color="auto"/>
            </w:tcBorders>
            <w:vAlign w:val="center"/>
          </w:tcPr>
          <w:p w:rsidR="00A9020F" w:rsidRPr="00440867" w:rsidRDefault="00A9020F"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26</w:t>
            </w:r>
            <w:r w:rsidRPr="00440867">
              <w:rPr>
                <w:rFonts w:ascii="Times New Roman" w:hAnsi="Times New Roman" w:cs="Times New Roman"/>
                <w:sz w:val="20"/>
                <w:szCs w:val="20"/>
              </w:rPr>
              <w:t> </w:t>
            </w:r>
            <w:r w:rsidRPr="00440867">
              <w:rPr>
                <w:rFonts w:ascii="Times New Roman" w:hAnsi="Times New Roman" w:cs="Times New Roman"/>
                <w:sz w:val="20"/>
                <w:szCs w:val="20"/>
                <w:lang w:val="ky-KG"/>
              </w:rPr>
              <w:t>675</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6</w:t>
            </w:r>
          </w:p>
        </w:tc>
        <w:tc>
          <w:tcPr>
            <w:tcW w:w="1252" w:type="dxa"/>
            <w:tcBorders>
              <w:top w:val="single" w:sz="4" w:space="0" w:color="auto"/>
              <w:left w:val="nil"/>
              <w:bottom w:val="single" w:sz="4" w:space="0" w:color="auto"/>
              <w:right w:val="single" w:sz="4" w:space="0" w:color="auto"/>
            </w:tcBorders>
            <w:vAlign w:val="center"/>
          </w:tcPr>
          <w:p w:rsidR="00A9020F" w:rsidRPr="00440867" w:rsidRDefault="00D57EAE"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ky-KG"/>
              </w:rPr>
              <w:t>41 356, 8</w:t>
            </w:r>
          </w:p>
        </w:tc>
        <w:tc>
          <w:tcPr>
            <w:tcW w:w="1063" w:type="dxa"/>
            <w:tcBorders>
              <w:top w:val="single" w:sz="4" w:space="0" w:color="auto"/>
              <w:left w:val="nil"/>
              <w:bottom w:val="single" w:sz="4" w:space="0" w:color="auto"/>
              <w:right w:val="single" w:sz="4" w:space="0" w:color="auto"/>
            </w:tcBorders>
          </w:tcPr>
          <w:p w:rsidR="00A9020F" w:rsidRPr="00440867" w:rsidRDefault="00D57EAE"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14 681,2</w:t>
            </w:r>
          </w:p>
        </w:tc>
        <w:tc>
          <w:tcPr>
            <w:tcW w:w="1134" w:type="dxa"/>
            <w:tcBorders>
              <w:top w:val="single" w:sz="4" w:space="0" w:color="auto"/>
              <w:left w:val="single" w:sz="4" w:space="0" w:color="auto"/>
              <w:bottom w:val="single" w:sz="4" w:space="0" w:color="auto"/>
              <w:right w:val="single" w:sz="4" w:space="0" w:color="auto"/>
            </w:tcBorders>
            <w:vAlign w:val="center"/>
          </w:tcPr>
          <w:p w:rsidR="00A9020F" w:rsidRPr="00440867" w:rsidRDefault="00D57EAE"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ky-KG"/>
              </w:rPr>
              <w:t>43 445,2</w:t>
            </w:r>
          </w:p>
        </w:tc>
        <w:tc>
          <w:tcPr>
            <w:tcW w:w="1134" w:type="dxa"/>
            <w:tcBorders>
              <w:top w:val="single" w:sz="4" w:space="0" w:color="auto"/>
              <w:left w:val="nil"/>
              <w:bottom w:val="single" w:sz="4" w:space="0" w:color="auto"/>
              <w:right w:val="single" w:sz="4" w:space="0" w:color="auto"/>
            </w:tcBorders>
            <w:vAlign w:val="center"/>
          </w:tcPr>
          <w:p w:rsidR="00A9020F" w:rsidRPr="00440867" w:rsidRDefault="00D57EAE"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ky-KG"/>
              </w:rPr>
              <w:t>45 756,8</w:t>
            </w:r>
          </w:p>
        </w:tc>
      </w:tr>
      <w:tr w:rsidR="00104C71" w:rsidRPr="00440867" w:rsidTr="00A57953">
        <w:trPr>
          <w:trHeight w:val="300"/>
        </w:trPr>
        <w:tc>
          <w:tcPr>
            <w:tcW w:w="2127" w:type="dxa"/>
            <w:tcBorders>
              <w:top w:val="single" w:sz="4" w:space="0" w:color="auto"/>
              <w:left w:val="single" w:sz="4" w:space="0" w:color="auto"/>
              <w:bottom w:val="single" w:sz="4" w:space="0" w:color="auto"/>
              <w:right w:val="single" w:sz="4" w:space="0" w:color="auto"/>
            </w:tcBorders>
            <w:vAlign w:val="bottom"/>
          </w:tcPr>
          <w:p w:rsidR="00D57EAE" w:rsidRPr="00440867" w:rsidRDefault="00D57EAE" w:rsidP="00335D7C">
            <w:pPr>
              <w:spacing w:after="0" w:line="240" w:lineRule="auto"/>
              <w:rPr>
                <w:rFonts w:ascii="Times New Roman" w:hAnsi="Times New Roman" w:cs="Times New Roman"/>
                <w:sz w:val="20"/>
                <w:szCs w:val="20"/>
              </w:rPr>
            </w:pPr>
            <w:r w:rsidRPr="00440867">
              <w:rPr>
                <w:rFonts w:ascii="Times New Roman" w:hAnsi="Times New Roman" w:cs="Times New Roman"/>
                <w:sz w:val="20"/>
                <w:szCs w:val="20"/>
              </w:rPr>
              <w:t>бюджетные средства</w:t>
            </w:r>
          </w:p>
        </w:tc>
        <w:tc>
          <w:tcPr>
            <w:tcW w:w="1252" w:type="dxa"/>
            <w:tcBorders>
              <w:top w:val="single" w:sz="4" w:space="0" w:color="auto"/>
              <w:left w:val="single" w:sz="4" w:space="0" w:color="auto"/>
              <w:bottom w:val="single" w:sz="4" w:space="0" w:color="auto"/>
              <w:right w:val="single" w:sz="4" w:space="0" w:color="auto"/>
            </w:tcBorders>
          </w:tcPr>
          <w:p w:rsidR="00D57EAE" w:rsidRPr="00440867" w:rsidRDefault="00D57EAE"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lang w:val="ky-KG"/>
              </w:rPr>
              <w:t>23 827</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3</w:t>
            </w:r>
          </w:p>
        </w:tc>
        <w:tc>
          <w:tcPr>
            <w:tcW w:w="1252" w:type="dxa"/>
            <w:tcBorders>
              <w:top w:val="single" w:sz="4" w:space="0" w:color="auto"/>
              <w:left w:val="single" w:sz="4" w:space="0" w:color="auto"/>
              <w:bottom w:val="single" w:sz="4" w:space="0" w:color="auto"/>
              <w:right w:val="single" w:sz="4" w:space="0" w:color="auto"/>
            </w:tcBorders>
            <w:vAlign w:val="center"/>
          </w:tcPr>
          <w:p w:rsidR="00D57EAE" w:rsidRPr="00440867" w:rsidRDefault="00D57EAE"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26</w:t>
            </w:r>
            <w:r w:rsidRPr="00440867">
              <w:rPr>
                <w:rFonts w:ascii="Times New Roman" w:hAnsi="Times New Roman" w:cs="Times New Roman"/>
                <w:sz w:val="20"/>
                <w:szCs w:val="20"/>
              </w:rPr>
              <w:t> </w:t>
            </w:r>
            <w:r w:rsidRPr="00440867">
              <w:rPr>
                <w:rFonts w:ascii="Times New Roman" w:hAnsi="Times New Roman" w:cs="Times New Roman"/>
                <w:sz w:val="20"/>
                <w:szCs w:val="20"/>
                <w:lang w:val="ky-KG"/>
              </w:rPr>
              <w:t>675</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6</w:t>
            </w:r>
          </w:p>
        </w:tc>
        <w:tc>
          <w:tcPr>
            <w:tcW w:w="1252" w:type="dxa"/>
            <w:tcBorders>
              <w:top w:val="single" w:sz="4" w:space="0" w:color="auto"/>
              <w:left w:val="nil"/>
              <w:bottom w:val="single" w:sz="4" w:space="0" w:color="auto"/>
              <w:right w:val="single" w:sz="4" w:space="0" w:color="auto"/>
            </w:tcBorders>
            <w:vAlign w:val="center"/>
          </w:tcPr>
          <w:p w:rsidR="00D57EAE" w:rsidRPr="00440867" w:rsidRDefault="00D57EAE"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ky-KG"/>
              </w:rPr>
              <w:t>41 356, 8</w:t>
            </w:r>
          </w:p>
        </w:tc>
        <w:tc>
          <w:tcPr>
            <w:tcW w:w="1063" w:type="dxa"/>
            <w:tcBorders>
              <w:top w:val="single" w:sz="4" w:space="0" w:color="auto"/>
              <w:left w:val="nil"/>
              <w:bottom w:val="single" w:sz="4" w:space="0" w:color="auto"/>
              <w:right w:val="single" w:sz="4" w:space="0" w:color="auto"/>
            </w:tcBorders>
          </w:tcPr>
          <w:p w:rsidR="00D57EAE" w:rsidRPr="00440867" w:rsidRDefault="00D57EAE"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14 681,2</w:t>
            </w:r>
          </w:p>
        </w:tc>
        <w:tc>
          <w:tcPr>
            <w:tcW w:w="1134" w:type="dxa"/>
            <w:tcBorders>
              <w:top w:val="single" w:sz="4" w:space="0" w:color="auto"/>
              <w:left w:val="single" w:sz="4" w:space="0" w:color="auto"/>
              <w:bottom w:val="single" w:sz="4" w:space="0" w:color="auto"/>
              <w:right w:val="single" w:sz="4" w:space="0" w:color="auto"/>
            </w:tcBorders>
            <w:vAlign w:val="center"/>
          </w:tcPr>
          <w:p w:rsidR="00D57EAE" w:rsidRPr="00440867" w:rsidRDefault="00D57EAE"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ky-KG"/>
              </w:rPr>
              <w:t>43 445,2</w:t>
            </w:r>
          </w:p>
        </w:tc>
        <w:tc>
          <w:tcPr>
            <w:tcW w:w="1134" w:type="dxa"/>
            <w:tcBorders>
              <w:top w:val="single" w:sz="4" w:space="0" w:color="auto"/>
              <w:left w:val="nil"/>
              <w:bottom w:val="single" w:sz="4" w:space="0" w:color="auto"/>
              <w:right w:val="single" w:sz="4" w:space="0" w:color="auto"/>
            </w:tcBorders>
            <w:vAlign w:val="center"/>
          </w:tcPr>
          <w:p w:rsidR="00D57EAE" w:rsidRPr="00440867" w:rsidRDefault="00D57EAE"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ky-KG"/>
              </w:rPr>
              <w:t>45 756,8</w:t>
            </w:r>
          </w:p>
        </w:tc>
      </w:tr>
    </w:tbl>
    <w:p w:rsidR="00571042" w:rsidRPr="00440867" w:rsidRDefault="00571042" w:rsidP="00335D7C">
      <w:pPr>
        <w:spacing w:after="0" w:line="240" w:lineRule="auto"/>
        <w:ind w:firstLine="708"/>
        <w:jc w:val="both"/>
        <w:rPr>
          <w:rFonts w:ascii="Times New Roman" w:hAnsi="Times New Roman" w:cs="Times New Roman"/>
          <w:sz w:val="24"/>
          <w:szCs w:val="24"/>
        </w:rPr>
      </w:pPr>
    </w:p>
    <w:p w:rsidR="00824DAD" w:rsidRPr="00440867" w:rsidRDefault="00571042"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lang w:val="ky-KG"/>
        </w:rPr>
        <w:t xml:space="preserve">В </w:t>
      </w:r>
      <w:r w:rsidR="00C9490C" w:rsidRPr="00440867">
        <w:rPr>
          <w:rFonts w:ascii="Times New Roman" w:hAnsi="Times New Roman" w:cs="Times New Roman"/>
          <w:sz w:val="24"/>
          <w:szCs w:val="24"/>
        </w:rPr>
        <w:t>20</w:t>
      </w:r>
      <w:r w:rsidR="00A9020F" w:rsidRPr="00440867">
        <w:rPr>
          <w:rFonts w:ascii="Times New Roman" w:hAnsi="Times New Roman" w:cs="Times New Roman"/>
          <w:sz w:val="24"/>
          <w:szCs w:val="24"/>
          <w:lang w:val="ky-KG"/>
        </w:rPr>
        <w:t>23</w:t>
      </w:r>
      <w:r w:rsidRPr="00440867">
        <w:rPr>
          <w:rFonts w:ascii="Times New Roman" w:hAnsi="Times New Roman" w:cs="Times New Roman"/>
          <w:sz w:val="24"/>
          <w:szCs w:val="24"/>
        </w:rPr>
        <w:t xml:space="preserve"> году </w:t>
      </w:r>
      <w:r w:rsidR="005954C5" w:rsidRPr="00440867">
        <w:rPr>
          <w:rFonts w:ascii="Times New Roman" w:hAnsi="Times New Roman" w:cs="Times New Roman"/>
          <w:sz w:val="24"/>
          <w:szCs w:val="24"/>
        </w:rPr>
        <w:t>ассигнования</w:t>
      </w:r>
      <w:r w:rsidRPr="00440867">
        <w:rPr>
          <w:rFonts w:ascii="Times New Roman" w:hAnsi="Times New Roman" w:cs="Times New Roman"/>
          <w:sz w:val="24"/>
          <w:szCs w:val="24"/>
        </w:rPr>
        <w:t xml:space="preserve"> из республиканского бюджета в Социальный фонд </w:t>
      </w:r>
      <w:r w:rsidR="00536DD3" w:rsidRPr="00440867">
        <w:rPr>
          <w:rFonts w:ascii="Times New Roman" w:hAnsi="Times New Roman" w:cs="Times New Roman"/>
          <w:sz w:val="24"/>
          <w:szCs w:val="24"/>
        </w:rPr>
        <w:t xml:space="preserve">Кыргызской Республики при Кабинете Министров Кыргызской Республики </w:t>
      </w:r>
      <w:r w:rsidR="00D57EAE" w:rsidRPr="00440867">
        <w:rPr>
          <w:rFonts w:ascii="Times New Roman" w:hAnsi="Times New Roman" w:cs="Times New Roman"/>
          <w:sz w:val="24"/>
          <w:szCs w:val="24"/>
        </w:rPr>
        <w:t>предусмотрены с увеличением на 14 681,2</w:t>
      </w:r>
      <w:r w:rsidR="001749E0" w:rsidRPr="00440867">
        <w:rPr>
          <w:rFonts w:ascii="Times New Roman" w:hAnsi="Times New Roman" w:cs="Times New Roman"/>
          <w:sz w:val="24"/>
          <w:szCs w:val="24"/>
        </w:rPr>
        <w:t xml:space="preserve"> млн. сомов относительно</w:t>
      </w:r>
      <w:r w:rsidR="005954C5" w:rsidRPr="00440867">
        <w:rPr>
          <w:rFonts w:ascii="Times New Roman" w:hAnsi="Times New Roman" w:cs="Times New Roman"/>
          <w:sz w:val="24"/>
          <w:szCs w:val="24"/>
        </w:rPr>
        <w:t xml:space="preserve"> </w:t>
      </w:r>
      <w:r w:rsidR="00A727B7" w:rsidRPr="00440867">
        <w:rPr>
          <w:rFonts w:ascii="Times New Roman" w:hAnsi="Times New Roman" w:cs="Times New Roman"/>
          <w:sz w:val="24"/>
          <w:szCs w:val="24"/>
          <w:lang w:val="ky-KG"/>
        </w:rPr>
        <w:t>утверждённого</w:t>
      </w:r>
      <w:r w:rsidR="00E11BD2" w:rsidRPr="00440867">
        <w:rPr>
          <w:rFonts w:ascii="Times New Roman" w:hAnsi="Times New Roman" w:cs="Times New Roman"/>
          <w:sz w:val="24"/>
          <w:szCs w:val="24"/>
          <w:lang w:val="ky-KG"/>
        </w:rPr>
        <w:t xml:space="preserve"> </w:t>
      </w:r>
      <w:r w:rsidR="005954C5" w:rsidRPr="00440867">
        <w:rPr>
          <w:rFonts w:ascii="Times New Roman" w:hAnsi="Times New Roman" w:cs="Times New Roman"/>
          <w:sz w:val="24"/>
          <w:szCs w:val="24"/>
          <w:lang w:val="ky-KG"/>
        </w:rPr>
        <w:t xml:space="preserve">бюджета </w:t>
      </w:r>
      <w:r w:rsidR="00A9020F" w:rsidRPr="00440867">
        <w:rPr>
          <w:rFonts w:ascii="Times New Roman" w:hAnsi="Times New Roman" w:cs="Times New Roman"/>
          <w:sz w:val="24"/>
          <w:szCs w:val="24"/>
        </w:rPr>
        <w:t>2022</w:t>
      </w:r>
      <w:r w:rsidR="005954C5" w:rsidRPr="00440867">
        <w:rPr>
          <w:rFonts w:ascii="Times New Roman" w:hAnsi="Times New Roman" w:cs="Times New Roman"/>
          <w:sz w:val="24"/>
          <w:szCs w:val="24"/>
        </w:rPr>
        <w:t xml:space="preserve"> года</w:t>
      </w:r>
      <w:r w:rsidR="001749E0" w:rsidRPr="00440867">
        <w:rPr>
          <w:rFonts w:ascii="Times New Roman" w:hAnsi="Times New Roman" w:cs="Times New Roman"/>
          <w:sz w:val="24"/>
          <w:szCs w:val="24"/>
        </w:rPr>
        <w:t xml:space="preserve"> с учетом</w:t>
      </w:r>
      <w:r w:rsidR="00D57EAE" w:rsidRPr="00440867">
        <w:rPr>
          <w:rFonts w:ascii="Times New Roman" w:hAnsi="Times New Roman" w:cs="Times New Roman"/>
          <w:sz w:val="24"/>
          <w:szCs w:val="24"/>
        </w:rPr>
        <w:t xml:space="preserve">: </w:t>
      </w:r>
    </w:p>
    <w:p w:rsidR="00824DAD" w:rsidRPr="00440867" w:rsidRDefault="00D57EAE"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w:t>
      </w:r>
      <w:r w:rsidR="00824DAD" w:rsidRPr="00440867">
        <w:rPr>
          <w:rFonts w:ascii="Times New Roman" w:hAnsi="Times New Roman" w:cs="Times New Roman"/>
          <w:sz w:val="24"/>
          <w:szCs w:val="24"/>
        </w:rPr>
        <w:t xml:space="preserve"> </w:t>
      </w:r>
      <w:r w:rsidRPr="00440867">
        <w:rPr>
          <w:rFonts w:ascii="Times New Roman" w:hAnsi="Times New Roman" w:cs="Times New Roman"/>
          <w:sz w:val="24"/>
          <w:szCs w:val="24"/>
        </w:rPr>
        <w:t>повышени</w:t>
      </w:r>
      <w:r w:rsidR="00824DAD" w:rsidRPr="00440867">
        <w:rPr>
          <w:rFonts w:ascii="Times New Roman" w:hAnsi="Times New Roman" w:cs="Times New Roman"/>
          <w:sz w:val="24"/>
          <w:szCs w:val="24"/>
        </w:rPr>
        <w:t xml:space="preserve">я с 1 октября 2022 года размера </w:t>
      </w:r>
      <w:r w:rsidRPr="00440867">
        <w:rPr>
          <w:rFonts w:ascii="Times New Roman" w:hAnsi="Times New Roman" w:cs="Times New Roman"/>
          <w:sz w:val="24"/>
          <w:szCs w:val="24"/>
        </w:rPr>
        <w:t>базовой части пенсий</w:t>
      </w:r>
      <w:r w:rsidR="00824DAD" w:rsidRPr="00440867">
        <w:rPr>
          <w:rFonts w:ascii="Times New Roman" w:hAnsi="Times New Roman" w:cs="Times New Roman"/>
          <w:sz w:val="24"/>
          <w:szCs w:val="24"/>
        </w:rPr>
        <w:t xml:space="preserve"> </w:t>
      </w:r>
      <w:r w:rsidRPr="00440867">
        <w:rPr>
          <w:rFonts w:ascii="Times New Roman" w:hAnsi="Times New Roman" w:cs="Times New Roman"/>
          <w:sz w:val="24"/>
          <w:szCs w:val="24"/>
        </w:rPr>
        <w:t>с 1 780 сомов до 3 170 сомов</w:t>
      </w:r>
      <w:r w:rsidR="00824DAD" w:rsidRPr="00440867">
        <w:rPr>
          <w:rFonts w:ascii="Times New Roman" w:hAnsi="Times New Roman" w:cs="Times New Roman"/>
          <w:sz w:val="24"/>
          <w:szCs w:val="24"/>
        </w:rPr>
        <w:t>, предусмотрено 12 842 млн. сомов;</w:t>
      </w:r>
    </w:p>
    <w:p w:rsidR="00571042" w:rsidRPr="00440867" w:rsidRDefault="00824DAD"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увеличения количества получателей пенсий и с индексацией размеров пенсий, надбавок к пенсиям и компенсаций, предусмотрено 1 839,2 млн. сомов</w:t>
      </w:r>
      <w:r w:rsidR="005954C5" w:rsidRPr="00440867">
        <w:rPr>
          <w:rFonts w:ascii="Times New Roman" w:hAnsi="Times New Roman" w:cs="Times New Roman"/>
          <w:sz w:val="24"/>
          <w:szCs w:val="24"/>
        </w:rPr>
        <w:t>.</w:t>
      </w:r>
    </w:p>
    <w:p w:rsidR="00335D7C" w:rsidRPr="00440867" w:rsidRDefault="00335D7C" w:rsidP="008002CF">
      <w:pPr>
        <w:widowControl w:val="0"/>
        <w:spacing w:after="0" w:line="240" w:lineRule="auto"/>
        <w:rPr>
          <w:rFonts w:ascii="Times New Roman" w:eastAsia="Times New Roman" w:hAnsi="Times New Roman" w:cs="Times New Roman"/>
          <w:b/>
          <w:sz w:val="24"/>
          <w:szCs w:val="24"/>
          <w:lang w:eastAsia="ru-RU"/>
        </w:rPr>
      </w:pPr>
    </w:p>
    <w:p w:rsidR="00817CCE" w:rsidRPr="00440867" w:rsidRDefault="00817CCE" w:rsidP="00335D7C">
      <w:pPr>
        <w:widowControl w:val="0"/>
        <w:spacing w:after="0" w:line="240" w:lineRule="auto"/>
        <w:ind w:firstLine="709"/>
        <w:jc w:val="center"/>
        <w:rPr>
          <w:rFonts w:ascii="Times New Roman" w:eastAsia="Times New Roman" w:hAnsi="Times New Roman" w:cs="Times New Roman"/>
          <w:b/>
          <w:sz w:val="24"/>
          <w:szCs w:val="24"/>
          <w:lang w:val="ky-KG" w:eastAsia="ru-RU"/>
        </w:rPr>
      </w:pPr>
      <w:r w:rsidRPr="00440867">
        <w:rPr>
          <w:rFonts w:ascii="Times New Roman" w:eastAsia="Times New Roman" w:hAnsi="Times New Roman" w:cs="Times New Roman"/>
          <w:b/>
          <w:sz w:val="24"/>
          <w:szCs w:val="24"/>
          <w:lang w:eastAsia="ru-RU"/>
        </w:rPr>
        <w:t>Раздел 702 «Оборона»</w:t>
      </w:r>
    </w:p>
    <w:p w:rsidR="00817CCE" w:rsidRPr="00440867" w:rsidRDefault="00817CCE" w:rsidP="00335D7C">
      <w:pPr>
        <w:widowControl w:val="0"/>
        <w:spacing w:after="0" w:line="240" w:lineRule="auto"/>
        <w:ind w:firstLine="709"/>
        <w:jc w:val="center"/>
        <w:rPr>
          <w:rFonts w:ascii="Times New Roman" w:eastAsia="Times New Roman" w:hAnsi="Times New Roman" w:cs="Times New Roman"/>
          <w:b/>
          <w:sz w:val="24"/>
          <w:szCs w:val="24"/>
          <w:u w:val="single"/>
          <w:lang w:eastAsia="ru-RU"/>
        </w:rPr>
      </w:pPr>
    </w:p>
    <w:p w:rsidR="00151B63" w:rsidRPr="00440867" w:rsidRDefault="000E7326"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Данный раздел включает в себя </w:t>
      </w:r>
      <w:r w:rsidR="00ED6DFE" w:rsidRPr="00440867">
        <w:rPr>
          <w:rFonts w:ascii="Times New Roman" w:eastAsia="Times New Roman" w:hAnsi="Times New Roman" w:cs="Times New Roman"/>
          <w:sz w:val="24"/>
          <w:szCs w:val="24"/>
          <w:lang w:eastAsia="ru-RU"/>
        </w:rPr>
        <w:t xml:space="preserve">расходы </w:t>
      </w:r>
      <w:r w:rsidR="006F264A" w:rsidRPr="00440867">
        <w:rPr>
          <w:rFonts w:ascii="Times New Roman" w:eastAsia="Times New Roman" w:hAnsi="Times New Roman" w:cs="Times New Roman"/>
          <w:sz w:val="24"/>
          <w:szCs w:val="24"/>
          <w:lang w:eastAsia="ru-RU"/>
        </w:rPr>
        <w:t>на мероприятия по гражданской защите и</w:t>
      </w:r>
      <w:r w:rsidR="003453F4" w:rsidRPr="00440867">
        <w:rPr>
          <w:rFonts w:ascii="Times New Roman" w:eastAsia="Times New Roman" w:hAnsi="Times New Roman" w:cs="Times New Roman"/>
          <w:sz w:val="24"/>
          <w:szCs w:val="24"/>
          <w:lang w:eastAsia="ru-RU"/>
        </w:rPr>
        <w:t xml:space="preserve"> </w:t>
      </w:r>
      <w:r w:rsidR="006F264A" w:rsidRPr="00440867">
        <w:rPr>
          <w:rFonts w:ascii="Times New Roman" w:eastAsia="Times New Roman" w:hAnsi="Times New Roman" w:cs="Times New Roman"/>
          <w:sz w:val="24"/>
          <w:szCs w:val="24"/>
          <w:lang w:eastAsia="ru-RU"/>
        </w:rPr>
        <w:t>чрезвычайным ситуациям</w:t>
      </w:r>
      <w:r w:rsidR="00151B63" w:rsidRPr="00440867">
        <w:rPr>
          <w:rFonts w:ascii="Times New Roman" w:eastAsia="Times New Roman" w:hAnsi="Times New Roman" w:cs="Times New Roman"/>
          <w:sz w:val="24"/>
          <w:szCs w:val="24"/>
          <w:lang w:eastAsia="ru-RU"/>
        </w:rPr>
        <w:t xml:space="preserve">, </w:t>
      </w:r>
      <w:r w:rsidR="006F264A" w:rsidRPr="00440867">
        <w:rPr>
          <w:rFonts w:ascii="Times New Roman" w:eastAsia="Times New Roman" w:hAnsi="Times New Roman" w:cs="Times New Roman"/>
          <w:sz w:val="24"/>
          <w:szCs w:val="24"/>
          <w:lang w:eastAsia="ru-RU"/>
        </w:rPr>
        <w:t>вопросы обороны, не отнесенные к другим категориям.</w:t>
      </w:r>
    </w:p>
    <w:p w:rsidR="0002262A" w:rsidRPr="00440867" w:rsidRDefault="0002262A" w:rsidP="00335D7C">
      <w:pPr>
        <w:spacing w:after="0" w:line="240" w:lineRule="auto"/>
        <w:ind w:firstLine="709"/>
        <w:outlineLvl w:val="4"/>
        <w:rPr>
          <w:rFonts w:ascii="Times New Roman" w:eastAsia="Times New Roman" w:hAnsi="Times New Roman" w:cs="Times New Roman"/>
          <w:b/>
          <w:bCs/>
          <w:iCs/>
          <w:sz w:val="24"/>
          <w:szCs w:val="24"/>
          <w:lang w:eastAsia="ru-RU"/>
        </w:rPr>
      </w:pPr>
      <w:r w:rsidRPr="00440867">
        <w:rPr>
          <w:rFonts w:ascii="Times New Roman" w:eastAsia="Times New Roman" w:hAnsi="Times New Roman" w:cs="Times New Roman"/>
          <w:b/>
          <w:bCs/>
          <w:iCs/>
          <w:sz w:val="24"/>
          <w:szCs w:val="24"/>
          <w:lang w:eastAsia="ru-RU"/>
        </w:rPr>
        <w:t>Мероприятия по гражданской защите и чрезвычайным ситуациям</w:t>
      </w:r>
    </w:p>
    <w:p w:rsidR="0002262A" w:rsidRPr="00440867" w:rsidRDefault="0002262A" w:rsidP="00335D7C">
      <w:pPr>
        <w:spacing w:after="0" w:line="240" w:lineRule="auto"/>
        <w:ind w:firstLine="709"/>
        <w:jc w:val="both"/>
        <w:outlineLvl w:val="4"/>
        <w:rPr>
          <w:rFonts w:ascii="Times New Roman" w:eastAsia="Times New Roman" w:hAnsi="Times New Roman" w:cs="Times New Roman"/>
          <w:bCs/>
          <w:iCs/>
          <w:sz w:val="24"/>
          <w:szCs w:val="24"/>
          <w:lang w:eastAsia="ru-RU"/>
        </w:rPr>
      </w:pPr>
      <w:r w:rsidRPr="00440867">
        <w:rPr>
          <w:rFonts w:ascii="Times New Roman" w:eastAsia="Times New Roman" w:hAnsi="Times New Roman" w:cs="Times New Roman"/>
          <w:bCs/>
          <w:iCs/>
          <w:sz w:val="24"/>
          <w:szCs w:val="24"/>
          <w:lang w:eastAsia="ru-RU"/>
        </w:rPr>
        <w:t xml:space="preserve">Данный раздел включает расходные параметры Министерства чрезвычайных ситуаций Кыргызской Республики, направленные на реализацию мероприятий по предупреждению и ликвидации последствий стихийных бедствий, управление силами гражданской защиты и оказание им поддержки. </w:t>
      </w:r>
    </w:p>
    <w:p w:rsidR="00ED3875" w:rsidRPr="00440867" w:rsidRDefault="00AB1CC1" w:rsidP="00335D7C">
      <w:pPr>
        <w:spacing w:after="0" w:line="240" w:lineRule="auto"/>
        <w:ind w:firstLine="709"/>
        <w:jc w:val="both"/>
        <w:outlineLvl w:val="4"/>
        <w:rPr>
          <w:rFonts w:ascii="Times New Roman" w:eastAsia="Times New Roman" w:hAnsi="Times New Roman" w:cs="Times New Roman"/>
          <w:bCs/>
          <w:iCs/>
          <w:sz w:val="24"/>
          <w:szCs w:val="24"/>
          <w:lang w:eastAsia="ru-RU"/>
        </w:rPr>
      </w:pPr>
      <w:r w:rsidRPr="00440867">
        <w:rPr>
          <w:rFonts w:ascii="Times New Roman" w:eastAsia="Times New Roman" w:hAnsi="Times New Roman" w:cs="Times New Roman"/>
          <w:bCs/>
          <w:iCs/>
          <w:sz w:val="24"/>
          <w:szCs w:val="24"/>
          <w:lang w:val="ky-KG" w:eastAsia="ru-RU"/>
        </w:rPr>
        <w:lastRenderedPageBreak/>
        <w:t xml:space="preserve">Расходы </w:t>
      </w:r>
      <w:r w:rsidR="00E3762C" w:rsidRPr="00440867">
        <w:rPr>
          <w:rFonts w:ascii="Times New Roman" w:eastAsia="Times New Roman" w:hAnsi="Times New Roman" w:cs="Times New Roman"/>
          <w:b/>
          <w:bCs/>
          <w:iCs/>
          <w:sz w:val="24"/>
          <w:szCs w:val="24"/>
          <w:lang w:eastAsia="ru-RU"/>
        </w:rPr>
        <w:t>Министерств</w:t>
      </w:r>
      <w:r w:rsidR="00E3762C" w:rsidRPr="00440867">
        <w:rPr>
          <w:rFonts w:ascii="Times New Roman" w:eastAsia="Times New Roman" w:hAnsi="Times New Roman" w:cs="Times New Roman"/>
          <w:b/>
          <w:bCs/>
          <w:iCs/>
          <w:sz w:val="24"/>
          <w:szCs w:val="24"/>
          <w:lang w:val="ky-KG" w:eastAsia="ru-RU"/>
        </w:rPr>
        <w:t>а</w:t>
      </w:r>
      <w:r w:rsidR="00ED3875" w:rsidRPr="00440867">
        <w:rPr>
          <w:rFonts w:ascii="Times New Roman" w:eastAsia="Times New Roman" w:hAnsi="Times New Roman" w:cs="Times New Roman"/>
          <w:b/>
          <w:bCs/>
          <w:iCs/>
          <w:sz w:val="24"/>
          <w:szCs w:val="24"/>
          <w:lang w:eastAsia="ru-RU"/>
        </w:rPr>
        <w:t xml:space="preserve"> чрезвычайных ситуаций Кыргызской Республики</w:t>
      </w:r>
      <w:r w:rsidR="007840DE" w:rsidRPr="00440867">
        <w:rPr>
          <w:rFonts w:ascii="Times New Roman" w:eastAsia="Times New Roman" w:hAnsi="Times New Roman" w:cs="Times New Roman"/>
          <w:b/>
          <w:bCs/>
          <w:iCs/>
          <w:sz w:val="24"/>
          <w:szCs w:val="24"/>
          <w:lang w:val="ky-KG" w:eastAsia="ru-RU"/>
        </w:rPr>
        <w:t xml:space="preserve"> (МЧС)</w:t>
      </w:r>
      <w:r w:rsidR="00ED3875" w:rsidRPr="00440867">
        <w:rPr>
          <w:rFonts w:ascii="Times New Roman" w:eastAsia="Times New Roman" w:hAnsi="Times New Roman" w:cs="Times New Roman"/>
          <w:bCs/>
          <w:iCs/>
          <w:sz w:val="24"/>
          <w:szCs w:val="24"/>
          <w:lang w:eastAsia="ru-RU"/>
        </w:rPr>
        <w:t xml:space="preserve"> и его</w:t>
      </w:r>
      <w:r w:rsidR="00E3762C" w:rsidRPr="00440867">
        <w:rPr>
          <w:rFonts w:ascii="Times New Roman" w:eastAsia="Times New Roman" w:hAnsi="Times New Roman" w:cs="Times New Roman"/>
          <w:bCs/>
          <w:iCs/>
          <w:sz w:val="24"/>
          <w:szCs w:val="24"/>
          <w:lang w:eastAsia="ru-RU"/>
        </w:rPr>
        <w:t xml:space="preserve"> подведомственны</w:t>
      </w:r>
      <w:r w:rsidR="00E3762C" w:rsidRPr="00440867">
        <w:rPr>
          <w:rFonts w:ascii="Times New Roman" w:eastAsia="Times New Roman" w:hAnsi="Times New Roman" w:cs="Times New Roman"/>
          <w:bCs/>
          <w:iCs/>
          <w:sz w:val="24"/>
          <w:szCs w:val="24"/>
          <w:lang w:val="ky-KG" w:eastAsia="ru-RU"/>
        </w:rPr>
        <w:t>х</w:t>
      </w:r>
      <w:r w:rsidR="00E3762C" w:rsidRPr="00440867">
        <w:rPr>
          <w:rFonts w:ascii="Times New Roman" w:eastAsia="Times New Roman" w:hAnsi="Times New Roman" w:cs="Times New Roman"/>
          <w:bCs/>
          <w:iCs/>
          <w:sz w:val="24"/>
          <w:szCs w:val="24"/>
          <w:lang w:eastAsia="ru-RU"/>
        </w:rPr>
        <w:t xml:space="preserve"> организаци</w:t>
      </w:r>
      <w:r w:rsidR="00E3762C" w:rsidRPr="00440867">
        <w:rPr>
          <w:rFonts w:ascii="Times New Roman" w:eastAsia="Times New Roman" w:hAnsi="Times New Roman" w:cs="Times New Roman"/>
          <w:bCs/>
          <w:iCs/>
          <w:sz w:val="24"/>
          <w:szCs w:val="24"/>
          <w:lang w:val="ky-KG" w:eastAsia="ru-RU"/>
        </w:rPr>
        <w:t>й</w:t>
      </w:r>
      <w:r w:rsidR="00074043" w:rsidRPr="00440867">
        <w:rPr>
          <w:rFonts w:ascii="Times New Roman" w:eastAsia="Times New Roman" w:hAnsi="Times New Roman" w:cs="Times New Roman"/>
          <w:bCs/>
          <w:iCs/>
          <w:sz w:val="24"/>
          <w:szCs w:val="24"/>
          <w:lang w:eastAsia="ru-RU"/>
        </w:rPr>
        <w:t xml:space="preserve"> на</w:t>
      </w:r>
      <w:r w:rsidR="00ED3875" w:rsidRPr="00440867">
        <w:rPr>
          <w:rFonts w:ascii="Times New Roman" w:eastAsia="Times New Roman" w:hAnsi="Times New Roman" w:cs="Times New Roman"/>
          <w:bCs/>
          <w:iCs/>
          <w:sz w:val="24"/>
          <w:szCs w:val="24"/>
          <w:lang w:eastAsia="ru-RU"/>
        </w:rPr>
        <w:t xml:space="preserve"> </w:t>
      </w:r>
      <w:r w:rsidR="000F3BFD" w:rsidRPr="00440867">
        <w:rPr>
          <w:rFonts w:ascii="Times New Roman" w:eastAsia="Times New Roman" w:hAnsi="Times New Roman" w:cs="Times New Roman"/>
          <w:b/>
          <w:bCs/>
          <w:iCs/>
          <w:sz w:val="24"/>
          <w:szCs w:val="24"/>
          <w:lang w:eastAsia="ru-RU"/>
        </w:rPr>
        <w:t>20</w:t>
      </w:r>
      <w:r w:rsidR="000F3BFD" w:rsidRPr="00440867">
        <w:rPr>
          <w:rFonts w:ascii="Times New Roman" w:eastAsia="Times New Roman" w:hAnsi="Times New Roman" w:cs="Times New Roman"/>
          <w:b/>
          <w:bCs/>
          <w:iCs/>
          <w:sz w:val="24"/>
          <w:szCs w:val="24"/>
          <w:lang w:val="ky-KG" w:eastAsia="ru-RU"/>
        </w:rPr>
        <w:t>2</w:t>
      </w:r>
      <w:r w:rsidR="00A9020F" w:rsidRPr="00440867">
        <w:rPr>
          <w:rFonts w:ascii="Times New Roman" w:eastAsia="Times New Roman" w:hAnsi="Times New Roman" w:cs="Times New Roman"/>
          <w:b/>
          <w:bCs/>
          <w:iCs/>
          <w:sz w:val="24"/>
          <w:szCs w:val="24"/>
          <w:lang w:val="ky-KG" w:eastAsia="ru-RU"/>
        </w:rPr>
        <w:t>3</w:t>
      </w:r>
      <w:r w:rsidR="00074043" w:rsidRPr="00440867">
        <w:rPr>
          <w:rFonts w:ascii="Times New Roman" w:eastAsia="Times New Roman" w:hAnsi="Times New Roman" w:cs="Times New Roman"/>
          <w:b/>
          <w:bCs/>
          <w:iCs/>
          <w:sz w:val="24"/>
          <w:szCs w:val="24"/>
          <w:lang w:eastAsia="ru-RU"/>
        </w:rPr>
        <w:t xml:space="preserve"> год</w:t>
      </w:r>
      <w:r w:rsidR="00ED3875" w:rsidRPr="00440867">
        <w:rPr>
          <w:rFonts w:ascii="Times New Roman" w:eastAsia="Times New Roman" w:hAnsi="Times New Roman" w:cs="Times New Roman"/>
          <w:bCs/>
          <w:iCs/>
          <w:sz w:val="24"/>
          <w:szCs w:val="24"/>
          <w:lang w:eastAsia="ru-RU"/>
        </w:rPr>
        <w:t xml:space="preserve"> </w:t>
      </w:r>
      <w:r w:rsidR="0032764C" w:rsidRPr="00440867">
        <w:rPr>
          <w:rFonts w:ascii="Times New Roman" w:eastAsia="Times New Roman" w:hAnsi="Times New Roman" w:cs="Times New Roman"/>
          <w:bCs/>
          <w:iCs/>
          <w:sz w:val="24"/>
          <w:szCs w:val="24"/>
          <w:lang w:eastAsia="ru-RU"/>
        </w:rPr>
        <w:t>предусмотрены</w:t>
      </w:r>
      <w:r w:rsidR="00ED3875" w:rsidRPr="00440867">
        <w:rPr>
          <w:rFonts w:ascii="Times New Roman" w:eastAsia="Times New Roman" w:hAnsi="Times New Roman" w:cs="Times New Roman"/>
          <w:bCs/>
          <w:iCs/>
          <w:sz w:val="24"/>
          <w:szCs w:val="24"/>
          <w:lang w:eastAsia="ru-RU"/>
        </w:rPr>
        <w:t xml:space="preserve"> </w:t>
      </w:r>
      <w:r w:rsidRPr="00440867">
        <w:rPr>
          <w:rFonts w:ascii="Times New Roman" w:eastAsia="Times New Roman" w:hAnsi="Times New Roman" w:cs="Times New Roman"/>
          <w:bCs/>
          <w:iCs/>
          <w:sz w:val="24"/>
          <w:szCs w:val="24"/>
          <w:lang w:val="ky-KG" w:eastAsia="ru-RU"/>
        </w:rPr>
        <w:t>в сумме</w:t>
      </w:r>
      <w:r w:rsidR="00ED3875" w:rsidRPr="00440867">
        <w:rPr>
          <w:rFonts w:ascii="Times New Roman" w:eastAsia="Times New Roman" w:hAnsi="Times New Roman" w:cs="Times New Roman"/>
          <w:bCs/>
          <w:iCs/>
          <w:sz w:val="24"/>
          <w:szCs w:val="24"/>
          <w:lang w:eastAsia="ru-RU"/>
        </w:rPr>
        <w:t xml:space="preserve"> </w:t>
      </w:r>
      <w:r w:rsidR="00402B4E" w:rsidRPr="00440867">
        <w:rPr>
          <w:rFonts w:ascii="Times New Roman" w:eastAsia="Times New Roman" w:hAnsi="Times New Roman" w:cs="Times New Roman"/>
          <w:bCs/>
          <w:iCs/>
          <w:sz w:val="24"/>
          <w:szCs w:val="24"/>
          <w:lang w:eastAsia="ru-RU"/>
        </w:rPr>
        <w:t xml:space="preserve">         </w:t>
      </w:r>
      <w:r w:rsidR="0074705F" w:rsidRPr="00440867">
        <w:rPr>
          <w:rFonts w:ascii="Times New Roman" w:eastAsia="Times New Roman" w:hAnsi="Times New Roman" w:cs="Times New Roman"/>
          <w:b/>
          <w:bCs/>
          <w:iCs/>
          <w:sz w:val="24"/>
          <w:szCs w:val="24"/>
          <w:lang w:val="ky-KG" w:eastAsia="ru-RU"/>
        </w:rPr>
        <w:t>7</w:t>
      </w:r>
      <w:r w:rsidR="00DA7BA0" w:rsidRPr="00440867">
        <w:rPr>
          <w:rFonts w:ascii="Times New Roman" w:eastAsia="Times New Roman" w:hAnsi="Times New Roman" w:cs="Times New Roman"/>
          <w:b/>
          <w:bCs/>
          <w:iCs/>
          <w:sz w:val="24"/>
          <w:szCs w:val="24"/>
          <w:lang w:val="ky-KG" w:eastAsia="ru-RU"/>
        </w:rPr>
        <w:t xml:space="preserve"> </w:t>
      </w:r>
      <w:r w:rsidR="0074705F" w:rsidRPr="00440867">
        <w:rPr>
          <w:rFonts w:ascii="Times New Roman" w:eastAsia="Times New Roman" w:hAnsi="Times New Roman" w:cs="Times New Roman"/>
          <w:b/>
          <w:bCs/>
          <w:iCs/>
          <w:sz w:val="24"/>
          <w:szCs w:val="24"/>
          <w:lang w:val="ky-KG" w:eastAsia="ru-RU"/>
        </w:rPr>
        <w:t>51</w:t>
      </w:r>
      <w:r w:rsidR="00B73361" w:rsidRPr="00440867">
        <w:rPr>
          <w:rFonts w:ascii="Times New Roman" w:eastAsia="Times New Roman" w:hAnsi="Times New Roman" w:cs="Times New Roman"/>
          <w:b/>
          <w:bCs/>
          <w:iCs/>
          <w:sz w:val="24"/>
          <w:szCs w:val="24"/>
          <w:lang w:val="ky-KG" w:eastAsia="ru-RU"/>
        </w:rPr>
        <w:t>1</w:t>
      </w:r>
      <w:r w:rsidR="001C01AD" w:rsidRPr="00440867">
        <w:rPr>
          <w:rFonts w:ascii="Times New Roman" w:eastAsia="Times New Roman" w:hAnsi="Times New Roman" w:cs="Times New Roman"/>
          <w:b/>
          <w:bCs/>
          <w:iCs/>
          <w:sz w:val="24"/>
          <w:szCs w:val="24"/>
          <w:lang w:val="ky-KG" w:eastAsia="ru-RU"/>
        </w:rPr>
        <w:t>,</w:t>
      </w:r>
      <w:r w:rsidR="00783C39">
        <w:rPr>
          <w:rFonts w:ascii="Times New Roman" w:eastAsia="Times New Roman" w:hAnsi="Times New Roman" w:cs="Times New Roman"/>
          <w:b/>
          <w:bCs/>
          <w:iCs/>
          <w:sz w:val="24"/>
          <w:szCs w:val="24"/>
          <w:lang w:val="ky-KG" w:eastAsia="ru-RU"/>
        </w:rPr>
        <w:t>1</w:t>
      </w:r>
      <w:r w:rsidR="00ED3875" w:rsidRPr="00440867">
        <w:rPr>
          <w:rFonts w:ascii="Times New Roman" w:eastAsia="Times New Roman" w:hAnsi="Times New Roman" w:cs="Times New Roman"/>
          <w:b/>
          <w:bCs/>
          <w:iCs/>
          <w:sz w:val="24"/>
          <w:szCs w:val="24"/>
          <w:lang w:eastAsia="ru-RU"/>
        </w:rPr>
        <w:t xml:space="preserve"> млн.</w:t>
      </w:r>
      <w:r w:rsidR="00E9152A" w:rsidRPr="00440867">
        <w:rPr>
          <w:rFonts w:ascii="Times New Roman" w:eastAsia="Times New Roman" w:hAnsi="Times New Roman" w:cs="Times New Roman"/>
          <w:b/>
          <w:bCs/>
          <w:iCs/>
          <w:sz w:val="24"/>
          <w:szCs w:val="24"/>
          <w:lang w:eastAsia="ru-RU"/>
        </w:rPr>
        <w:t xml:space="preserve"> </w:t>
      </w:r>
      <w:r w:rsidR="00ED3875" w:rsidRPr="00440867">
        <w:rPr>
          <w:rFonts w:ascii="Times New Roman" w:eastAsia="Times New Roman" w:hAnsi="Times New Roman" w:cs="Times New Roman"/>
          <w:b/>
          <w:bCs/>
          <w:iCs/>
          <w:sz w:val="24"/>
          <w:szCs w:val="24"/>
          <w:lang w:eastAsia="ru-RU"/>
        </w:rPr>
        <w:t>сомов</w:t>
      </w:r>
      <w:r w:rsidR="0038283D" w:rsidRPr="00440867">
        <w:rPr>
          <w:rFonts w:ascii="Times New Roman" w:eastAsia="Times New Roman" w:hAnsi="Times New Roman" w:cs="Times New Roman"/>
          <w:b/>
          <w:bCs/>
          <w:iCs/>
          <w:sz w:val="24"/>
          <w:szCs w:val="24"/>
          <w:lang w:val="ky-KG" w:eastAsia="ru-RU"/>
        </w:rPr>
        <w:t>,</w:t>
      </w:r>
      <w:r w:rsidR="00ED3875" w:rsidRPr="00440867">
        <w:rPr>
          <w:rFonts w:ascii="Times New Roman" w:eastAsia="Times New Roman" w:hAnsi="Times New Roman" w:cs="Times New Roman"/>
          <w:bCs/>
          <w:iCs/>
          <w:sz w:val="24"/>
          <w:szCs w:val="24"/>
          <w:lang w:eastAsia="ru-RU"/>
        </w:rPr>
        <w:t xml:space="preserve"> </w:t>
      </w:r>
      <w:r w:rsidR="0074705F" w:rsidRPr="00440867">
        <w:rPr>
          <w:rFonts w:ascii="Times New Roman" w:eastAsia="Times New Roman" w:hAnsi="Times New Roman" w:cs="Times New Roman"/>
          <w:bCs/>
          <w:iCs/>
          <w:sz w:val="24"/>
          <w:szCs w:val="24"/>
          <w:lang w:val="ky-KG" w:eastAsia="ru-RU"/>
        </w:rPr>
        <w:t>с увелич</w:t>
      </w:r>
      <w:r w:rsidR="0038283D" w:rsidRPr="00440867">
        <w:rPr>
          <w:rFonts w:ascii="Times New Roman" w:eastAsia="Times New Roman" w:hAnsi="Times New Roman" w:cs="Times New Roman"/>
          <w:bCs/>
          <w:iCs/>
          <w:sz w:val="24"/>
          <w:szCs w:val="24"/>
          <w:lang w:val="ky-KG" w:eastAsia="ru-RU"/>
        </w:rPr>
        <w:t>ением</w:t>
      </w:r>
      <w:r w:rsidR="00ED3875" w:rsidRPr="00440867">
        <w:rPr>
          <w:rFonts w:ascii="Times New Roman" w:eastAsia="Times New Roman" w:hAnsi="Times New Roman" w:cs="Times New Roman"/>
          <w:bCs/>
          <w:iCs/>
          <w:sz w:val="24"/>
          <w:szCs w:val="24"/>
          <w:lang w:eastAsia="ru-RU"/>
        </w:rPr>
        <w:t xml:space="preserve"> </w:t>
      </w:r>
      <w:r w:rsidR="007E3C25" w:rsidRPr="00440867">
        <w:rPr>
          <w:rFonts w:ascii="Times New Roman" w:eastAsia="Times New Roman" w:hAnsi="Times New Roman" w:cs="Times New Roman"/>
          <w:bCs/>
          <w:iCs/>
          <w:sz w:val="24"/>
          <w:szCs w:val="24"/>
          <w:lang w:val="ky-KG" w:eastAsia="ru-RU"/>
        </w:rPr>
        <w:t xml:space="preserve">на </w:t>
      </w:r>
      <w:r w:rsidR="0074705F" w:rsidRPr="00440867">
        <w:rPr>
          <w:rFonts w:ascii="Times New Roman" w:eastAsia="Times New Roman" w:hAnsi="Times New Roman" w:cs="Times New Roman"/>
          <w:bCs/>
          <w:iCs/>
          <w:sz w:val="24"/>
          <w:szCs w:val="24"/>
          <w:lang w:val="ky-KG" w:eastAsia="ru-RU"/>
        </w:rPr>
        <w:t>4</w:t>
      </w:r>
      <w:r w:rsidR="00B73361" w:rsidRPr="00440867">
        <w:rPr>
          <w:rFonts w:ascii="Times New Roman" w:eastAsia="Times New Roman" w:hAnsi="Times New Roman" w:cs="Times New Roman"/>
          <w:bCs/>
          <w:iCs/>
          <w:sz w:val="24"/>
          <w:szCs w:val="24"/>
          <w:lang w:val="ky-KG" w:eastAsia="ru-RU"/>
        </w:rPr>
        <w:t> </w:t>
      </w:r>
      <w:r w:rsidR="0074705F" w:rsidRPr="00440867">
        <w:rPr>
          <w:rFonts w:ascii="Times New Roman" w:eastAsia="Times New Roman" w:hAnsi="Times New Roman" w:cs="Times New Roman"/>
          <w:bCs/>
          <w:iCs/>
          <w:sz w:val="24"/>
          <w:szCs w:val="24"/>
          <w:lang w:val="ky-KG" w:eastAsia="ru-RU"/>
        </w:rPr>
        <w:t>50</w:t>
      </w:r>
      <w:r w:rsidR="00B73361" w:rsidRPr="00440867">
        <w:rPr>
          <w:rFonts w:ascii="Times New Roman" w:eastAsia="Times New Roman" w:hAnsi="Times New Roman" w:cs="Times New Roman"/>
          <w:bCs/>
          <w:iCs/>
          <w:sz w:val="24"/>
          <w:szCs w:val="24"/>
          <w:lang w:val="ky-KG" w:eastAsia="ru-RU"/>
        </w:rPr>
        <w:t>1,4</w:t>
      </w:r>
      <w:r w:rsidR="0038283D" w:rsidRPr="00440867">
        <w:rPr>
          <w:rFonts w:ascii="Times New Roman" w:eastAsia="Times New Roman" w:hAnsi="Times New Roman" w:cs="Times New Roman"/>
          <w:bCs/>
          <w:iCs/>
          <w:sz w:val="24"/>
          <w:szCs w:val="24"/>
          <w:lang w:val="ky-KG" w:eastAsia="ru-RU"/>
        </w:rPr>
        <w:t xml:space="preserve"> </w:t>
      </w:r>
      <w:r w:rsidR="00DE2692" w:rsidRPr="00440867">
        <w:rPr>
          <w:rFonts w:ascii="Times New Roman" w:eastAsia="Times New Roman" w:hAnsi="Times New Roman" w:cs="Times New Roman"/>
          <w:bCs/>
          <w:iCs/>
          <w:sz w:val="24"/>
          <w:szCs w:val="24"/>
          <w:lang w:val="ky-KG" w:eastAsia="ru-RU"/>
        </w:rPr>
        <w:t>млн. сомов</w:t>
      </w:r>
      <w:r w:rsidR="0038283D" w:rsidRPr="00440867">
        <w:rPr>
          <w:rFonts w:ascii="Times New Roman" w:eastAsia="Times New Roman" w:hAnsi="Times New Roman" w:cs="Times New Roman"/>
          <w:bCs/>
          <w:iCs/>
          <w:sz w:val="24"/>
          <w:szCs w:val="24"/>
          <w:lang w:val="ky-KG" w:eastAsia="ru-RU"/>
        </w:rPr>
        <w:t xml:space="preserve"> </w:t>
      </w:r>
      <w:r w:rsidR="00B612CF" w:rsidRPr="00440867">
        <w:rPr>
          <w:rFonts w:ascii="Times New Roman" w:eastAsia="Times New Roman" w:hAnsi="Times New Roman" w:cs="Times New Roman"/>
          <w:bCs/>
          <w:iCs/>
          <w:sz w:val="24"/>
          <w:szCs w:val="24"/>
          <w:lang w:val="ky-KG" w:eastAsia="ru-RU"/>
        </w:rPr>
        <w:t xml:space="preserve">или </w:t>
      </w:r>
      <w:r w:rsidR="0074705F" w:rsidRPr="00440867">
        <w:rPr>
          <w:rFonts w:ascii="Times New Roman" w:eastAsia="Times New Roman" w:hAnsi="Times New Roman" w:cs="Times New Roman"/>
          <w:bCs/>
          <w:iCs/>
          <w:sz w:val="24"/>
          <w:szCs w:val="24"/>
          <w:lang w:val="ky-KG" w:eastAsia="ru-RU"/>
        </w:rPr>
        <w:t>в 2,5 раза</w:t>
      </w:r>
      <w:r w:rsidRPr="00440867">
        <w:rPr>
          <w:rFonts w:ascii="Times New Roman" w:eastAsia="Times New Roman" w:hAnsi="Times New Roman" w:cs="Times New Roman"/>
          <w:bCs/>
          <w:iCs/>
          <w:sz w:val="24"/>
          <w:szCs w:val="24"/>
          <w:lang w:val="ky-KG" w:eastAsia="ru-RU"/>
        </w:rPr>
        <w:t xml:space="preserve"> </w:t>
      </w:r>
      <w:r w:rsidR="007E3C25" w:rsidRPr="00440867">
        <w:rPr>
          <w:rFonts w:ascii="Times New Roman" w:eastAsia="Times New Roman" w:hAnsi="Times New Roman" w:cs="Times New Roman"/>
          <w:bCs/>
          <w:iCs/>
          <w:sz w:val="24"/>
          <w:szCs w:val="24"/>
          <w:lang w:val="ky-KG" w:eastAsia="ru-RU"/>
        </w:rPr>
        <w:t>от</w:t>
      </w:r>
      <w:r w:rsidR="00C34F51" w:rsidRPr="00440867">
        <w:rPr>
          <w:rFonts w:ascii="Times New Roman" w:eastAsia="Times New Roman" w:hAnsi="Times New Roman" w:cs="Times New Roman"/>
          <w:bCs/>
          <w:iCs/>
          <w:sz w:val="24"/>
          <w:szCs w:val="24"/>
          <w:lang w:val="ky-KG" w:eastAsia="ru-RU"/>
        </w:rPr>
        <w:t>носительно</w:t>
      </w:r>
      <w:r w:rsidR="007E3C25" w:rsidRPr="00440867">
        <w:rPr>
          <w:rFonts w:ascii="Times New Roman" w:eastAsia="Times New Roman" w:hAnsi="Times New Roman" w:cs="Times New Roman"/>
          <w:bCs/>
          <w:iCs/>
          <w:sz w:val="24"/>
          <w:szCs w:val="24"/>
          <w:lang w:val="ky-KG" w:eastAsia="ru-RU"/>
        </w:rPr>
        <w:t xml:space="preserve"> </w:t>
      </w:r>
      <w:r w:rsidR="00A727B7" w:rsidRPr="00440867">
        <w:rPr>
          <w:rFonts w:ascii="Times New Roman" w:eastAsia="Times New Roman" w:hAnsi="Times New Roman" w:cs="Times New Roman"/>
          <w:bCs/>
          <w:iCs/>
          <w:sz w:val="24"/>
          <w:szCs w:val="24"/>
          <w:lang w:eastAsia="ru-RU"/>
        </w:rPr>
        <w:t>утверждённого</w:t>
      </w:r>
      <w:r w:rsidR="0038283D" w:rsidRPr="00440867">
        <w:rPr>
          <w:rFonts w:ascii="Times New Roman" w:eastAsia="Times New Roman" w:hAnsi="Times New Roman" w:cs="Times New Roman"/>
          <w:bCs/>
          <w:iCs/>
          <w:sz w:val="24"/>
          <w:szCs w:val="24"/>
          <w:lang w:eastAsia="ru-RU"/>
        </w:rPr>
        <w:t xml:space="preserve"> бюджет</w:t>
      </w:r>
      <w:r w:rsidR="0038283D" w:rsidRPr="00440867">
        <w:rPr>
          <w:rFonts w:ascii="Times New Roman" w:eastAsia="Times New Roman" w:hAnsi="Times New Roman" w:cs="Times New Roman"/>
          <w:bCs/>
          <w:iCs/>
          <w:sz w:val="24"/>
          <w:szCs w:val="24"/>
          <w:lang w:val="ky-KG" w:eastAsia="ru-RU"/>
        </w:rPr>
        <w:t>а</w:t>
      </w:r>
      <w:r w:rsidR="00A9020F" w:rsidRPr="00440867">
        <w:rPr>
          <w:rFonts w:ascii="Times New Roman" w:eastAsia="Times New Roman" w:hAnsi="Times New Roman" w:cs="Times New Roman"/>
          <w:bCs/>
          <w:iCs/>
          <w:sz w:val="24"/>
          <w:szCs w:val="24"/>
          <w:lang w:eastAsia="ru-RU"/>
        </w:rPr>
        <w:t xml:space="preserve"> 2022</w:t>
      </w:r>
      <w:r w:rsidR="0038283D" w:rsidRPr="00440867">
        <w:rPr>
          <w:rFonts w:ascii="Times New Roman" w:eastAsia="Times New Roman" w:hAnsi="Times New Roman" w:cs="Times New Roman"/>
          <w:bCs/>
          <w:iCs/>
          <w:sz w:val="24"/>
          <w:szCs w:val="24"/>
          <w:lang w:eastAsia="ru-RU"/>
        </w:rPr>
        <w:t xml:space="preserve"> год</w:t>
      </w:r>
      <w:r w:rsidR="0038283D" w:rsidRPr="00440867">
        <w:rPr>
          <w:rFonts w:ascii="Times New Roman" w:eastAsia="Times New Roman" w:hAnsi="Times New Roman" w:cs="Times New Roman"/>
          <w:bCs/>
          <w:iCs/>
          <w:sz w:val="24"/>
          <w:szCs w:val="24"/>
          <w:lang w:val="ky-KG" w:eastAsia="ru-RU"/>
        </w:rPr>
        <w:t>а</w:t>
      </w:r>
      <w:r w:rsidR="001B1895" w:rsidRPr="00440867">
        <w:rPr>
          <w:rFonts w:ascii="Times New Roman" w:eastAsia="Times New Roman" w:hAnsi="Times New Roman" w:cs="Times New Roman"/>
          <w:bCs/>
          <w:iCs/>
          <w:sz w:val="24"/>
          <w:szCs w:val="24"/>
          <w:lang w:eastAsia="ru-RU"/>
        </w:rPr>
        <w:t>, в том числе</w:t>
      </w:r>
      <w:r w:rsidR="00DF3F7D" w:rsidRPr="00440867">
        <w:rPr>
          <w:rFonts w:ascii="Times New Roman" w:eastAsia="Times New Roman" w:hAnsi="Times New Roman" w:cs="Times New Roman"/>
          <w:bCs/>
          <w:iCs/>
          <w:sz w:val="24"/>
          <w:szCs w:val="24"/>
          <w:lang w:eastAsia="ru-RU"/>
        </w:rPr>
        <w:t xml:space="preserve"> бюджетны</w:t>
      </w:r>
      <w:r w:rsidR="00B20F9A" w:rsidRPr="00440867">
        <w:rPr>
          <w:rFonts w:ascii="Times New Roman" w:eastAsia="Times New Roman" w:hAnsi="Times New Roman" w:cs="Times New Roman"/>
          <w:bCs/>
          <w:iCs/>
          <w:sz w:val="24"/>
          <w:szCs w:val="24"/>
          <w:lang w:val="ky-KG" w:eastAsia="ru-RU"/>
        </w:rPr>
        <w:t>е</w:t>
      </w:r>
      <w:r w:rsidR="003624F3" w:rsidRPr="00440867">
        <w:rPr>
          <w:rFonts w:ascii="Times New Roman" w:eastAsia="Times New Roman" w:hAnsi="Times New Roman" w:cs="Times New Roman"/>
          <w:bCs/>
          <w:iCs/>
          <w:sz w:val="24"/>
          <w:szCs w:val="24"/>
          <w:lang w:eastAsia="ru-RU"/>
        </w:rPr>
        <w:t xml:space="preserve"> средств</w:t>
      </w:r>
      <w:r w:rsidR="00B20F9A" w:rsidRPr="00440867">
        <w:rPr>
          <w:rFonts w:ascii="Times New Roman" w:eastAsia="Times New Roman" w:hAnsi="Times New Roman" w:cs="Times New Roman"/>
          <w:bCs/>
          <w:iCs/>
          <w:sz w:val="24"/>
          <w:szCs w:val="24"/>
          <w:lang w:val="ky-KG" w:eastAsia="ru-RU"/>
        </w:rPr>
        <w:t>а</w:t>
      </w:r>
      <w:r w:rsidR="003624F3" w:rsidRPr="00440867">
        <w:rPr>
          <w:rFonts w:ascii="Times New Roman" w:eastAsia="Times New Roman" w:hAnsi="Times New Roman" w:cs="Times New Roman"/>
          <w:bCs/>
          <w:iCs/>
          <w:sz w:val="24"/>
          <w:szCs w:val="24"/>
          <w:lang w:eastAsia="ru-RU"/>
        </w:rPr>
        <w:t xml:space="preserve"> </w:t>
      </w:r>
      <w:r w:rsidR="00B25D05" w:rsidRPr="00440867">
        <w:rPr>
          <w:rFonts w:ascii="Times New Roman" w:eastAsia="Times New Roman" w:hAnsi="Times New Roman" w:cs="Times New Roman"/>
          <w:bCs/>
          <w:iCs/>
          <w:sz w:val="24"/>
          <w:szCs w:val="24"/>
          <w:lang w:val="ky-KG" w:eastAsia="ru-RU"/>
        </w:rPr>
        <w:t>2</w:t>
      </w:r>
      <w:r w:rsidR="0074705F" w:rsidRPr="00440867">
        <w:rPr>
          <w:rFonts w:ascii="Times New Roman" w:eastAsia="Times New Roman" w:hAnsi="Times New Roman" w:cs="Times New Roman"/>
          <w:bCs/>
          <w:iCs/>
          <w:sz w:val="24"/>
          <w:szCs w:val="24"/>
          <w:lang w:val="ky-KG" w:eastAsia="ru-RU"/>
        </w:rPr>
        <w:t> 93</w:t>
      </w:r>
      <w:r w:rsidR="00B73361" w:rsidRPr="00440867">
        <w:rPr>
          <w:rFonts w:ascii="Times New Roman" w:eastAsia="Times New Roman" w:hAnsi="Times New Roman" w:cs="Times New Roman"/>
          <w:bCs/>
          <w:iCs/>
          <w:sz w:val="24"/>
          <w:szCs w:val="24"/>
          <w:lang w:val="ky-KG" w:eastAsia="ru-RU"/>
        </w:rPr>
        <w:t>4</w:t>
      </w:r>
      <w:r w:rsidR="0074705F" w:rsidRPr="00440867">
        <w:rPr>
          <w:rFonts w:ascii="Times New Roman" w:eastAsia="Times New Roman" w:hAnsi="Times New Roman" w:cs="Times New Roman"/>
          <w:bCs/>
          <w:iCs/>
          <w:sz w:val="24"/>
          <w:szCs w:val="24"/>
          <w:lang w:val="ky-KG" w:eastAsia="ru-RU"/>
        </w:rPr>
        <w:t>,</w:t>
      </w:r>
      <w:r w:rsidR="00B73361" w:rsidRPr="00440867">
        <w:rPr>
          <w:rFonts w:ascii="Times New Roman" w:eastAsia="Times New Roman" w:hAnsi="Times New Roman" w:cs="Times New Roman"/>
          <w:bCs/>
          <w:iCs/>
          <w:sz w:val="24"/>
          <w:szCs w:val="24"/>
          <w:lang w:val="ky-KG" w:eastAsia="ru-RU"/>
        </w:rPr>
        <w:t>1</w:t>
      </w:r>
      <w:r w:rsidR="006A1F6C" w:rsidRPr="00440867">
        <w:rPr>
          <w:rFonts w:ascii="Times New Roman" w:eastAsia="Times New Roman" w:hAnsi="Times New Roman" w:cs="Times New Roman"/>
          <w:bCs/>
          <w:iCs/>
          <w:sz w:val="24"/>
          <w:szCs w:val="24"/>
          <w:lang w:eastAsia="ru-RU"/>
        </w:rPr>
        <w:t xml:space="preserve"> млн. сомов</w:t>
      </w:r>
      <w:r w:rsidR="006A1F6C" w:rsidRPr="00440867">
        <w:rPr>
          <w:rFonts w:ascii="Times New Roman" w:eastAsia="Times New Roman" w:hAnsi="Times New Roman" w:cs="Times New Roman"/>
          <w:bCs/>
          <w:iCs/>
          <w:sz w:val="24"/>
          <w:szCs w:val="24"/>
          <w:lang w:val="ky-KG" w:eastAsia="ru-RU"/>
        </w:rPr>
        <w:t xml:space="preserve"> </w:t>
      </w:r>
      <w:r w:rsidR="00B25D05" w:rsidRPr="00440867">
        <w:rPr>
          <w:rFonts w:ascii="Times New Roman" w:eastAsia="Times New Roman" w:hAnsi="Times New Roman" w:cs="Times New Roman"/>
          <w:bCs/>
          <w:iCs/>
          <w:sz w:val="24"/>
          <w:szCs w:val="24"/>
          <w:lang w:val="ky-KG" w:eastAsia="ru-RU"/>
        </w:rPr>
        <w:t xml:space="preserve">с увеличением на </w:t>
      </w:r>
      <w:r w:rsidR="0074705F" w:rsidRPr="00440867">
        <w:rPr>
          <w:rFonts w:ascii="Times New Roman" w:eastAsia="Times New Roman" w:hAnsi="Times New Roman" w:cs="Times New Roman"/>
          <w:bCs/>
          <w:iCs/>
          <w:sz w:val="24"/>
          <w:szCs w:val="24"/>
          <w:lang w:val="ky-KG" w:eastAsia="ru-RU"/>
        </w:rPr>
        <w:t>6</w:t>
      </w:r>
      <w:r w:rsidR="00B73361" w:rsidRPr="00440867">
        <w:rPr>
          <w:rFonts w:ascii="Times New Roman" w:eastAsia="Times New Roman" w:hAnsi="Times New Roman" w:cs="Times New Roman"/>
          <w:bCs/>
          <w:iCs/>
          <w:sz w:val="24"/>
          <w:szCs w:val="24"/>
          <w:lang w:val="ky-KG" w:eastAsia="ru-RU"/>
        </w:rPr>
        <w:t>58</w:t>
      </w:r>
      <w:r w:rsidR="0074705F" w:rsidRPr="00440867">
        <w:rPr>
          <w:rFonts w:ascii="Times New Roman" w:eastAsia="Times New Roman" w:hAnsi="Times New Roman" w:cs="Times New Roman"/>
          <w:bCs/>
          <w:iCs/>
          <w:sz w:val="24"/>
          <w:szCs w:val="24"/>
          <w:lang w:val="ky-KG" w:eastAsia="ru-RU"/>
        </w:rPr>
        <w:t>,</w:t>
      </w:r>
      <w:r w:rsidR="00B73361" w:rsidRPr="00440867">
        <w:rPr>
          <w:rFonts w:ascii="Times New Roman" w:eastAsia="Times New Roman" w:hAnsi="Times New Roman" w:cs="Times New Roman"/>
          <w:bCs/>
          <w:iCs/>
          <w:sz w:val="24"/>
          <w:szCs w:val="24"/>
          <w:lang w:val="ky-KG" w:eastAsia="ru-RU"/>
        </w:rPr>
        <w:t>1</w:t>
      </w:r>
      <w:r w:rsidR="00D56FAB" w:rsidRPr="00440867">
        <w:rPr>
          <w:rFonts w:ascii="Times New Roman" w:eastAsia="Times New Roman" w:hAnsi="Times New Roman" w:cs="Times New Roman"/>
          <w:bCs/>
          <w:iCs/>
          <w:sz w:val="24"/>
          <w:szCs w:val="24"/>
          <w:lang w:val="ky-KG" w:eastAsia="ru-RU"/>
        </w:rPr>
        <w:t xml:space="preserve"> млн. сомов относительно</w:t>
      </w:r>
      <w:r w:rsidR="00A97BF1" w:rsidRPr="00440867">
        <w:rPr>
          <w:rFonts w:ascii="Times New Roman" w:eastAsia="Times New Roman" w:hAnsi="Times New Roman" w:cs="Times New Roman"/>
          <w:bCs/>
          <w:iCs/>
          <w:sz w:val="24"/>
          <w:szCs w:val="24"/>
          <w:lang w:val="ky-KG" w:eastAsia="ru-RU"/>
        </w:rPr>
        <w:t xml:space="preserve"> </w:t>
      </w:r>
      <w:r w:rsidR="00A727B7" w:rsidRPr="00440867">
        <w:rPr>
          <w:rFonts w:ascii="Times New Roman" w:eastAsia="Times New Roman" w:hAnsi="Times New Roman" w:cs="Times New Roman"/>
          <w:bCs/>
          <w:iCs/>
          <w:sz w:val="24"/>
          <w:szCs w:val="24"/>
          <w:lang w:eastAsia="ru-RU"/>
        </w:rPr>
        <w:t>утверждённого</w:t>
      </w:r>
      <w:r w:rsidR="00A97BF1" w:rsidRPr="00440867">
        <w:rPr>
          <w:rFonts w:ascii="Times New Roman" w:eastAsia="Times New Roman" w:hAnsi="Times New Roman" w:cs="Times New Roman"/>
          <w:bCs/>
          <w:iCs/>
          <w:sz w:val="24"/>
          <w:szCs w:val="24"/>
          <w:lang w:eastAsia="ru-RU"/>
        </w:rPr>
        <w:t xml:space="preserve"> бюджет</w:t>
      </w:r>
      <w:r w:rsidR="00A97BF1" w:rsidRPr="00440867">
        <w:rPr>
          <w:rFonts w:ascii="Times New Roman" w:eastAsia="Times New Roman" w:hAnsi="Times New Roman" w:cs="Times New Roman"/>
          <w:bCs/>
          <w:iCs/>
          <w:sz w:val="24"/>
          <w:szCs w:val="24"/>
          <w:lang w:val="ky-KG" w:eastAsia="ru-RU"/>
        </w:rPr>
        <w:t>а</w:t>
      </w:r>
      <w:r w:rsidR="00A9020F" w:rsidRPr="00440867">
        <w:rPr>
          <w:rFonts w:ascii="Times New Roman" w:eastAsia="Times New Roman" w:hAnsi="Times New Roman" w:cs="Times New Roman"/>
          <w:bCs/>
          <w:iCs/>
          <w:sz w:val="24"/>
          <w:szCs w:val="24"/>
          <w:lang w:eastAsia="ru-RU"/>
        </w:rPr>
        <w:t xml:space="preserve"> 2022</w:t>
      </w:r>
      <w:r w:rsidR="00A97BF1" w:rsidRPr="00440867">
        <w:rPr>
          <w:rFonts w:ascii="Times New Roman" w:eastAsia="Times New Roman" w:hAnsi="Times New Roman" w:cs="Times New Roman"/>
          <w:bCs/>
          <w:iCs/>
          <w:sz w:val="24"/>
          <w:szCs w:val="24"/>
          <w:lang w:val="ky-KG" w:eastAsia="ru-RU"/>
        </w:rPr>
        <w:t xml:space="preserve"> года</w:t>
      </w:r>
      <w:r w:rsidR="00DF3F7D" w:rsidRPr="00440867">
        <w:rPr>
          <w:rFonts w:ascii="Times New Roman" w:eastAsia="Times New Roman" w:hAnsi="Times New Roman" w:cs="Times New Roman"/>
          <w:bCs/>
          <w:iCs/>
          <w:sz w:val="24"/>
          <w:szCs w:val="24"/>
          <w:lang w:eastAsia="ru-RU"/>
        </w:rPr>
        <w:t xml:space="preserve">, </w:t>
      </w:r>
      <w:r w:rsidR="00B036D8" w:rsidRPr="00440867">
        <w:rPr>
          <w:rFonts w:ascii="Times New Roman" w:eastAsia="Times New Roman" w:hAnsi="Times New Roman" w:cs="Times New Roman"/>
          <w:bCs/>
          <w:iCs/>
          <w:sz w:val="24"/>
          <w:szCs w:val="24"/>
          <w:lang w:eastAsia="ru-RU"/>
        </w:rPr>
        <w:t>средств</w:t>
      </w:r>
      <w:r w:rsidR="00B20F9A" w:rsidRPr="00440867">
        <w:rPr>
          <w:rFonts w:ascii="Times New Roman" w:eastAsia="Times New Roman" w:hAnsi="Times New Roman" w:cs="Times New Roman"/>
          <w:bCs/>
          <w:iCs/>
          <w:sz w:val="24"/>
          <w:szCs w:val="24"/>
          <w:lang w:val="ky-KG" w:eastAsia="ru-RU"/>
        </w:rPr>
        <w:t>а</w:t>
      </w:r>
      <w:r w:rsidR="00985C81" w:rsidRPr="00440867">
        <w:rPr>
          <w:rFonts w:ascii="Times New Roman" w:eastAsia="Times New Roman" w:hAnsi="Times New Roman" w:cs="Times New Roman"/>
          <w:bCs/>
          <w:iCs/>
          <w:sz w:val="24"/>
          <w:szCs w:val="24"/>
          <w:lang w:eastAsia="ru-RU"/>
        </w:rPr>
        <w:t xml:space="preserve"> </w:t>
      </w:r>
      <w:r w:rsidR="00B036D8" w:rsidRPr="00440867">
        <w:rPr>
          <w:rFonts w:ascii="Times New Roman" w:eastAsia="Times New Roman" w:hAnsi="Times New Roman" w:cs="Times New Roman"/>
          <w:bCs/>
          <w:iCs/>
          <w:sz w:val="24"/>
          <w:szCs w:val="24"/>
          <w:lang w:eastAsia="ru-RU"/>
        </w:rPr>
        <w:t>специального счета</w:t>
      </w:r>
      <w:r w:rsidR="00CB161D" w:rsidRPr="00440867">
        <w:rPr>
          <w:rFonts w:ascii="Times New Roman" w:eastAsia="Times New Roman" w:hAnsi="Times New Roman" w:cs="Times New Roman"/>
          <w:bCs/>
          <w:iCs/>
          <w:sz w:val="24"/>
          <w:szCs w:val="24"/>
          <w:lang w:val="ky-KG" w:eastAsia="ru-RU"/>
        </w:rPr>
        <w:t xml:space="preserve"> </w:t>
      </w:r>
      <w:r w:rsidR="0074705F" w:rsidRPr="00440867">
        <w:rPr>
          <w:rFonts w:ascii="Times New Roman" w:eastAsia="Times New Roman" w:hAnsi="Times New Roman" w:cs="Times New Roman"/>
          <w:bCs/>
          <w:iCs/>
          <w:sz w:val="24"/>
          <w:szCs w:val="24"/>
          <w:lang w:eastAsia="ru-RU"/>
        </w:rPr>
        <w:t>2 675</w:t>
      </w:r>
      <w:r w:rsidR="00ED3875" w:rsidRPr="00440867">
        <w:rPr>
          <w:rFonts w:ascii="Times New Roman" w:eastAsia="Times New Roman" w:hAnsi="Times New Roman" w:cs="Times New Roman"/>
          <w:bCs/>
          <w:iCs/>
          <w:sz w:val="24"/>
          <w:szCs w:val="24"/>
          <w:lang w:eastAsia="ru-RU"/>
        </w:rPr>
        <w:t>,</w:t>
      </w:r>
      <w:r w:rsidR="0074705F" w:rsidRPr="00440867">
        <w:rPr>
          <w:rFonts w:ascii="Times New Roman" w:eastAsia="Times New Roman" w:hAnsi="Times New Roman" w:cs="Times New Roman"/>
          <w:bCs/>
          <w:iCs/>
          <w:sz w:val="24"/>
          <w:szCs w:val="24"/>
          <w:lang w:val="ky-KG" w:eastAsia="ru-RU"/>
        </w:rPr>
        <w:t>7</w:t>
      </w:r>
      <w:r w:rsidR="00CB161D" w:rsidRPr="00440867">
        <w:rPr>
          <w:rFonts w:ascii="Times New Roman" w:eastAsia="Times New Roman" w:hAnsi="Times New Roman" w:cs="Times New Roman"/>
          <w:bCs/>
          <w:iCs/>
          <w:sz w:val="24"/>
          <w:szCs w:val="24"/>
          <w:lang w:val="ky-KG" w:eastAsia="ru-RU"/>
        </w:rPr>
        <w:t xml:space="preserve"> </w:t>
      </w:r>
      <w:r w:rsidR="0038283D" w:rsidRPr="00440867">
        <w:rPr>
          <w:rFonts w:ascii="Times New Roman" w:eastAsia="Times New Roman" w:hAnsi="Times New Roman" w:cs="Times New Roman"/>
          <w:bCs/>
          <w:iCs/>
          <w:sz w:val="24"/>
          <w:szCs w:val="24"/>
          <w:lang w:eastAsia="ru-RU"/>
        </w:rPr>
        <w:t>млн. сомов</w:t>
      </w:r>
      <w:r w:rsidR="0074705F" w:rsidRPr="00440867">
        <w:rPr>
          <w:rFonts w:ascii="Times New Roman" w:eastAsia="Times New Roman" w:hAnsi="Times New Roman" w:cs="Times New Roman"/>
          <w:bCs/>
          <w:iCs/>
          <w:sz w:val="24"/>
          <w:szCs w:val="24"/>
          <w:lang w:eastAsia="ru-RU"/>
        </w:rPr>
        <w:t>, с увеличением на 2 670,2</w:t>
      </w:r>
      <w:r w:rsidR="00046B8F" w:rsidRPr="00440867">
        <w:rPr>
          <w:rFonts w:ascii="Times New Roman" w:eastAsia="Times New Roman" w:hAnsi="Times New Roman" w:cs="Times New Roman"/>
          <w:bCs/>
          <w:iCs/>
          <w:sz w:val="24"/>
          <w:szCs w:val="24"/>
          <w:lang w:eastAsia="ru-RU"/>
        </w:rPr>
        <w:t xml:space="preserve"> млн. сомов</w:t>
      </w:r>
      <w:r w:rsidR="00CC5717" w:rsidRPr="00440867">
        <w:rPr>
          <w:rFonts w:ascii="Times New Roman" w:eastAsia="Times New Roman" w:hAnsi="Times New Roman" w:cs="Times New Roman"/>
          <w:bCs/>
          <w:iCs/>
          <w:sz w:val="24"/>
          <w:szCs w:val="24"/>
          <w:lang w:val="ky-KG" w:eastAsia="ru-RU"/>
        </w:rPr>
        <w:t xml:space="preserve"> </w:t>
      </w:r>
      <w:r w:rsidR="00046B8F" w:rsidRPr="00440867">
        <w:rPr>
          <w:rFonts w:ascii="Times New Roman" w:eastAsia="Times New Roman" w:hAnsi="Times New Roman" w:cs="Times New Roman"/>
          <w:bCs/>
          <w:iCs/>
          <w:sz w:val="24"/>
          <w:szCs w:val="24"/>
          <w:lang w:val="ky-KG" w:eastAsia="ru-RU"/>
        </w:rPr>
        <w:t>относительно</w:t>
      </w:r>
      <w:r w:rsidR="007E3C25" w:rsidRPr="00440867">
        <w:rPr>
          <w:rFonts w:ascii="Times New Roman" w:eastAsia="Times New Roman" w:hAnsi="Times New Roman" w:cs="Times New Roman"/>
          <w:bCs/>
          <w:iCs/>
          <w:sz w:val="24"/>
          <w:szCs w:val="24"/>
          <w:lang w:val="ky-KG" w:eastAsia="ru-RU"/>
        </w:rPr>
        <w:t xml:space="preserve"> </w:t>
      </w:r>
      <w:r w:rsidR="00A727B7" w:rsidRPr="00440867">
        <w:rPr>
          <w:rFonts w:ascii="Times New Roman" w:eastAsia="Times New Roman" w:hAnsi="Times New Roman" w:cs="Times New Roman"/>
          <w:bCs/>
          <w:iCs/>
          <w:sz w:val="24"/>
          <w:szCs w:val="24"/>
          <w:lang w:eastAsia="ru-RU"/>
        </w:rPr>
        <w:t>утверждённого</w:t>
      </w:r>
      <w:r w:rsidR="0038283D" w:rsidRPr="00440867">
        <w:rPr>
          <w:rFonts w:ascii="Times New Roman" w:eastAsia="Times New Roman" w:hAnsi="Times New Roman" w:cs="Times New Roman"/>
          <w:bCs/>
          <w:iCs/>
          <w:sz w:val="24"/>
          <w:szCs w:val="24"/>
          <w:lang w:eastAsia="ru-RU"/>
        </w:rPr>
        <w:t xml:space="preserve"> бюджет</w:t>
      </w:r>
      <w:r w:rsidR="0038283D" w:rsidRPr="00440867">
        <w:rPr>
          <w:rFonts w:ascii="Times New Roman" w:eastAsia="Times New Roman" w:hAnsi="Times New Roman" w:cs="Times New Roman"/>
          <w:bCs/>
          <w:iCs/>
          <w:sz w:val="24"/>
          <w:szCs w:val="24"/>
          <w:lang w:val="ky-KG" w:eastAsia="ru-RU"/>
        </w:rPr>
        <w:t>а</w:t>
      </w:r>
      <w:r w:rsidR="00A9020F" w:rsidRPr="00440867">
        <w:rPr>
          <w:rFonts w:ascii="Times New Roman" w:eastAsia="Times New Roman" w:hAnsi="Times New Roman" w:cs="Times New Roman"/>
          <w:bCs/>
          <w:iCs/>
          <w:sz w:val="24"/>
          <w:szCs w:val="24"/>
          <w:lang w:eastAsia="ru-RU"/>
        </w:rPr>
        <w:t xml:space="preserve"> 2022</w:t>
      </w:r>
      <w:r w:rsidR="00984DFF" w:rsidRPr="00440867">
        <w:rPr>
          <w:rFonts w:ascii="Times New Roman" w:eastAsia="Times New Roman" w:hAnsi="Times New Roman" w:cs="Times New Roman"/>
          <w:bCs/>
          <w:iCs/>
          <w:sz w:val="24"/>
          <w:szCs w:val="24"/>
          <w:lang w:val="ky-KG" w:eastAsia="ru-RU"/>
        </w:rPr>
        <w:t xml:space="preserve"> года</w:t>
      </w:r>
      <w:r w:rsidR="006A1F6C" w:rsidRPr="00440867">
        <w:rPr>
          <w:rFonts w:ascii="Times New Roman" w:eastAsia="Times New Roman" w:hAnsi="Times New Roman" w:cs="Times New Roman"/>
          <w:bCs/>
          <w:iCs/>
          <w:sz w:val="24"/>
          <w:szCs w:val="24"/>
          <w:lang w:val="ky-KG" w:eastAsia="ru-RU"/>
        </w:rPr>
        <w:t>,</w:t>
      </w:r>
      <w:r w:rsidR="00265576" w:rsidRPr="00440867">
        <w:rPr>
          <w:rFonts w:ascii="Times New Roman" w:eastAsia="Times New Roman" w:hAnsi="Times New Roman" w:cs="Times New Roman"/>
          <w:bCs/>
          <w:iCs/>
          <w:sz w:val="24"/>
          <w:szCs w:val="24"/>
          <w:lang w:val="ky-KG" w:eastAsia="ru-RU"/>
        </w:rPr>
        <w:t xml:space="preserve"> в том числе:</w:t>
      </w:r>
      <w:r w:rsidR="0038283D" w:rsidRPr="00440867">
        <w:rPr>
          <w:rFonts w:ascii="Times New Roman" w:eastAsia="Times New Roman" w:hAnsi="Times New Roman" w:cs="Times New Roman"/>
          <w:bCs/>
          <w:iCs/>
          <w:sz w:val="24"/>
          <w:szCs w:val="24"/>
          <w:lang w:val="ky-KG" w:eastAsia="ru-RU"/>
        </w:rPr>
        <w:t xml:space="preserve"> </w:t>
      </w:r>
    </w:p>
    <w:p w:rsidR="001E742F" w:rsidRPr="00440867" w:rsidRDefault="00883611" w:rsidP="00335D7C">
      <w:pPr>
        <w:pStyle w:val="af9"/>
        <w:numPr>
          <w:ilvl w:val="0"/>
          <w:numId w:val="15"/>
        </w:numPr>
        <w:tabs>
          <w:tab w:val="left" w:pos="993"/>
        </w:tabs>
        <w:ind w:left="0" w:firstLine="709"/>
        <w:jc w:val="both"/>
        <w:outlineLvl w:val="4"/>
        <w:rPr>
          <w:bCs/>
          <w:iCs/>
          <w:lang w:val="ky-KG"/>
        </w:rPr>
      </w:pPr>
      <w:r w:rsidRPr="00440867">
        <w:rPr>
          <w:bCs/>
          <w:iCs/>
        </w:rPr>
        <w:t>аппарат</w:t>
      </w:r>
      <w:r w:rsidR="00ED3875" w:rsidRPr="00440867">
        <w:rPr>
          <w:bCs/>
          <w:iCs/>
        </w:rPr>
        <w:t xml:space="preserve"> МЧС</w:t>
      </w:r>
      <w:r w:rsidR="001C41F3" w:rsidRPr="00440867">
        <w:rPr>
          <w:bCs/>
          <w:iCs/>
        </w:rPr>
        <w:t xml:space="preserve"> </w:t>
      </w:r>
      <w:r w:rsidR="00BF5B9B" w:rsidRPr="00440867">
        <w:rPr>
          <w:bCs/>
          <w:iCs/>
          <w:lang w:val="ky-KG"/>
        </w:rPr>
        <w:t>151</w:t>
      </w:r>
      <w:r w:rsidR="0038283D" w:rsidRPr="00440867">
        <w:rPr>
          <w:bCs/>
          <w:iCs/>
        </w:rPr>
        <w:t>,</w:t>
      </w:r>
      <w:r w:rsidR="00BF5B9B" w:rsidRPr="00440867">
        <w:rPr>
          <w:bCs/>
          <w:iCs/>
          <w:lang w:val="ky-KG"/>
        </w:rPr>
        <w:t>0</w:t>
      </w:r>
      <w:r w:rsidR="00ED3875" w:rsidRPr="00440867">
        <w:rPr>
          <w:bCs/>
          <w:iCs/>
        </w:rPr>
        <w:t xml:space="preserve"> млн. сомов</w:t>
      </w:r>
      <w:r w:rsidR="006D1A27" w:rsidRPr="00440867">
        <w:rPr>
          <w:bCs/>
          <w:iCs/>
          <w:lang w:val="ky-KG"/>
        </w:rPr>
        <w:t xml:space="preserve"> по бюджетным средствам</w:t>
      </w:r>
      <w:r w:rsidR="00BF5B9B" w:rsidRPr="00440867">
        <w:rPr>
          <w:bCs/>
          <w:iCs/>
          <w:lang w:val="ky-KG"/>
        </w:rPr>
        <w:t>,</w:t>
      </w:r>
      <w:r w:rsidR="004B465A" w:rsidRPr="00440867">
        <w:rPr>
          <w:bCs/>
          <w:iCs/>
          <w:lang w:val="ky-KG"/>
        </w:rPr>
        <w:t xml:space="preserve"> </w:t>
      </w:r>
      <w:r w:rsidR="00BF5B9B" w:rsidRPr="00440867">
        <w:rPr>
          <w:bCs/>
          <w:iCs/>
          <w:lang w:val="ky-KG"/>
        </w:rPr>
        <w:t>с увеличением на 21,8 млн. сомов относительно</w:t>
      </w:r>
      <w:r w:rsidR="007E3C25" w:rsidRPr="00440867">
        <w:rPr>
          <w:bCs/>
          <w:iCs/>
          <w:lang w:val="ky-KG"/>
        </w:rPr>
        <w:t xml:space="preserve"> </w:t>
      </w:r>
      <w:r w:rsidR="00A727B7" w:rsidRPr="00440867">
        <w:rPr>
          <w:bCs/>
          <w:iCs/>
          <w:lang w:val="ky-KG"/>
        </w:rPr>
        <w:t>утверждённого</w:t>
      </w:r>
      <w:r w:rsidR="00A9020F" w:rsidRPr="00440867">
        <w:rPr>
          <w:bCs/>
          <w:iCs/>
          <w:lang w:val="ky-KG"/>
        </w:rPr>
        <w:t xml:space="preserve"> бюджета 2022</w:t>
      </w:r>
      <w:r w:rsidR="00AB1CC1" w:rsidRPr="00440867">
        <w:rPr>
          <w:bCs/>
          <w:iCs/>
          <w:lang w:val="ky-KG"/>
        </w:rPr>
        <w:t xml:space="preserve"> года</w:t>
      </w:r>
      <w:r w:rsidR="006D1A27" w:rsidRPr="00440867">
        <w:rPr>
          <w:bCs/>
          <w:iCs/>
          <w:lang w:val="ky-KG"/>
        </w:rPr>
        <w:t>;</w:t>
      </w:r>
    </w:p>
    <w:p w:rsidR="00ED3875" w:rsidRPr="00440867" w:rsidRDefault="00883611" w:rsidP="00335D7C">
      <w:pPr>
        <w:pStyle w:val="af9"/>
        <w:numPr>
          <w:ilvl w:val="0"/>
          <w:numId w:val="15"/>
        </w:numPr>
        <w:tabs>
          <w:tab w:val="left" w:pos="993"/>
        </w:tabs>
        <w:ind w:left="0" w:firstLine="709"/>
        <w:jc w:val="both"/>
        <w:outlineLvl w:val="4"/>
        <w:rPr>
          <w:bCs/>
          <w:iCs/>
        </w:rPr>
      </w:pPr>
      <w:r w:rsidRPr="00440867">
        <w:rPr>
          <w:bCs/>
          <w:iCs/>
        </w:rPr>
        <w:t xml:space="preserve">подведомственные учреждения </w:t>
      </w:r>
      <w:r w:rsidRPr="00440867">
        <w:rPr>
          <w:bCs/>
          <w:iCs/>
          <w:lang w:val="ky-KG"/>
        </w:rPr>
        <w:t>МЧС (д</w:t>
      </w:r>
      <w:r w:rsidR="00ED3875" w:rsidRPr="00440867">
        <w:rPr>
          <w:bCs/>
          <w:iCs/>
        </w:rPr>
        <w:t>ля предупреждения и ли</w:t>
      </w:r>
      <w:r w:rsidRPr="00440867">
        <w:rPr>
          <w:bCs/>
          <w:iCs/>
        </w:rPr>
        <w:t>квидации чрезвычайных ситуаций</w:t>
      </w:r>
      <w:r w:rsidR="00BF5B9B" w:rsidRPr="00440867">
        <w:rPr>
          <w:bCs/>
          <w:iCs/>
        </w:rPr>
        <w:t>, включая пожарную охрану</w:t>
      </w:r>
      <w:r w:rsidRPr="00440867">
        <w:rPr>
          <w:bCs/>
          <w:iCs/>
          <w:lang w:val="ky-KG"/>
        </w:rPr>
        <w:t>)</w:t>
      </w:r>
      <w:r w:rsidR="00B25D05" w:rsidRPr="00440867">
        <w:rPr>
          <w:bCs/>
          <w:iCs/>
        </w:rPr>
        <w:t xml:space="preserve"> </w:t>
      </w:r>
      <w:r w:rsidR="00BF5B9B" w:rsidRPr="00440867">
        <w:rPr>
          <w:bCs/>
          <w:iCs/>
        </w:rPr>
        <w:t>2 017,5</w:t>
      </w:r>
      <w:r w:rsidR="004B465A" w:rsidRPr="00440867">
        <w:rPr>
          <w:bCs/>
          <w:iCs/>
        </w:rPr>
        <w:t xml:space="preserve"> млн. сомов</w:t>
      </w:r>
      <w:r w:rsidR="00645953" w:rsidRPr="00440867">
        <w:rPr>
          <w:bCs/>
          <w:iCs/>
          <w:lang w:val="ky-KG"/>
        </w:rPr>
        <w:t xml:space="preserve">, </w:t>
      </w:r>
      <w:r w:rsidR="00E86B9E" w:rsidRPr="00440867">
        <w:rPr>
          <w:bCs/>
          <w:iCs/>
          <w:lang w:val="ky-KG"/>
        </w:rPr>
        <w:t xml:space="preserve">с </w:t>
      </w:r>
      <w:r w:rsidR="004B465A" w:rsidRPr="00440867">
        <w:rPr>
          <w:bCs/>
          <w:iCs/>
          <w:lang w:val="ky-KG"/>
        </w:rPr>
        <w:t>увелич</w:t>
      </w:r>
      <w:r w:rsidR="00D93461" w:rsidRPr="00440867">
        <w:rPr>
          <w:bCs/>
          <w:iCs/>
          <w:lang w:val="ky-KG"/>
        </w:rPr>
        <w:t>ением</w:t>
      </w:r>
      <w:r w:rsidR="00E86B9E" w:rsidRPr="00440867">
        <w:rPr>
          <w:bCs/>
          <w:iCs/>
          <w:lang w:val="ky-KG"/>
        </w:rPr>
        <w:t xml:space="preserve"> на </w:t>
      </w:r>
      <w:r w:rsidR="00BF5B9B" w:rsidRPr="00440867">
        <w:rPr>
          <w:bCs/>
          <w:iCs/>
          <w:lang w:val="ky-KG"/>
        </w:rPr>
        <w:t>460,3</w:t>
      </w:r>
      <w:r w:rsidR="00E86B9E" w:rsidRPr="00440867">
        <w:rPr>
          <w:bCs/>
          <w:iCs/>
          <w:lang w:val="ky-KG"/>
        </w:rPr>
        <w:t xml:space="preserve"> млн. сомов, </w:t>
      </w:r>
      <w:r w:rsidR="00645953" w:rsidRPr="00440867">
        <w:rPr>
          <w:bCs/>
          <w:iCs/>
          <w:lang w:val="ky-KG"/>
        </w:rPr>
        <w:t>из них</w:t>
      </w:r>
      <w:r w:rsidR="00EC5CEB" w:rsidRPr="00440867">
        <w:rPr>
          <w:bCs/>
          <w:iCs/>
          <w:lang w:val="ky-KG"/>
        </w:rPr>
        <w:t>:</w:t>
      </w:r>
      <w:r w:rsidR="00645953" w:rsidRPr="00440867">
        <w:rPr>
          <w:bCs/>
          <w:iCs/>
          <w:lang w:val="ky-KG"/>
        </w:rPr>
        <w:t xml:space="preserve"> </w:t>
      </w:r>
      <w:r w:rsidR="00B20F9A" w:rsidRPr="00440867">
        <w:rPr>
          <w:bCs/>
          <w:iCs/>
          <w:lang w:val="ky-KG"/>
        </w:rPr>
        <w:t>бюджетные средства</w:t>
      </w:r>
      <w:r w:rsidR="006D1A27" w:rsidRPr="00440867">
        <w:rPr>
          <w:bCs/>
          <w:iCs/>
          <w:lang w:val="ky-KG"/>
        </w:rPr>
        <w:t xml:space="preserve"> </w:t>
      </w:r>
      <w:r w:rsidR="00BF5B9B" w:rsidRPr="00440867">
        <w:rPr>
          <w:bCs/>
          <w:iCs/>
          <w:lang w:val="ky-KG"/>
        </w:rPr>
        <w:t>2 009</w:t>
      </w:r>
      <w:r w:rsidR="004A3B00" w:rsidRPr="00440867">
        <w:rPr>
          <w:bCs/>
          <w:iCs/>
          <w:lang w:val="ky-KG"/>
        </w:rPr>
        <w:t>,</w:t>
      </w:r>
      <w:r w:rsidR="00BF5B9B" w:rsidRPr="00440867">
        <w:rPr>
          <w:bCs/>
          <w:iCs/>
          <w:lang w:val="ky-KG"/>
        </w:rPr>
        <w:t>3</w:t>
      </w:r>
      <w:r w:rsidR="00645953" w:rsidRPr="00440867">
        <w:rPr>
          <w:bCs/>
          <w:iCs/>
          <w:lang w:val="ky-KG"/>
        </w:rPr>
        <w:t xml:space="preserve"> </w:t>
      </w:r>
      <w:r w:rsidR="00DE2692" w:rsidRPr="00440867">
        <w:rPr>
          <w:bCs/>
          <w:iCs/>
          <w:lang w:val="ky-KG"/>
        </w:rPr>
        <w:t>млн. сомов</w:t>
      </w:r>
      <w:r w:rsidR="00645953" w:rsidRPr="00440867">
        <w:rPr>
          <w:bCs/>
          <w:iCs/>
          <w:lang w:val="ky-KG"/>
        </w:rPr>
        <w:t xml:space="preserve"> </w:t>
      </w:r>
      <w:r w:rsidR="004B465A" w:rsidRPr="00440867">
        <w:rPr>
          <w:bCs/>
          <w:iCs/>
          <w:lang w:val="ky-KG"/>
        </w:rPr>
        <w:t>с увелич</w:t>
      </w:r>
      <w:r w:rsidR="00BF5B9B" w:rsidRPr="00440867">
        <w:rPr>
          <w:bCs/>
          <w:iCs/>
          <w:lang w:val="ky-KG"/>
        </w:rPr>
        <w:t>ением на 457,6</w:t>
      </w:r>
      <w:r w:rsidR="00D93461" w:rsidRPr="00440867">
        <w:rPr>
          <w:bCs/>
          <w:iCs/>
          <w:lang w:val="ky-KG"/>
        </w:rPr>
        <w:t xml:space="preserve"> млн. сомов </w:t>
      </w:r>
      <w:r w:rsidR="00BF5B9B" w:rsidRPr="00440867">
        <w:rPr>
          <w:bCs/>
          <w:iCs/>
          <w:lang w:val="ky-KG"/>
        </w:rPr>
        <w:t>или на 29,5 % относительно утверждённого бюджета 2022 года</w:t>
      </w:r>
      <w:r w:rsidR="00EC5CEB" w:rsidRPr="00440867">
        <w:rPr>
          <w:bCs/>
          <w:iCs/>
          <w:lang w:val="ky-KG"/>
        </w:rPr>
        <w:t>,</w:t>
      </w:r>
      <w:r w:rsidR="000C0249" w:rsidRPr="00440867">
        <w:rPr>
          <w:bCs/>
          <w:iCs/>
          <w:lang w:val="ky-KG"/>
        </w:rPr>
        <w:t xml:space="preserve"> </w:t>
      </w:r>
      <w:r w:rsidR="00BF5B9B" w:rsidRPr="00440867">
        <w:rPr>
          <w:bCs/>
          <w:iCs/>
          <w:lang w:val="ky-KG"/>
        </w:rPr>
        <w:t>средства специального счета 8,2</w:t>
      </w:r>
      <w:r w:rsidR="00AD1D44" w:rsidRPr="00440867">
        <w:rPr>
          <w:bCs/>
          <w:iCs/>
          <w:lang w:val="ky-KG"/>
        </w:rPr>
        <w:t xml:space="preserve"> млн. сомов</w:t>
      </w:r>
      <w:r w:rsidR="009A29B4" w:rsidRPr="00440867">
        <w:rPr>
          <w:bCs/>
          <w:iCs/>
          <w:lang w:val="ky-KG"/>
        </w:rPr>
        <w:t xml:space="preserve"> </w:t>
      </w:r>
      <w:r w:rsidR="00BF5B9B" w:rsidRPr="00440867">
        <w:rPr>
          <w:bCs/>
          <w:iCs/>
          <w:lang w:val="ky-KG"/>
        </w:rPr>
        <w:t xml:space="preserve">с увеличением на 2,7 млн. сомов относительно </w:t>
      </w:r>
      <w:r w:rsidR="00AD1D44" w:rsidRPr="00440867">
        <w:rPr>
          <w:bCs/>
          <w:iCs/>
          <w:lang w:val="ky-KG"/>
        </w:rPr>
        <w:t xml:space="preserve"> </w:t>
      </w:r>
      <w:r w:rsidR="00A727B7" w:rsidRPr="00440867">
        <w:rPr>
          <w:bCs/>
          <w:iCs/>
          <w:lang w:val="ky-KG"/>
        </w:rPr>
        <w:t>утверждённого</w:t>
      </w:r>
      <w:r w:rsidR="00A9020F" w:rsidRPr="00440867">
        <w:rPr>
          <w:bCs/>
          <w:iCs/>
          <w:lang w:val="ky-KG"/>
        </w:rPr>
        <w:t xml:space="preserve"> бюджета 2022</w:t>
      </w:r>
      <w:r w:rsidR="00AD1D44" w:rsidRPr="00440867">
        <w:rPr>
          <w:bCs/>
          <w:iCs/>
          <w:lang w:val="ky-KG"/>
        </w:rPr>
        <w:t xml:space="preserve"> года</w:t>
      </w:r>
      <w:r w:rsidR="006D1A27" w:rsidRPr="00440867">
        <w:rPr>
          <w:bCs/>
          <w:iCs/>
          <w:lang w:val="ky-KG"/>
        </w:rPr>
        <w:t>;</w:t>
      </w:r>
    </w:p>
    <w:p w:rsidR="007B6A16" w:rsidRPr="00440867" w:rsidRDefault="005A2735" w:rsidP="00335D7C">
      <w:pPr>
        <w:pStyle w:val="af9"/>
        <w:numPr>
          <w:ilvl w:val="0"/>
          <w:numId w:val="15"/>
        </w:numPr>
        <w:tabs>
          <w:tab w:val="left" w:pos="993"/>
        </w:tabs>
        <w:ind w:left="0" w:firstLine="709"/>
        <w:jc w:val="both"/>
        <w:outlineLvl w:val="4"/>
        <w:rPr>
          <w:bCs/>
          <w:iCs/>
        </w:rPr>
      </w:pPr>
      <w:r w:rsidRPr="00440867">
        <w:rPr>
          <w:bCs/>
          <w:iCs/>
          <w:lang w:val="ky-KG"/>
        </w:rPr>
        <w:t>Служба</w:t>
      </w:r>
      <w:r w:rsidR="00ED3875" w:rsidRPr="00440867">
        <w:rPr>
          <w:bCs/>
          <w:iCs/>
        </w:rPr>
        <w:t xml:space="preserve"> «Сельводзащита»</w:t>
      </w:r>
      <w:r w:rsidR="00883611" w:rsidRPr="00440867">
        <w:rPr>
          <w:bCs/>
          <w:iCs/>
          <w:lang w:val="ky-KG"/>
        </w:rPr>
        <w:t xml:space="preserve"> при МЧС</w:t>
      </w:r>
      <w:r w:rsidR="006F7B26" w:rsidRPr="00440867">
        <w:rPr>
          <w:bCs/>
          <w:iCs/>
        </w:rPr>
        <w:t xml:space="preserve"> </w:t>
      </w:r>
      <w:r w:rsidR="00ED3875" w:rsidRPr="00440867">
        <w:rPr>
          <w:bCs/>
          <w:iCs/>
        </w:rPr>
        <w:t>1</w:t>
      </w:r>
      <w:r w:rsidR="001C6CCB" w:rsidRPr="00440867">
        <w:rPr>
          <w:bCs/>
          <w:iCs/>
          <w:lang w:val="ky-KG"/>
        </w:rPr>
        <w:t>37</w:t>
      </w:r>
      <w:r w:rsidR="00E77478" w:rsidRPr="00440867">
        <w:rPr>
          <w:bCs/>
          <w:iCs/>
          <w:lang w:val="ky-KG"/>
        </w:rPr>
        <w:t>,8</w:t>
      </w:r>
      <w:r w:rsidR="00ED3875" w:rsidRPr="00440867">
        <w:rPr>
          <w:bCs/>
          <w:iCs/>
        </w:rPr>
        <w:t xml:space="preserve"> млн.</w:t>
      </w:r>
      <w:r w:rsidR="00E9152A" w:rsidRPr="00440867">
        <w:rPr>
          <w:bCs/>
          <w:iCs/>
        </w:rPr>
        <w:t xml:space="preserve"> </w:t>
      </w:r>
      <w:r w:rsidR="0002581C" w:rsidRPr="00440867">
        <w:rPr>
          <w:bCs/>
          <w:iCs/>
        </w:rPr>
        <w:t>сомов</w:t>
      </w:r>
      <w:r w:rsidR="005531E3" w:rsidRPr="00440867">
        <w:rPr>
          <w:bCs/>
          <w:iCs/>
          <w:lang w:val="ky-KG"/>
        </w:rPr>
        <w:t xml:space="preserve"> по бюджетным средствам</w:t>
      </w:r>
      <w:r w:rsidR="001C6CCB" w:rsidRPr="00440867">
        <w:rPr>
          <w:bCs/>
          <w:iCs/>
          <w:lang w:val="ky-KG"/>
        </w:rPr>
        <w:t>,</w:t>
      </w:r>
      <w:r w:rsidR="00A93418" w:rsidRPr="00440867">
        <w:rPr>
          <w:bCs/>
          <w:iCs/>
          <w:lang w:val="ky-KG"/>
        </w:rPr>
        <w:t xml:space="preserve"> </w:t>
      </w:r>
      <w:r w:rsidR="001C6CCB" w:rsidRPr="00440867">
        <w:rPr>
          <w:bCs/>
          <w:iCs/>
          <w:lang w:val="ky-KG"/>
        </w:rPr>
        <w:t>с увеличеним на 3,0 млн. сомов относительно</w:t>
      </w:r>
      <w:r w:rsidR="009A29B4" w:rsidRPr="00440867">
        <w:rPr>
          <w:bCs/>
          <w:iCs/>
          <w:lang w:val="ky-KG"/>
        </w:rPr>
        <w:t xml:space="preserve"> </w:t>
      </w:r>
      <w:r w:rsidR="00A727B7" w:rsidRPr="00440867">
        <w:rPr>
          <w:bCs/>
          <w:iCs/>
          <w:lang w:val="ky-KG"/>
        </w:rPr>
        <w:t>утверждённого</w:t>
      </w:r>
      <w:r w:rsidR="00A9020F" w:rsidRPr="00440867">
        <w:rPr>
          <w:bCs/>
          <w:iCs/>
          <w:lang w:val="ky-KG"/>
        </w:rPr>
        <w:t xml:space="preserve"> бюджета 2022</w:t>
      </w:r>
      <w:r w:rsidR="00AB1CC1" w:rsidRPr="00440867">
        <w:rPr>
          <w:bCs/>
          <w:iCs/>
          <w:lang w:val="ky-KG"/>
        </w:rPr>
        <w:t xml:space="preserve"> года</w:t>
      </w:r>
      <w:r w:rsidR="005531E3" w:rsidRPr="00440867">
        <w:rPr>
          <w:bCs/>
          <w:iCs/>
          <w:lang w:val="ky-KG"/>
        </w:rPr>
        <w:t>;</w:t>
      </w:r>
    </w:p>
    <w:p w:rsidR="00ED3875" w:rsidRPr="00440867" w:rsidRDefault="004917D9" w:rsidP="00335D7C">
      <w:pPr>
        <w:pStyle w:val="af9"/>
        <w:numPr>
          <w:ilvl w:val="0"/>
          <w:numId w:val="15"/>
        </w:numPr>
        <w:tabs>
          <w:tab w:val="left" w:pos="993"/>
        </w:tabs>
        <w:ind w:left="0" w:firstLine="709"/>
        <w:jc w:val="both"/>
        <w:outlineLvl w:val="4"/>
        <w:rPr>
          <w:bCs/>
          <w:iCs/>
        </w:rPr>
      </w:pPr>
      <w:r w:rsidRPr="00440867">
        <w:rPr>
          <w:bCs/>
          <w:iCs/>
        </w:rPr>
        <w:t>Гидрометеорологическая служба</w:t>
      </w:r>
      <w:r w:rsidR="00E178E4" w:rsidRPr="00440867">
        <w:rPr>
          <w:bCs/>
          <w:iCs/>
        </w:rPr>
        <w:t>, переданная вновь в ведение</w:t>
      </w:r>
      <w:r w:rsidR="003259B1" w:rsidRPr="00440867">
        <w:rPr>
          <w:bCs/>
          <w:iCs/>
          <w:lang w:val="ky-KG"/>
        </w:rPr>
        <w:t xml:space="preserve"> </w:t>
      </w:r>
      <w:r w:rsidR="00E178E4" w:rsidRPr="00440867">
        <w:rPr>
          <w:bCs/>
          <w:iCs/>
          <w:lang w:val="ky-KG"/>
        </w:rPr>
        <w:t xml:space="preserve">МЧС с Министерства природных ресурсов, экологии и технического надзора Кыргызской Республики, предусмотрена </w:t>
      </w:r>
      <w:r w:rsidR="003259B1" w:rsidRPr="00440867">
        <w:rPr>
          <w:bCs/>
          <w:iCs/>
          <w:lang w:val="ky-KG"/>
        </w:rPr>
        <w:t>в сумме</w:t>
      </w:r>
      <w:r w:rsidR="00E178E4" w:rsidRPr="00440867">
        <w:rPr>
          <w:bCs/>
          <w:iCs/>
          <w:lang w:val="ky-KG"/>
        </w:rPr>
        <w:t xml:space="preserve"> 180,3 </w:t>
      </w:r>
      <w:r w:rsidR="008B6C00" w:rsidRPr="00440867">
        <w:rPr>
          <w:bCs/>
          <w:iCs/>
        </w:rPr>
        <w:t>млн.</w:t>
      </w:r>
      <w:r w:rsidR="008B6C00" w:rsidRPr="00440867">
        <w:rPr>
          <w:bCs/>
          <w:iCs/>
          <w:lang w:val="ky-KG"/>
        </w:rPr>
        <w:t xml:space="preserve"> </w:t>
      </w:r>
      <w:r w:rsidR="00ED3875" w:rsidRPr="00440867">
        <w:rPr>
          <w:bCs/>
          <w:iCs/>
        </w:rPr>
        <w:t>с</w:t>
      </w:r>
      <w:r w:rsidR="0002581C" w:rsidRPr="00440867">
        <w:rPr>
          <w:bCs/>
          <w:iCs/>
        </w:rPr>
        <w:t>омо</w:t>
      </w:r>
      <w:r w:rsidR="0002581C" w:rsidRPr="00440867">
        <w:rPr>
          <w:bCs/>
          <w:iCs/>
          <w:lang w:val="ky-KG"/>
        </w:rPr>
        <w:t>в</w:t>
      </w:r>
      <w:r w:rsidR="002678DA" w:rsidRPr="00440867">
        <w:rPr>
          <w:bCs/>
          <w:iCs/>
          <w:lang w:val="ky-KG"/>
        </w:rPr>
        <w:t>,</w:t>
      </w:r>
      <w:r w:rsidR="0048397D" w:rsidRPr="00440867">
        <w:rPr>
          <w:bCs/>
          <w:iCs/>
          <w:lang w:val="ky-KG"/>
        </w:rPr>
        <w:t xml:space="preserve"> из них</w:t>
      </w:r>
      <w:r w:rsidR="002678DA" w:rsidRPr="00440867">
        <w:rPr>
          <w:bCs/>
          <w:iCs/>
          <w:lang w:val="ky-KG"/>
        </w:rPr>
        <w:t>:</w:t>
      </w:r>
      <w:r w:rsidR="0048397D" w:rsidRPr="00440867">
        <w:rPr>
          <w:bCs/>
          <w:iCs/>
          <w:lang w:val="ky-KG"/>
        </w:rPr>
        <w:t xml:space="preserve"> </w:t>
      </w:r>
      <w:r w:rsidR="005531E3" w:rsidRPr="00440867">
        <w:rPr>
          <w:bCs/>
          <w:iCs/>
          <w:lang w:val="ky-KG"/>
        </w:rPr>
        <w:t xml:space="preserve">по бюджетным средствам </w:t>
      </w:r>
      <w:r w:rsidR="00E178E4" w:rsidRPr="00440867">
        <w:rPr>
          <w:bCs/>
          <w:iCs/>
          <w:lang w:val="ky-KG"/>
        </w:rPr>
        <w:t>178,7</w:t>
      </w:r>
      <w:r w:rsidR="0048397D" w:rsidRPr="00440867">
        <w:rPr>
          <w:bCs/>
          <w:iCs/>
          <w:lang w:val="ky-KG"/>
        </w:rPr>
        <w:t xml:space="preserve"> </w:t>
      </w:r>
      <w:r w:rsidR="00DE2692" w:rsidRPr="00440867">
        <w:rPr>
          <w:bCs/>
          <w:iCs/>
          <w:lang w:val="ky-KG"/>
        </w:rPr>
        <w:t>млн. сомов</w:t>
      </w:r>
      <w:r w:rsidR="0048397D" w:rsidRPr="00440867">
        <w:rPr>
          <w:bCs/>
          <w:iCs/>
          <w:lang w:val="ky-KG"/>
        </w:rPr>
        <w:t xml:space="preserve"> </w:t>
      </w:r>
      <w:r w:rsidR="005531E3" w:rsidRPr="00440867">
        <w:rPr>
          <w:bCs/>
          <w:iCs/>
          <w:lang w:val="ky-KG"/>
        </w:rPr>
        <w:t xml:space="preserve">и 1,5 </w:t>
      </w:r>
      <w:r w:rsidR="00DE2692" w:rsidRPr="00440867">
        <w:rPr>
          <w:bCs/>
          <w:iCs/>
          <w:lang w:val="ky-KG"/>
        </w:rPr>
        <w:t>млн. сомов</w:t>
      </w:r>
      <w:r w:rsidR="005531E3" w:rsidRPr="00440867">
        <w:rPr>
          <w:bCs/>
          <w:iCs/>
          <w:lang w:val="ky-KG"/>
        </w:rPr>
        <w:t xml:space="preserve"> </w:t>
      </w:r>
      <w:r w:rsidR="00985C81" w:rsidRPr="00440867">
        <w:rPr>
          <w:bCs/>
          <w:iCs/>
          <w:lang w:val="ky-KG"/>
        </w:rPr>
        <w:t xml:space="preserve">по средствам </w:t>
      </w:r>
      <w:r w:rsidR="00AE5747" w:rsidRPr="00440867">
        <w:rPr>
          <w:bCs/>
          <w:iCs/>
          <w:lang w:val="ky-KG"/>
        </w:rPr>
        <w:t>специального счета</w:t>
      </w:r>
      <w:r w:rsidR="00E178E4" w:rsidRPr="00440867">
        <w:rPr>
          <w:bCs/>
          <w:iCs/>
          <w:lang w:val="ky-KG"/>
        </w:rPr>
        <w:t>;</w:t>
      </w:r>
    </w:p>
    <w:p w:rsidR="0030347F" w:rsidRPr="00440867" w:rsidRDefault="0030347F" w:rsidP="00335D7C">
      <w:pPr>
        <w:pStyle w:val="af9"/>
        <w:numPr>
          <w:ilvl w:val="0"/>
          <w:numId w:val="15"/>
        </w:numPr>
        <w:tabs>
          <w:tab w:val="left" w:pos="993"/>
        </w:tabs>
        <w:ind w:left="0" w:firstLine="709"/>
        <w:jc w:val="both"/>
        <w:outlineLvl w:val="4"/>
        <w:rPr>
          <w:bCs/>
          <w:iCs/>
        </w:rPr>
      </w:pPr>
      <w:r w:rsidRPr="00440867">
        <w:t xml:space="preserve">Фонд государственных </w:t>
      </w:r>
      <w:r w:rsidR="00FA6703" w:rsidRPr="00440867">
        <w:t xml:space="preserve">материальных резервов в сумме </w:t>
      </w:r>
      <w:r w:rsidR="00F901C4" w:rsidRPr="00440867">
        <w:t>3 12</w:t>
      </w:r>
      <w:r w:rsidR="00BF0E29" w:rsidRPr="00440867">
        <w:t>3</w:t>
      </w:r>
      <w:r w:rsidR="00F901C4" w:rsidRPr="00440867">
        <w:t>,</w:t>
      </w:r>
      <w:r w:rsidR="00BF0E29" w:rsidRPr="00440867">
        <w:t>3</w:t>
      </w:r>
      <w:r w:rsidRPr="00440867">
        <w:t xml:space="preserve"> млн. сомов </w:t>
      </w:r>
      <w:r w:rsidR="00F901C4" w:rsidRPr="00440867">
        <w:rPr>
          <w:bCs/>
          <w:iCs/>
          <w:lang w:val="ky-KG"/>
        </w:rPr>
        <w:t>с увеличением на 2 66</w:t>
      </w:r>
      <w:r w:rsidR="00BF0E29" w:rsidRPr="00440867">
        <w:rPr>
          <w:bCs/>
          <w:iCs/>
          <w:lang w:val="ky-KG"/>
        </w:rPr>
        <w:t>3</w:t>
      </w:r>
      <w:r w:rsidR="00F901C4" w:rsidRPr="00440867">
        <w:rPr>
          <w:bCs/>
          <w:iCs/>
          <w:lang w:val="ky-KG"/>
        </w:rPr>
        <w:t>,</w:t>
      </w:r>
      <w:r w:rsidR="00BF0E29" w:rsidRPr="00440867">
        <w:rPr>
          <w:bCs/>
          <w:iCs/>
          <w:lang w:val="ky-KG"/>
        </w:rPr>
        <w:t>0</w:t>
      </w:r>
      <w:r w:rsidR="00F901C4" w:rsidRPr="00440867">
        <w:rPr>
          <w:bCs/>
          <w:iCs/>
          <w:lang w:val="ky-KG"/>
        </w:rPr>
        <w:t xml:space="preserve"> млн. сомов, из них: бюджетные средства </w:t>
      </w:r>
      <w:r w:rsidR="00BF0E29" w:rsidRPr="00440867">
        <w:rPr>
          <w:bCs/>
          <w:iCs/>
          <w:lang w:val="ky-KG"/>
        </w:rPr>
        <w:t>457,3</w:t>
      </w:r>
      <w:r w:rsidR="00F901C4" w:rsidRPr="00440867">
        <w:rPr>
          <w:bCs/>
          <w:iCs/>
          <w:lang w:val="ky-KG"/>
        </w:rPr>
        <w:t xml:space="preserve"> млн. сомов с </w:t>
      </w:r>
      <w:r w:rsidR="00BF0E29" w:rsidRPr="00440867">
        <w:rPr>
          <w:bCs/>
          <w:iCs/>
          <w:lang w:val="ky-KG"/>
        </w:rPr>
        <w:t>уменьшением</w:t>
      </w:r>
      <w:r w:rsidR="00F901C4" w:rsidRPr="00440867">
        <w:rPr>
          <w:bCs/>
          <w:iCs/>
          <w:lang w:val="ky-KG"/>
        </w:rPr>
        <w:t xml:space="preserve"> на </w:t>
      </w:r>
      <w:r w:rsidR="00BF0E29" w:rsidRPr="00440867">
        <w:rPr>
          <w:bCs/>
          <w:iCs/>
          <w:lang w:val="ky-KG"/>
        </w:rPr>
        <w:t>3</w:t>
      </w:r>
      <w:r w:rsidR="00F901C4" w:rsidRPr="00440867">
        <w:rPr>
          <w:bCs/>
          <w:iCs/>
          <w:lang w:val="ky-KG"/>
        </w:rPr>
        <w:t>,</w:t>
      </w:r>
      <w:r w:rsidR="00BF0E29" w:rsidRPr="00440867">
        <w:rPr>
          <w:bCs/>
          <w:iCs/>
          <w:lang w:val="ky-KG"/>
        </w:rPr>
        <w:t>0</w:t>
      </w:r>
      <w:r w:rsidR="00F901C4" w:rsidRPr="00440867">
        <w:rPr>
          <w:bCs/>
          <w:iCs/>
          <w:lang w:val="ky-KG"/>
        </w:rPr>
        <w:t xml:space="preserve"> млн. сомов </w:t>
      </w:r>
      <w:r w:rsidR="00783C39">
        <w:rPr>
          <w:bCs/>
          <w:iCs/>
          <w:lang w:val="ky-KG"/>
        </w:rPr>
        <w:t xml:space="preserve">или на 0,6% </w:t>
      </w:r>
      <w:r w:rsidR="00F901C4" w:rsidRPr="00440867">
        <w:rPr>
          <w:bCs/>
          <w:iCs/>
          <w:lang w:val="ky-KG"/>
        </w:rPr>
        <w:t>относительно утверждённого бюджета 2022 года, средства специального счета 2</w:t>
      </w:r>
      <w:r w:rsidR="00BF0E29" w:rsidRPr="00440867">
        <w:rPr>
          <w:bCs/>
          <w:iCs/>
          <w:lang w:val="ky-KG"/>
        </w:rPr>
        <w:t> 666,0</w:t>
      </w:r>
      <w:r w:rsidR="00F901C4" w:rsidRPr="00440867">
        <w:rPr>
          <w:bCs/>
          <w:iCs/>
          <w:lang w:val="ky-KG"/>
        </w:rPr>
        <w:t xml:space="preserve"> млн. сомов с увеличением на </w:t>
      </w:r>
      <w:r w:rsidR="00BF0E29" w:rsidRPr="00440867">
        <w:rPr>
          <w:bCs/>
          <w:iCs/>
          <w:lang w:val="ky-KG"/>
        </w:rPr>
        <w:t>2 666,0</w:t>
      </w:r>
      <w:r w:rsidR="00F901C4" w:rsidRPr="00440867">
        <w:rPr>
          <w:bCs/>
          <w:iCs/>
          <w:lang w:val="ky-KG"/>
        </w:rPr>
        <w:t xml:space="preserve"> млн. сомов относительно  утверждённого бюджета 2022 года</w:t>
      </w:r>
      <w:r w:rsidRPr="00440867">
        <w:rPr>
          <w:bCs/>
          <w:iCs/>
        </w:rPr>
        <w:t>.</w:t>
      </w:r>
    </w:p>
    <w:p w:rsidR="003259B1" w:rsidRPr="00440867" w:rsidRDefault="003259B1" w:rsidP="00335D7C">
      <w:pPr>
        <w:pStyle w:val="af9"/>
        <w:ind w:left="0" w:firstLine="709"/>
        <w:jc w:val="both"/>
        <w:outlineLvl w:val="4"/>
        <w:rPr>
          <w:bCs/>
          <w:iCs/>
        </w:rPr>
      </w:pPr>
      <w:r w:rsidRPr="00440867">
        <w:t>Предусмотрены средства государственны</w:t>
      </w:r>
      <w:r w:rsidRPr="00440867">
        <w:rPr>
          <w:lang w:val="ky-KG"/>
        </w:rPr>
        <w:t>х</w:t>
      </w:r>
      <w:r w:rsidRPr="00440867">
        <w:t xml:space="preserve"> инвестици</w:t>
      </w:r>
      <w:r w:rsidRPr="00440867">
        <w:rPr>
          <w:lang w:val="ky-KG"/>
        </w:rPr>
        <w:t>й в сумме</w:t>
      </w:r>
      <w:r w:rsidRPr="00440867">
        <w:rPr>
          <w:bCs/>
          <w:iCs/>
        </w:rPr>
        <w:t xml:space="preserve"> </w:t>
      </w:r>
      <w:r w:rsidR="0074705F" w:rsidRPr="00440867">
        <w:rPr>
          <w:bCs/>
          <w:iCs/>
        </w:rPr>
        <w:t>1 901</w:t>
      </w:r>
      <w:r w:rsidR="0074705F" w:rsidRPr="00440867">
        <w:rPr>
          <w:bCs/>
          <w:iCs/>
          <w:lang w:val="ky-KG"/>
        </w:rPr>
        <w:t>,3</w:t>
      </w:r>
      <w:r w:rsidRPr="00440867">
        <w:rPr>
          <w:bCs/>
          <w:iCs/>
          <w:lang w:val="ky-KG"/>
        </w:rPr>
        <w:t xml:space="preserve"> </w:t>
      </w:r>
      <w:r w:rsidRPr="00440867">
        <w:rPr>
          <w:bCs/>
          <w:iCs/>
        </w:rPr>
        <w:t>млн. сомов.</w:t>
      </w:r>
    </w:p>
    <w:p w:rsidR="00ED3875" w:rsidRPr="00440867" w:rsidRDefault="00ED3875" w:rsidP="00335D7C">
      <w:pPr>
        <w:autoSpaceDE w:val="0"/>
        <w:autoSpaceDN w:val="0"/>
        <w:adjustRightInd w:val="0"/>
        <w:spacing w:after="0" w:line="240" w:lineRule="auto"/>
        <w:ind w:firstLine="709"/>
        <w:jc w:val="both"/>
        <w:rPr>
          <w:rFonts w:ascii="Times New Roman" w:eastAsia="Calibri" w:hAnsi="Times New Roman" w:cs="Times New Roman"/>
          <w:b/>
          <w:sz w:val="24"/>
          <w:szCs w:val="24"/>
        </w:rPr>
      </w:pPr>
      <w:r w:rsidRPr="00440867">
        <w:rPr>
          <w:rFonts w:ascii="Times New Roman" w:eastAsia="Calibri" w:hAnsi="Times New Roman" w:cs="Times New Roman"/>
          <w:sz w:val="24"/>
          <w:szCs w:val="24"/>
        </w:rPr>
        <w:t>Средства будут направлены на первоочередные мероприятия по восстановлению селезащитных сооружений, дамб, автомобильных дорог, мостов, берегоукрепительных работ, инженерных коммуникаций и других объектов взамен разрушенных вследствие чрезвычайных ситуаций и не предусмотренные планом строительства.</w:t>
      </w:r>
    </w:p>
    <w:p w:rsidR="002963EA" w:rsidRPr="00440867" w:rsidRDefault="00DE2692" w:rsidP="00335D7C">
      <w:pPr>
        <w:shd w:val="clear" w:color="auto" w:fill="FFFFFF" w:themeFill="background1"/>
        <w:spacing w:after="0" w:line="240" w:lineRule="auto"/>
        <w:jc w:val="right"/>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rPr>
        <w:t>млн. сомов</w:t>
      </w:r>
    </w:p>
    <w:tbl>
      <w:tblPr>
        <w:tblW w:w="9072" w:type="dxa"/>
        <w:tblInd w:w="15" w:type="dxa"/>
        <w:tblLayout w:type="fixed"/>
        <w:tblCellMar>
          <w:left w:w="0" w:type="dxa"/>
          <w:right w:w="0" w:type="dxa"/>
        </w:tblCellMar>
        <w:tblLook w:val="04A0" w:firstRow="1" w:lastRow="0" w:firstColumn="1" w:lastColumn="0" w:noHBand="0" w:noVBand="1"/>
      </w:tblPr>
      <w:tblGrid>
        <w:gridCol w:w="3119"/>
        <w:gridCol w:w="992"/>
        <w:gridCol w:w="992"/>
        <w:gridCol w:w="993"/>
        <w:gridCol w:w="992"/>
        <w:gridCol w:w="992"/>
        <w:gridCol w:w="992"/>
      </w:tblGrid>
      <w:tr w:rsidR="00104C71" w:rsidRPr="00440867" w:rsidTr="00334951">
        <w:trPr>
          <w:trHeight w:val="616"/>
        </w:trPr>
        <w:tc>
          <w:tcPr>
            <w:tcW w:w="311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051EB1" w:rsidRPr="00440867" w:rsidRDefault="00051EB1" w:rsidP="00335D7C">
            <w:pPr>
              <w:autoSpaceDE w:val="0"/>
              <w:autoSpaceDN w:val="0"/>
              <w:adjustRightInd w:val="0"/>
              <w:spacing w:after="0" w:line="240" w:lineRule="auto"/>
              <w:jc w:val="center"/>
              <w:rPr>
                <w:rFonts w:ascii="Times New Roman" w:hAnsi="Times New Roman" w:cs="Times New Roman"/>
                <w:b/>
                <w:sz w:val="20"/>
              </w:rPr>
            </w:pPr>
            <w:r w:rsidRPr="00440867">
              <w:rPr>
                <w:rFonts w:ascii="Times New Roman" w:hAnsi="Times New Roman" w:cs="Times New Roman"/>
                <w:b/>
                <w:sz w:val="20"/>
              </w:rPr>
              <w:t>Наименование</w:t>
            </w:r>
          </w:p>
        </w:tc>
        <w:tc>
          <w:tcPr>
            <w:tcW w:w="99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051EB1" w:rsidRPr="00440867" w:rsidRDefault="000125B2"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051EB1" w:rsidRPr="00440867">
              <w:rPr>
                <w:rFonts w:ascii="Times New Roman" w:eastAsia="Calibri" w:hAnsi="Times New Roman" w:cs="Times New Roman"/>
                <w:b/>
                <w:bCs/>
                <w:sz w:val="20"/>
                <w:szCs w:val="20"/>
                <w:lang w:eastAsia="ru-RU"/>
              </w:rPr>
              <w:t xml:space="preserve"> год факт</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051EB1" w:rsidRPr="00440867" w:rsidRDefault="00A9020F"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051EB1" w:rsidRPr="00440867">
              <w:rPr>
                <w:rFonts w:ascii="Times New Roman" w:eastAsia="Calibri" w:hAnsi="Times New Roman" w:cs="Times New Roman"/>
                <w:b/>
                <w:bCs/>
                <w:sz w:val="20"/>
                <w:szCs w:val="20"/>
                <w:lang w:eastAsia="ru-RU"/>
              </w:rPr>
              <w:t xml:space="preserve"> год утвержд</w:t>
            </w:r>
          </w:p>
        </w:tc>
        <w:tc>
          <w:tcPr>
            <w:tcW w:w="99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051EB1" w:rsidRPr="00440867" w:rsidRDefault="0051453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A9020F" w:rsidRPr="00440867">
              <w:rPr>
                <w:rFonts w:ascii="Times New Roman" w:eastAsia="Calibri" w:hAnsi="Times New Roman" w:cs="Times New Roman"/>
                <w:b/>
                <w:bCs/>
                <w:sz w:val="20"/>
                <w:szCs w:val="20"/>
                <w:lang w:val="ky-KG" w:eastAsia="ru-RU"/>
              </w:rPr>
              <w:t>23</w:t>
            </w:r>
            <w:r w:rsidR="00051EB1" w:rsidRPr="00440867">
              <w:rPr>
                <w:rFonts w:ascii="Times New Roman" w:eastAsia="Calibri" w:hAnsi="Times New Roman" w:cs="Times New Roman"/>
                <w:b/>
                <w:bCs/>
                <w:sz w:val="20"/>
                <w:szCs w:val="20"/>
                <w:lang w:eastAsia="ru-RU"/>
              </w:rPr>
              <w:t xml:space="preserve"> год проект</w:t>
            </w:r>
          </w:p>
        </w:tc>
        <w:tc>
          <w:tcPr>
            <w:tcW w:w="992" w:type="dxa"/>
            <w:tcBorders>
              <w:top w:val="single" w:sz="4" w:space="0" w:color="auto"/>
              <w:left w:val="single" w:sz="4" w:space="0" w:color="auto"/>
              <w:bottom w:val="single" w:sz="4" w:space="0" w:color="auto"/>
              <w:right w:val="single" w:sz="4" w:space="0" w:color="auto"/>
            </w:tcBorders>
            <w:vAlign w:val="center"/>
          </w:tcPr>
          <w:p w:rsidR="00051EB1" w:rsidRPr="00440867" w:rsidRDefault="00051EB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992" w:type="dxa"/>
            <w:tcBorders>
              <w:top w:val="single" w:sz="4" w:space="0" w:color="auto"/>
              <w:left w:val="single" w:sz="4" w:space="0" w:color="auto"/>
              <w:bottom w:val="single" w:sz="4" w:space="0" w:color="auto"/>
              <w:right w:val="single" w:sz="4" w:space="0" w:color="auto"/>
            </w:tcBorders>
            <w:vAlign w:val="center"/>
            <w:hideMark/>
          </w:tcPr>
          <w:p w:rsidR="00051EB1" w:rsidRPr="00440867" w:rsidRDefault="00E86B9E"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A9020F" w:rsidRPr="00440867">
              <w:rPr>
                <w:rFonts w:ascii="Times New Roman" w:eastAsia="Calibri" w:hAnsi="Times New Roman" w:cs="Times New Roman"/>
                <w:b/>
                <w:bCs/>
                <w:sz w:val="20"/>
                <w:szCs w:val="20"/>
                <w:lang w:val="ky-KG" w:eastAsia="ru-RU"/>
              </w:rPr>
              <w:t>24</w:t>
            </w:r>
            <w:r w:rsidR="00051EB1" w:rsidRPr="00440867">
              <w:rPr>
                <w:rFonts w:ascii="Times New Roman" w:eastAsia="Calibri" w:hAnsi="Times New Roman" w:cs="Times New Roman"/>
                <w:b/>
                <w:bCs/>
                <w:sz w:val="20"/>
                <w:szCs w:val="20"/>
                <w:lang w:eastAsia="ru-RU"/>
              </w:rPr>
              <w:t xml:space="preserve"> год прогноз</w:t>
            </w:r>
          </w:p>
        </w:tc>
        <w:tc>
          <w:tcPr>
            <w:tcW w:w="992" w:type="dxa"/>
            <w:tcBorders>
              <w:top w:val="single" w:sz="4" w:space="0" w:color="auto"/>
              <w:left w:val="nil"/>
              <w:bottom w:val="single" w:sz="4" w:space="0" w:color="auto"/>
              <w:right w:val="single" w:sz="4" w:space="0" w:color="auto"/>
            </w:tcBorders>
            <w:vAlign w:val="center"/>
            <w:hideMark/>
          </w:tcPr>
          <w:p w:rsidR="00051EB1" w:rsidRPr="00440867" w:rsidRDefault="00A9020F" w:rsidP="00335D7C">
            <w:pPr>
              <w:autoSpaceDE w:val="0"/>
              <w:autoSpaceDN w:val="0"/>
              <w:adjustRightInd w:val="0"/>
              <w:spacing w:after="0" w:line="240" w:lineRule="auto"/>
              <w:jc w:val="center"/>
              <w:rPr>
                <w:rFonts w:ascii="Times New Roman" w:hAnsi="Times New Roman" w:cs="Times New Roman"/>
                <w:b/>
                <w:sz w:val="20"/>
                <w:lang w:val="ky-KG"/>
              </w:rPr>
            </w:pPr>
            <w:r w:rsidRPr="00440867">
              <w:rPr>
                <w:rFonts w:ascii="Times New Roman" w:hAnsi="Times New Roman" w:cs="Times New Roman"/>
                <w:b/>
                <w:sz w:val="20"/>
                <w:lang w:val="ky-KG"/>
              </w:rPr>
              <w:t>2025</w:t>
            </w:r>
            <w:r w:rsidR="00051EB1" w:rsidRPr="00440867">
              <w:rPr>
                <w:rFonts w:ascii="Times New Roman" w:hAnsi="Times New Roman" w:cs="Times New Roman"/>
                <w:b/>
                <w:sz w:val="20"/>
                <w:lang w:val="ky-KG"/>
              </w:rPr>
              <w:t xml:space="preserve"> год прогноз</w:t>
            </w:r>
          </w:p>
        </w:tc>
      </w:tr>
      <w:tr w:rsidR="00104C71" w:rsidRPr="00440867" w:rsidTr="00334951">
        <w:trPr>
          <w:trHeight w:val="162"/>
        </w:trPr>
        <w:tc>
          <w:tcPr>
            <w:tcW w:w="3119"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9020F" w:rsidRPr="00440867" w:rsidRDefault="00A9020F" w:rsidP="00335D7C">
            <w:pPr>
              <w:shd w:val="clear" w:color="auto" w:fill="FFFFFF" w:themeFill="background1"/>
              <w:spacing w:after="0" w:line="240" w:lineRule="auto"/>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 xml:space="preserve"> </w:t>
            </w:r>
            <w:r w:rsidRPr="00440867">
              <w:rPr>
                <w:rFonts w:ascii="Times New Roman" w:eastAsia="Calibri" w:hAnsi="Times New Roman" w:cs="Times New Roman"/>
                <w:bCs/>
                <w:sz w:val="20"/>
                <w:szCs w:val="20"/>
              </w:rPr>
              <w:t>Всего</w:t>
            </w:r>
          </w:p>
        </w:tc>
        <w:tc>
          <w:tcPr>
            <w:tcW w:w="99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9020F" w:rsidRPr="00440867" w:rsidRDefault="000125B2"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4 988,8</w:t>
            </w:r>
          </w:p>
        </w:tc>
        <w:tc>
          <w:tcPr>
            <w:tcW w:w="99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A9020F" w:rsidRPr="00440867" w:rsidRDefault="00A9020F"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3 009,7</w:t>
            </w:r>
          </w:p>
        </w:tc>
        <w:tc>
          <w:tcPr>
            <w:tcW w:w="993"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A9020F" w:rsidRPr="00440867" w:rsidRDefault="0074705F"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7 51</w:t>
            </w:r>
            <w:r w:rsidR="00F1641C" w:rsidRPr="00440867">
              <w:rPr>
                <w:rFonts w:ascii="Times New Roman" w:eastAsia="Calibri" w:hAnsi="Times New Roman" w:cs="Times New Roman"/>
                <w:bCs/>
                <w:sz w:val="20"/>
                <w:szCs w:val="20"/>
                <w:lang w:val="ky-KG"/>
              </w:rPr>
              <w:t>1</w:t>
            </w:r>
            <w:r w:rsidRPr="00440867">
              <w:rPr>
                <w:rFonts w:ascii="Times New Roman" w:eastAsia="Calibri" w:hAnsi="Times New Roman" w:cs="Times New Roman"/>
                <w:bCs/>
                <w:sz w:val="20"/>
                <w:szCs w:val="20"/>
                <w:lang w:val="ky-KG"/>
              </w:rPr>
              <w:t>,</w:t>
            </w:r>
            <w:r w:rsidR="00F1641C" w:rsidRPr="00440867">
              <w:rPr>
                <w:rFonts w:ascii="Times New Roman" w:eastAsia="Calibri" w:hAnsi="Times New Roman" w:cs="Times New Roman"/>
                <w:bCs/>
                <w:sz w:val="20"/>
                <w:szCs w:val="20"/>
                <w:lang w:val="ky-KG"/>
              </w:rPr>
              <w:t>1</w:t>
            </w:r>
          </w:p>
        </w:tc>
        <w:tc>
          <w:tcPr>
            <w:tcW w:w="992" w:type="dxa"/>
            <w:tcBorders>
              <w:top w:val="single" w:sz="4" w:space="0" w:color="auto"/>
              <w:left w:val="single" w:sz="4" w:space="0" w:color="auto"/>
              <w:bottom w:val="single" w:sz="4" w:space="0" w:color="auto"/>
              <w:right w:val="single" w:sz="4" w:space="0" w:color="auto"/>
            </w:tcBorders>
            <w:vAlign w:val="center"/>
          </w:tcPr>
          <w:p w:rsidR="00A9020F" w:rsidRPr="00440867" w:rsidRDefault="0074705F"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4 50</w:t>
            </w:r>
            <w:r w:rsidR="00F1641C" w:rsidRPr="00440867">
              <w:rPr>
                <w:rFonts w:ascii="Times New Roman" w:eastAsia="Calibri" w:hAnsi="Times New Roman" w:cs="Times New Roman"/>
                <w:sz w:val="20"/>
                <w:szCs w:val="20"/>
                <w:lang w:val="ky-KG"/>
              </w:rPr>
              <w:t>1</w:t>
            </w:r>
            <w:r w:rsidRPr="00440867">
              <w:rPr>
                <w:rFonts w:ascii="Times New Roman" w:eastAsia="Calibri" w:hAnsi="Times New Roman" w:cs="Times New Roman"/>
                <w:sz w:val="20"/>
                <w:szCs w:val="20"/>
                <w:lang w:val="ky-KG"/>
              </w:rPr>
              <w:t>,</w:t>
            </w:r>
            <w:r w:rsidR="00F1641C" w:rsidRPr="00440867">
              <w:rPr>
                <w:rFonts w:ascii="Times New Roman" w:eastAsia="Calibri" w:hAnsi="Times New Roman" w:cs="Times New Roman"/>
                <w:sz w:val="20"/>
                <w:szCs w:val="20"/>
                <w:lang w:val="ky-KG"/>
              </w:rPr>
              <w:t>4</w:t>
            </w:r>
          </w:p>
        </w:tc>
        <w:tc>
          <w:tcPr>
            <w:tcW w:w="992" w:type="dxa"/>
            <w:tcBorders>
              <w:top w:val="nil"/>
              <w:left w:val="single" w:sz="4" w:space="0" w:color="auto"/>
              <w:bottom w:val="single" w:sz="4" w:space="0" w:color="auto"/>
              <w:right w:val="single" w:sz="4" w:space="0" w:color="auto"/>
            </w:tcBorders>
            <w:vAlign w:val="center"/>
          </w:tcPr>
          <w:p w:rsidR="00A9020F" w:rsidRPr="00440867" w:rsidRDefault="0074705F"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8 943,3</w:t>
            </w:r>
          </w:p>
        </w:tc>
        <w:tc>
          <w:tcPr>
            <w:tcW w:w="992" w:type="dxa"/>
            <w:tcBorders>
              <w:top w:val="nil"/>
              <w:left w:val="nil"/>
              <w:bottom w:val="single" w:sz="4" w:space="0" w:color="auto"/>
              <w:right w:val="single" w:sz="4" w:space="0" w:color="auto"/>
            </w:tcBorders>
            <w:vAlign w:val="center"/>
          </w:tcPr>
          <w:p w:rsidR="00A9020F" w:rsidRPr="00440867" w:rsidRDefault="0074705F"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9 067,7</w:t>
            </w:r>
          </w:p>
        </w:tc>
      </w:tr>
      <w:tr w:rsidR="00104C71" w:rsidRPr="00440867" w:rsidTr="00334951">
        <w:trPr>
          <w:trHeight w:val="47"/>
        </w:trPr>
        <w:tc>
          <w:tcPr>
            <w:tcW w:w="311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9020F" w:rsidRPr="00440867" w:rsidRDefault="00A9020F" w:rsidP="00335D7C">
            <w:pPr>
              <w:shd w:val="clear" w:color="auto" w:fill="FFFFFF" w:themeFill="background1"/>
              <w:spacing w:after="0" w:line="240" w:lineRule="auto"/>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 xml:space="preserve"> б</w:t>
            </w:r>
            <w:r w:rsidRPr="00440867">
              <w:rPr>
                <w:rFonts w:ascii="Times New Roman" w:eastAsia="Calibri" w:hAnsi="Times New Roman" w:cs="Times New Roman"/>
                <w:bCs/>
                <w:sz w:val="20"/>
                <w:szCs w:val="20"/>
              </w:rPr>
              <w:t>юджетные средства</w:t>
            </w:r>
          </w:p>
        </w:tc>
        <w:tc>
          <w:tcPr>
            <w:tcW w:w="99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9020F" w:rsidRPr="00440867" w:rsidRDefault="00252F87"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3 992,8</w:t>
            </w:r>
          </w:p>
        </w:tc>
        <w:tc>
          <w:tcPr>
            <w:tcW w:w="99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9020F" w:rsidRPr="00440867" w:rsidRDefault="00A9020F"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2 276</w:t>
            </w:r>
          </w:p>
        </w:tc>
        <w:tc>
          <w:tcPr>
            <w:tcW w:w="99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A9020F" w:rsidRPr="00440867" w:rsidRDefault="0074705F"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2 93</w:t>
            </w:r>
            <w:r w:rsidR="00F1641C" w:rsidRPr="00440867">
              <w:rPr>
                <w:rFonts w:ascii="Times New Roman" w:eastAsia="Calibri" w:hAnsi="Times New Roman" w:cs="Times New Roman"/>
                <w:bCs/>
                <w:sz w:val="20"/>
                <w:szCs w:val="20"/>
                <w:lang w:val="ky-KG"/>
              </w:rPr>
              <w:t>4</w:t>
            </w:r>
            <w:r w:rsidRPr="00440867">
              <w:rPr>
                <w:rFonts w:ascii="Times New Roman" w:eastAsia="Calibri" w:hAnsi="Times New Roman" w:cs="Times New Roman"/>
                <w:bCs/>
                <w:sz w:val="20"/>
                <w:szCs w:val="20"/>
                <w:lang w:val="ky-KG"/>
              </w:rPr>
              <w:t>,</w:t>
            </w:r>
            <w:r w:rsidR="00F1641C" w:rsidRPr="00440867">
              <w:rPr>
                <w:rFonts w:ascii="Times New Roman" w:eastAsia="Calibri" w:hAnsi="Times New Roman" w:cs="Times New Roman"/>
                <w:bCs/>
                <w:sz w:val="20"/>
                <w:szCs w:val="20"/>
                <w:lang w:val="ky-KG"/>
              </w:rPr>
              <w:t>1</w:t>
            </w:r>
          </w:p>
        </w:tc>
        <w:tc>
          <w:tcPr>
            <w:tcW w:w="992" w:type="dxa"/>
            <w:tcBorders>
              <w:top w:val="single" w:sz="4" w:space="0" w:color="auto"/>
              <w:left w:val="single" w:sz="4" w:space="0" w:color="auto"/>
              <w:bottom w:val="single" w:sz="4" w:space="0" w:color="auto"/>
              <w:right w:val="single" w:sz="4" w:space="0" w:color="auto"/>
            </w:tcBorders>
            <w:vAlign w:val="center"/>
          </w:tcPr>
          <w:p w:rsidR="00A9020F" w:rsidRPr="00440867" w:rsidRDefault="0074705F"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6</w:t>
            </w:r>
            <w:r w:rsidR="00F1641C" w:rsidRPr="00440867">
              <w:rPr>
                <w:rFonts w:ascii="Times New Roman" w:eastAsia="Calibri" w:hAnsi="Times New Roman" w:cs="Times New Roman"/>
                <w:sz w:val="20"/>
                <w:szCs w:val="20"/>
                <w:lang w:val="ky-KG"/>
              </w:rPr>
              <w:t>58</w:t>
            </w:r>
            <w:r w:rsidRPr="00440867">
              <w:rPr>
                <w:rFonts w:ascii="Times New Roman" w:eastAsia="Calibri" w:hAnsi="Times New Roman" w:cs="Times New Roman"/>
                <w:sz w:val="20"/>
                <w:szCs w:val="20"/>
                <w:lang w:val="ky-KG"/>
              </w:rPr>
              <w:t>,</w:t>
            </w:r>
            <w:r w:rsidR="00F1641C" w:rsidRPr="00440867">
              <w:rPr>
                <w:rFonts w:ascii="Times New Roman" w:eastAsia="Calibri" w:hAnsi="Times New Roman" w:cs="Times New Roman"/>
                <w:sz w:val="20"/>
                <w:szCs w:val="20"/>
                <w:lang w:val="ky-KG"/>
              </w:rPr>
              <w:t>1</w:t>
            </w:r>
          </w:p>
        </w:tc>
        <w:tc>
          <w:tcPr>
            <w:tcW w:w="992" w:type="dxa"/>
            <w:tcBorders>
              <w:top w:val="single" w:sz="4" w:space="0" w:color="auto"/>
              <w:left w:val="single" w:sz="4" w:space="0" w:color="auto"/>
              <w:bottom w:val="single" w:sz="4" w:space="0" w:color="auto"/>
              <w:right w:val="single" w:sz="4" w:space="0" w:color="auto"/>
            </w:tcBorders>
            <w:vAlign w:val="center"/>
          </w:tcPr>
          <w:p w:rsidR="00A9020F" w:rsidRPr="00440867" w:rsidRDefault="0074705F"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2 967,7</w:t>
            </w:r>
          </w:p>
        </w:tc>
        <w:tc>
          <w:tcPr>
            <w:tcW w:w="992" w:type="dxa"/>
            <w:tcBorders>
              <w:top w:val="single" w:sz="4" w:space="0" w:color="auto"/>
              <w:left w:val="nil"/>
              <w:bottom w:val="single" w:sz="4" w:space="0" w:color="auto"/>
              <w:right w:val="single" w:sz="4" w:space="0" w:color="auto"/>
            </w:tcBorders>
            <w:vAlign w:val="center"/>
          </w:tcPr>
          <w:p w:rsidR="00A9020F" w:rsidRPr="00440867" w:rsidRDefault="0074705F"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2 997,4</w:t>
            </w:r>
          </w:p>
        </w:tc>
      </w:tr>
      <w:tr w:rsidR="00334951" w:rsidRPr="00440867" w:rsidTr="00D03F85">
        <w:trPr>
          <w:trHeight w:val="242"/>
        </w:trPr>
        <w:tc>
          <w:tcPr>
            <w:tcW w:w="311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334951" w:rsidRPr="00440867" w:rsidRDefault="00334951" w:rsidP="00335D7C">
            <w:pPr>
              <w:shd w:val="clear" w:color="auto" w:fill="FFFFFF" w:themeFill="background1"/>
              <w:spacing w:after="0" w:line="240" w:lineRule="auto"/>
              <w:ind w:left="57"/>
              <w:rPr>
                <w:rFonts w:ascii="Times New Roman" w:eastAsia="Calibri" w:hAnsi="Times New Roman" w:cs="Times New Roman"/>
                <w:bCs/>
                <w:sz w:val="20"/>
                <w:szCs w:val="20"/>
              </w:rPr>
            </w:pPr>
            <w:r w:rsidRPr="00440867">
              <w:rPr>
                <w:rFonts w:ascii="Times New Roman" w:eastAsia="Calibri" w:hAnsi="Times New Roman" w:cs="Times New Roman"/>
                <w:bCs/>
                <w:sz w:val="20"/>
                <w:szCs w:val="20"/>
              </w:rPr>
              <w:t>средства специального счета</w:t>
            </w:r>
          </w:p>
        </w:tc>
        <w:tc>
          <w:tcPr>
            <w:tcW w:w="99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334951" w:rsidRPr="00440867" w:rsidRDefault="00334951"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10,1</w:t>
            </w:r>
          </w:p>
        </w:tc>
        <w:tc>
          <w:tcPr>
            <w:tcW w:w="99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334951" w:rsidRPr="00440867" w:rsidRDefault="00334951"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5,5</w:t>
            </w:r>
          </w:p>
        </w:tc>
        <w:tc>
          <w:tcPr>
            <w:tcW w:w="99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334951" w:rsidRPr="00440867" w:rsidRDefault="00334951"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2 675,7</w:t>
            </w:r>
          </w:p>
        </w:tc>
        <w:tc>
          <w:tcPr>
            <w:tcW w:w="992" w:type="dxa"/>
            <w:tcBorders>
              <w:top w:val="single" w:sz="4" w:space="0" w:color="auto"/>
              <w:left w:val="single" w:sz="4" w:space="0" w:color="auto"/>
              <w:bottom w:val="single" w:sz="4" w:space="0" w:color="auto"/>
              <w:right w:val="single" w:sz="4" w:space="0" w:color="auto"/>
            </w:tcBorders>
            <w:vAlign w:val="center"/>
          </w:tcPr>
          <w:p w:rsidR="00334951" w:rsidRPr="00440867" w:rsidRDefault="00334951"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2 670,2</w:t>
            </w:r>
          </w:p>
        </w:tc>
        <w:tc>
          <w:tcPr>
            <w:tcW w:w="992" w:type="dxa"/>
            <w:tcBorders>
              <w:top w:val="single" w:sz="4" w:space="0" w:color="auto"/>
              <w:left w:val="single" w:sz="4" w:space="0" w:color="auto"/>
              <w:bottom w:val="single" w:sz="4" w:space="0" w:color="auto"/>
              <w:right w:val="single" w:sz="4" w:space="0" w:color="auto"/>
            </w:tcBorders>
            <w:vAlign w:val="center"/>
          </w:tcPr>
          <w:p w:rsidR="00334951" w:rsidRPr="00440867" w:rsidRDefault="00334951"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2 809,6</w:t>
            </w:r>
          </w:p>
        </w:tc>
        <w:tc>
          <w:tcPr>
            <w:tcW w:w="992" w:type="dxa"/>
            <w:tcBorders>
              <w:top w:val="single" w:sz="4" w:space="0" w:color="auto"/>
              <w:left w:val="nil"/>
              <w:bottom w:val="single" w:sz="4" w:space="0" w:color="auto"/>
              <w:right w:val="single" w:sz="4" w:space="0" w:color="auto"/>
            </w:tcBorders>
            <w:vAlign w:val="center"/>
          </w:tcPr>
          <w:p w:rsidR="00334951" w:rsidRPr="00440867" w:rsidRDefault="00334951"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2 949,9</w:t>
            </w:r>
          </w:p>
        </w:tc>
      </w:tr>
      <w:tr w:rsidR="00334951" w:rsidRPr="00440867" w:rsidTr="00334951">
        <w:trPr>
          <w:trHeight w:val="242"/>
        </w:trPr>
        <w:tc>
          <w:tcPr>
            <w:tcW w:w="311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334951" w:rsidRPr="00440867" w:rsidRDefault="00334951" w:rsidP="00335D7C">
            <w:pPr>
              <w:shd w:val="clear" w:color="auto" w:fill="FFFFFF" w:themeFill="background1"/>
              <w:spacing w:after="0" w:line="240" w:lineRule="auto"/>
              <w:ind w:left="57"/>
              <w:rPr>
                <w:rFonts w:ascii="Times New Roman" w:eastAsia="Calibri" w:hAnsi="Times New Roman" w:cs="Times New Roman"/>
                <w:bCs/>
                <w:sz w:val="20"/>
                <w:szCs w:val="20"/>
                <w:lang w:val="ky-KG"/>
              </w:rPr>
            </w:pPr>
            <w:r w:rsidRPr="00440867">
              <w:rPr>
                <w:rFonts w:ascii="Times New Roman" w:eastAsia="Calibri" w:hAnsi="Times New Roman" w:cs="Times New Roman"/>
                <w:sz w:val="20"/>
                <w:szCs w:val="20"/>
                <w:lang w:val="ky-KG"/>
              </w:rPr>
              <w:t>г</w:t>
            </w:r>
            <w:r w:rsidRPr="00440867">
              <w:rPr>
                <w:rFonts w:ascii="Times New Roman" w:eastAsia="Calibri" w:hAnsi="Times New Roman" w:cs="Times New Roman"/>
                <w:sz w:val="20"/>
                <w:szCs w:val="20"/>
              </w:rPr>
              <w:t xml:space="preserve">осударственные </w:t>
            </w:r>
            <w:r w:rsidRPr="00440867">
              <w:rPr>
                <w:rFonts w:ascii="Times New Roman" w:eastAsia="Calibri" w:hAnsi="Times New Roman" w:cs="Times New Roman"/>
                <w:sz w:val="20"/>
                <w:szCs w:val="20"/>
                <w:lang w:val="ky-KG"/>
              </w:rPr>
              <w:t xml:space="preserve">  </w:t>
            </w:r>
            <w:r w:rsidRPr="00440867">
              <w:rPr>
                <w:rFonts w:ascii="Times New Roman" w:eastAsia="Calibri" w:hAnsi="Times New Roman" w:cs="Times New Roman"/>
                <w:sz w:val="20"/>
                <w:szCs w:val="20"/>
              </w:rPr>
              <w:t xml:space="preserve">инвестиции </w:t>
            </w:r>
          </w:p>
        </w:tc>
        <w:tc>
          <w:tcPr>
            <w:tcW w:w="99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334951" w:rsidRPr="00440867" w:rsidRDefault="00334951"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985,9</w:t>
            </w:r>
          </w:p>
        </w:tc>
        <w:tc>
          <w:tcPr>
            <w:tcW w:w="99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334951" w:rsidRPr="00440867" w:rsidRDefault="00334951"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728,2</w:t>
            </w:r>
          </w:p>
        </w:tc>
        <w:tc>
          <w:tcPr>
            <w:tcW w:w="99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334951" w:rsidRPr="00440867" w:rsidRDefault="00334951"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1 901,3</w:t>
            </w:r>
          </w:p>
        </w:tc>
        <w:tc>
          <w:tcPr>
            <w:tcW w:w="992" w:type="dxa"/>
            <w:tcBorders>
              <w:top w:val="single" w:sz="4" w:space="0" w:color="auto"/>
              <w:left w:val="single" w:sz="4" w:space="0" w:color="auto"/>
              <w:bottom w:val="single" w:sz="4" w:space="0" w:color="auto"/>
              <w:right w:val="single" w:sz="4" w:space="0" w:color="auto"/>
            </w:tcBorders>
            <w:vAlign w:val="center"/>
          </w:tcPr>
          <w:p w:rsidR="00334951" w:rsidRPr="00440867" w:rsidRDefault="00334951"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1 173,1</w:t>
            </w:r>
          </w:p>
        </w:tc>
        <w:tc>
          <w:tcPr>
            <w:tcW w:w="992" w:type="dxa"/>
            <w:tcBorders>
              <w:top w:val="single" w:sz="4" w:space="0" w:color="auto"/>
              <w:left w:val="single" w:sz="4" w:space="0" w:color="auto"/>
              <w:bottom w:val="single" w:sz="4" w:space="0" w:color="auto"/>
              <w:right w:val="single" w:sz="4" w:space="0" w:color="auto"/>
            </w:tcBorders>
            <w:vAlign w:val="center"/>
          </w:tcPr>
          <w:p w:rsidR="00334951" w:rsidRPr="00440867" w:rsidRDefault="00334951"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3 166,0</w:t>
            </w:r>
          </w:p>
        </w:tc>
        <w:tc>
          <w:tcPr>
            <w:tcW w:w="992" w:type="dxa"/>
            <w:tcBorders>
              <w:top w:val="single" w:sz="4" w:space="0" w:color="auto"/>
              <w:left w:val="nil"/>
              <w:bottom w:val="single" w:sz="4" w:space="0" w:color="auto"/>
              <w:right w:val="single" w:sz="4" w:space="0" w:color="auto"/>
            </w:tcBorders>
            <w:vAlign w:val="center"/>
          </w:tcPr>
          <w:p w:rsidR="00334951" w:rsidRPr="00440867" w:rsidRDefault="00334951"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3 120,4</w:t>
            </w:r>
          </w:p>
        </w:tc>
      </w:tr>
    </w:tbl>
    <w:p w:rsidR="00C77A08" w:rsidRPr="00440867" w:rsidRDefault="00C77A08" w:rsidP="00335D7C">
      <w:pPr>
        <w:shd w:val="clear" w:color="auto" w:fill="FFFFFF" w:themeFill="background1"/>
        <w:spacing w:after="0" w:line="240" w:lineRule="auto"/>
        <w:ind w:firstLine="709"/>
        <w:jc w:val="both"/>
        <w:rPr>
          <w:rFonts w:ascii="Times New Roman" w:eastAsia="Calibri" w:hAnsi="Times New Roman" w:cs="Times New Roman"/>
          <w:sz w:val="24"/>
          <w:szCs w:val="24"/>
        </w:rPr>
      </w:pPr>
    </w:p>
    <w:p w:rsidR="00E742F0" w:rsidRPr="00440867" w:rsidRDefault="00985C81" w:rsidP="00335D7C">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rPr>
        <w:t xml:space="preserve">Расходы </w:t>
      </w:r>
      <w:r w:rsidRPr="00440867">
        <w:rPr>
          <w:rFonts w:ascii="Times New Roman" w:eastAsia="Times New Roman" w:hAnsi="Times New Roman" w:cs="Times New Roman"/>
          <w:bCs/>
          <w:iCs/>
          <w:sz w:val="24"/>
          <w:szCs w:val="24"/>
          <w:lang w:eastAsia="ru-RU"/>
        </w:rPr>
        <w:t xml:space="preserve">Министерства </w:t>
      </w:r>
      <w:r w:rsidR="002963EA" w:rsidRPr="00440867">
        <w:rPr>
          <w:rFonts w:ascii="Times New Roman" w:eastAsia="Times New Roman" w:hAnsi="Times New Roman" w:cs="Times New Roman"/>
          <w:bCs/>
          <w:iCs/>
          <w:sz w:val="24"/>
          <w:szCs w:val="24"/>
          <w:lang w:eastAsia="ru-RU"/>
        </w:rPr>
        <w:t>чре</w:t>
      </w:r>
      <w:r w:rsidRPr="00440867">
        <w:rPr>
          <w:rFonts w:ascii="Times New Roman" w:eastAsia="Times New Roman" w:hAnsi="Times New Roman" w:cs="Times New Roman"/>
          <w:bCs/>
          <w:iCs/>
          <w:sz w:val="24"/>
          <w:szCs w:val="24"/>
          <w:lang w:eastAsia="ru-RU"/>
        </w:rPr>
        <w:t xml:space="preserve">звычайных </w:t>
      </w:r>
      <w:r w:rsidR="002963EA" w:rsidRPr="00440867">
        <w:rPr>
          <w:rFonts w:ascii="Times New Roman" w:eastAsia="Times New Roman" w:hAnsi="Times New Roman" w:cs="Times New Roman"/>
          <w:bCs/>
          <w:iCs/>
          <w:sz w:val="24"/>
          <w:szCs w:val="24"/>
          <w:lang w:eastAsia="ru-RU"/>
        </w:rPr>
        <w:t>с</w:t>
      </w:r>
      <w:r w:rsidRPr="00440867">
        <w:rPr>
          <w:rFonts w:ascii="Times New Roman" w:eastAsia="Times New Roman" w:hAnsi="Times New Roman" w:cs="Times New Roman"/>
          <w:bCs/>
          <w:iCs/>
          <w:sz w:val="24"/>
          <w:szCs w:val="24"/>
          <w:lang w:eastAsia="ru-RU"/>
        </w:rPr>
        <w:t xml:space="preserve">итуаций Кыргызской </w:t>
      </w:r>
      <w:r w:rsidR="00E64D4A" w:rsidRPr="00440867">
        <w:rPr>
          <w:rFonts w:ascii="Times New Roman" w:eastAsia="Times New Roman" w:hAnsi="Times New Roman" w:cs="Times New Roman"/>
          <w:bCs/>
          <w:iCs/>
          <w:sz w:val="24"/>
          <w:szCs w:val="24"/>
          <w:lang w:eastAsia="ru-RU"/>
        </w:rPr>
        <w:t xml:space="preserve">Республики </w:t>
      </w:r>
      <w:r w:rsidR="00477E99" w:rsidRPr="00440867">
        <w:rPr>
          <w:rFonts w:ascii="Times New Roman" w:eastAsia="Calibri" w:hAnsi="Times New Roman" w:cs="Times New Roman"/>
          <w:sz w:val="24"/>
          <w:szCs w:val="24"/>
        </w:rPr>
        <w:t xml:space="preserve">представлены </w:t>
      </w:r>
      <w:r w:rsidRPr="00440867">
        <w:rPr>
          <w:rFonts w:ascii="Times New Roman" w:eastAsia="Calibri" w:hAnsi="Times New Roman" w:cs="Times New Roman"/>
          <w:sz w:val="24"/>
          <w:szCs w:val="24"/>
        </w:rPr>
        <w:t xml:space="preserve">функциями - </w:t>
      </w:r>
      <w:r w:rsidR="00014E83" w:rsidRPr="00440867">
        <w:rPr>
          <w:rFonts w:ascii="Times New Roman" w:eastAsia="Calibri" w:hAnsi="Times New Roman" w:cs="Times New Roman"/>
          <w:sz w:val="24"/>
          <w:szCs w:val="24"/>
        </w:rPr>
        <w:t xml:space="preserve">прочие общие службы (7013), </w:t>
      </w:r>
      <w:r w:rsidR="002963EA" w:rsidRPr="00440867">
        <w:rPr>
          <w:rFonts w:ascii="Times New Roman" w:eastAsia="Calibri" w:hAnsi="Times New Roman" w:cs="Times New Roman"/>
          <w:sz w:val="24"/>
          <w:szCs w:val="24"/>
        </w:rPr>
        <w:t xml:space="preserve">мероприятия по гражданской защите и </w:t>
      </w:r>
      <w:r w:rsidR="00E64882" w:rsidRPr="00440867">
        <w:rPr>
          <w:rFonts w:ascii="Times New Roman" w:eastAsia="Calibri" w:hAnsi="Times New Roman" w:cs="Times New Roman"/>
          <w:sz w:val="24"/>
          <w:szCs w:val="24"/>
        </w:rPr>
        <w:t>чрезвычайным ситуациям (702</w:t>
      </w:r>
      <w:r w:rsidR="00306734" w:rsidRPr="00440867">
        <w:rPr>
          <w:rFonts w:ascii="Times New Roman" w:eastAsia="Calibri" w:hAnsi="Times New Roman" w:cs="Times New Roman"/>
          <w:sz w:val="24"/>
          <w:szCs w:val="24"/>
          <w:lang w:val="ky-KG"/>
        </w:rPr>
        <w:t>2</w:t>
      </w:r>
      <w:r w:rsidR="00E64882" w:rsidRPr="00440867">
        <w:rPr>
          <w:rFonts w:ascii="Times New Roman" w:eastAsia="Calibri" w:hAnsi="Times New Roman" w:cs="Times New Roman"/>
          <w:sz w:val="24"/>
          <w:szCs w:val="24"/>
        </w:rPr>
        <w:t>)</w:t>
      </w:r>
      <w:r w:rsidR="00477E99" w:rsidRPr="00440867">
        <w:rPr>
          <w:rFonts w:ascii="Times New Roman" w:eastAsia="Calibri" w:hAnsi="Times New Roman" w:cs="Times New Roman"/>
          <w:sz w:val="24"/>
          <w:szCs w:val="24"/>
        </w:rPr>
        <w:t>, пожарная охрана (7032)</w:t>
      </w:r>
      <w:r w:rsidR="00E64882" w:rsidRPr="00440867">
        <w:rPr>
          <w:rFonts w:ascii="Times New Roman" w:eastAsia="Calibri" w:hAnsi="Times New Roman" w:cs="Times New Roman"/>
          <w:sz w:val="24"/>
          <w:szCs w:val="24"/>
          <w:lang w:val="ky-KG"/>
        </w:rPr>
        <w:t xml:space="preserve"> и </w:t>
      </w:r>
      <w:r w:rsidR="00306734" w:rsidRPr="00440867">
        <w:rPr>
          <w:rFonts w:ascii="Times New Roman" w:eastAsia="Calibri" w:hAnsi="Times New Roman" w:cs="Times New Roman"/>
          <w:sz w:val="24"/>
          <w:szCs w:val="24"/>
          <w:lang w:val="ky-KG"/>
        </w:rPr>
        <w:t xml:space="preserve">общие </w:t>
      </w:r>
      <w:r w:rsidR="002963EA" w:rsidRPr="00440867">
        <w:rPr>
          <w:rFonts w:ascii="Times New Roman" w:eastAsia="Calibri" w:hAnsi="Times New Roman" w:cs="Times New Roman"/>
          <w:sz w:val="24"/>
          <w:szCs w:val="24"/>
        </w:rPr>
        <w:t>экономические вопросы</w:t>
      </w:r>
      <w:r w:rsidR="003453F4" w:rsidRPr="00440867">
        <w:rPr>
          <w:rFonts w:ascii="Times New Roman" w:eastAsia="Calibri" w:hAnsi="Times New Roman" w:cs="Times New Roman"/>
          <w:sz w:val="24"/>
          <w:szCs w:val="24"/>
        </w:rPr>
        <w:t xml:space="preserve"> </w:t>
      </w:r>
      <w:r w:rsidR="002963EA" w:rsidRPr="00440867">
        <w:rPr>
          <w:rFonts w:ascii="Times New Roman" w:eastAsia="Calibri" w:hAnsi="Times New Roman" w:cs="Times New Roman"/>
          <w:sz w:val="24"/>
          <w:szCs w:val="24"/>
        </w:rPr>
        <w:t>(704</w:t>
      </w:r>
      <w:r w:rsidR="00306734" w:rsidRPr="00440867">
        <w:rPr>
          <w:rFonts w:ascii="Times New Roman" w:eastAsia="Calibri" w:hAnsi="Times New Roman" w:cs="Times New Roman"/>
          <w:sz w:val="24"/>
          <w:szCs w:val="24"/>
          <w:lang w:val="ky-KG"/>
        </w:rPr>
        <w:t>1</w:t>
      </w:r>
      <w:r w:rsidR="002963EA" w:rsidRPr="00440867">
        <w:rPr>
          <w:rFonts w:ascii="Times New Roman" w:eastAsia="Calibri" w:hAnsi="Times New Roman" w:cs="Times New Roman"/>
          <w:sz w:val="24"/>
          <w:szCs w:val="24"/>
        </w:rPr>
        <w:t>)</w:t>
      </w:r>
      <w:r w:rsidR="00E64882" w:rsidRPr="00440867">
        <w:rPr>
          <w:rFonts w:ascii="Times New Roman" w:eastAsia="Calibri" w:hAnsi="Times New Roman" w:cs="Times New Roman"/>
          <w:sz w:val="24"/>
          <w:szCs w:val="24"/>
          <w:lang w:val="ky-KG"/>
        </w:rPr>
        <w:t>.</w:t>
      </w:r>
    </w:p>
    <w:p w:rsidR="002963EA" w:rsidRPr="00440867" w:rsidRDefault="00985C81" w:rsidP="00335D7C">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rPr>
        <w:t xml:space="preserve"> </w:t>
      </w:r>
      <w:r w:rsidR="005E7E14" w:rsidRPr="00440867">
        <w:rPr>
          <w:rFonts w:ascii="Times New Roman" w:eastAsia="Calibri" w:hAnsi="Times New Roman" w:cs="Times New Roman"/>
          <w:b/>
          <w:sz w:val="24"/>
          <w:szCs w:val="24"/>
          <w:lang w:val="ky-KG" w:eastAsia="ru-RU"/>
        </w:rPr>
        <w:t>Подр</w:t>
      </w:r>
      <w:r w:rsidR="002963EA" w:rsidRPr="00440867">
        <w:rPr>
          <w:rFonts w:ascii="Times New Roman" w:eastAsia="Calibri" w:hAnsi="Times New Roman" w:cs="Times New Roman"/>
          <w:b/>
          <w:sz w:val="24"/>
          <w:szCs w:val="24"/>
          <w:lang w:eastAsia="ru-RU"/>
        </w:rPr>
        <w:t>аздел 702</w:t>
      </w:r>
      <w:r w:rsidR="005E7E14" w:rsidRPr="00440867">
        <w:rPr>
          <w:rFonts w:ascii="Times New Roman" w:eastAsia="Calibri" w:hAnsi="Times New Roman" w:cs="Times New Roman"/>
          <w:b/>
          <w:sz w:val="24"/>
          <w:szCs w:val="24"/>
          <w:lang w:val="ky-KG" w:eastAsia="ru-RU"/>
        </w:rPr>
        <w:t>2</w:t>
      </w:r>
      <w:r w:rsidR="002963EA" w:rsidRPr="00440867">
        <w:rPr>
          <w:rFonts w:ascii="Times New Roman" w:eastAsia="Calibri" w:hAnsi="Times New Roman" w:cs="Times New Roman"/>
          <w:sz w:val="24"/>
          <w:szCs w:val="24"/>
          <w:lang w:eastAsia="ru-RU"/>
        </w:rPr>
        <w:t xml:space="preserve"> </w:t>
      </w:r>
      <w:r w:rsidR="005E7E14" w:rsidRPr="00440867">
        <w:rPr>
          <w:rFonts w:ascii="Times New Roman" w:eastAsia="Calibri" w:hAnsi="Times New Roman" w:cs="Times New Roman"/>
          <w:b/>
          <w:sz w:val="24"/>
          <w:szCs w:val="24"/>
          <w:lang w:eastAsia="ru-RU"/>
        </w:rPr>
        <w:t>«</w:t>
      </w:r>
      <w:r w:rsidR="005E7E14" w:rsidRPr="00440867">
        <w:rPr>
          <w:rFonts w:ascii="Times New Roman" w:eastAsia="Calibri" w:hAnsi="Times New Roman" w:cs="Times New Roman"/>
          <w:b/>
          <w:sz w:val="24"/>
          <w:szCs w:val="24"/>
        </w:rPr>
        <w:t>мероприятия по гражданской защите и чрезвычайным ситуациям»</w:t>
      </w:r>
      <w:r w:rsidR="005E7E14" w:rsidRPr="00440867">
        <w:rPr>
          <w:rFonts w:ascii="Times New Roman" w:eastAsia="Calibri" w:hAnsi="Times New Roman" w:cs="Times New Roman"/>
          <w:sz w:val="24"/>
          <w:szCs w:val="24"/>
          <w:lang w:eastAsia="ru-RU"/>
        </w:rPr>
        <w:t xml:space="preserve"> </w:t>
      </w:r>
      <w:r w:rsidR="00B87233" w:rsidRPr="00440867">
        <w:rPr>
          <w:rFonts w:ascii="Times New Roman" w:eastAsia="Calibri" w:hAnsi="Times New Roman" w:cs="Times New Roman"/>
          <w:sz w:val="24"/>
          <w:szCs w:val="24"/>
          <w:lang w:eastAsia="ru-RU"/>
        </w:rPr>
        <w:t>включает расходы</w:t>
      </w:r>
      <w:r w:rsidR="002963EA" w:rsidRPr="00440867">
        <w:rPr>
          <w:rFonts w:ascii="Times New Roman" w:eastAsia="Calibri" w:hAnsi="Times New Roman" w:cs="Times New Roman"/>
          <w:sz w:val="24"/>
          <w:szCs w:val="24"/>
          <w:lang w:eastAsia="ru-RU"/>
        </w:rPr>
        <w:t xml:space="preserve"> Министерства чрезвычайных ситуаций Кыргызской Республики, в</w:t>
      </w:r>
      <w:r w:rsidR="002963EA" w:rsidRPr="00440867">
        <w:rPr>
          <w:rFonts w:ascii="Times New Roman" w:eastAsia="Calibri" w:hAnsi="Times New Roman" w:cs="Times New Roman"/>
          <w:sz w:val="24"/>
          <w:szCs w:val="24"/>
        </w:rPr>
        <w:t xml:space="preserve"> том числе:</w:t>
      </w:r>
    </w:p>
    <w:p w:rsidR="00BD2CC8" w:rsidRPr="00440867" w:rsidRDefault="00BD2CC8" w:rsidP="00335D7C">
      <w:pPr>
        <w:spacing w:after="0" w:line="240" w:lineRule="auto"/>
        <w:jc w:val="both"/>
        <w:rPr>
          <w:rFonts w:ascii="Times New Roman" w:eastAsia="Calibri" w:hAnsi="Times New Roman" w:cs="Times New Roman"/>
          <w:sz w:val="24"/>
          <w:szCs w:val="24"/>
          <w:lang w:val="ky-KG"/>
        </w:rPr>
      </w:pPr>
    </w:p>
    <w:p w:rsidR="002963EA" w:rsidRPr="00440867" w:rsidRDefault="00B20F9A" w:rsidP="00335D7C">
      <w:pPr>
        <w:shd w:val="clear" w:color="auto" w:fill="FFFFFF" w:themeFill="background1"/>
        <w:spacing w:after="0" w:line="240" w:lineRule="auto"/>
        <w:rPr>
          <w:rFonts w:ascii="Times New Roman" w:eastAsia="Calibri" w:hAnsi="Times New Roman" w:cs="Times New Roman"/>
          <w:b/>
          <w:sz w:val="20"/>
          <w:szCs w:val="20"/>
        </w:rPr>
      </w:pPr>
      <w:r w:rsidRPr="00440867">
        <w:rPr>
          <w:rFonts w:ascii="Times New Roman" w:eastAsia="Calibri" w:hAnsi="Times New Roman" w:cs="Times New Roman"/>
          <w:b/>
          <w:sz w:val="20"/>
          <w:szCs w:val="20"/>
        </w:rPr>
        <w:t>70223</w:t>
      </w:r>
      <w:r w:rsidR="002963EA" w:rsidRPr="00440867">
        <w:rPr>
          <w:rFonts w:ascii="Times New Roman" w:eastAsia="Calibri" w:hAnsi="Times New Roman" w:cs="Times New Roman"/>
          <w:b/>
          <w:sz w:val="20"/>
          <w:szCs w:val="20"/>
        </w:rPr>
        <w:t xml:space="preserve"> (45110) На содержание Центрального аппарата МЧС </w:t>
      </w:r>
      <w:r w:rsidR="002963EA" w:rsidRPr="00440867">
        <w:rPr>
          <w:rFonts w:ascii="Times New Roman" w:eastAsia="Calibri" w:hAnsi="Times New Roman" w:cs="Times New Roman"/>
          <w:b/>
          <w:sz w:val="20"/>
          <w:szCs w:val="20"/>
        </w:rPr>
        <w:tab/>
      </w:r>
      <w:r w:rsidR="002963EA" w:rsidRPr="00440867">
        <w:rPr>
          <w:rFonts w:ascii="Times New Roman" w:eastAsia="Calibri" w:hAnsi="Times New Roman" w:cs="Times New Roman"/>
          <w:b/>
          <w:sz w:val="20"/>
          <w:szCs w:val="20"/>
        </w:rPr>
        <w:tab/>
      </w:r>
      <w:r w:rsidR="002963EA" w:rsidRPr="00440867">
        <w:rPr>
          <w:rFonts w:ascii="Times New Roman" w:eastAsia="Calibri" w:hAnsi="Times New Roman" w:cs="Times New Roman"/>
          <w:b/>
          <w:sz w:val="20"/>
          <w:szCs w:val="20"/>
        </w:rPr>
        <w:tab/>
      </w:r>
      <w:r w:rsidR="002963EA" w:rsidRPr="00440867">
        <w:rPr>
          <w:rFonts w:ascii="Times New Roman" w:eastAsia="Calibri" w:hAnsi="Times New Roman" w:cs="Times New Roman"/>
          <w:b/>
          <w:sz w:val="20"/>
          <w:szCs w:val="20"/>
        </w:rPr>
        <w:tab/>
      </w:r>
      <w:r w:rsidR="002963EA" w:rsidRPr="00440867">
        <w:rPr>
          <w:rFonts w:ascii="Times New Roman" w:eastAsia="Calibri" w:hAnsi="Times New Roman" w:cs="Times New Roman"/>
          <w:b/>
          <w:sz w:val="20"/>
          <w:szCs w:val="20"/>
        </w:rPr>
        <w:tab/>
      </w:r>
    </w:p>
    <w:p w:rsidR="002963EA" w:rsidRPr="00440867" w:rsidRDefault="00DE2692" w:rsidP="00335D7C">
      <w:pPr>
        <w:shd w:val="clear" w:color="auto" w:fill="FFFFFF" w:themeFill="background1"/>
        <w:spacing w:after="0" w:line="240" w:lineRule="auto"/>
        <w:jc w:val="right"/>
        <w:rPr>
          <w:rFonts w:ascii="Times New Roman" w:eastAsia="Calibri" w:hAnsi="Times New Roman" w:cs="Times New Roman"/>
          <w:b/>
          <w:sz w:val="20"/>
          <w:szCs w:val="20"/>
        </w:rPr>
      </w:pPr>
      <w:r w:rsidRPr="00440867">
        <w:rPr>
          <w:rFonts w:ascii="Times New Roman" w:eastAsia="Calibri" w:hAnsi="Times New Roman" w:cs="Times New Roman"/>
          <w:sz w:val="20"/>
          <w:szCs w:val="20"/>
        </w:rPr>
        <w:t>млн. сомов</w:t>
      </w:r>
    </w:p>
    <w:tbl>
      <w:tblPr>
        <w:tblW w:w="9072" w:type="dxa"/>
        <w:tblInd w:w="15" w:type="dxa"/>
        <w:tblLayout w:type="fixed"/>
        <w:tblCellMar>
          <w:left w:w="0" w:type="dxa"/>
          <w:right w:w="0" w:type="dxa"/>
        </w:tblCellMar>
        <w:tblLook w:val="04A0" w:firstRow="1" w:lastRow="0" w:firstColumn="1" w:lastColumn="0" w:noHBand="0" w:noVBand="1"/>
      </w:tblPr>
      <w:tblGrid>
        <w:gridCol w:w="3402"/>
        <w:gridCol w:w="1134"/>
        <w:gridCol w:w="993"/>
        <w:gridCol w:w="850"/>
        <w:gridCol w:w="709"/>
        <w:gridCol w:w="992"/>
        <w:gridCol w:w="992"/>
      </w:tblGrid>
      <w:tr w:rsidR="00104C71" w:rsidRPr="00440867" w:rsidTr="00334951">
        <w:trPr>
          <w:trHeight w:val="392"/>
        </w:trPr>
        <w:tc>
          <w:tcPr>
            <w:tcW w:w="340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051EB1" w:rsidRPr="00440867" w:rsidRDefault="00051EB1" w:rsidP="00335D7C">
            <w:pPr>
              <w:shd w:val="clear" w:color="auto" w:fill="FFFFFF" w:themeFill="background1"/>
              <w:spacing w:after="0" w:line="240" w:lineRule="auto"/>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rPr>
              <w:t> </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051EB1" w:rsidRPr="00440867" w:rsidRDefault="00A9020F"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2021</w:t>
            </w:r>
            <w:r w:rsidR="00051EB1" w:rsidRPr="00440867">
              <w:rPr>
                <w:rFonts w:ascii="Times New Roman" w:eastAsia="Calibri" w:hAnsi="Times New Roman" w:cs="Times New Roman"/>
                <w:b/>
                <w:bCs/>
                <w:sz w:val="20"/>
                <w:szCs w:val="20"/>
              </w:rPr>
              <w:t xml:space="preserve"> год факт</w:t>
            </w:r>
          </w:p>
        </w:tc>
        <w:tc>
          <w:tcPr>
            <w:tcW w:w="99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051EB1" w:rsidRPr="00440867" w:rsidRDefault="00A9020F"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2022</w:t>
            </w:r>
            <w:r w:rsidR="00051EB1" w:rsidRPr="00440867">
              <w:rPr>
                <w:rFonts w:ascii="Times New Roman" w:eastAsia="Calibri" w:hAnsi="Times New Roman" w:cs="Times New Roman"/>
                <w:b/>
                <w:bCs/>
                <w:sz w:val="20"/>
                <w:szCs w:val="20"/>
              </w:rPr>
              <w:t xml:space="preserve"> год</w:t>
            </w:r>
          </w:p>
          <w:p w:rsidR="00051EB1" w:rsidRPr="00440867" w:rsidRDefault="00051EB1"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утвержд</w:t>
            </w:r>
          </w:p>
        </w:tc>
        <w:tc>
          <w:tcPr>
            <w:tcW w:w="850"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051EB1" w:rsidRPr="00440867" w:rsidRDefault="008109B7"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w:t>
            </w:r>
            <w:r w:rsidR="00A9020F" w:rsidRPr="00440867">
              <w:rPr>
                <w:rFonts w:ascii="Times New Roman" w:eastAsia="Calibri" w:hAnsi="Times New Roman" w:cs="Times New Roman"/>
                <w:b/>
                <w:bCs/>
                <w:sz w:val="20"/>
                <w:szCs w:val="20"/>
                <w:lang w:val="ky-KG"/>
              </w:rPr>
              <w:t>23</w:t>
            </w:r>
            <w:r w:rsidR="00051EB1" w:rsidRPr="00440867">
              <w:rPr>
                <w:rFonts w:ascii="Times New Roman" w:eastAsia="Calibri" w:hAnsi="Times New Roman" w:cs="Times New Roman"/>
                <w:b/>
                <w:bCs/>
                <w:sz w:val="20"/>
                <w:szCs w:val="20"/>
              </w:rPr>
              <w:t xml:space="preserve"> год проект</w:t>
            </w:r>
          </w:p>
        </w:tc>
        <w:tc>
          <w:tcPr>
            <w:tcW w:w="709" w:type="dxa"/>
            <w:tcBorders>
              <w:top w:val="single" w:sz="4" w:space="0" w:color="auto"/>
              <w:left w:val="single" w:sz="4" w:space="0" w:color="auto"/>
              <w:bottom w:val="single" w:sz="4" w:space="0" w:color="auto"/>
              <w:right w:val="single" w:sz="4" w:space="0" w:color="auto"/>
            </w:tcBorders>
            <w:hideMark/>
          </w:tcPr>
          <w:p w:rsidR="00051EB1" w:rsidRPr="00440867" w:rsidRDefault="00051EB1"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откл</w:t>
            </w:r>
          </w:p>
        </w:tc>
        <w:tc>
          <w:tcPr>
            <w:tcW w:w="992" w:type="dxa"/>
            <w:tcBorders>
              <w:top w:val="single" w:sz="4" w:space="0" w:color="auto"/>
              <w:left w:val="single" w:sz="4" w:space="0" w:color="auto"/>
              <w:bottom w:val="single" w:sz="4" w:space="0" w:color="auto"/>
              <w:right w:val="single" w:sz="4" w:space="0" w:color="auto"/>
            </w:tcBorders>
            <w:hideMark/>
          </w:tcPr>
          <w:p w:rsidR="00051EB1" w:rsidRPr="00440867" w:rsidRDefault="00E973EB"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w:t>
            </w:r>
            <w:r w:rsidR="00A9020F" w:rsidRPr="00440867">
              <w:rPr>
                <w:rFonts w:ascii="Times New Roman" w:eastAsia="Calibri" w:hAnsi="Times New Roman" w:cs="Times New Roman"/>
                <w:b/>
                <w:bCs/>
                <w:sz w:val="20"/>
                <w:szCs w:val="20"/>
                <w:lang w:val="ky-KG"/>
              </w:rPr>
              <w:t>24</w:t>
            </w:r>
            <w:r w:rsidR="00051EB1" w:rsidRPr="00440867">
              <w:rPr>
                <w:rFonts w:ascii="Times New Roman" w:eastAsia="Calibri" w:hAnsi="Times New Roman" w:cs="Times New Roman"/>
                <w:b/>
                <w:bCs/>
                <w:sz w:val="20"/>
                <w:szCs w:val="20"/>
              </w:rPr>
              <w:t xml:space="preserve"> год прогноз</w:t>
            </w:r>
          </w:p>
        </w:tc>
        <w:tc>
          <w:tcPr>
            <w:tcW w:w="992" w:type="dxa"/>
            <w:tcBorders>
              <w:top w:val="single" w:sz="4" w:space="0" w:color="auto"/>
              <w:left w:val="nil"/>
              <w:bottom w:val="single" w:sz="4" w:space="0" w:color="auto"/>
              <w:right w:val="single" w:sz="4" w:space="0" w:color="auto"/>
            </w:tcBorders>
            <w:hideMark/>
          </w:tcPr>
          <w:p w:rsidR="00051EB1" w:rsidRPr="00440867" w:rsidRDefault="00E973EB"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w:t>
            </w:r>
            <w:r w:rsidR="00A9020F" w:rsidRPr="00440867">
              <w:rPr>
                <w:rFonts w:ascii="Times New Roman" w:eastAsia="Calibri" w:hAnsi="Times New Roman" w:cs="Times New Roman"/>
                <w:b/>
                <w:bCs/>
                <w:sz w:val="20"/>
                <w:szCs w:val="20"/>
                <w:lang w:val="ky-KG"/>
              </w:rPr>
              <w:t>25</w:t>
            </w:r>
            <w:r w:rsidR="00051EB1" w:rsidRPr="00440867">
              <w:rPr>
                <w:rFonts w:ascii="Times New Roman" w:eastAsia="Calibri" w:hAnsi="Times New Roman" w:cs="Times New Roman"/>
                <w:b/>
                <w:bCs/>
                <w:sz w:val="20"/>
                <w:szCs w:val="20"/>
              </w:rPr>
              <w:t xml:space="preserve"> год прогноз</w:t>
            </w:r>
          </w:p>
        </w:tc>
      </w:tr>
      <w:tr w:rsidR="00104C71" w:rsidRPr="00440867" w:rsidTr="00334951">
        <w:trPr>
          <w:trHeight w:val="247"/>
        </w:trPr>
        <w:tc>
          <w:tcPr>
            <w:tcW w:w="340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A9020F" w:rsidRPr="00440867" w:rsidRDefault="00A9020F" w:rsidP="00335D7C">
            <w:pPr>
              <w:shd w:val="clear" w:color="auto" w:fill="FFFFFF" w:themeFill="background1"/>
              <w:spacing w:after="0" w:line="240" w:lineRule="auto"/>
              <w:ind w:left="57"/>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lastRenderedPageBreak/>
              <w:t xml:space="preserve"> </w:t>
            </w:r>
            <w:r w:rsidRPr="00440867">
              <w:rPr>
                <w:rFonts w:ascii="Times New Roman" w:eastAsia="Calibri" w:hAnsi="Times New Roman" w:cs="Times New Roman"/>
                <w:bCs/>
                <w:sz w:val="20"/>
                <w:szCs w:val="20"/>
              </w:rPr>
              <w:t>Всего</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9020F" w:rsidRPr="00440867" w:rsidRDefault="00EE42EB"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138</w:t>
            </w:r>
            <w:r w:rsidR="00A9020F" w:rsidRPr="00440867">
              <w:rPr>
                <w:rFonts w:ascii="Times New Roman" w:eastAsia="Calibri" w:hAnsi="Times New Roman" w:cs="Times New Roman"/>
                <w:bCs/>
                <w:sz w:val="20"/>
                <w:szCs w:val="20"/>
                <w:lang w:val="ky-KG"/>
              </w:rPr>
              <w:t>,0</w:t>
            </w:r>
          </w:p>
        </w:tc>
        <w:tc>
          <w:tcPr>
            <w:tcW w:w="99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A9020F" w:rsidRPr="00440867" w:rsidRDefault="00A9020F"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129,2</w:t>
            </w:r>
          </w:p>
        </w:tc>
        <w:tc>
          <w:tcPr>
            <w:tcW w:w="85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A9020F" w:rsidRPr="00440867" w:rsidRDefault="0028441E"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151,0</w:t>
            </w:r>
          </w:p>
        </w:tc>
        <w:tc>
          <w:tcPr>
            <w:tcW w:w="709" w:type="dxa"/>
            <w:tcBorders>
              <w:top w:val="single" w:sz="4" w:space="0" w:color="auto"/>
              <w:left w:val="single" w:sz="4" w:space="0" w:color="auto"/>
              <w:bottom w:val="single" w:sz="4" w:space="0" w:color="auto"/>
              <w:right w:val="single" w:sz="4" w:space="0" w:color="auto"/>
            </w:tcBorders>
            <w:vAlign w:val="center"/>
            <w:hideMark/>
          </w:tcPr>
          <w:p w:rsidR="00A9020F" w:rsidRPr="00440867" w:rsidRDefault="0028441E"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21,8</w:t>
            </w:r>
          </w:p>
        </w:tc>
        <w:tc>
          <w:tcPr>
            <w:tcW w:w="992" w:type="dxa"/>
            <w:tcBorders>
              <w:top w:val="single" w:sz="4" w:space="0" w:color="auto"/>
              <w:left w:val="single" w:sz="4" w:space="0" w:color="auto"/>
              <w:bottom w:val="single" w:sz="4" w:space="0" w:color="auto"/>
              <w:right w:val="single" w:sz="4" w:space="0" w:color="auto"/>
            </w:tcBorders>
            <w:vAlign w:val="center"/>
          </w:tcPr>
          <w:p w:rsidR="00A9020F" w:rsidRPr="00440867" w:rsidRDefault="0028441E"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1</w:t>
            </w:r>
            <w:r w:rsidR="00A9020F" w:rsidRPr="00440867">
              <w:rPr>
                <w:rFonts w:ascii="Times New Roman" w:eastAsia="Calibri" w:hAnsi="Times New Roman" w:cs="Times New Roman"/>
                <w:bCs/>
                <w:sz w:val="20"/>
                <w:szCs w:val="20"/>
                <w:lang w:val="ky-KG"/>
              </w:rPr>
              <w:t>5</w:t>
            </w:r>
            <w:r w:rsidRPr="00440867">
              <w:rPr>
                <w:rFonts w:ascii="Times New Roman" w:eastAsia="Calibri" w:hAnsi="Times New Roman" w:cs="Times New Roman"/>
                <w:bCs/>
                <w:sz w:val="20"/>
                <w:szCs w:val="20"/>
                <w:lang w:val="ky-KG"/>
              </w:rPr>
              <w:t>2,5</w:t>
            </w:r>
          </w:p>
        </w:tc>
        <w:tc>
          <w:tcPr>
            <w:tcW w:w="992" w:type="dxa"/>
            <w:tcBorders>
              <w:top w:val="single" w:sz="4" w:space="0" w:color="auto"/>
              <w:left w:val="nil"/>
              <w:bottom w:val="single" w:sz="4" w:space="0" w:color="auto"/>
              <w:right w:val="single" w:sz="4" w:space="0" w:color="auto"/>
            </w:tcBorders>
            <w:vAlign w:val="center"/>
          </w:tcPr>
          <w:p w:rsidR="00A9020F" w:rsidRPr="00440867" w:rsidRDefault="008F1841"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1</w:t>
            </w:r>
            <w:r w:rsidR="00A9020F" w:rsidRPr="00440867">
              <w:rPr>
                <w:rFonts w:ascii="Times New Roman" w:eastAsia="Calibri" w:hAnsi="Times New Roman" w:cs="Times New Roman"/>
                <w:bCs/>
                <w:sz w:val="20"/>
                <w:szCs w:val="20"/>
                <w:lang w:val="ky-KG"/>
              </w:rPr>
              <w:t>5</w:t>
            </w:r>
            <w:r w:rsidRPr="00440867">
              <w:rPr>
                <w:rFonts w:ascii="Times New Roman" w:eastAsia="Calibri" w:hAnsi="Times New Roman" w:cs="Times New Roman"/>
                <w:bCs/>
                <w:sz w:val="20"/>
                <w:szCs w:val="20"/>
                <w:lang w:val="ky-KG"/>
              </w:rPr>
              <w:t>4,0</w:t>
            </w:r>
          </w:p>
        </w:tc>
      </w:tr>
      <w:tr w:rsidR="00104C71" w:rsidRPr="00440867" w:rsidTr="00334951">
        <w:trPr>
          <w:trHeight w:val="208"/>
        </w:trPr>
        <w:tc>
          <w:tcPr>
            <w:tcW w:w="340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A9020F" w:rsidRPr="00440867" w:rsidRDefault="00A9020F" w:rsidP="00335D7C">
            <w:pPr>
              <w:shd w:val="clear" w:color="auto" w:fill="FFFFFF" w:themeFill="background1"/>
              <w:spacing w:after="0" w:line="240" w:lineRule="auto"/>
              <w:ind w:left="57"/>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б</w:t>
            </w:r>
            <w:r w:rsidRPr="00440867">
              <w:rPr>
                <w:rFonts w:ascii="Times New Roman" w:eastAsia="Calibri" w:hAnsi="Times New Roman" w:cs="Times New Roman"/>
                <w:bCs/>
                <w:sz w:val="20"/>
                <w:szCs w:val="20"/>
              </w:rPr>
              <w:t>юджетные средства</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9020F" w:rsidRPr="00440867" w:rsidRDefault="00EE42EB"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135</w:t>
            </w:r>
            <w:r w:rsidR="00A9020F" w:rsidRPr="00440867">
              <w:rPr>
                <w:rFonts w:ascii="Times New Roman" w:eastAsia="Calibri" w:hAnsi="Times New Roman" w:cs="Times New Roman"/>
                <w:bCs/>
                <w:sz w:val="20"/>
                <w:szCs w:val="20"/>
                <w:lang w:val="ky-KG"/>
              </w:rPr>
              <w:t>,0</w:t>
            </w:r>
          </w:p>
        </w:tc>
        <w:tc>
          <w:tcPr>
            <w:tcW w:w="99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9020F" w:rsidRPr="00440867" w:rsidRDefault="00A9020F"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129,2</w:t>
            </w:r>
          </w:p>
        </w:tc>
        <w:tc>
          <w:tcPr>
            <w:tcW w:w="85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A9020F" w:rsidRPr="00440867" w:rsidRDefault="0028441E"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151,0</w:t>
            </w:r>
          </w:p>
        </w:tc>
        <w:tc>
          <w:tcPr>
            <w:tcW w:w="709" w:type="dxa"/>
            <w:tcBorders>
              <w:top w:val="single" w:sz="4" w:space="0" w:color="auto"/>
              <w:left w:val="single" w:sz="4" w:space="0" w:color="auto"/>
              <w:bottom w:val="single" w:sz="4" w:space="0" w:color="auto"/>
              <w:right w:val="single" w:sz="4" w:space="0" w:color="auto"/>
            </w:tcBorders>
            <w:vAlign w:val="center"/>
          </w:tcPr>
          <w:p w:rsidR="00A9020F" w:rsidRPr="00440867" w:rsidRDefault="0028441E"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21,8</w:t>
            </w:r>
          </w:p>
        </w:tc>
        <w:tc>
          <w:tcPr>
            <w:tcW w:w="992" w:type="dxa"/>
            <w:tcBorders>
              <w:top w:val="single" w:sz="4" w:space="0" w:color="auto"/>
              <w:left w:val="single" w:sz="4" w:space="0" w:color="auto"/>
              <w:bottom w:val="single" w:sz="4" w:space="0" w:color="auto"/>
              <w:right w:val="single" w:sz="4" w:space="0" w:color="auto"/>
            </w:tcBorders>
            <w:vAlign w:val="center"/>
          </w:tcPr>
          <w:p w:rsidR="00A9020F" w:rsidRPr="00440867" w:rsidRDefault="0028441E"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1</w:t>
            </w:r>
            <w:r w:rsidR="00A9020F" w:rsidRPr="00440867">
              <w:rPr>
                <w:rFonts w:ascii="Times New Roman" w:eastAsia="Calibri" w:hAnsi="Times New Roman" w:cs="Times New Roman"/>
                <w:bCs/>
                <w:sz w:val="20"/>
                <w:szCs w:val="20"/>
                <w:lang w:val="ky-KG"/>
              </w:rPr>
              <w:t>5</w:t>
            </w:r>
            <w:r w:rsidRPr="00440867">
              <w:rPr>
                <w:rFonts w:ascii="Times New Roman" w:eastAsia="Calibri" w:hAnsi="Times New Roman" w:cs="Times New Roman"/>
                <w:bCs/>
                <w:sz w:val="20"/>
                <w:szCs w:val="20"/>
                <w:lang w:val="ky-KG"/>
              </w:rPr>
              <w:t>2,5</w:t>
            </w:r>
          </w:p>
        </w:tc>
        <w:tc>
          <w:tcPr>
            <w:tcW w:w="992" w:type="dxa"/>
            <w:tcBorders>
              <w:top w:val="single" w:sz="4" w:space="0" w:color="auto"/>
              <w:left w:val="nil"/>
              <w:bottom w:val="single" w:sz="4" w:space="0" w:color="auto"/>
              <w:right w:val="single" w:sz="4" w:space="0" w:color="auto"/>
            </w:tcBorders>
            <w:vAlign w:val="center"/>
          </w:tcPr>
          <w:p w:rsidR="00A9020F" w:rsidRPr="00440867" w:rsidRDefault="008F1841"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1</w:t>
            </w:r>
            <w:r w:rsidR="00A9020F" w:rsidRPr="00440867">
              <w:rPr>
                <w:rFonts w:ascii="Times New Roman" w:eastAsia="Calibri" w:hAnsi="Times New Roman" w:cs="Times New Roman"/>
                <w:bCs/>
                <w:sz w:val="20"/>
                <w:szCs w:val="20"/>
                <w:lang w:val="ky-KG"/>
              </w:rPr>
              <w:t>5</w:t>
            </w:r>
            <w:r w:rsidRPr="00440867">
              <w:rPr>
                <w:rFonts w:ascii="Times New Roman" w:eastAsia="Calibri" w:hAnsi="Times New Roman" w:cs="Times New Roman"/>
                <w:bCs/>
                <w:sz w:val="20"/>
                <w:szCs w:val="20"/>
                <w:lang w:val="ky-KG"/>
              </w:rPr>
              <w:t>4,0</w:t>
            </w:r>
          </w:p>
        </w:tc>
      </w:tr>
      <w:tr w:rsidR="00A9020F" w:rsidRPr="00440867" w:rsidTr="00334951">
        <w:trPr>
          <w:trHeight w:val="208"/>
        </w:trPr>
        <w:tc>
          <w:tcPr>
            <w:tcW w:w="340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A9020F" w:rsidRPr="00440867" w:rsidRDefault="00334951" w:rsidP="00335D7C">
            <w:pPr>
              <w:shd w:val="clear" w:color="auto" w:fill="FFFFFF" w:themeFill="background1"/>
              <w:spacing w:after="0" w:line="240" w:lineRule="auto"/>
              <w:ind w:left="57"/>
              <w:rPr>
                <w:rFonts w:ascii="Times New Roman" w:eastAsia="Calibri" w:hAnsi="Times New Roman" w:cs="Times New Roman"/>
                <w:bCs/>
                <w:sz w:val="20"/>
                <w:szCs w:val="20"/>
              </w:rPr>
            </w:pPr>
            <w:r w:rsidRPr="00440867">
              <w:rPr>
                <w:rFonts w:ascii="Times New Roman" w:eastAsia="Calibri" w:hAnsi="Times New Roman" w:cs="Times New Roman"/>
                <w:bCs/>
                <w:sz w:val="20"/>
                <w:szCs w:val="20"/>
              </w:rPr>
              <w:t>средства специального счета</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9020F" w:rsidRPr="00440867" w:rsidRDefault="00EE42EB"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2,9</w:t>
            </w:r>
          </w:p>
        </w:tc>
        <w:tc>
          <w:tcPr>
            <w:tcW w:w="99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9020F" w:rsidRPr="00440867" w:rsidRDefault="00A9020F" w:rsidP="00335D7C">
            <w:pPr>
              <w:shd w:val="clear" w:color="auto" w:fill="FFFFFF" w:themeFill="background1"/>
              <w:spacing w:after="0" w:line="240" w:lineRule="auto"/>
              <w:jc w:val="center"/>
              <w:rPr>
                <w:rFonts w:ascii="Times New Roman" w:eastAsia="Calibri" w:hAnsi="Times New Roman" w:cs="Times New Roman"/>
                <w:sz w:val="20"/>
                <w:szCs w:val="20"/>
                <w:lang w:val="ky-KG"/>
              </w:rPr>
            </w:pPr>
          </w:p>
        </w:tc>
        <w:tc>
          <w:tcPr>
            <w:tcW w:w="85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A9020F" w:rsidRPr="00440867" w:rsidRDefault="00A9020F"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p>
        </w:tc>
        <w:tc>
          <w:tcPr>
            <w:tcW w:w="709" w:type="dxa"/>
            <w:tcBorders>
              <w:top w:val="single" w:sz="4" w:space="0" w:color="auto"/>
              <w:left w:val="single" w:sz="4" w:space="0" w:color="auto"/>
              <w:bottom w:val="single" w:sz="4" w:space="0" w:color="auto"/>
              <w:right w:val="single" w:sz="4" w:space="0" w:color="auto"/>
            </w:tcBorders>
            <w:vAlign w:val="center"/>
          </w:tcPr>
          <w:p w:rsidR="00A9020F" w:rsidRPr="00440867" w:rsidRDefault="00A9020F" w:rsidP="00335D7C">
            <w:pPr>
              <w:shd w:val="clear" w:color="auto" w:fill="FFFFFF" w:themeFill="background1"/>
              <w:spacing w:after="0" w:line="240" w:lineRule="auto"/>
              <w:jc w:val="center"/>
              <w:rPr>
                <w:rFonts w:ascii="Times New Roman" w:eastAsia="Calibri" w:hAnsi="Times New Roman" w:cs="Times New Roman"/>
                <w:sz w:val="20"/>
                <w:szCs w:val="20"/>
                <w:lang w:val="ky-KG"/>
              </w:rPr>
            </w:pPr>
          </w:p>
        </w:tc>
        <w:tc>
          <w:tcPr>
            <w:tcW w:w="992" w:type="dxa"/>
            <w:tcBorders>
              <w:top w:val="single" w:sz="4" w:space="0" w:color="auto"/>
              <w:left w:val="single" w:sz="4" w:space="0" w:color="auto"/>
              <w:bottom w:val="single" w:sz="4" w:space="0" w:color="auto"/>
              <w:right w:val="single" w:sz="4" w:space="0" w:color="auto"/>
            </w:tcBorders>
            <w:vAlign w:val="center"/>
          </w:tcPr>
          <w:p w:rsidR="00A9020F" w:rsidRPr="00440867" w:rsidRDefault="00A9020F"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p>
        </w:tc>
        <w:tc>
          <w:tcPr>
            <w:tcW w:w="992" w:type="dxa"/>
            <w:tcBorders>
              <w:top w:val="single" w:sz="4" w:space="0" w:color="auto"/>
              <w:left w:val="nil"/>
              <w:bottom w:val="single" w:sz="4" w:space="0" w:color="auto"/>
              <w:right w:val="single" w:sz="4" w:space="0" w:color="auto"/>
            </w:tcBorders>
            <w:vAlign w:val="center"/>
          </w:tcPr>
          <w:p w:rsidR="00A9020F" w:rsidRPr="00440867" w:rsidRDefault="00A9020F"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p>
        </w:tc>
      </w:tr>
    </w:tbl>
    <w:p w:rsidR="002963EA" w:rsidRPr="00440867" w:rsidRDefault="002963EA" w:rsidP="00335D7C">
      <w:pPr>
        <w:shd w:val="clear" w:color="auto" w:fill="FFFFFF" w:themeFill="background1"/>
        <w:spacing w:after="0" w:line="240" w:lineRule="auto"/>
        <w:jc w:val="both"/>
        <w:outlineLvl w:val="4"/>
        <w:rPr>
          <w:rFonts w:ascii="Times New Roman" w:eastAsia="Times New Roman" w:hAnsi="Times New Roman" w:cs="Times New Roman"/>
          <w:b/>
          <w:bCs/>
          <w:iCs/>
          <w:sz w:val="20"/>
          <w:szCs w:val="20"/>
          <w:lang w:eastAsia="ru-RU"/>
        </w:rPr>
      </w:pPr>
    </w:p>
    <w:p w:rsidR="002963EA" w:rsidRPr="00440867" w:rsidRDefault="00B20F9A" w:rsidP="00335D7C">
      <w:pPr>
        <w:shd w:val="clear" w:color="auto" w:fill="FFFFFF" w:themeFill="background1"/>
        <w:spacing w:after="0" w:line="240" w:lineRule="auto"/>
        <w:rPr>
          <w:rFonts w:ascii="Times New Roman" w:eastAsia="Calibri" w:hAnsi="Times New Roman" w:cs="Times New Roman"/>
          <w:b/>
          <w:sz w:val="20"/>
          <w:szCs w:val="20"/>
        </w:rPr>
      </w:pPr>
      <w:r w:rsidRPr="00440867">
        <w:rPr>
          <w:rFonts w:ascii="Times New Roman" w:eastAsia="Calibri" w:hAnsi="Times New Roman" w:cs="Times New Roman"/>
          <w:b/>
          <w:sz w:val="20"/>
          <w:szCs w:val="20"/>
        </w:rPr>
        <w:t>70223</w:t>
      </w:r>
      <w:r w:rsidR="00985C81" w:rsidRPr="00440867">
        <w:rPr>
          <w:rFonts w:ascii="Times New Roman" w:eastAsia="Calibri" w:hAnsi="Times New Roman" w:cs="Times New Roman"/>
          <w:b/>
          <w:sz w:val="20"/>
          <w:szCs w:val="20"/>
        </w:rPr>
        <w:t xml:space="preserve"> (45221) </w:t>
      </w:r>
      <w:r w:rsidR="00B72605" w:rsidRPr="00440867">
        <w:rPr>
          <w:rFonts w:ascii="Times New Roman" w:eastAsia="Calibri" w:hAnsi="Times New Roman" w:cs="Times New Roman"/>
          <w:b/>
          <w:sz w:val="20"/>
          <w:szCs w:val="20"/>
        </w:rPr>
        <w:t>Служба</w:t>
      </w:r>
      <w:r w:rsidR="00985C81" w:rsidRPr="00440867">
        <w:rPr>
          <w:rFonts w:ascii="Times New Roman" w:eastAsia="Calibri" w:hAnsi="Times New Roman" w:cs="Times New Roman"/>
          <w:b/>
          <w:sz w:val="20"/>
          <w:szCs w:val="20"/>
        </w:rPr>
        <w:t xml:space="preserve"> </w:t>
      </w:r>
      <w:r w:rsidR="002963EA" w:rsidRPr="00440867">
        <w:rPr>
          <w:rFonts w:ascii="Times New Roman" w:eastAsia="Calibri" w:hAnsi="Times New Roman" w:cs="Times New Roman"/>
          <w:b/>
          <w:sz w:val="20"/>
          <w:szCs w:val="20"/>
        </w:rPr>
        <w:t>«Сельводзащита»</w:t>
      </w:r>
    </w:p>
    <w:p w:rsidR="002963EA" w:rsidRPr="00440867" w:rsidRDefault="00DE2692" w:rsidP="00335D7C">
      <w:pPr>
        <w:shd w:val="clear" w:color="auto" w:fill="FFFFFF" w:themeFill="background1"/>
        <w:spacing w:after="0" w:line="240" w:lineRule="auto"/>
        <w:jc w:val="right"/>
        <w:rPr>
          <w:rFonts w:ascii="Times New Roman" w:eastAsia="Calibri" w:hAnsi="Times New Roman" w:cs="Times New Roman"/>
          <w:b/>
          <w:sz w:val="20"/>
          <w:szCs w:val="20"/>
        </w:rPr>
      </w:pPr>
      <w:r w:rsidRPr="00440867">
        <w:rPr>
          <w:rFonts w:ascii="Times New Roman" w:eastAsia="Calibri" w:hAnsi="Times New Roman" w:cs="Times New Roman"/>
          <w:sz w:val="20"/>
          <w:szCs w:val="20"/>
        </w:rPr>
        <w:t>млн. сомов</w:t>
      </w:r>
    </w:p>
    <w:tbl>
      <w:tblPr>
        <w:tblW w:w="9072" w:type="dxa"/>
        <w:tblInd w:w="15" w:type="dxa"/>
        <w:tblLayout w:type="fixed"/>
        <w:tblCellMar>
          <w:left w:w="0" w:type="dxa"/>
          <w:right w:w="0" w:type="dxa"/>
        </w:tblCellMar>
        <w:tblLook w:val="04A0" w:firstRow="1" w:lastRow="0" w:firstColumn="1" w:lastColumn="0" w:noHBand="0" w:noVBand="1"/>
      </w:tblPr>
      <w:tblGrid>
        <w:gridCol w:w="3402"/>
        <w:gridCol w:w="1134"/>
        <w:gridCol w:w="993"/>
        <w:gridCol w:w="850"/>
        <w:gridCol w:w="709"/>
        <w:gridCol w:w="992"/>
        <w:gridCol w:w="992"/>
      </w:tblGrid>
      <w:tr w:rsidR="00104C71" w:rsidRPr="00440867" w:rsidTr="00334951">
        <w:trPr>
          <w:trHeight w:val="494"/>
        </w:trPr>
        <w:tc>
          <w:tcPr>
            <w:tcW w:w="340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2441E6" w:rsidRPr="00440867" w:rsidRDefault="002441E6" w:rsidP="00335D7C">
            <w:pPr>
              <w:shd w:val="clear" w:color="auto" w:fill="FFFFFF" w:themeFill="background1"/>
              <w:spacing w:after="0" w:line="240" w:lineRule="auto"/>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rPr>
              <w:t> </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2441E6" w:rsidRPr="00440867" w:rsidRDefault="00EE42EB"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2021</w:t>
            </w:r>
            <w:r w:rsidR="002441E6" w:rsidRPr="00440867">
              <w:rPr>
                <w:rFonts w:ascii="Times New Roman" w:eastAsia="Calibri" w:hAnsi="Times New Roman" w:cs="Times New Roman"/>
                <w:b/>
                <w:bCs/>
                <w:sz w:val="20"/>
                <w:szCs w:val="20"/>
              </w:rPr>
              <w:t xml:space="preserve"> год факт</w:t>
            </w:r>
          </w:p>
        </w:tc>
        <w:tc>
          <w:tcPr>
            <w:tcW w:w="99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2441E6" w:rsidRPr="00440867" w:rsidRDefault="00EE42EB"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2022</w:t>
            </w:r>
            <w:r w:rsidR="002441E6" w:rsidRPr="00440867">
              <w:rPr>
                <w:rFonts w:ascii="Times New Roman" w:eastAsia="Calibri" w:hAnsi="Times New Roman" w:cs="Times New Roman"/>
                <w:b/>
                <w:bCs/>
                <w:sz w:val="20"/>
                <w:szCs w:val="20"/>
              </w:rPr>
              <w:t xml:space="preserve"> год</w:t>
            </w:r>
          </w:p>
          <w:p w:rsidR="002441E6" w:rsidRPr="00440867" w:rsidRDefault="002441E6"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утвержд</w:t>
            </w:r>
          </w:p>
        </w:tc>
        <w:tc>
          <w:tcPr>
            <w:tcW w:w="850"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2441E6" w:rsidRPr="00440867" w:rsidRDefault="008109B7"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w:t>
            </w:r>
            <w:r w:rsidR="00EE42EB" w:rsidRPr="00440867">
              <w:rPr>
                <w:rFonts w:ascii="Times New Roman" w:eastAsia="Calibri" w:hAnsi="Times New Roman" w:cs="Times New Roman"/>
                <w:b/>
                <w:bCs/>
                <w:sz w:val="20"/>
                <w:szCs w:val="20"/>
                <w:lang w:val="ky-KG"/>
              </w:rPr>
              <w:t>23</w:t>
            </w:r>
            <w:r w:rsidR="002441E6" w:rsidRPr="00440867">
              <w:rPr>
                <w:rFonts w:ascii="Times New Roman" w:eastAsia="Calibri" w:hAnsi="Times New Roman" w:cs="Times New Roman"/>
                <w:b/>
                <w:bCs/>
                <w:sz w:val="20"/>
                <w:szCs w:val="20"/>
              </w:rPr>
              <w:t xml:space="preserve"> год проект</w:t>
            </w:r>
          </w:p>
        </w:tc>
        <w:tc>
          <w:tcPr>
            <w:tcW w:w="709" w:type="dxa"/>
            <w:tcBorders>
              <w:top w:val="single" w:sz="4" w:space="0" w:color="auto"/>
              <w:left w:val="single" w:sz="4" w:space="0" w:color="auto"/>
              <w:bottom w:val="single" w:sz="4" w:space="0" w:color="auto"/>
              <w:right w:val="single" w:sz="4" w:space="0" w:color="auto"/>
            </w:tcBorders>
            <w:hideMark/>
          </w:tcPr>
          <w:p w:rsidR="002441E6" w:rsidRPr="00440867" w:rsidRDefault="002441E6"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откл</w:t>
            </w:r>
          </w:p>
        </w:tc>
        <w:tc>
          <w:tcPr>
            <w:tcW w:w="992" w:type="dxa"/>
            <w:tcBorders>
              <w:top w:val="single" w:sz="4" w:space="0" w:color="auto"/>
              <w:left w:val="single" w:sz="4" w:space="0" w:color="auto"/>
              <w:bottom w:val="single" w:sz="4" w:space="0" w:color="auto"/>
              <w:right w:val="single" w:sz="4" w:space="0" w:color="auto"/>
            </w:tcBorders>
            <w:hideMark/>
          </w:tcPr>
          <w:p w:rsidR="002441E6" w:rsidRPr="00440867" w:rsidRDefault="002441E6"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w:t>
            </w:r>
            <w:r w:rsidR="00EE42EB" w:rsidRPr="00440867">
              <w:rPr>
                <w:rFonts w:ascii="Times New Roman" w:eastAsia="Calibri" w:hAnsi="Times New Roman" w:cs="Times New Roman"/>
                <w:b/>
                <w:bCs/>
                <w:sz w:val="20"/>
                <w:szCs w:val="20"/>
                <w:lang w:val="ky-KG"/>
              </w:rPr>
              <w:t>24</w:t>
            </w:r>
            <w:r w:rsidRPr="00440867">
              <w:rPr>
                <w:rFonts w:ascii="Times New Roman" w:eastAsia="Calibri" w:hAnsi="Times New Roman" w:cs="Times New Roman"/>
                <w:b/>
                <w:bCs/>
                <w:sz w:val="20"/>
                <w:szCs w:val="20"/>
              </w:rPr>
              <w:t xml:space="preserve"> год прогноз</w:t>
            </w:r>
          </w:p>
        </w:tc>
        <w:tc>
          <w:tcPr>
            <w:tcW w:w="992" w:type="dxa"/>
            <w:tcBorders>
              <w:top w:val="single" w:sz="4" w:space="0" w:color="auto"/>
              <w:left w:val="nil"/>
              <w:bottom w:val="single" w:sz="4" w:space="0" w:color="auto"/>
              <w:right w:val="single" w:sz="4" w:space="0" w:color="auto"/>
            </w:tcBorders>
            <w:hideMark/>
          </w:tcPr>
          <w:p w:rsidR="002441E6" w:rsidRPr="00440867" w:rsidRDefault="002441E6"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w:t>
            </w:r>
            <w:r w:rsidR="00EE42EB" w:rsidRPr="00440867">
              <w:rPr>
                <w:rFonts w:ascii="Times New Roman" w:eastAsia="Calibri" w:hAnsi="Times New Roman" w:cs="Times New Roman"/>
                <w:b/>
                <w:bCs/>
                <w:sz w:val="20"/>
                <w:szCs w:val="20"/>
                <w:lang w:val="ky-KG"/>
              </w:rPr>
              <w:t>25</w:t>
            </w:r>
            <w:r w:rsidRPr="00440867">
              <w:rPr>
                <w:rFonts w:ascii="Times New Roman" w:eastAsia="Calibri" w:hAnsi="Times New Roman" w:cs="Times New Roman"/>
                <w:b/>
                <w:bCs/>
                <w:sz w:val="20"/>
                <w:szCs w:val="20"/>
              </w:rPr>
              <w:t xml:space="preserve"> год прогноз</w:t>
            </w:r>
          </w:p>
        </w:tc>
      </w:tr>
      <w:tr w:rsidR="00104C71" w:rsidRPr="00440867" w:rsidTr="00334951">
        <w:trPr>
          <w:trHeight w:val="206"/>
        </w:trPr>
        <w:tc>
          <w:tcPr>
            <w:tcW w:w="340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EE42EB" w:rsidRPr="00440867" w:rsidRDefault="00EE42EB" w:rsidP="00335D7C">
            <w:pPr>
              <w:shd w:val="clear" w:color="auto" w:fill="FFFFFF" w:themeFill="background1"/>
              <w:spacing w:after="0" w:line="240" w:lineRule="auto"/>
              <w:ind w:left="57"/>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rPr>
              <w:t>Всего</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EE42EB" w:rsidRPr="00440867" w:rsidRDefault="00EE42EB"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142,2</w:t>
            </w:r>
          </w:p>
        </w:tc>
        <w:tc>
          <w:tcPr>
            <w:tcW w:w="99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EE42EB" w:rsidRPr="00440867" w:rsidRDefault="00EE42EB"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rPr>
              <w:t>1</w:t>
            </w:r>
            <w:r w:rsidRPr="00440867">
              <w:rPr>
                <w:rFonts w:ascii="Times New Roman" w:eastAsia="Calibri" w:hAnsi="Times New Roman" w:cs="Times New Roman"/>
                <w:sz w:val="20"/>
                <w:szCs w:val="20"/>
                <w:lang w:val="ky-KG"/>
              </w:rPr>
              <w:t>34</w:t>
            </w:r>
            <w:r w:rsidRPr="00440867">
              <w:rPr>
                <w:rFonts w:ascii="Times New Roman" w:eastAsia="Calibri" w:hAnsi="Times New Roman" w:cs="Times New Roman"/>
                <w:sz w:val="20"/>
                <w:szCs w:val="20"/>
              </w:rPr>
              <w:t>,</w:t>
            </w:r>
            <w:r w:rsidRPr="00440867">
              <w:rPr>
                <w:rFonts w:ascii="Times New Roman" w:eastAsia="Calibri" w:hAnsi="Times New Roman" w:cs="Times New Roman"/>
                <w:sz w:val="20"/>
                <w:szCs w:val="20"/>
                <w:lang w:val="ky-KG"/>
              </w:rPr>
              <w:t>8</w:t>
            </w: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EE42EB" w:rsidRPr="00440867" w:rsidRDefault="00EE42EB"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rPr>
              <w:t>1</w:t>
            </w:r>
            <w:r w:rsidRPr="00440867">
              <w:rPr>
                <w:rFonts w:ascii="Times New Roman" w:eastAsia="Calibri" w:hAnsi="Times New Roman" w:cs="Times New Roman"/>
                <w:sz w:val="20"/>
                <w:szCs w:val="20"/>
                <w:lang w:val="ky-KG"/>
              </w:rPr>
              <w:t>37</w:t>
            </w:r>
            <w:r w:rsidRPr="00440867">
              <w:rPr>
                <w:rFonts w:ascii="Times New Roman" w:eastAsia="Calibri" w:hAnsi="Times New Roman" w:cs="Times New Roman"/>
                <w:sz w:val="20"/>
                <w:szCs w:val="20"/>
              </w:rPr>
              <w:t>,</w:t>
            </w:r>
            <w:r w:rsidR="008F1841" w:rsidRPr="00440867">
              <w:rPr>
                <w:rFonts w:ascii="Times New Roman" w:eastAsia="Calibri" w:hAnsi="Times New Roman" w:cs="Times New Roman"/>
                <w:sz w:val="20"/>
                <w:szCs w:val="20"/>
                <w:lang w:val="ky-KG"/>
              </w:rPr>
              <w:t>8</w:t>
            </w:r>
          </w:p>
        </w:tc>
        <w:tc>
          <w:tcPr>
            <w:tcW w:w="709" w:type="dxa"/>
            <w:tcBorders>
              <w:top w:val="single" w:sz="4" w:space="0" w:color="auto"/>
              <w:left w:val="single" w:sz="4" w:space="0" w:color="auto"/>
              <w:bottom w:val="single" w:sz="4" w:space="0" w:color="auto"/>
              <w:right w:val="single" w:sz="4" w:space="0" w:color="auto"/>
            </w:tcBorders>
            <w:vAlign w:val="center"/>
            <w:hideMark/>
          </w:tcPr>
          <w:p w:rsidR="00EE42EB" w:rsidRPr="00440867" w:rsidRDefault="008F1841"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3,0</w:t>
            </w:r>
          </w:p>
        </w:tc>
        <w:tc>
          <w:tcPr>
            <w:tcW w:w="992" w:type="dxa"/>
            <w:tcBorders>
              <w:top w:val="nil"/>
              <w:left w:val="single" w:sz="4" w:space="0" w:color="auto"/>
              <w:bottom w:val="single" w:sz="4" w:space="0" w:color="auto"/>
              <w:right w:val="single" w:sz="4" w:space="0" w:color="auto"/>
            </w:tcBorders>
            <w:vAlign w:val="center"/>
          </w:tcPr>
          <w:p w:rsidR="00EE42EB" w:rsidRPr="00440867" w:rsidRDefault="00EE42EB"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rPr>
              <w:t>1</w:t>
            </w:r>
            <w:r w:rsidR="008F1841" w:rsidRPr="00440867">
              <w:rPr>
                <w:rFonts w:ascii="Times New Roman" w:eastAsia="Calibri" w:hAnsi="Times New Roman" w:cs="Times New Roman"/>
                <w:sz w:val="20"/>
                <w:szCs w:val="20"/>
                <w:lang w:val="ky-KG"/>
              </w:rPr>
              <w:t>39</w:t>
            </w:r>
            <w:r w:rsidRPr="00440867">
              <w:rPr>
                <w:rFonts w:ascii="Times New Roman" w:eastAsia="Calibri" w:hAnsi="Times New Roman" w:cs="Times New Roman"/>
                <w:sz w:val="20"/>
                <w:szCs w:val="20"/>
              </w:rPr>
              <w:t>,</w:t>
            </w:r>
            <w:r w:rsidR="008F1841" w:rsidRPr="00440867">
              <w:rPr>
                <w:rFonts w:ascii="Times New Roman" w:eastAsia="Calibri" w:hAnsi="Times New Roman" w:cs="Times New Roman"/>
                <w:sz w:val="20"/>
                <w:szCs w:val="20"/>
                <w:lang w:val="ky-KG"/>
              </w:rPr>
              <w:t>2</w:t>
            </w:r>
          </w:p>
        </w:tc>
        <w:tc>
          <w:tcPr>
            <w:tcW w:w="992" w:type="dxa"/>
            <w:tcBorders>
              <w:top w:val="nil"/>
              <w:left w:val="nil"/>
              <w:bottom w:val="single" w:sz="4" w:space="0" w:color="auto"/>
              <w:right w:val="single" w:sz="4" w:space="0" w:color="auto"/>
            </w:tcBorders>
            <w:vAlign w:val="center"/>
          </w:tcPr>
          <w:p w:rsidR="00EE42EB" w:rsidRPr="00440867" w:rsidRDefault="00EE42EB"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rPr>
              <w:t>1</w:t>
            </w:r>
            <w:r w:rsidR="008F1841" w:rsidRPr="00440867">
              <w:rPr>
                <w:rFonts w:ascii="Times New Roman" w:eastAsia="Calibri" w:hAnsi="Times New Roman" w:cs="Times New Roman"/>
                <w:sz w:val="20"/>
                <w:szCs w:val="20"/>
                <w:lang w:val="ky-KG"/>
              </w:rPr>
              <w:t>40</w:t>
            </w:r>
            <w:r w:rsidRPr="00440867">
              <w:rPr>
                <w:rFonts w:ascii="Times New Roman" w:eastAsia="Calibri" w:hAnsi="Times New Roman" w:cs="Times New Roman"/>
                <w:sz w:val="20"/>
                <w:szCs w:val="20"/>
              </w:rPr>
              <w:t>,</w:t>
            </w:r>
            <w:r w:rsidRPr="00440867">
              <w:rPr>
                <w:rFonts w:ascii="Times New Roman" w:eastAsia="Calibri" w:hAnsi="Times New Roman" w:cs="Times New Roman"/>
                <w:sz w:val="20"/>
                <w:szCs w:val="20"/>
                <w:lang w:val="ky-KG"/>
              </w:rPr>
              <w:t>5</w:t>
            </w:r>
          </w:p>
        </w:tc>
      </w:tr>
      <w:tr w:rsidR="00EE42EB" w:rsidRPr="00440867" w:rsidTr="00334951">
        <w:trPr>
          <w:trHeight w:val="297"/>
        </w:trPr>
        <w:tc>
          <w:tcPr>
            <w:tcW w:w="340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EE42EB" w:rsidRPr="00440867" w:rsidRDefault="00EE42EB" w:rsidP="00335D7C">
            <w:pPr>
              <w:shd w:val="clear" w:color="auto" w:fill="FFFFFF" w:themeFill="background1"/>
              <w:spacing w:after="0" w:line="240" w:lineRule="auto"/>
              <w:ind w:left="57"/>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б</w:t>
            </w:r>
            <w:r w:rsidRPr="00440867">
              <w:rPr>
                <w:rFonts w:ascii="Times New Roman" w:eastAsia="Calibri" w:hAnsi="Times New Roman" w:cs="Times New Roman"/>
                <w:bCs/>
                <w:sz w:val="20"/>
                <w:szCs w:val="20"/>
              </w:rPr>
              <w:t>юджетные средства</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EE42EB" w:rsidRPr="00440867" w:rsidRDefault="00EE42EB"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142,2</w:t>
            </w:r>
          </w:p>
        </w:tc>
        <w:tc>
          <w:tcPr>
            <w:tcW w:w="99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EE42EB" w:rsidRPr="00440867" w:rsidRDefault="00EE42EB"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rPr>
              <w:t>1</w:t>
            </w:r>
            <w:r w:rsidRPr="00440867">
              <w:rPr>
                <w:rFonts w:ascii="Times New Roman" w:eastAsia="Calibri" w:hAnsi="Times New Roman" w:cs="Times New Roman"/>
                <w:sz w:val="20"/>
                <w:szCs w:val="20"/>
                <w:lang w:val="ky-KG"/>
              </w:rPr>
              <w:t>34</w:t>
            </w:r>
            <w:r w:rsidRPr="00440867">
              <w:rPr>
                <w:rFonts w:ascii="Times New Roman" w:eastAsia="Calibri" w:hAnsi="Times New Roman" w:cs="Times New Roman"/>
                <w:sz w:val="20"/>
                <w:szCs w:val="20"/>
              </w:rPr>
              <w:t>,</w:t>
            </w:r>
            <w:r w:rsidRPr="00440867">
              <w:rPr>
                <w:rFonts w:ascii="Times New Roman" w:eastAsia="Calibri" w:hAnsi="Times New Roman" w:cs="Times New Roman"/>
                <w:sz w:val="20"/>
                <w:szCs w:val="20"/>
                <w:lang w:val="ky-KG"/>
              </w:rPr>
              <w:t>8</w:t>
            </w: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EE42EB" w:rsidRPr="00440867" w:rsidRDefault="00EE42EB"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rPr>
              <w:t>1</w:t>
            </w:r>
            <w:r w:rsidRPr="00440867">
              <w:rPr>
                <w:rFonts w:ascii="Times New Roman" w:eastAsia="Calibri" w:hAnsi="Times New Roman" w:cs="Times New Roman"/>
                <w:sz w:val="20"/>
                <w:szCs w:val="20"/>
                <w:lang w:val="ky-KG"/>
              </w:rPr>
              <w:t>37</w:t>
            </w:r>
            <w:r w:rsidRPr="00440867">
              <w:rPr>
                <w:rFonts w:ascii="Times New Roman" w:eastAsia="Calibri" w:hAnsi="Times New Roman" w:cs="Times New Roman"/>
                <w:sz w:val="20"/>
                <w:szCs w:val="20"/>
              </w:rPr>
              <w:t>,</w:t>
            </w:r>
            <w:r w:rsidR="008F1841" w:rsidRPr="00440867">
              <w:rPr>
                <w:rFonts w:ascii="Times New Roman" w:eastAsia="Calibri" w:hAnsi="Times New Roman" w:cs="Times New Roman"/>
                <w:sz w:val="20"/>
                <w:szCs w:val="20"/>
                <w:lang w:val="ky-KG"/>
              </w:rPr>
              <w:t>8</w:t>
            </w:r>
          </w:p>
        </w:tc>
        <w:tc>
          <w:tcPr>
            <w:tcW w:w="709" w:type="dxa"/>
            <w:tcBorders>
              <w:top w:val="single" w:sz="4" w:space="0" w:color="auto"/>
              <w:left w:val="single" w:sz="4" w:space="0" w:color="auto"/>
              <w:bottom w:val="single" w:sz="4" w:space="0" w:color="auto"/>
              <w:right w:val="single" w:sz="4" w:space="0" w:color="auto"/>
            </w:tcBorders>
            <w:vAlign w:val="center"/>
          </w:tcPr>
          <w:p w:rsidR="00EE42EB" w:rsidRPr="00440867" w:rsidRDefault="008F1841" w:rsidP="00335D7C">
            <w:pPr>
              <w:shd w:val="clear" w:color="auto" w:fill="FFFFFF" w:themeFill="background1"/>
              <w:spacing w:after="0" w:line="240" w:lineRule="auto"/>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lang w:val="ky-KG"/>
              </w:rPr>
              <w:t>3,0</w:t>
            </w:r>
          </w:p>
        </w:tc>
        <w:tc>
          <w:tcPr>
            <w:tcW w:w="992" w:type="dxa"/>
            <w:tcBorders>
              <w:top w:val="nil"/>
              <w:left w:val="single" w:sz="4" w:space="0" w:color="auto"/>
              <w:bottom w:val="single" w:sz="4" w:space="0" w:color="auto"/>
              <w:right w:val="single" w:sz="4" w:space="0" w:color="auto"/>
            </w:tcBorders>
            <w:vAlign w:val="center"/>
          </w:tcPr>
          <w:p w:rsidR="00EE42EB" w:rsidRPr="00440867" w:rsidRDefault="00EE42EB"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rPr>
              <w:t>1</w:t>
            </w:r>
            <w:r w:rsidR="008F1841" w:rsidRPr="00440867">
              <w:rPr>
                <w:rFonts w:ascii="Times New Roman" w:eastAsia="Calibri" w:hAnsi="Times New Roman" w:cs="Times New Roman"/>
                <w:sz w:val="20"/>
                <w:szCs w:val="20"/>
                <w:lang w:val="ky-KG"/>
              </w:rPr>
              <w:t>39</w:t>
            </w:r>
            <w:r w:rsidRPr="00440867">
              <w:rPr>
                <w:rFonts w:ascii="Times New Roman" w:eastAsia="Calibri" w:hAnsi="Times New Roman" w:cs="Times New Roman"/>
                <w:sz w:val="20"/>
                <w:szCs w:val="20"/>
              </w:rPr>
              <w:t>,</w:t>
            </w:r>
            <w:r w:rsidR="008F1841" w:rsidRPr="00440867">
              <w:rPr>
                <w:rFonts w:ascii="Times New Roman" w:eastAsia="Calibri" w:hAnsi="Times New Roman" w:cs="Times New Roman"/>
                <w:sz w:val="20"/>
                <w:szCs w:val="20"/>
                <w:lang w:val="ky-KG"/>
              </w:rPr>
              <w:t>2</w:t>
            </w:r>
          </w:p>
        </w:tc>
        <w:tc>
          <w:tcPr>
            <w:tcW w:w="992" w:type="dxa"/>
            <w:tcBorders>
              <w:top w:val="nil"/>
              <w:left w:val="nil"/>
              <w:bottom w:val="single" w:sz="4" w:space="0" w:color="auto"/>
              <w:right w:val="single" w:sz="4" w:space="0" w:color="auto"/>
            </w:tcBorders>
            <w:vAlign w:val="center"/>
          </w:tcPr>
          <w:p w:rsidR="00EE42EB" w:rsidRPr="00440867" w:rsidRDefault="00EE42EB"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rPr>
              <w:t>1</w:t>
            </w:r>
            <w:r w:rsidR="008F1841" w:rsidRPr="00440867">
              <w:rPr>
                <w:rFonts w:ascii="Times New Roman" w:eastAsia="Calibri" w:hAnsi="Times New Roman" w:cs="Times New Roman"/>
                <w:sz w:val="20"/>
                <w:szCs w:val="20"/>
                <w:lang w:val="ky-KG"/>
              </w:rPr>
              <w:t>40</w:t>
            </w:r>
            <w:r w:rsidRPr="00440867">
              <w:rPr>
                <w:rFonts w:ascii="Times New Roman" w:eastAsia="Calibri" w:hAnsi="Times New Roman" w:cs="Times New Roman"/>
                <w:sz w:val="20"/>
                <w:szCs w:val="20"/>
              </w:rPr>
              <w:t>,</w:t>
            </w:r>
            <w:r w:rsidRPr="00440867">
              <w:rPr>
                <w:rFonts w:ascii="Times New Roman" w:eastAsia="Calibri" w:hAnsi="Times New Roman" w:cs="Times New Roman"/>
                <w:sz w:val="20"/>
                <w:szCs w:val="20"/>
                <w:lang w:val="ky-KG"/>
              </w:rPr>
              <w:t>5</w:t>
            </w:r>
          </w:p>
        </w:tc>
      </w:tr>
    </w:tbl>
    <w:p w:rsidR="002963EA" w:rsidRPr="00440867" w:rsidRDefault="002963EA" w:rsidP="00335D7C">
      <w:pPr>
        <w:shd w:val="clear" w:color="auto" w:fill="FFFFFF" w:themeFill="background1"/>
        <w:spacing w:after="0" w:line="240" w:lineRule="auto"/>
        <w:jc w:val="both"/>
        <w:outlineLvl w:val="4"/>
        <w:rPr>
          <w:rFonts w:ascii="Times New Roman" w:eastAsia="Times New Roman" w:hAnsi="Times New Roman" w:cs="Times New Roman"/>
          <w:b/>
          <w:bCs/>
          <w:iCs/>
          <w:sz w:val="20"/>
          <w:szCs w:val="20"/>
          <w:lang w:eastAsia="ru-RU"/>
        </w:rPr>
      </w:pPr>
    </w:p>
    <w:p w:rsidR="002963EA" w:rsidRPr="00440867" w:rsidRDefault="00B20F9A" w:rsidP="00335D7C">
      <w:pPr>
        <w:shd w:val="clear" w:color="auto" w:fill="FFFFFF" w:themeFill="background1"/>
        <w:spacing w:after="0" w:line="240" w:lineRule="auto"/>
        <w:jc w:val="both"/>
        <w:outlineLvl w:val="4"/>
        <w:rPr>
          <w:rFonts w:ascii="Times New Roman" w:eastAsia="Times New Roman" w:hAnsi="Times New Roman" w:cs="Times New Roman"/>
          <w:b/>
          <w:bCs/>
          <w:iCs/>
          <w:sz w:val="20"/>
          <w:szCs w:val="20"/>
          <w:lang w:eastAsia="ru-RU"/>
        </w:rPr>
      </w:pPr>
      <w:r w:rsidRPr="00440867">
        <w:rPr>
          <w:rFonts w:ascii="Times New Roman" w:eastAsia="Times New Roman" w:hAnsi="Times New Roman" w:cs="Times New Roman"/>
          <w:b/>
          <w:bCs/>
          <w:iCs/>
          <w:sz w:val="20"/>
          <w:szCs w:val="20"/>
          <w:lang w:eastAsia="ru-RU"/>
        </w:rPr>
        <w:t>70222</w:t>
      </w:r>
      <w:r w:rsidR="003A1355" w:rsidRPr="00440867">
        <w:rPr>
          <w:rFonts w:ascii="Times New Roman" w:eastAsia="Times New Roman" w:hAnsi="Times New Roman" w:cs="Times New Roman"/>
          <w:b/>
          <w:bCs/>
          <w:iCs/>
          <w:sz w:val="20"/>
          <w:szCs w:val="20"/>
          <w:lang w:eastAsia="ru-RU"/>
        </w:rPr>
        <w:t>-70321</w:t>
      </w:r>
      <w:r w:rsidR="00C74761" w:rsidRPr="00440867">
        <w:rPr>
          <w:rFonts w:ascii="Times New Roman" w:eastAsia="Times New Roman" w:hAnsi="Times New Roman" w:cs="Times New Roman"/>
          <w:b/>
          <w:bCs/>
          <w:iCs/>
          <w:sz w:val="20"/>
          <w:szCs w:val="20"/>
          <w:lang w:eastAsia="ru-RU"/>
        </w:rPr>
        <w:t xml:space="preserve"> (45121) </w:t>
      </w:r>
      <w:r w:rsidR="00985C81" w:rsidRPr="00440867">
        <w:rPr>
          <w:rFonts w:ascii="Times New Roman" w:eastAsia="Times New Roman" w:hAnsi="Times New Roman" w:cs="Times New Roman"/>
          <w:b/>
          <w:bCs/>
          <w:iCs/>
          <w:sz w:val="20"/>
          <w:szCs w:val="20"/>
          <w:lang w:eastAsia="ru-RU"/>
        </w:rPr>
        <w:t xml:space="preserve">Предупреждение и ликвидация чрезвычайных </w:t>
      </w:r>
      <w:r w:rsidR="002963EA" w:rsidRPr="00440867">
        <w:rPr>
          <w:rFonts w:ascii="Times New Roman" w:eastAsia="Times New Roman" w:hAnsi="Times New Roman" w:cs="Times New Roman"/>
          <w:b/>
          <w:bCs/>
          <w:iCs/>
          <w:sz w:val="20"/>
          <w:szCs w:val="20"/>
          <w:lang w:eastAsia="ru-RU"/>
        </w:rPr>
        <w:t>ситуаций</w:t>
      </w:r>
    </w:p>
    <w:p w:rsidR="002963EA" w:rsidRPr="00440867" w:rsidRDefault="00DE2692" w:rsidP="00C77A08">
      <w:pPr>
        <w:shd w:val="clear" w:color="auto" w:fill="FFFFFF" w:themeFill="background1"/>
        <w:spacing w:after="0" w:line="240" w:lineRule="auto"/>
        <w:ind w:left="7788"/>
        <w:outlineLvl w:val="4"/>
        <w:rPr>
          <w:rFonts w:ascii="Times New Roman" w:eastAsia="Times New Roman" w:hAnsi="Times New Roman" w:cs="Times New Roman"/>
          <w:b/>
          <w:bCs/>
          <w:iCs/>
          <w:sz w:val="20"/>
          <w:szCs w:val="20"/>
          <w:lang w:eastAsia="ru-RU"/>
        </w:rPr>
      </w:pPr>
      <w:r w:rsidRPr="00440867">
        <w:rPr>
          <w:rFonts w:ascii="Times New Roman" w:eastAsia="Calibri" w:hAnsi="Times New Roman" w:cs="Times New Roman"/>
          <w:sz w:val="20"/>
          <w:szCs w:val="20"/>
        </w:rPr>
        <w:t>млн. сомов</w:t>
      </w:r>
    </w:p>
    <w:tbl>
      <w:tblPr>
        <w:tblW w:w="9072" w:type="dxa"/>
        <w:tblInd w:w="15" w:type="dxa"/>
        <w:tblLayout w:type="fixed"/>
        <w:tblCellMar>
          <w:left w:w="0" w:type="dxa"/>
          <w:right w:w="0" w:type="dxa"/>
        </w:tblCellMar>
        <w:tblLook w:val="04A0" w:firstRow="1" w:lastRow="0" w:firstColumn="1" w:lastColumn="0" w:noHBand="0" w:noVBand="1"/>
      </w:tblPr>
      <w:tblGrid>
        <w:gridCol w:w="3402"/>
        <w:gridCol w:w="1134"/>
        <w:gridCol w:w="993"/>
        <w:gridCol w:w="850"/>
        <w:gridCol w:w="709"/>
        <w:gridCol w:w="1134"/>
        <w:gridCol w:w="850"/>
      </w:tblGrid>
      <w:tr w:rsidR="00104C71" w:rsidRPr="00440867" w:rsidTr="00EC2A9D">
        <w:trPr>
          <w:trHeight w:val="45"/>
        </w:trPr>
        <w:tc>
          <w:tcPr>
            <w:tcW w:w="340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C1E4A" w:rsidRPr="00440867" w:rsidRDefault="006C1E4A" w:rsidP="00335D7C">
            <w:pPr>
              <w:shd w:val="clear" w:color="auto" w:fill="FFFFFF" w:themeFill="background1"/>
              <w:spacing w:after="0" w:line="240" w:lineRule="auto"/>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rPr>
              <w:t> </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6C1E4A" w:rsidRPr="00440867" w:rsidRDefault="00EE42EB"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2021</w:t>
            </w:r>
            <w:r w:rsidR="006C1E4A" w:rsidRPr="00440867">
              <w:rPr>
                <w:rFonts w:ascii="Times New Roman" w:eastAsia="Calibri" w:hAnsi="Times New Roman" w:cs="Times New Roman"/>
                <w:b/>
                <w:bCs/>
                <w:sz w:val="20"/>
                <w:szCs w:val="20"/>
              </w:rPr>
              <w:t xml:space="preserve"> год факт</w:t>
            </w:r>
          </w:p>
        </w:tc>
        <w:tc>
          <w:tcPr>
            <w:tcW w:w="99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6C1E4A" w:rsidRPr="00440867" w:rsidRDefault="00EE42EB"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2022</w:t>
            </w:r>
            <w:r w:rsidR="006C1E4A" w:rsidRPr="00440867">
              <w:rPr>
                <w:rFonts w:ascii="Times New Roman" w:eastAsia="Calibri" w:hAnsi="Times New Roman" w:cs="Times New Roman"/>
                <w:b/>
                <w:bCs/>
                <w:sz w:val="20"/>
                <w:szCs w:val="20"/>
              </w:rPr>
              <w:t xml:space="preserve"> год</w:t>
            </w:r>
          </w:p>
          <w:p w:rsidR="006C1E4A" w:rsidRPr="00440867" w:rsidRDefault="006C1E4A"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утвержд</w:t>
            </w:r>
          </w:p>
        </w:tc>
        <w:tc>
          <w:tcPr>
            <w:tcW w:w="850"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6C1E4A" w:rsidRPr="00440867" w:rsidRDefault="0090744B"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w:t>
            </w:r>
            <w:r w:rsidR="00EE42EB" w:rsidRPr="00440867">
              <w:rPr>
                <w:rFonts w:ascii="Times New Roman" w:eastAsia="Calibri" w:hAnsi="Times New Roman" w:cs="Times New Roman"/>
                <w:b/>
                <w:bCs/>
                <w:sz w:val="20"/>
                <w:szCs w:val="20"/>
                <w:lang w:val="ky-KG"/>
              </w:rPr>
              <w:t>23</w:t>
            </w:r>
            <w:r w:rsidR="006C1E4A" w:rsidRPr="00440867">
              <w:rPr>
                <w:rFonts w:ascii="Times New Roman" w:eastAsia="Calibri" w:hAnsi="Times New Roman" w:cs="Times New Roman"/>
                <w:b/>
                <w:bCs/>
                <w:sz w:val="20"/>
                <w:szCs w:val="20"/>
              </w:rPr>
              <w:t xml:space="preserve"> год проект</w:t>
            </w:r>
          </w:p>
        </w:tc>
        <w:tc>
          <w:tcPr>
            <w:tcW w:w="709" w:type="dxa"/>
            <w:tcBorders>
              <w:top w:val="single" w:sz="4" w:space="0" w:color="auto"/>
              <w:left w:val="single" w:sz="4" w:space="0" w:color="auto"/>
              <w:bottom w:val="single" w:sz="4" w:space="0" w:color="auto"/>
              <w:right w:val="single" w:sz="4" w:space="0" w:color="auto"/>
            </w:tcBorders>
            <w:hideMark/>
          </w:tcPr>
          <w:p w:rsidR="006C1E4A" w:rsidRPr="00440867" w:rsidRDefault="006C1E4A"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откл</w:t>
            </w:r>
          </w:p>
        </w:tc>
        <w:tc>
          <w:tcPr>
            <w:tcW w:w="1134" w:type="dxa"/>
            <w:tcBorders>
              <w:top w:val="single" w:sz="4" w:space="0" w:color="auto"/>
              <w:left w:val="single" w:sz="4" w:space="0" w:color="auto"/>
              <w:bottom w:val="single" w:sz="4" w:space="0" w:color="auto"/>
              <w:right w:val="single" w:sz="4" w:space="0" w:color="auto"/>
            </w:tcBorders>
            <w:hideMark/>
          </w:tcPr>
          <w:p w:rsidR="006C1E4A" w:rsidRPr="00440867" w:rsidRDefault="006C1E4A"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w:t>
            </w:r>
            <w:r w:rsidR="00EE42EB" w:rsidRPr="00440867">
              <w:rPr>
                <w:rFonts w:ascii="Times New Roman" w:eastAsia="Calibri" w:hAnsi="Times New Roman" w:cs="Times New Roman"/>
                <w:b/>
                <w:bCs/>
                <w:sz w:val="20"/>
                <w:szCs w:val="20"/>
                <w:lang w:val="ky-KG"/>
              </w:rPr>
              <w:t>24</w:t>
            </w:r>
            <w:r w:rsidRPr="00440867">
              <w:rPr>
                <w:rFonts w:ascii="Times New Roman" w:eastAsia="Calibri" w:hAnsi="Times New Roman" w:cs="Times New Roman"/>
                <w:b/>
                <w:bCs/>
                <w:sz w:val="20"/>
                <w:szCs w:val="20"/>
              </w:rPr>
              <w:t xml:space="preserve"> год прогноз</w:t>
            </w:r>
          </w:p>
        </w:tc>
        <w:tc>
          <w:tcPr>
            <w:tcW w:w="850" w:type="dxa"/>
            <w:tcBorders>
              <w:top w:val="single" w:sz="4" w:space="0" w:color="auto"/>
              <w:left w:val="nil"/>
              <w:bottom w:val="single" w:sz="4" w:space="0" w:color="auto"/>
              <w:right w:val="single" w:sz="4" w:space="0" w:color="auto"/>
            </w:tcBorders>
            <w:hideMark/>
          </w:tcPr>
          <w:p w:rsidR="006C1E4A" w:rsidRPr="00440867" w:rsidRDefault="006C1E4A"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w:t>
            </w:r>
            <w:r w:rsidR="00EE42EB" w:rsidRPr="00440867">
              <w:rPr>
                <w:rFonts w:ascii="Times New Roman" w:eastAsia="Calibri" w:hAnsi="Times New Roman" w:cs="Times New Roman"/>
                <w:b/>
                <w:bCs/>
                <w:sz w:val="20"/>
                <w:szCs w:val="20"/>
                <w:lang w:val="ky-KG"/>
              </w:rPr>
              <w:t>25</w:t>
            </w:r>
            <w:r w:rsidRPr="00440867">
              <w:rPr>
                <w:rFonts w:ascii="Times New Roman" w:eastAsia="Calibri" w:hAnsi="Times New Roman" w:cs="Times New Roman"/>
                <w:b/>
                <w:bCs/>
                <w:sz w:val="20"/>
                <w:szCs w:val="20"/>
              </w:rPr>
              <w:t xml:space="preserve"> год прогноз</w:t>
            </w:r>
          </w:p>
        </w:tc>
      </w:tr>
      <w:tr w:rsidR="00104C71" w:rsidRPr="00440867" w:rsidTr="00EC2A9D">
        <w:trPr>
          <w:trHeight w:val="300"/>
        </w:trPr>
        <w:tc>
          <w:tcPr>
            <w:tcW w:w="340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EE42EB" w:rsidRPr="00440867" w:rsidRDefault="00EE42EB" w:rsidP="00335D7C">
            <w:pPr>
              <w:shd w:val="clear" w:color="auto" w:fill="FFFFFF" w:themeFill="background1"/>
              <w:spacing w:after="0" w:line="240" w:lineRule="auto"/>
              <w:ind w:left="57"/>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rPr>
              <w:t>Всего</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EE42EB" w:rsidRPr="00440867" w:rsidRDefault="00477E99"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1 536,0</w:t>
            </w:r>
          </w:p>
        </w:tc>
        <w:tc>
          <w:tcPr>
            <w:tcW w:w="99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EE42EB" w:rsidRPr="00440867" w:rsidRDefault="00EE42EB" w:rsidP="00335D7C">
            <w:pPr>
              <w:shd w:val="clear" w:color="auto" w:fill="FFFFFF" w:themeFill="background1"/>
              <w:spacing w:after="0" w:line="240" w:lineRule="auto"/>
              <w:jc w:val="center"/>
              <w:rPr>
                <w:rFonts w:ascii="Times New Roman" w:eastAsia="Times New Roman" w:hAnsi="Times New Roman" w:cs="Times New Roman"/>
                <w:bCs/>
                <w:sz w:val="20"/>
                <w:szCs w:val="20"/>
                <w:lang w:val="ky-KG"/>
              </w:rPr>
            </w:pPr>
            <w:r w:rsidRPr="00440867">
              <w:rPr>
                <w:rFonts w:ascii="Times New Roman" w:eastAsia="Calibri" w:hAnsi="Times New Roman" w:cs="Times New Roman"/>
                <w:bCs/>
                <w:sz w:val="20"/>
                <w:szCs w:val="20"/>
                <w:lang w:val="ky-KG"/>
              </w:rPr>
              <w:t>1 557,1</w:t>
            </w: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EE42EB" w:rsidRPr="00440867" w:rsidRDefault="003A1355"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2 017,5</w:t>
            </w:r>
          </w:p>
        </w:tc>
        <w:tc>
          <w:tcPr>
            <w:tcW w:w="709" w:type="dxa"/>
            <w:tcBorders>
              <w:top w:val="single" w:sz="4" w:space="0" w:color="auto"/>
              <w:left w:val="single" w:sz="4" w:space="0" w:color="auto"/>
              <w:bottom w:val="single" w:sz="4" w:space="0" w:color="auto"/>
              <w:right w:val="single" w:sz="4" w:space="0" w:color="auto"/>
            </w:tcBorders>
            <w:vAlign w:val="center"/>
          </w:tcPr>
          <w:p w:rsidR="00EE42EB" w:rsidRPr="00440867" w:rsidRDefault="005E52A1"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460,3</w:t>
            </w:r>
          </w:p>
        </w:tc>
        <w:tc>
          <w:tcPr>
            <w:tcW w:w="1134" w:type="dxa"/>
            <w:tcBorders>
              <w:top w:val="nil"/>
              <w:left w:val="single" w:sz="4" w:space="0" w:color="auto"/>
              <w:bottom w:val="single" w:sz="4" w:space="0" w:color="auto"/>
              <w:right w:val="single" w:sz="4" w:space="0" w:color="auto"/>
            </w:tcBorders>
            <w:vAlign w:val="center"/>
          </w:tcPr>
          <w:p w:rsidR="00EE42EB" w:rsidRPr="00440867" w:rsidRDefault="005E52A1"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2 038,8</w:t>
            </w:r>
          </w:p>
        </w:tc>
        <w:tc>
          <w:tcPr>
            <w:tcW w:w="850" w:type="dxa"/>
            <w:tcBorders>
              <w:top w:val="nil"/>
              <w:left w:val="nil"/>
              <w:bottom w:val="single" w:sz="4" w:space="0" w:color="auto"/>
              <w:right w:val="single" w:sz="4" w:space="0" w:color="auto"/>
            </w:tcBorders>
            <w:vAlign w:val="center"/>
          </w:tcPr>
          <w:p w:rsidR="00EE42EB" w:rsidRPr="00440867" w:rsidRDefault="005E52A1"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2 059,5</w:t>
            </w:r>
          </w:p>
        </w:tc>
      </w:tr>
      <w:tr w:rsidR="00104C71" w:rsidRPr="00440867" w:rsidTr="00EC2A9D">
        <w:trPr>
          <w:trHeight w:val="47"/>
        </w:trPr>
        <w:tc>
          <w:tcPr>
            <w:tcW w:w="340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EE42EB" w:rsidRPr="00440867" w:rsidRDefault="00EE42EB" w:rsidP="00335D7C">
            <w:pPr>
              <w:shd w:val="clear" w:color="auto" w:fill="FFFFFF" w:themeFill="background1"/>
              <w:spacing w:after="0" w:line="240" w:lineRule="auto"/>
              <w:ind w:left="57"/>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б</w:t>
            </w:r>
            <w:r w:rsidRPr="00440867">
              <w:rPr>
                <w:rFonts w:ascii="Times New Roman" w:eastAsia="Calibri" w:hAnsi="Times New Roman" w:cs="Times New Roman"/>
                <w:bCs/>
                <w:sz w:val="20"/>
                <w:szCs w:val="20"/>
              </w:rPr>
              <w:t>юджетные средства</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EE42EB" w:rsidRPr="00440867" w:rsidRDefault="00477E99"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1 528,9</w:t>
            </w:r>
          </w:p>
        </w:tc>
        <w:tc>
          <w:tcPr>
            <w:tcW w:w="99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EE42EB" w:rsidRPr="00440867" w:rsidRDefault="00EE42EB" w:rsidP="00335D7C">
            <w:pPr>
              <w:shd w:val="clear" w:color="auto" w:fill="FFFFFF" w:themeFill="background1"/>
              <w:spacing w:after="0" w:line="240" w:lineRule="auto"/>
              <w:jc w:val="center"/>
              <w:rPr>
                <w:rFonts w:ascii="Times New Roman" w:eastAsia="Times New Roman" w:hAnsi="Times New Roman" w:cs="Times New Roman"/>
                <w:bCs/>
                <w:sz w:val="20"/>
                <w:szCs w:val="20"/>
                <w:lang w:val="ky-KG"/>
              </w:rPr>
            </w:pPr>
            <w:r w:rsidRPr="00440867">
              <w:rPr>
                <w:rFonts w:ascii="Times New Roman" w:eastAsia="Times New Roman" w:hAnsi="Times New Roman" w:cs="Times New Roman"/>
                <w:bCs/>
                <w:sz w:val="20"/>
                <w:szCs w:val="20"/>
                <w:lang w:val="ky-KG"/>
              </w:rPr>
              <w:t>1 551,6</w:t>
            </w:r>
          </w:p>
        </w:tc>
        <w:tc>
          <w:tcPr>
            <w:tcW w:w="85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EE42EB" w:rsidRPr="00440867" w:rsidRDefault="003A1355"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2 009,3</w:t>
            </w:r>
          </w:p>
        </w:tc>
        <w:tc>
          <w:tcPr>
            <w:tcW w:w="709" w:type="dxa"/>
            <w:tcBorders>
              <w:top w:val="single" w:sz="4" w:space="0" w:color="auto"/>
              <w:left w:val="single" w:sz="4" w:space="0" w:color="auto"/>
              <w:bottom w:val="single" w:sz="4" w:space="0" w:color="auto"/>
              <w:right w:val="single" w:sz="4" w:space="0" w:color="auto"/>
            </w:tcBorders>
            <w:vAlign w:val="center"/>
          </w:tcPr>
          <w:p w:rsidR="00EE42EB" w:rsidRPr="00440867" w:rsidRDefault="005E52A1" w:rsidP="00335D7C">
            <w:pPr>
              <w:shd w:val="clear" w:color="auto" w:fill="FFFFFF" w:themeFill="background1"/>
              <w:spacing w:after="0" w:line="240" w:lineRule="auto"/>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lang w:val="ky-KG"/>
              </w:rPr>
              <w:t>457,6</w:t>
            </w:r>
          </w:p>
        </w:tc>
        <w:tc>
          <w:tcPr>
            <w:tcW w:w="1134" w:type="dxa"/>
            <w:tcBorders>
              <w:top w:val="single" w:sz="4" w:space="0" w:color="auto"/>
              <w:left w:val="single" w:sz="4" w:space="0" w:color="auto"/>
              <w:bottom w:val="single" w:sz="4" w:space="0" w:color="auto"/>
              <w:right w:val="single" w:sz="4" w:space="0" w:color="auto"/>
            </w:tcBorders>
            <w:vAlign w:val="center"/>
          </w:tcPr>
          <w:p w:rsidR="00EE42EB" w:rsidRPr="00440867" w:rsidRDefault="005E52A1"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2 030,0</w:t>
            </w:r>
          </w:p>
        </w:tc>
        <w:tc>
          <w:tcPr>
            <w:tcW w:w="850" w:type="dxa"/>
            <w:tcBorders>
              <w:top w:val="single" w:sz="4" w:space="0" w:color="auto"/>
              <w:left w:val="nil"/>
              <w:bottom w:val="single" w:sz="4" w:space="0" w:color="auto"/>
              <w:right w:val="single" w:sz="4" w:space="0" w:color="auto"/>
            </w:tcBorders>
            <w:vAlign w:val="center"/>
          </w:tcPr>
          <w:p w:rsidR="00EE42EB" w:rsidRPr="00440867" w:rsidRDefault="005E52A1"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2 050,3</w:t>
            </w:r>
          </w:p>
        </w:tc>
      </w:tr>
      <w:tr w:rsidR="00104C71" w:rsidRPr="00440867" w:rsidTr="00EC2A9D">
        <w:trPr>
          <w:trHeight w:val="242"/>
        </w:trPr>
        <w:tc>
          <w:tcPr>
            <w:tcW w:w="340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EE42EB" w:rsidRPr="00440867" w:rsidRDefault="00EE42EB" w:rsidP="00335D7C">
            <w:pPr>
              <w:shd w:val="clear" w:color="auto" w:fill="FFFFFF" w:themeFill="background1"/>
              <w:spacing w:after="0" w:line="240" w:lineRule="auto"/>
              <w:ind w:left="57"/>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средства специального счета</w:t>
            </w:r>
            <w:r w:rsidRPr="00440867">
              <w:rPr>
                <w:rFonts w:ascii="Times New Roman" w:eastAsia="Calibri" w:hAnsi="Times New Roman" w:cs="Times New Roman"/>
                <w:bCs/>
                <w:sz w:val="20"/>
                <w:szCs w:val="20"/>
              </w:rPr>
              <w:t xml:space="preserve"> </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EE42EB" w:rsidRPr="00440867" w:rsidRDefault="00477E99"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7,1</w:t>
            </w:r>
          </w:p>
        </w:tc>
        <w:tc>
          <w:tcPr>
            <w:tcW w:w="99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EE42EB" w:rsidRPr="00440867" w:rsidRDefault="00EE42EB" w:rsidP="00335D7C">
            <w:pPr>
              <w:shd w:val="clear" w:color="auto" w:fill="FFFFFF" w:themeFill="background1"/>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5,5</w:t>
            </w:r>
          </w:p>
        </w:tc>
        <w:tc>
          <w:tcPr>
            <w:tcW w:w="85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EE42EB" w:rsidRPr="00440867" w:rsidRDefault="003A1355"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8,2</w:t>
            </w:r>
          </w:p>
        </w:tc>
        <w:tc>
          <w:tcPr>
            <w:tcW w:w="709" w:type="dxa"/>
            <w:tcBorders>
              <w:top w:val="single" w:sz="4" w:space="0" w:color="auto"/>
              <w:left w:val="single" w:sz="4" w:space="0" w:color="auto"/>
              <w:bottom w:val="single" w:sz="4" w:space="0" w:color="auto"/>
              <w:right w:val="single" w:sz="4" w:space="0" w:color="auto"/>
            </w:tcBorders>
            <w:vAlign w:val="center"/>
          </w:tcPr>
          <w:p w:rsidR="00EE42EB" w:rsidRPr="00440867" w:rsidRDefault="005E52A1" w:rsidP="00335D7C">
            <w:pPr>
              <w:shd w:val="clear" w:color="auto" w:fill="FFFFFF" w:themeFill="background1"/>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2,7</w:t>
            </w:r>
          </w:p>
        </w:tc>
        <w:tc>
          <w:tcPr>
            <w:tcW w:w="1134" w:type="dxa"/>
            <w:tcBorders>
              <w:top w:val="single" w:sz="4" w:space="0" w:color="auto"/>
              <w:left w:val="single" w:sz="4" w:space="0" w:color="auto"/>
              <w:bottom w:val="single" w:sz="4" w:space="0" w:color="auto"/>
              <w:right w:val="single" w:sz="4" w:space="0" w:color="auto"/>
            </w:tcBorders>
            <w:vAlign w:val="center"/>
          </w:tcPr>
          <w:p w:rsidR="00EE42EB" w:rsidRPr="00440867" w:rsidRDefault="005E52A1"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8,8</w:t>
            </w:r>
          </w:p>
        </w:tc>
        <w:tc>
          <w:tcPr>
            <w:tcW w:w="850" w:type="dxa"/>
            <w:tcBorders>
              <w:top w:val="single" w:sz="4" w:space="0" w:color="auto"/>
              <w:left w:val="nil"/>
              <w:bottom w:val="single" w:sz="4" w:space="0" w:color="auto"/>
              <w:right w:val="single" w:sz="4" w:space="0" w:color="auto"/>
            </w:tcBorders>
            <w:vAlign w:val="center"/>
          </w:tcPr>
          <w:p w:rsidR="00EE42EB" w:rsidRPr="00440867" w:rsidRDefault="005E52A1"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9,2</w:t>
            </w:r>
          </w:p>
        </w:tc>
      </w:tr>
    </w:tbl>
    <w:p w:rsidR="002963EA" w:rsidRPr="00440867" w:rsidRDefault="00772609" w:rsidP="00335D7C">
      <w:pPr>
        <w:shd w:val="clear" w:color="auto" w:fill="FFFFFF" w:themeFill="background1"/>
        <w:tabs>
          <w:tab w:val="left" w:pos="8707"/>
        </w:tabs>
        <w:spacing w:after="0" w:line="240" w:lineRule="auto"/>
        <w:jc w:val="both"/>
        <w:outlineLvl w:val="4"/>
        <w:rPr>
          <w:rFonts w:ascii="Times New Roman" w:eastAsia="Times New Roman" w:hAnsi="Times New Roman" w:cs="Times New Roman"/>
          <w:bCs/>
          <w:iCs/>
          <w:sz w:val="24"/>
          <w:szCs w:val="24"/>
          <w:lang w:val="ky-KG" w:eastAsia="ru-RU"/>
        </w:rPr>
      </w:pPr>
      <w:r w:rsidRPr="00440867">
        <w:rPr>
          <w:rFonts w:ascii="Times New Roman" w:eastAsia="Times New Roman" w:hAnsi="Times New Roman" w:cs="Times New Roman"/>
          <w:bCs/>
          <w:iCs/>
          <w:sz w:val="24"/>
          <w:szCs w:val="24"/>
          <w:lang w:val="ky-KG" w:eastAsia="ru-RU"/>
        </w:rPr>
        <w:tab/>
      </w:r>
    </w:p>
    <w:p w:rsidR="005E52A1" w:rsidRPr="00440867" w:rsidRDefault="005E52A1" w:rsidP="00335D7C">
      <w:pPr>
        <w:shd w:val="clear" w:color="auto" w:fill="FFFFFF" w:themeFill="background1"/>
        <w:spacing w:after="0" w:line="240" w:lineRule="auto"/>
        <w:ind w:firstLine="709"/>
        <w:jc w:val="both"/>
        <w:outlineLvl w:val="4"/>
        <w:rPr>
          <w:rFonts w:ascii="Times New Roman" w:hAnsi="Times New Roman" w:cs="Times New Roman"/>
          <w:bCs/>
          <w:iCs/>
          <w:sz w:val="24"/>
          <w:szCs w:val="24"/>
          <w:lang w:val="ky-KG"/>
        </w:rPr>
      </w:pPr>
      <w:r w:rsidRPr="00440867">
        <w:rPr>
          <w:rFonts w:ascii="Times New Roman" w:hAnsi="Times New Roman" w:cs="Times New Roman"/>
          <w:bCs/>
          <w:iCs/>
          <w:sz w:val="24"/>
          <w:szCs w:val="24"/>
          <w:lang w:val="ky-KG"/>
        </w:rPr>
        <w:t xml:space="preserve">Увеличение расходов по бюджетным средствам по </w:t>
      </w:r>
      <w:r w:rsidRPr="00440867">
        <w:rPr>
          <w:rFonts w:ascii="Times New Roman" w:hAnsi="Times New Roman" w:cs="Times New Roman"/>
          <w:bCs/>
          <w:iCs/>
          <w:sz w:val="24"/>
          <w:szCs w:val="24"/>
        </w:rPr>
        <w:t xml:space="preserve">аппарату </w:t>
      </w:r>
      <w:r w:rsidRPr="00440867">
        <w:rPr>
          <w:rFonts w:ascii="Times New Roman" w:hAnsi="Times New Roman" w:cs="Times New Roman"/>
          <w:bCs/>
          <w:iCs/>
          <w:sz w:val="24"/>
          <w:szCs w:val="24"/>
          <w:lang w:val="ky-KG"/>
        </w:rPr>
        <w:t>МЧС на 21,8 млн. сомов предусмотрено:</w:t>
      </w:r>
    </w:p>
    <w:p w:rsidR="005E52A1" w:rsidRPr="00440867" w:rsidRDefault="005E52A1" w:rsidP="003A79A2">
      <w:pPr>
        <w:pStyle w:val="af9"/>
        <w:numPr>
          <w:ilvl w:val="0"/>
          <w:numId w:val="24"/>
        </w:numPr>
        <w:shd w:val="clear" w:color="auto" w:fill="FFFFFF" w:themeFill="background1"/>
        <w:tabs>
          <w:tab w:val="left" w:pos="993"/>
        </w:tabs>
        <w:ind w:left="0" w:firstLine="709"/>
        <w:jc w:val="both"/>
        <w:outlineLvl w:val="4"/>
        <w:rPr>
          <w:bCs/>
          <w:iCs/>
          <w:lang w:val="ky-KG"/>
        </w:rPr>
      </w:pPr>
      <w:r w:rsidRPr="00440867">
        <w:rPr>
          <w:bCs/>
          <w:iCs/>
          <w:lang w:val="ky-KG"/>
        </w:rPr>
        <w:t>12,1 млн. сомов на приобретение горюче</w:t>
      </w:r>
      <w:r w:rsidR="0055471D" w:rsidRPr="00440867">
        <w:rPr>
          <w:bCs/>
          <w:iCs/>
          <w:lang w:val="ky-KG"/>
        </w:rPr>
        <w:t>-</w:t>
      </w:r>
      <w:r w:rsidRPr="00440867">
        <w:rPr>
          <w:bCs/>
          <w:iCs/>
          <w:lang w:val="ky-KG"/>
        </w:rPr>
        <w:t>смазочных материалов, техническое обслуживание автомобилей для оперативного реагирования на чрезвычайные ситуации;</w:t>
      </w:r>
    </w:p>
    <w:p w:rsidR="005E52A1" w:rsidRPr="00440867" w:rsidRDefault="005E52A1" w:rsidP="003A79A2">
      <w:pPr>
        <w:pStyle w:val="af9"/>
        <w:numPr>
          <w:ilvl w:val="0"/>
          <w:numId w:val="24"/>
        </w:numPr>
        <w:shd w:val="clear" w:color="auto" w:fill="FFFFFF" w:themeFill="background1"/>
        <w:tabs>
          <w:tab w:val="left" w:pos="993"/>
        </w:tabs>
        <w:ind w:left="0" w:firstLine="709"/>
        <w:jc w:val="both"/>
        <w:outlineLvl w:val="4"/>
        <w:rPr>
          <w:bCs/>
          <w:iCs/>
          <w:lang w:val="ky-KG"/>
        </w:rPr>
      </w:pPr>
      <w:r w:rsidRPr="00440867">
        <w:rPr>
          <w:bCs/>
          <w:iCs/>
          <w:lang w:val="ky-KG"/>
        </w:rPr>
        <w:t>8,6 млн. сомов на повышение денежного довольствия;</w:t>
      </w:r>
    </w:p>
    <w:p w:rsidR="0055471D" w:rsidRPr="00440867" w:rsidRDefault="0055471D" w:rsidP="003A79A2">
      <w:pPr>
        <w:pStyle w:val="af9"/>
        <w:numPr>
          <w:ilvl w:val="0"/>
          <w:numId w:val="24"/>
        </w:numPr>
        <w:shd w:val="clear" w:color="auto" w:fill="FFFFFF" w:themeFill="background1"/>
        <w:tabs>
          <w:tab w:val="left" w:pos="993"/>
        </w:tabs>
        <w:ind w:left="0" w:firstLine="709"/>
        <w:jc w:val="both"/>
        <w:outlineLvl w:val="4"/>
        <w:rPr>
          <w:bCs/>
          <w:iCs/>
          <w:lang w:val="ky-KG"/>
        </w:rPr>
      </w:pPr>
      <w:r w:rsidRPr="00440867">
        <w:rPr>
          <w:bCs/>
          <w:iCs/>
          <w:lang w:val="ky-KG"/>
        </w:rPr>
        <w:t>1,0 млн. сомов для проведения мониторинга на местах по предупреждению и ликвидации последствий чрезвычайных ситуаций, участие в координации в поисково-спасательных и аварийно-восстановительных работах.</w:t>
      </w:r>
    </w:p>
    <w:p w:rsidR="00D65C0B" w:rsidRPr="00440867" w:rsidRDefault="00570A44" w:rsidP="003A79A2">
      <w:pPr>
        <w:shd w:val="clear" w:color="auto" w:fill="FFFFFF" w:themeFill="background1"/>
        <w:tabs>
          <w:tab w:val="left" w:pos="993"/>
        </w:tabs>
        <w:spacing w:after="0" w:line="240" w:lineRule="auto"/>
        <w:ind w:firstLine="709"/>
        <w:jc w:val="both"/>
        <w:outlineLvl w:val="4"/>
        <w:rPr>
          <w:rFonts w:ascii="Times New Roman" w:hAnsi="Times New Roman" w:cs="Times New Roman"/>
          <w:bCs/>
          <w:iCs/>
          <w:sz w:val="24"/>
          <w:szCs w:val="24"/>
          <w:lang w:val="ky-KG"/>
        </w:rPr>
      </w:pPr>
      <w:r w:rsidRPr="00440867">
        <w:rPr>
          <w:rFonts w:ascii="Times New Roman" w:hAnsi="Times New Roman" w:cs="Times New Roman"/>
          <w:bCs/>
          <w:iCs/>
          <w:sz w:val="24"/>
          <w:szCs w:val="24"/>
          <w:lang w:val="ky-KG"/>
        </w:rPr>
        <w:t>Ув</w:t>
      </w:r>
      <w:r w:rsidR="0065319C" w:rsidRPr="00440867">
        <w:rPr>
          <w:rFonts w:ascii="Times New Roman" w:hAnsi="Times New Roman" w:cs="Times New Roman"/>
          <w:bCs/>
          <w:iCs/>
          <w:sz w:val="24"/>
          <w:szCs w:val="24"/>
          <w:lang w:val="ky-KG"/>
        </w:rPr>
        <w:t xml:space="preserve">еличение </w:t>
      </w:r>
      <w:r w:rsidR="007B6A16" w:rsidRPr="00440867">
        <w:rPr>
          <w:rFonts w:ascii="Times New Roman" w:hAnsi="Times New Roman" w:cs="Times New Roman"/>
          <w:bCs/>
          <w:iCs/>
          <w:sz w:val="24"/>
          <w:szCs w:val="24"/>
          <w:lang w:val="ky-KG"/>
        </w:rPr>
        <w:t xml:space="preserve">расходов </w:t>
      </w:r>
      <w:r w:rsidR="0065319C" w:rsidRPr="00440867">
        <w:rPr>
          <w:rFonts w:ascii="Times New Roman" w:hAnsi="Times New Roman" w:cs="Times New Roman"/>
          <w:bCs/>
          <w:iCs/>
          <w:sz w:val="24"/>
          <w:szCs w:val="24"/>
          <w:lang w:val="ky-KG"/>
        </w:rPr>
        <w:t>по бюджетным средствам</w:t>
      </w:r>
      <w:r w:rsidRPr="00440867">
        <w:rPr>
          <w:rFonts w:ascii="Times New Roman" w:hAnsi="Times New Roman" w:cs="Times New Roman"/>
          <w:bCs/>
          <w:iCs/>
          <w:sz w:val="24"/>
          <w:szCs w:val="24"/>
          <w:lang w:val="ky-KG"/>
        </w:rPr>
        <w:t xml:space="preserve"> по </w:t>
      </w:r>
      <w:r w:rsidRPr="00440867">
        <w:rPr>
          <w:rFonts w:ascii="Times New Roman" w:hAnsi="Times New Roman" w:cs="Times New Roman"/>
          <w:bCs/>
          <w:iCs/>
          <w:sz w:val="24"/>
          <w:szCs w:val="24"/>
        </w:rPr>
        <w:t xml:space="preserve">подведомственным учреждениям </w:t>
      </w:r>
      <w:r w:rsidR="0065319C" w:rsidRPr="00440867">
        <w:rPr>
          <w:rFonts w:ascii="Times New Roman" w:hAnsi="Times New Roman" w:cs="Times New Roman"/>
          <w:bCs/>
          <w:iCs/>
          <w:sz w:val="24"/>
          <w:szCs w:val="24"/>
          <w:lang w:val="ky-KG"/>
        </w:rPr>
        <w:t xml:space="preserve">МЧС на </w:t>
      </w:r>
      <w:r w:rsidR="0055471D" w:rsidRPr="00440867">
        <w:rPr>
          <w:rFonts w:ascii="Times New Roman" w:hAnsi="Times New Roman" w:cs="Times New Roman"/>
          <w:bCs/>
          <w:iCs/>
          <w:sz w:val="24"/>
          <w:szCs w:val="24"/>
          <w:lang w:val="ky-KG"/>
        </w:rPr>
        <w:t>457,6</w:t>
      </w:r>
      <w:r w:rsidR="00D65C0B" w:rsidRPr="00440867">
        <w:rPr>
          <w:rFonts w:ascii="Times New Roman" w:hAnsi="Times New Roman" w:cs="Times New Roman"/>
          <w:bCs/>
          <w:iCs/>
          <w:sz w:val="24"/>
          <w:szCs w:val="24"/>
          <w:lang w:val="ky-KG"/>
        </w:rPr>
        <w:t xml:space="preserve"> млн. сомов предусмотрено:</w:t>
      </w:r>
    </w:p>
    <w:p w:rsidR="001C01AD" w:rsidRPr="00440867" w:rsidRDefault="006655DB" w:rsidP="00BC6605">
      <w:pPr>
        <w:shd w:val="clear" w:color="auto" w:fill="FFFFFF" w:themeFill="background1"/>
        <w:tabs>
          <w:tab w:val="left" w:pos="1134"/>
        </w:tabs>
        <w:spacing w:after="0" w:line="240" w:lineRule="auto"/>
        <w:ind w:firstLine="709"/>
        <w:jc w:val="both"/>
        <w:outlineLvl w:val="4"/>
        <w:rPr>
          <w:rFonts w:ascii="Times New Roman" w:eastAsia="Times New Roman" w:hAnsi="Times New Roman" w:cs="Times New Roman"/>
          <w:bCs/>
          <w:iCs/>
          <w:sz w:val="24"/>
          <w:szCs w:val="24"/>
          <w:lang w:eastAsia="ru-RU"/>
        </w:rPr>
      </w:pPr>
      <w:r w:rsidRPr="00440867">
        <w:rPr>
          <w:rFonts w:ascii="Times New Roman" w:eastAsia="Times New Roman" w:hAnsi="Times New Roman" w:cs="Times New Roman"/>
          <w:bCs/>
          <w:iCs/>
          <w:sz w:val="24"/>
          <w:szCs w:val="24"/>
          <w:lang w:eastAsia="ru-RU"/>
        </w:rPr>
        <w:t xml:space="preserve">- </w:t>
      </w:r>
      <w:r w:rsidR="001C01AD" w:rsidRPr="00440867">
        <w:rPr>
          <w:rFonts w:ascii="Times New Roman" w:eastAsia="Times New Roman" w:hAnsi="Times New Roman" w:cs="Times New Roman"/>
          <w:bCs/>
          <w:iCs/>
          <w:sz w:val="24"/>
          <w:szCs w:val="24"/>
          <w:lang w:eastAsia="ru-RU"/>
        </w:rPr>
        <w:t>2</w:t>
      </w:r>
      <w:r w:rsidRPr="00440867">
        <w:rPr>
          <w:rFonts w:ascii="Times New Roman" w:eastAsia="Times New Roman" w:hAnsi="Times New Roman" w:cs="Times New Roman"/>
          <w:bCs/>
          <w:iCs/>
          <w:sz w:val="24"/>
          <w:szCs w:val="24"/>
          <w:lang w:eastAsia="ru-RU"/>
        </w:rPr>
        <w:t>54,0</w:t>
      </w:r>
      <w:r w:rsidR="001C01AD" w:rsidRPr="00440867">
        <w:rPr>
          <w:rFonts w:ascii="Times New Roman" w:eastAsia="Times New Roman" w:hAnsi="Times New Roman" w:cs="Times New Roman"/>
          <w:bCs/>
          <w:iCs/>
          <w:sz w:val="24"/>
          <w:szCs w:val="24"/>
          <w:lang w:eastAsia="ru-RU"/>
        </w:rPr>
        <w:t xml:space="preserve"> млн. сомов на </w:t>
      </w:r>
      <w:r w:rsidRPr="00440867">
        <w:rPr>
          <w:rFonts w:ascii="Times New Roman" w:eastAsia="Times New Roman" w:hAnsi="Times New Roman" w:cs="Times New Roman"/>
          <w:bCs/>
          <w:iCs/>
          <w:sz w:val="24"/>
          <w:szCs w:val="24"/>
          <w:lang w:eastAsia="ru-RU"/>
        </w:rPr>
        <w:t>повышение денежного довольствия, для военизации профессиональных частей Баткенской области</w:t>
      </w:r>
      <w:r w:rsidR="001C01AD" w:rsidRPr="00440867">
        <w:rPr>
          <w:rFonts w:ascii="Times New Roman" w:eastAsia="Times New Roman" w:hAnsi="Times New Roman" w:cs="Times New Roman"/>
          <w:bCs/>
          <w:iCs/>
          <w:sz w:val="24"/>
          <w:szCs w:val="24"/>
          <w:lang w:eastAsia="ru-RU"/>
        </w:rPr>
        <w:t>;</w:t>
      </w:r>
    </w:p>
    <w:p w:rsidR="006655DB" w:rsidRPr="00440867" w:rsidRDefault="006655DB" w:rsidP="00BC6605">
      <w:pPr>
        <w:shd w:val="clear" w:color="auto" w:fill="FFFFFF" w:themeFill="background1"/>
        <w:tabs>
          <w:tab w:val="left" w:pos="1134"/>
        </w:tabs>
        <w:spacing w:after="0" w:line="240" w:lineRule="auto"/>
        <w:ind w:firstLine="709"/>
        <w:jc w:val="both"/>
        <w:outlineLvl w:val="4"/>
        <w:rPr>
          <w:rFonts w:ascii="Times New Roman" w:eastAsia="Times New Roman" w:hAnsi="Times New Roman" w:cs="Times New Roman"/>
          <w:bCs/>
          <w:iCs/>
          <w:sz w:val="24"/>
          <w:szCs w:val="24"/>
          <w:lang w:eastAsia="ru-RU"/>
        </w:rPr>
      </w:pPr>
      <w:r w:rsidRPr="00440867">
        <w:rPr>
          <w:rFonts w:ascii="Times New Roman" w:eastAsia="Times New Roman" w:hAnsi="Times New Roman" w:cs="Times New Roman"/>
          <w:bCs/>
          <w:iCs/>
          <w:sz w:val="24"/>
          <w:szCs w:val="24"/>
          <w:lang w:eastAsia="ru-RU"/>
        </w:rPr>
        <w:t>- 115 млн. сомов на приобретение строительных материалов и обслуживание новых пожарных машин;</w:t>
      </w:r>
    </w:p>
    <w:p w:rsidR="001C01AD" w:rsidRPr="00440867" w:rsidRDefault="006655DB" w:rsidP="00BC6605">
      <w:pPr>
        <w:shd w:val="clear" w:color="auto" w:fill="FFFFFF" w:themeFill="background1"/>
        <w:tabs>
          <w:tab w:val="left" w:pos="1134"/>
        </w:tabs>
        <w:spacing w:after="0" w:line="240" w:lineRule="auto"/>
        <w:ind w:firstLine="709"/>
        <w:jc w:val="both"/>
        <w:outlineLvl w:val="4"/>
        <w:rPr>
          <w:rFonts w:ascii="Times New Roman" w:eastAsia="Times New Roman" w:hAnsi="Times New Roman" w:cs="Times New Roman"/>
          <w:bCs/>
          <w:iCs/>
          <w:sz w:val="24"/>
          <w:szCs w:val="24"/>
          <w:lang w:eastAsia="ru-RU"/>
        </w:rPr>
      </w:pPr>
      <w:r w:rsidRPr="00440867">
        <w:rPr>
          <w:rFonts w:ascii="Times New Roman" w:eastAsia="Times New Roman" w:hAnsi="Times New Roman" w:cs="Times New Roman"/>
          <w:bCs/>
          <w:iCs/>
          <w:sz w:val="24"/>
          <w:szCs w:val="24"/>
          <w:lang w:eastAsia="ru-RU"/>
        </w:rPr>
        <w:t>- 39</w:t>
      </w:r>
      <w:r w:rsidR="001C01AD" w:rsidRPr="00440867">
        <w:rPr>
          <w:rFonts w:ascii="Times New Roman" w:eastAsia="Times New Roman" w:hAnsi="Times New Roman" w:cs="Times New Roman"/>
          <w:bCs/>
          <w:iCs/>
          <w:sz w:val="24"/>
          <w:szCs w:val="24"/>
          <w:lang w:eastAsia="ru-RU"/>
        </w:rPr>
        <w:t xml:space="preserve"> млн. сомов </w:t>
      </w:r>
      <w:r w:rsidRPr="00440867">
        <w:rPr>
          <w:rFonts w:ascii="Times New Roman" w:hAnsi="Times New Roman" w:cs="Times New Roman"/>
          <w:bCs/>
          <w:iCs/>
          <w:lang w:val="ky-KG"/>
        </w:rPr>
        <w:t>на приобретение горюче-смазочных материалов, техническое обслуживание автомобилей для оперативного реагирования на чрезвычайные ситуации</w:t>
      </w:r>
      <w:r w:rsidR="001C01AD" w:rsidRPr="00440867">
        <w:rPr>
          <w:rFonts w:ascii="Times New Roman" w:eastAsia="Times New Roman" w:hAnsi="Times New Roman" w:cs="Times New Roman"/>
          <w:bCs/>
          <w:iCs/>
          <w:sz w:val="24"/>
          <w:szCs w:val="24"/>
          <w:lang w:eastAsia="ru-RU"/>
        </w:rPr>
        <w:t>;</w:t>
      </w:r>
    </w:p>
    <w:p w:rsidR="00D65C0B" w:rsidRPr="00440867" w:rsidRDefault="00D65C0B" w:rsidP="00BC6605">
      <w:pPr>
        <w:shd w:val="clear" w:color="auto" w:fill="FFFFFF" w:themeFill="background1"/>
        <w:tabs>
          <w:tab w:val="left" w:pos="1134"/>
        </w:tabs>
        <w:spacing w:after="0" w:line="240" w:lineRule="auto"/>
        <w:ind w:firstLine="709"/>
        <w:jc w:val="both"/>
        <w:outlineLvl w:val="4"/>
        <w:rPr>
          <w:rFonts w:ascii="Times New Roman" w:hAnsi="Times New Roman" w:cs="Times New Roman"/>
          <w:bCs/>
          <w:iCs/>
          <w:sz w:val="24"/>
          <w:szCs w:val="24"/>
          <w:lang w:val="ky-KG"/>
        </w:rPr>
      </w:pPr>
      <w:r w:rsidRPr="00440867">
        <w:rPr>
          <w:rFonts w:ascii="Times New Roman" w:hAnsi="Times New Roman" w:cs="Times New Roman"/>
          <w:bCs/>
          <w:iCs/>
          <w:sz w:val="24"/>
          <w:szCs w:val="24"/>
          <w:lang w:val="ky-KG"/>
        </w:rPr>
        <w:t xml:space="preserve"> - </w:t>
      </w:r>
      <w:r w:rsidR="006655DB" w:rsidRPr="00440867">
        <w:rPr>
          <w:rFonts w:ascii="Times New Roman" w:hAnsi="Times New Roman" w:cs="Times New Roman"/>
          <w:bCs/>
          <w:iCs/>
          <w:sz w:val="24"/>
          <w:szCs w:val="24"/>
          <w:lang w:val="ky-KG"/>
        </w:rPr>
        <w:t>30,1</w:t>
      </w:r>
      <w:r w:rsidR="00570A44" w:rsidRPr="00440867">
        <w:rPr>
          <w:rFonts w:ascii="Times New Roman" w:hAnsi="Times New Roman" w:cs="Times New Roman"/>
          <w:bCs/>
          <w:iCs/>
          <w:sz w:val="24"/>
          <w:szCs w:val="24"/>
          <w:lang w:val="ky-KG"/>
        </w:rPr>
        <w:t xml:space="preserve"> млн. сомов </w:t>
      </w:r>
      <w:r w:rsidR="006655DB" w:rsidRPr="00440867">
        <w:rPr>
          <w:rFonts w:ascii="Times New Roman" w:hAnsi="Times New Roman" w:cs="Times New Roman"/>
          <w:bCs/>
          <w:iCs/>
          <w:sz w:val="24"/>
          <w:szCs w:val="24"/>
          <w:lang w:val="ky-KG"/>
        </w:rPr>
        <w:t>для аварийно-восстановительных работ на хвостохранилищах и оплату услуг вертолета</w:t>
      </w:r>
      <w:r w:rsidRPr="00440867">
        <w:rPr>
          <w:rFonts w:ascii="Times New Roman" w:hAnsi="Times New Roman" w:cs="Times New Roman"/>
          <w:bCs/>
          <w:iCs/>
          <w:sz w:val="24"/>
          <w:szCs w:val="24"/>
          <w:lang w:val="ky-KG"/>
        </w:rPr>
        <w:t>;</w:t>
      </w:r>
    </w:p>
    <w:p w:rsidR="00930DAD" w:rsidRPr="00440867" w:rsidRDefault="00DC6DB2" w:rsidP="00BC6605">
      <w:pPr>
        <w:shd w:val="clear" w:color="auto" w:fill="FFFFFF" w:themeFill="background1"/>
        <w:tabs>
          <w:tab w:val="left" w:pos="1134"/>
        </w:tabs>
        <w:spacing w:after="0" w:line="240" w:lineRule="auto"/>
        <w:ind w:firstLine="709"/>
        <w:jc w:val="both"/>
        <w:outlineLvl w:val="4"/>
        <w:rPr>
          <w:rFonts w:ascii="Times New Roman" w:hAnsi="Times New Roman" w:cs="Times New Roman"/>
          <w:bCs/>
          <w:iCs/>
          <w:sz w:val="24"/>
          <w:szCs w:val="24"/>
          <w:lang w:val="ky-KG"/>
        </w:rPr>
      </w:pPr>
      <w:r w:rsidRPr="00440867">
        <w:rPr>
          <w:rFonts w:ascii="Times New Roman" w:hAnsi="Times New Roman" w:cs="Times New Roman"/>
          <w:bCs/>
          <w:iCs/>
          <w:sz w:val="24"/>
          <w:szCs w:val="24"/>
          <w:lang w:val="ky-KG"/>
        </w:rPr>
        <w:t>- 19,6</w:t>
      </w:r>
      <w:r w:rsidR="00930DAD" w:rsidRPr="00440867">
        <w:rPr>
          <w:rFonts w:ascii="Times New Roman" w:hAnsi="Times New Roman" w:cs="Times New Roman"/>
          <w:bCs/>
          <w:iCs/>
          <w:sz w:val="24"/>
          <w:szCs w:val="24"/>
          <w:lang w:val="ky-KG"/>
        </w:rPr>
        <w:t xml:space="preserve"> млн. сомов на </w:t>
      </w:r>
      <w:r w:rsidRPr="00440867">
        <w:rPr>
          <w:rFonts w:ascii="Times New Roman" w:hAnsi="Times New Roman" w:cs="Times New Roman"/>
          <w:bCs/>
          <w:iCs/>
          <w:sz w:val="24"/>
          <w:szCs w:val="24"/>
          <w:lang w:val="ky-KG"/>
        </w:rPr>
        <w:t>строительство нового пожарного ДЕПО, для капитального строительства и текущего ремонта в структурных подразделениях, ремонтно-восстановительные и аварийно-восстановительные работы, на приобретение механизмов и оборудования.</w:t>
      </w:r>
    </w:p>
    <w:p w:rsidR="00DC6DB2" w:rsidRPr="00440867" w:rsidRDefault="00DC6DB2" w:rsidP="00BC6605">
      <w:pPr>
        <w:shd w:val="clear" w:color="auto" w:fill="FFFFFF" w:themeFill="background1"/>
        <w:tabs>
          <w:tab w:val="left" w:pos="1134"/>
        </w:tabs>
        <w:spacing w:after="0" w:line="240" w:lineRule="auto"/>
        <w:ind w:firstLine="709"/>
        <w:jc w:val="both"/>
        <w:outlineLvl w:val="4"/>
        <w:rPr>
          <w:rFonts w:ascii="Times New Roman" w:hAnsi="Times New Roman" w:cs="Times New Roman"/>
          <w:bCs/>
          <w:iCs/>
          <w:sz w:val="24"/>
          <w:szCs w:val="24"/>
          <w:lang w:val="ky-KG"/>
        </w:rPr>
      </w:pPr>
      <w:r w:rsidRPr="00440867">
        <w:rPr>
          <w:rFonts w:ascii="Times New Roman" w:hAnsi="Times New Roman" w:cs="Times New Roman"/>
          <w:bCs/>
          <w:iCs/>
          <w:sz w:val="24"/>
          <w:szCs w:val="24"/>
          <w:lang w:val="ky-KG"/>
        </w:rPr>
        <w:t>Увеличение расходов по бюджетным средствам по Службе</w:t>
      </w:r>
      <w:r w:rsidRPr="00440867">
        <w:rPr>
          <w:rFonts w:ascii="Times New Roman" w:hAnsi="Times New Roman" w:cs="Times New Roman"/>
          <w:bCs/>
          <w:iCs/>
          <w:sz w:val="24"/>
          <w:szCs w:val="24"/>
        </w:rPr>
        <w:t xml:space="preserve"> «Сельводзащита» на 3 млн. сомов </w:t>
      </w:r>
      <w:r w:rsidR="002248B4" w:rsidRPr="00440867">
        <w:rPr>
          <w:rFonts w:ascii="Times New Roman" w:hAnsi="Times New Roman" w:cs="Times New Roman"/>
          <w:bCs/>
          <w:iCs/>
          <w:sz w:val="24"/>
          <w:szCs w:val="24"/>
        </w:rPr>
        <w:t>предусмотрено для осуществления полноценной деятельности</w:t>
      </w:r>
      <w:r w:rsidRPr="00440867">
        <w:rPr>
          <w:rFonts w:ascii="Times New Roman" w:hAnsi="Times New Roman" w:cs="Times New Roman"/>
          <w:bCs/>
          <w:iCs/>
          <w:sz w:val="24"/>
          <w:szCs w:val="24"/>
        </w:rPr>
        <w:t>.</w:t>
      </w:r>
    </w:p>
    <w:p w:rsidR="002963EA" w:rsidRPr="00440867" w:rsidRDefault="002963EA" w:rsidP="00335D7C">
      <w:pPr>
        <w:spacing w:after="0" w:line="240" w:lineRule="auto"/>
        <w:ind w:firstLine="709"/>
        <w:jc w:val="both"/>
        <w:rPr>
          <w:rFonts w:ascii="Times New Roman" w:eastAsia="Times New Roman" w:hAnsi="Times New Roman" w:cs="Times New Roman"/>
          <w:bCs/>
          <w:iCs/>
          <w:sz w:val="24"/>
          <w:szCs w:val="24"/>
          <w:lang w:eastAsia="ru-RU"/>
        </w:rPr>
      </w:pPr>
      <w:r w:rsidRPr="00440867">
        <w:rPr>
          <w:rFonts w:ascii="Times New Roman" w:eastAsia="Times New Roman" w:hAnsi="Times New Roman" w:cs="Times New Roman"/>
          <w:bCs/>
          <w:iCs/>
          <w:sz w:val="24"/>
          <w:szCs w:val="24"/>
          <w:lang w:eastAsia="ru-RU"/>
        </w:rPr>
        <w:t>Указанные средства будут направлены на проведение аварийно - восстановительных работ, капитального строительства защитного характера, реализация рекуль</w:t>
      </w:r>
      <w:r w:rsidR="00985C81" w:rsidRPr="00440867">
        <w:rPr>
          <w:rFonts w:ascii="Times New Roman" w:eastAsia="Times New Roman" w:hAnsi="Times New Roman" w:cs="Times New Roman"/>
          <w:bCs/>
          <w:iCs/>
          <w:sz w:val="24"/>
          <w:szCs w:val="24"/>
          <w:lang w:eastAsia="ru-RU"/>
        </w:rPr>
        <w:t xml:space="preserve">тивационных и реабилитационных </w:t>
      </w:r>
      <w:r w:rsidRPr="00440867">
        <w:rPr>
          <w:rFonts w:ascii="Times New Roman" w:eastAsia="Times New Roman" w:hAnsi="Times New Roman" w:cs="Times New Roman"/>
          <w:bCs/>
          <w:iCs/>
          <w:sz w:val="24"/>
          <w:szCs w:val="24"/>
          <w:lang w:eastAsia="ru-RU"/>
        </w:rPr>
        <w:t>мероприятий на хвостохранилищах и горных отвалах, содержащих радиоактивные и токсичные отходы, ли</w:t>
      </w:r>
      <w:r w:rsidR="00985C81" w:rsidRPr="00440867">
        <w:rPr>
          <w:rFonts w:ascii="Times New Roman" w:eastAsia="Times New Roman" w:hAnsi="Times New Roman" w:cs="Times New Roman"/>
          <w:bCs/>
          <w:iCs/>
          <w:sz w:val="24"/>
          <w:szCs w:val="24"/>
          <w:lang w:eastAsia="ru-RU"/>
        </w:rPr>
        <w:t xml:space="preserve">квидацию чрезвычайных ситуаций </w:t>
      </w:r>
      <w:r w:rsidRPr="00440867">
        <w:rPr>
          <w:rFonts w:ascii="Times New Roman" w:eastAsia="Times New Roman" w:hAnsi="Times New Roman" w:cs="Times New Roman"/>
          <w:bCs/>
          <w:iCs/>
          <w:sz w:val="24"/>
          <w:szCs w:val="24"/>
          <w:lang w:eastAsia="ru-RU"/>
        </w:rPr>
        <w:t>и т.д.</w:t>
      </w:r>
    </w:p>
    <w:p w:rsidR="007B6A16" w:rsidRPr="00440867" w:rsidRDefault="007B6A16" w:rsidP="00335D7C">
      <w:pPr>
        <w:spacing w:after="0" w:line="240" w:lineRule="auto"/>
        <w:ind w:firstLine="709"/>
        <w:jc w:val="both"/>
        <w:outlineLvl w:val="4"/>
        <w:rPr>
          <w:rFonts w:ascii="Times New Roman" w:eastAsia="Times New Roman" w:hAnsi="Times New Roman" w:cs="Times New Roman"/>
          <w:bCs/>
          <w:iCs/>
          <w:sz w:val="24"/>
          <w:szCs w:val="24"/>
          <w:lang w:eastAsia="ru-RU"/>
        </w:rPr>
      </w:pPr>
    </w:p>
    <w:p w:rsidR="00151B63" w:rsidRPr="00440867" w:rsidRDefault="00A23470" w:rsidP="00335D7C">
      <w:pPr>
        <w:spacing w:after="0" w:line="240" w:lineRule="auto"/>
        <w:ind w:firstLine="709"/>
        <w:contextualSpacing/>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 xml:space="preserve"> Военн</w:t>
      </w:r>
      <w:r w:rsidRPr="00440867">
        <w:rPr>
          <w:rFonts w:ascii="Times New Roman" w:eastAsia="Times New Roman" w:hAnsi="Times New Roman" w:cs="Times New Roman"/>
          <w:b/>
          <w:sz w:val="24"/>
          <w:szCs w:val="24"/>
          <w:lang w:val="ky-KG" w:eastAsia="ru-RU"/>
        </w:rPr>
        <w:t>ая</w:t>
      </w:r>
      <w:r w:rsidRPr="00440867">
        <w:rPr>
          <w:rFonts w:ascii="Times New Roman" w:eastAsia="Times New Roman" w:hAnsi="Times New Roman" w:cs="Times New Roman"/>
          <w:b/>
          <w:sz w:val="24"/>
          <w:szCs w:val="24"/>
          <w:lang w:eastAsia="ru-RU"/>
        </w:rPr>
        <w:t xml:space="preserve"> прокуратур</w:t>
      </w:r>
      <w:r w:rsidRPr="00440867">
        <w:rPr>
          <w:rFonts w:ascii="Times New Roman" w:eastAsia="Times New Roman" w:hAnsi="Times New Roman" w:cs="Times New Roman"/>
          <w:b/>
          <w:sz w:val="24"/>
          <w:szCs w:val="24"/>
          <w:lang w:val="ky-KG" w:eastAsia="ru-RU"/>
        </w:rPr>
        <w:t>а</w:t>
      </w:r>
      <w:r w:rsidR="00151B63" w:rsidRPr="00440867">
        <w:rPr>
          <w:rFonts w:ascii="Times New Roman" w:eastAsia="Times New Roman" w:hAnsi="Times New Roman" w:cs="Times New Roman"/>
          <w:b/>
          <w:sz w:val="24"/>
          <w:szCs w:val="24"/>
          <w:lang w:eastAsia="ru-RU"/>
        </w:rPr>
        <w:t xml:space="preserve"> Кыргызской Республики</w:t>
      </w:r>
    </w:p>
    <w:p w:rsidR="008444B4" w:rsidRPr="00440867" w:rsidRDefault="008444B4" w:rsidP="00335D7C">
      <w:pPr>
        <w:spacing w:after="0" w:line="240" w:lineRule="auto"/>
        <w:ind w:firstLine="709"/>
        <w:contextualSpacing/>
        <w:jc w:val="center"/>
        <w:rPr>
          <w:rFonts w:ascii="Times New Roman" w:eastAsia="Times New Roman" w:hAnsi="Times New Roman" w:cs="Times New Roman"/>
          <w:b/>
          <w:sz w:val="24"/>
          <w:szCs w:val="24"/>
          <w:lang w:val="ky-KG" w:eastAsia="ru-RU"/>
        </w:rPr>
      </w:pPr>
    </w:p>
    <w:p w:rsidR="00096AD0" w:rsidRPr="00440867" w:rsidRDefault="00096AD0" w:rsidP="00335D7C">
      <w:pPr>
        <w:spacing w:after="0" w:line="240" w:lineRule="auto"/>
        <w:ind w:firstLine="709"/>
        <w:jc w:val="both"/>
        <w:rPr>
          <w:rFonts w:ascii="Times New Roman" w:hAnsi="Times New Roman" w:cs="Times New Roman"/>
          <w:sz w:val="24"/>
          <w:szCs w:val="24"/>
        </w:rPr>
      </w:pPr>
      <w:r w:rsidRPr="00440867">
        <w:rPr>
          <w:rFonts w:ascii="Times New Roman" w:eastAsia="Times New Roman" w:hAnsi="Times New Roman" w:cs="Times New Roman"/>
          <w:sz w:val="24"/>
          <w:szCs w:val="24"/>
          <w:lang w:eastAsia="ru-RU"/>
        </w:rPr>
        <w:t xml:space="preserve">Расходы Военной прокуратуры Кыргызской Республики на </w:t>
      </w:r>
      <w:r w:rsidR="00B1166C" w:rsidRPr="00440867">
        <w:rPr>
          <w:rFonts w:ascii="Times New Roman" w:eastAsia="Times New Roman" w:hAnsi="Times New Roman" w:cs="Times New Roman"/>
          <w:b/>
          <w:sz w:val="24"/>
          <w:szCs w:val="24"/>
          <w:lang w:eastAsia="ru-RU"/>
        </w:rPr>
        <w:t>20</w:t>
      </w:r>
      <w:r w:rsidR="000125B2"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eastAsia="ru-RU"/>
        </w:rPr>
        <w:t xml:space="preserve"> предусмотрены в сумме </w:t>
      </w:r>
      <w:r w:rsidR="002945AD" w:rsidRPr="00440867">
        <w:rPr>
          <w:rFonts w:ascii="Times New Roman" w:eastAsia="Times New Roman" w:hAnsi="Times New Roman" w:cs="Times New Roman"/>
          <w:b/>
          <w:sz w:val="24"/>
          <w:szCs w:val="24"/>
          <w:lang w:val="ky-KG" w:eastAsia="ru-RU"/>
        </w:rPr>
        <w:t>9</w:t>
      </w:r>
      <w:r w:rsidR="001749B5" w:rsidRPr="00440867">
        <w:rPr>
          <w:rFonts w:ascii="Times New Roman" w:eastAsia="Times New Roman" w:hAnsi="Times New Roman" w:cs="Times New Roman"/>
          <w:b/>
          <w:sz w:val="24"/>
          <w:szCs w:val="24"/>
          <w:lang w:val="ky-KG" w:eastAsia="ru-RU"/>
        </w:rPr>
        <w:t>0</w:t>
      </w:r>
      <w:r w:rsidR="002945AD" w:rsidRPr="00440867">
        <w:rPr>
          <w:rFonts w:ascii="Times New Roman" w:eastAsia="Times New Roman" w:hAnsi="Times New Roman" w:cs="Times New Roman"/>
          <w:b/>
          <w:sz w:val="24"/>
          <w:szCs w:val="24"/>
          <w:lang w:eastAsia="ru-RU"/>
        </w:rPr>
        <w:t>,7</w:t>
      </w:r>
      <w:r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b/>
          <w:bCs/>
          <w:sz w:val="24"/>
          <w:szCs w:val="24"/>
          <w:lang w:eastAsia="ru-RU"/>
        </w:rPr>
        <w:t>млн. сомов</w:t>
      </w:r>
      <w:r w:rsidR="00AE47E7" w:rsidRPr="00440867">
        <w:rPr>
          <w:rFonts w:ascii="Times New Roman" w:eastAsia="Times New Roman" w:hAnsi="Times New Roman" w:cs="Times New Roman"/>
          <w:b/>
          <w:bCs/>
          <w:sz w:val="24"/>
          <w:szCs w:val="24"/>
          <w:lang w:val="ky-KG" w:eastAsia="ru-RU"/>
        </w:rPr>
        <w:t xml:space="preserve"> </w:t>
      </w:r>
      <w:r w:rsidR="00451C54" w:rsidRPr="00440867">
        <w:rPr>
          <w:rFonts w:ascii="Times New Roman" w:eastAsia="Times New Roman" w:hAnsi="Times New Roman" w:cs="Times New Roman"/>
          <w:bCs/>
          <w:sz w:val="24"/>
          <w:szCs w:val="24"/>
          <w:lang w:val="ky-KG" w:eastAsia="ru-RU"/>
        </w:rPr>
        <w:t xml:space="preserve">с </w:t>
      </w:r>
      <w:r w:rsidR="001749B5" w:rsidRPr="00440867">
        <w:rPr>
          <w:rFonts w:ascii="Times New Roman" w:eastAsia="Times New Roman" w:hAnsi="Times New Roman" w:cs="Times New Roman"/>
          <w:bCs/>
          <w:sz w:val="24"/>
          <w:szCs w:val="24"/>
          <w:lang w:val="ky-KG" w:eastAsia="ru-RU"/>
        </w:rPr>
        <w:t>увеличением на 41,0</w:t>
      </w:r>
      <w:r w:rsidR="00451C54" w:rsidRPr="00440867">
        <w:rPr>
          <w:rFonts w:ascii="Times New Roman" w:eastAsia="Times New Roman" w:hAnsi="Times New Roman" w:cs="Times New Roman"/>
          <w:bCs/>
          <w:sz w:val="24"/>
          <w:szCs w:val="24"/>
          <w:lang w:val="ky-KG" w:eastAsia="ru-RU"/>
        </w:rPr>
        <w:t xml:space="preserve"> млн. сомов </w:t>
      </w:r>
      <w:r w:rsidR="001749B5" w:rsidRPr="00440867">
        <w:rPr>
          <w:rFonts w:ascii="Times New Roman" w:eastAsia="Times New Roman" w:hAnsi="Times New Roman" w:cs="Times New Roman"/>
          <w:bCs/>
          <w:sz w:val="24"/>
          <w:szCs w:val="24"/>
          <w:lang w:val="ky-KG" w:eastAsia="ru-RU"/>
        </w:rPr>
        <w:t>или на 82,6</w:t>
      </w:r>
      <w:r w:rsidR="00AE6816" w:rsidRPr="00440867">
        <w:rPr>
          <w:rFonts w:ascii="Times New Roman" w:eastAsia="Times New Roman" w:hAnsi="Times New Roman" w:cs="Times New Roman"/>
          <w:bCs/>
          <w:sz w:val="24"/>
          <w:szCs w:val="24"/>
          <w:lang w:val="ky-KG" w:eastAsia="ru-RU"/>
        </w:rPr>
        <w:t> </w:t>
      </w:r>
      <w:r w:rsidR="00CE1B5B" w:rsidRPr="00440867">
        <w:rPr>
          <w:rFonts w:ascii="Times New Roman" w:eastAsia="Times New Roman" w:hAnsi="Times New Roman" w:cs="Times New Roman"/>
          <w:bCs/>
          <w:sz w:val="24"/>
          <w:szCs w:val="24"/>
          <w:lang w:val="ky-KG" w:eastAsia="ru-RU"/>
        </w:rPr>
        <w:t xml:space="preserve">% </w:t>
      </w:r>
      <w:r w:rsidR="00451C54" w:rsidRPr="00440867">
        <w:rPr>
          <w:rFonts w:ascii="Times New Roman" w:eastAsia="Times New Roman" w:hAnsi="Times New Roman" w:cs="Times New Roman"/>
          <w:bCs/>
          <w:sz w:val="24"/>
          <w:szCs w:val="24"/>
          <w:lang w:val="ky-KG" w:eastAsia="ru-RU"/>
        </w:rPr>
        <w:t>относительно</w:t>
      </w:r>
      <w:r w:rsidR="00E01402" w:rsidRPr="00440867">
        <w:rPr>
          <w:rFonts w:ascii="Times New Roman" w:eastAsia="Times New Roman" w:hAnsi="Times New Roman" w:cs="Times New Roman"/>
          <w:bCs/>
          <w:sz w:val="24"/>
          <w:szCs w:val="24"/>
          <w:lang w:val="ky-KG" w:eastAsia="ru-RU"/>
        </w:rPr>
        <w:t xml:space="preserve"> </w:t>
      </w:r>
      <w:r w:rsidR="00A727B7" w:rsidRPr="00440867">
        <w:rPr>
          <w:rFonts w:ascii="Times New Roman" w:eastAsia="Times New Roman" w:hAnsi="Times New Roman" w:cs="Times New Roman"/>
          <w:sz w:val="24"/>
          <w:szCs w:val="24"/>
          <w:lang w:eastAsia="ru-RU"/>
        </w:rPr>
        <w:t>утверждённого</w:t>
      </w:r>
      <w:r w:rsidR="000125B2" w:rsidRPr="00440867">
        <w:rPr>
          <w:rFonts w:ascii="Times New Roman" w:eastAsia="Times New Roman" w:hAnsi="Times New Roman" w:cs="Times New Roman"/>
          <w:sz w:val="24"/>
          <w:szCs w:val="24"/>
          <w:lang w:eastAsia="ru-RU"/>
        </w:rPr>
        <w:t xml:space="preserve"> бюджета 2022</w:t>
      </w:r>
      <w:r w:rsidRPr="00440867">
        <w:rPr>
          <w:rFonts w:ascii="Times New Roman" w:eastAsia="Times New Roman" w:hAnsi="Times New Roman" w:cs="Times New Roman"/>
          <w:sz w:val="24"/>
          <w:szCs w:val="24"/>
          <w:lang w:eastAsia="ru-RU"/>
        </w:rPr>
        <w:t xml:space="preserve"> года</w:t>
      </w:r>
      <w:r w:rsidR="00CE1B5B" w:rsidRPr="00440867">
        <w:rPr>
          <w:rFonts w:ascii="Times New Roman" w:eastAsia="Times New Roman" w:hAnsi="Times New Roman" w:cs="Times New Roman"/>
          <w:sz w:val="24"/>
          <w:szCs w:val="24"/>
          <w:lang w:val="ky-KG" w:eastAsia="ru-RU"/>
        </w:rPr>
        <w:t>.</w:t>
      </w:r>
    </w:p>
    <w:p w:rsidR="00151B63" w:rsidRPr="00440867" w:rsidRDefault="00151B63" w:rsidP="00335D7C">
      <w:pPr>
        <w:spacing w:after="0" w:line="240" w:lineRule="auto"/>
        <w:contextualSpacing/>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lastRenderedPageBreak/>
        <w:t>млн. сом</w:t>
      </w:r>
      <w:r w:rsidR="00DE3B3D" w:rsidRPr="00440867">
        <w:rPr>
          <w:rFonts w:ascii="Times New Roman" w:eastAsia="Times New Roman" w:hAnsi="Times New Roman" w:cs="Times New Roman"/>
          <w:sz w:val="20"/>
          <w:szCs w:val="20"/>
          <w:lang w:eastAsia="ru-RU"/>
        </w:rPr>
        <w:t>ов</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1199"/>
        <w:gridCol w:w="1200"/>
        <w:gridCol w:w="1199"/>
        <w:gridCol w:w="764"/>
        <w:gridCol w:w="1134"/>
        <w:gridCol w:w="1134"/>
      </w:tblGrid>
      <w:tr w:rsidR="00104C71" w:rsidRPr="00440867" w:rsidTr="00A57953">
        <w:tc>
          <w:tcPr>
            <w:tcW w:w="2442" w:type="dxa"/>
            <w:vAlign w:val="center"/>
          </w:tcPr>
          <w:p w:rsidR="00CD7A0A" w:rsidRPr="00440867" w:rsidRDefault="00CD7A0A" w:rsidP="00335D7C">
            <w:pPr>
              <w:spacing w:after="0" w:line="240" w:lineRule="auto"/>
              <w:jc w:val="center"/>
              <w:rPr>
                <w:rFonts w:ascii="Times New Roman" w:hAnsi="Times New Roman" w:cs="Times New Roman"/>
                <w:b/>
                <w:bCs/>
                <w:sz w:val="20"/>
                <w:szCs w:val="20"/>
                <w:lang w:val="ky-KG" w:eastAsia="ru-RU"/>
              </w:rPr>
            </w:pPr>
            <w:r w:rsidRPr="00440867">
              <w:rPr>
                <w:rFonts w:ascii="Times New Roman" w:eastAsia="Calibri" w:hAnsi="Times New Roman" w:cs="Times New Roman"/>
                <w:b/>
                <w:bCs/>
                <w:sz w:val="20"/>
                <w:szCs w:val="20"/>
                <w:lang w:eastAsia="ru-RU"/>
              </w:rPr>
              <w:t xml:space="preserve">Наименование </w:t>
            </w:r>
          </w:p>
        </w:tc>
        <w:tc>
          <w:tcPr>
            <w:tcW w:w="1199" w:type="dxa"/>
            <w:vAlign w:val="center"/>
          </w:tcPr>
          <w:p w:rsidR="00CD7A0A" w:rsidRPr="00440867" w:rsidRDefault="000125B2"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CD7A0A" w:rsidRPr="00440867">
              <w:rPr>
                <w:rFonts w:ascii="Times New Roman" w:eastAsia="Calibri" w:hAnsi="Times New Roman" w:cs="Times New Roman"/>
                <w:b/>
                <w:bCs/>
                <w:sz w:val="20"/>
                <w:szCs w:val="20"/>
                <w:lang w:eastAsia="ru-RU"/>
              </w:rPr>
              <w:t xml:space="preserve"> год факт</w:t>
            </w:r>
          </w:p>
        </w:tc>
        <w:tc>
          <w:tcPr>
            <w:tcW w:w="1200" w:type="dxa"/>
            <w:vAlign w:val="center"/>
          </w:tcPr>
          <w:p w:rsidR="00CD7A0A" w:rsidRPr="00440867" w:rsidRDefault="000125B2"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CD7A0A" w:rsidRPr="00440867">
              <w:rPr>
                <w:rFonts w:ascii="Times New Roman" w:eastAsia="Calibri" w:hAnsi="Times New Roman" w:cs="Times New Roman"/>
                <w:b/>
                <w:bCs/>
                <w:sz w:val="20"/>
                <w:szCs w:val="20"/>
                <w:lang w:eastAsia="ru-RU"/>
              </w:rPr>
              <w:t xml:space="preserve"> год утвержд</w:t>
            </w:r>
          </w:p>
        </w:tc>
        <w:tc>
          <w:tcPr>
            <w:tcW w:w="1199" w:type="dxa"/>
            <w:vAlign w:val="center"/>
          </w:tcPr>
          <w:p w:rsidR="00CD7A0A" w:rsidRPr="00440867" w:rsidRDefault="00B1166C"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0125B2" w:rsidRPr="00440867">
              <w:rPr>
                <w:rFonts w:ascii="Times New Roman" w:eastAsia="Calibri" w:hAnsi="Times New Roman" w:cs="Times New Roman"/>
                <w:b/>
                <w:bCs/>
                <w:sz w:val="20"/>
                <w:szCs w:val="20"/>
                <w:lang w:val="ky-KG" w:eastAsia="ru-RU"/>
              </w:rPr>
              <w:t>23</w:t>
            </w:r>
            <w:r w:rsidR="00CD7A0A" w:rsidRPr="00440867">
              <w:rPr>
                <w:rFonts w:ascii="Times New Roman" w:eastAsia="Calibri" w:hAnsi="Times New Roman" w:cs="Times New Roman"/>
                <w:b/>
                <w:bCs/>
                <w:sz w:val="20"/>
                <w:szCs w:val="20"/>
                <w:lang w:eastAsia="ru-RU"/>
              </w:rPr>
              <w:t xml:space="preserve"> год проект</w:t>
            </w:r>
          </w:p>
        </w:tc>
        <w:tc>
          <w:tcPr>
            <w:tcW w:w="764" w:type="dxa"/>
            <w:vAlign w:val="center"/>
          </w:tcPr>
          <w:p w:rsidR="00CD7A0A" w:rsidRPr="00440867" w:rsidRDefault="00CD7A0A"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34" w:type="dxa"/>
            <w:vAlign w:val="center"/>
          </w:tcPr>
          <w:p w:rsidR="00CD7A0A" w:rsidRPr="00440867" w:rsidRDefault="00E01402"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0125B2" w:rsidRPr="00440867">
              <w:rPr>
                <w:rFonts w:ascii="Times New Roman" w:eastAsia="Calibri" w:hAnsi="Times New Roman" w:cs="Times New Roman"/>
                <w:b/>
                <w:bCs/>
                <w:sz w:val="20"/>
                <w:szCs w:val="20"/>
                <w:lang w:val="ky-KG" w:eastAsia="ru-RU"/>
              </w:rPr>
              <w:t>24</w:t>
            </w:r>
            <w:r w:rsidR="00CD7A0A" w:rsidRPr="00440867">
              <w:rPr>
                <w:rFonts w:ascii="Times New Roman" w:eastAsia="Calibri" w:hAnsi="Times New Roman" w:cs="Times New Roman"/>
                <w:b/>
                <w:bCs/>
                <w:sz w:val="20"/>
                <w:szCs w:val="20"/>
                <w:lang w:eastAsia="ru-RU"/>
              </w:rPr>
              <w:t xml:space="preserve"> год прогноз</w:t>
            </w:r>
          </w:p>
        </w:tc>
        <w:tc>
          <w:tcPr>
            <w:tcW w:w="1134" w:type="dxa"/>
            <w:vAlign w:val="center"/>
          </w:tcPr>
          <w:p w:rsidR="00CD7A0A" w:rsidRPr="00440867" w:rsidRDefault="00CD7A0A"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0125B2" w:rsidRPr="00440867">
              <w:rPr>
                <w:rFonts w:ascii="Times New Roman" w:eastAsia="Calibri" w:hAnsi="Times New Roman" w:cs="Times New Roman"/>
                <w:b/>
                <w:bCs/>
                <w:sz w:val="20"/>
                <w:szCs w:val="20"/>
                <w:lang w:val="ky-KG" w:eastAsia="ru-RU"/>
              </w:rPr>
              <w:t>25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A57953">
        <w:tc>
          <w:tcPr>
            <w:tcW w:w="2442" w:type="dxa"/>
          </w:tcPr>
          <w:p w:rsidR="000125B2" w:rsidRPr="00440867" w:rsidRDefault="000125B2" w:rsidP="00335D7C">
            <w:pPr>
              <w:spacing w:after="0" w:line="240" w:lineRule="auto"/>
              <w:contextualSpacing/>
              <w:jc w:val="both"/>
              <w:rPr>
                <w:rFonts w:ascii="Times New Roman" w:hAnsi="Times New Roman" w:cs="Times New Roman"/>
                <w:bCs/>
                <w:sz w:val="20"/>
                <w:szCs w:val="20"/>
              </w:rPr>
            </w:pPr>
            <w:r w:rsidRPr="00440867">
              <w:rPr>
                <w:rFonts w:ascii="Times New Roman" w:eastAsia="Calibri" w:hAnsi="Times New Roman" w:cs="Times New Roman"/>
                <w:bCs/>
                <w:sz w:val="20"/>
                <w:szCs w:val="20"/>
              </w:rPr>
              <w:t>Всего</w:t>
            </w:r>
          </w:p>
        </w:tc>
        <w:tc>
          <w:tcPr>
            <w:tcW w:w="1199" w:type="dxa"/>
          </w:tcPr>
          <w:p w:rsidR="000125B2" w:rsidRPr="00440867" w:rsidRDefault="000125B2" w:rsidP="00335D7C">
            <w:pPr>
              <w:spacing w:after="0" w:line="240" w:lineRule="auto"/>
              <w:contextualSpacing/>
              <w:jc w:val="center"/>
              <w:rPr>
                <w:rFonts w:ascii="Times New Roman" w:hAnsi="Times New Roman" w:cs="Times New Roman"/>
                <w:bCs/>
                <w:sz w:val="20"/>
                <w:szCs w:val="20"/>
                <w:lang w:val="ky-KG"/>
              </w:rPr>
            </w:pPr>
            <w:r w:rsidRPr="00440867">
              <w:rPr>
                <w:rFonts w:ascii="Times New Roman" w:hAnsi="Times New Roman" w:cs="Times New Roman"/>
                <w:bCs/>
                <w:sz w:val="20"/>
                <w:szCs w:val="20"/>
              </w:rPr>
              <w:t>40,</w:t>
            </w:r>
            <w:r w:rsidRPr="00440867">
              <w:rPr>
                <w:rFonts w:ascii="Times New Roman" w:hAnsi="Times New Roman" w:cs="Times New Roman"/>
                <w:bCs/>
                <w:sz w:val="20"/>
                <w:szCs w:val="20"/>
                <w:lang w:val="ky-KG"/>
              </w:rPr>
              <w:t>9</w:t>
            </w:r>
          </w:p>
        </w:tc>
        <w:tc>
          <w:tcPr>
            <w:tcW w:w="1200" w:type="dxa"/>
          </w:tcPr>
          <w:p w:rsidR="000125B2" w:rsidRPr="00440867" w:rsidRDefault="000125B2" w:rsidP="00335D7C">
            <w:pPr>
              <w:spacing w:after="0" w:line="240" w:lineRule="auto"/>
              <w:contextualSpacing/>
              <w:jc w:val="center"/>
              <w:rPr>
                <w:rFonts w:ascii="Times New Roman" w:hAnsi="Times New Roman" w:cs="Times New Roman"/>
                <w:bCs/>
                <w:sz w:val="20"/>
                <w:szCs w:val="20"/>
              </w:rPr>
            </w:pPr>
            <w:r w:rsidRPr="00440867">
              <w:rPr>
                <w:rFonts w:ascii="Times New Roman" w:hAnsi="Times New Roman" w:cs="Times New Roman"/>
                <w:bCs/>
                <w:sz w:val="20"/>
                <w:szCs w:val="20"/>
                <w:lang w:val="ky-KG"/>
              </w:rPr>
              <w:t>49</w:t>
            </w:r>
            <w:r w:rsidRPr="00440867">
              <w:rPr>
                <w:rFonts w:ascii="Times New Roman" w:hAnsi="Times New Roman" w:cs="Times New Roman"/>
                <w:bCs/>
                <w:sz w:val="20"/>
                <w:szCs w:val="20"/>
              </w:rPr>
              <w:t>,7</w:t>
            </w:r>
          </w:p>
        </w:tc>
        <w:tc>
          <w:tcPr>
            <w:tcW w:w="1199" w:type="dxa"/>
          </w:tcPr>
          <w:p w:rsidR="000125B2" w:rsidRPr="00440867" w:rsidRDefault="001749B5" w:rsidP="00335D7C">
            <w:pPr>
              <w:spacing w:after="0" w:line="240" w:lineRule="auto"/>
              <w:contextualSpacing/>
              <w:jc w:val="center"/>
              <w:rPr>
                <w:rFonts w:ascii="Times New Roman" w:hAnsi="Times New Roman" w:cs="Times New Roman"/>
                <w:bCs/>
                <w:sz w:val="20"/>
                <w:szCs w:val="20"/>
                <w:lang w:val="ky-KG"/>
              </w:rPr>
            </w:pPr>
            <w:r w:rsidRPr="00440867">
              <w:rPr>
                <w:rFonts w:ascii="Times New Roman" w:hAnsi="Times New Roman" w:cs="Times New Roman"/>
                <w:bCs/>
                <w:sz w:val="20"/>
                <w:szCs w:val="20"/>
              </w:rPr>
              <w:t>9</w:t>
            </w:r>
            <w:r w:rsidR="000125B2" w:rsidRPr="00440867">
              <w:rPr>
                <w:rFonts w:ascii="Times New Roman" w:hAnsi="Times New Roman" w:cs="Times New Roman"/>
                <w:bCs/>
                <w:sz w:val="20"/>
                <w:szCs w:val="20"/>
              </w:rPr>
              <w:t>0,</w:t>
            </w:r>
            <w:r w:rsidRPr="00440867">
              <w:rPr>
                <w:rFonts w:ascii="Times New Roman" w:hAnsi="Times New Roman" w:cs="Times New Roman"/>
                <w:bCs/>
                <w:sz w:val="20"/>
                <w:szCs w:val="20"/>
                <w:lang w:val="ky-KG"/>
              </w:rPr>
              <w:t>7</w:t>
            </w:r>
          </w:p>
        </w:tc>
        <w:tc>
          <w:tcPr>
            <w:tcW w:w="764" w:type="dxa"/>
          </w:tcPr>
          <w:p w:rsidR="000125B2" w:rsidRPr="00440867" w:rsidRDefault="001749B5" w:rsidP="00335D7C">
            <w:pPr>
              <w:spacing w:after="0" w:line="240" w:lineRule="auto"/>
              <w:contextualSpacing/>
              <w:jc w:val="center"/>
              <w:rPr>
                <w:rFonts w:ascii="Times New Roman" w:hAnsi="Times New Roman" w:cs="Times New Roman"/>
                <w:bCs/>
                <w:sz w:val="20"/>
                <w:szCs w:val="20"/>
              </w:rPr>
            </w:pPr>
            <w:r w:rsidRPr="00440867">
              <w:rPr>
                <w:rFonts w:ascii="Times New Roman" w:hAnsi="Times New Roman" w:cs="Times New Roman"/>
                <w:bCs/>
                <w:sz w:val="20"/>
                <w:szCs w:val="20"/>
                <w:lang w:val="ky-KG"/>
              </w:rPr>
              <w:t>41,0</w:t>
            </w:r>
          </w:p>
        </w:tc>
        <w:tc>
          <w:tcPr>
            <w:tcW w:w="1134" w:type="dxa"/>
          </w:tcPr>
          <w:p w:rsidR="000125B2" w:rsidRPr="00440867" w:rsidRDefault="00D97BBE" w:rsidP="00335D7C">
            <w:pPr>
              <w:spacing w:after="0" w:line="240" w:lineRule="auto"/>
              <w:contextualSpacing/>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91</w:t>
            </w:r>
            <w:r w:rsidR="000125B2"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6</w:t>
            </w:r>
          </w:p>
        </w:tc>
        <w:tc>
          <w:tcPr>
            <w:tcW w:w="1134" w:type="dxa"/>
          </w:tcPr>
          <w:p w:rsidR="000125B2" w:rsidRPr="00440867" w:rsidRDefault="00D97BBE" w:rsidP="00335D7C">
            <w:pPr>
              <w:spacing w:after="0" w:line="240" w:lineRule="auto"/>
              <w:contextualSpacing/>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9</w:t>
            </w:r>
            <w:r w:rsidR="000125B2" w:rsidRPr="00440867">
              <w:rPr>
                <w:rFonts w:ascii="Times New Roman" w:hAnsi="Times New Roman" w:cs="Times New Roman"/>
                <w:bCs/>
                <w:sz w:val="20"/>
                <w:szCs w:val="20"/>
                <w:lang w:val="ky-KG"/>
              </w:rPr>
              <w:t>2</w:t>
            </w:r>
            <w:r w:rsidR="000125B2"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5</w:t>
            </w:r>
          </w:p>
        </w:tc>
      </w:tr>
      <w:tr w:rsidR="00104C71" w:rsidRPr="00440867" w:rsidTr="00A57953">
        <w:tc>
          <w:tcPr>
            <w:tcW w:w="2442" w:type="dxa"/>
          </w:tcPr>
          <w:p w:rsidR="000125B2" w:rsidRPr="00440867" w:rsidRDefault="000125B2" w:rsidP="00335D7C">
            <w:pPr>
              <w:spacing w:after="0" w:line="240" w:lineRule="auto"/>
              <w:contextualSpacing/>
              <w:jc w:val="both"/>
              <w:rPr>
                <w:rFonts w:ascii="Times New Roman" w:hAnsi="Times New Roman" w:cs="Times New Roman"/>
                <w:bCs/>
                <w:sz w:val="20"/>
                <w:szCs w:val="20"/>
              </w:rPr>
            </w:pPr>
            <w:r w:rsidRPr="00440867">
              <w:rPr>
                <w:rFonts w:ascii="Times New Roman" w:hAnsi="Times New Roman" w:cs="Times New Roman"/>
                <w:bCs/>
                <w:sz w:val="20"/>
                <w:szCs w:val="20"/>
              </w:rPr>
              <w:t xml:space="preserve"> </w:t>
            </w:r>
            <w:r w:rsidRPr="00440867">
              <w:rPr>
                <w:rFonts w:ascii="Times New Roman" w:hAnsi="Times New Roman" w:cs="Times New Roman"/>
                <w:bCs/>
                <w:sz w:val="20"/>
                <w:szCs w:val="20"/>
                <w:lang w:val="ky-KG"/>
              </w:rPr>
              <w:t>б</w:t>
            </w:r>
            <w:r w:rsidRPr="00440867">
              <w:rPr>
                <w:rFonts w:ascii="Times New Roman" w:hAnsi="Times New Roman" w:cs="Times New Roman"/>
                <w:bCs/>
                <w:sz w:val="20"/>
                <w:szCs w:val="20"/>
              </w:rPr>
              <w:t>юджетные средства</w:t>
            </w:r>
          </w:p>
        </w:tc>
        <w:tc>
          <w:tcPr>
            <w:tcW w:w="1199" w:type="dxa"/>
          </w:tcPr>
          <w:p w:rsidR="000125B2" w:rsidRPr="00440867" w:rsidRDefault="000125B2" w:rsidP="00335D7C">
            <w:pPr>
              <w:spacing w:after="0" w:line="240" w:lineRule="auto"/>
              <w:contextualSpacing/>
              <w:jc w:val="center"/>
              <w:rPr>
                <w:rFonts w:ascii="Times New Roman" w:hAnsi="Times New Roman" w:cs="Times New Roman"/>
                <w:bCs/>
                <w:sz w:val="20"/>
                <w:szCs w:val="20"/>
                <w:lang w:val="ky-KG"/>
              </w:rPr>
            </w:pPr>
            <w:r w:rsidRPr="00440867">
              <w:rPr>
                <w:rFonts w:ascii="Times New Roman" w:hAnsi="Times New Roman" w:cs="Times New Roman"/>
                <w:bCs/>
                <w:sz w:val="20"/>
                <w:szCs w:val="20"/>
              </w:rPr>
              <w:t>40,</w:t>
            </w:r>
            <w:r w:rsidRPr="00440867">
              <w:rPr>
                <w:rFonts w:ascii="Times New Roman" w:hAnsi="Times New Roman" w:cs="Times New Roman"/>
                <w:bCs/>
                <w:sz w:val="20"/>
                <w:szCs w:val="20"/>
                <w:lang w:val="ky-KG"/>
              </w:rPr>
              <w:t>9</w:t>
            </w:r>
          </w:p>
        </w:tc>
        <w:tc>
          <w:tcPr>
            <w:tcW w:w="1200" w:type="dxa"/>
          </w:tcPr>
          <w:p w:rsidR="000125B2" w:rsidRPr="00440867" w:rsidRDefault="000125B2" w:rsidP="00335D7C">
            <w:pPr>
              <w:spacing w:after="0" w:line="240" w:lineRule="auto"/>
              <w:contextualSpacing/>
              <w:jc w:val="center"/>
              <w:rPr>
                <w:rFonts w:ascii="Times New Roman" w:hAnsi="Times New Roman" w:cs="Times New Roman"/>
                <w:bCs/>
                <w:sz w:val="20"/>
                <w:szCs w:val="20"/>
              </w:rPr>
            </w:pPr>
            <w:r w:rsidRPr="00440867">
              <w:rPr>
                <w:rFonts w:ascii="Times New Roman" w:hAnsi="Times New Roman" w:cs="Times New Roman"/>
                <w:bCs/>
                <w:sz w:val="20"/>
                <w:szCs w:val="20"/>
                <w:lang w:val="ky-KG"/>
              </w:rPr>
              <w:t>49</w:t>
            </w:r>
            <w:r w:rsidRPr="00440867">
              <w:rPr>
                <w:rFonts w:ascii="Times New Roman" w:hAnsi="Times New Roman" w:cs="Times New Roman"/>
                <w:bCs/>
                <w:sz w:val="20"/>
                <w:szCs w:val="20"/>
              </w:rPr>
              <w:t>,7</w:t>
            </w:r>
          </w:p>
        </w:tc>
        <w:tc>
          <w:tcPr>
            <w:tcW w:w="1199" w:type="dxa"/>
          </w:tcPr>
          <w:p w:rsidR="000125B2" w:rsidRPr="00440867" w:rsidRDefault="001749B5" w:rsidP="00335D7C">
            <w:pPr>
              <w:spacing w:after="0" w:line="240" w:lineRule="auto"/>
              <w:contextualSpacing/>
              <w:jc w:val="center"/>
              <w:rPr>
                <w:rFonts w:ascii="Times New Roman" w:hAnsi="Times New Roman" w:cs="Times New Roman"/>
                <w:bCs/>
                <w:sz w:val="20"/>
                <w:szCs w:val="20"/>
              </w:rPr>
            </w:pPr>
            <w:r w:rsidRPr="00440867">
              <w:rPr>
                <w:rFonts w:ascii="Times New Roman" w:hAnsi="Times New Roman" w:cs="Times New Roman"/>
                <w:bCs/>
                <w:sz w:val="20"/>
                <w:szCs w:val="20"/>
              </w:rPr>
              <w:t>9</w:t>
            </w:r>
            <w:r w:rsidR="000125B2" w:rsidRPr="00440867">
              <w:rPr>
                <w:rFonts w:ascii="Times New Roman" w:hAnsi="Times New Roman" w:cs="Times New Roman"/>
                <w:bCs/>
                <w:sz w:val="20"/>
                <w:szCs w:val="20"/>
              </w:rPr>
              <w:t>0,</w:t>
            </w:r>
            <w:r w:rsidRPr="00440867">
              <w:rPr>
                <w:rFonts w:ascii="Times New Roman" w:hAnsi="Times New Roman" w:cs="Times New Roman"/>
                <w:bCs/>
                <w:sz w:val="20"/>
                <w:szCs w:val="20"/>
                <w:lang w:val="ky-KG"/>
              </w:rPr>
              <w:t>7</w:t>
            </w:r>
          </w:p>
        </w:tc>
        <w:tc>
          <w:tcPr>
            <w:tcW w:w="764" w:type="dxa"/>
          </w:tcPr>
          <w:p w:rsidR="000125B2" w:rsidRPr="00440867" w:rsidRDefault="001749B5" w:rsidP="00335D7C">
            <w:pPr>
              <w:spacing w:after="0" w:line="240" w:lineRule="auto"/>
              <w:contextualSpacing/>
              <w:jc w:val="center"/>
              <w:rPr>
                <w:rFonts w:ascii="Times New Roman" w:hAnsi="Times New Roman" w:cs="Times New Roman"/>
                <w:bCs/>
                <w:sz w:val="20"/>
                <w:szCs w:val="20"/>
              </w:rPr>
            </w:pPr>
            <w:r w:rsidRPr="00440867">
              <w:rPr>
                <w:rFonts w:ascii="Times New Roman" w:hAnsi="Times New Roman" w:cs="Times New Roman"/>
                <w:bCs/>
                <w:sz w:val="20"/>
                <w:szCs w:val="20"/>
                <w:lang w:val="ky-KG"/>
              </w:rPr>
              <w:t>41,0</w:t>
            </w:r>
          </w:p>
        </w:tc>
        <w:tc>
          <w:tcPr>
            <w:tcW w:w="1134" w:type="dxa"/>
          </w:tcPr>
          <w:p w:rsidR="000125B2" w:rsidRPr="00440867" w:rsidRDefault="00D97BBE" w:rsidP="00335D7C">
            <w:pPr>
              <w:spacing w:after="0" w:line="240" w:lineRule="auto"/>
              <w:contextualSpacing/>
              <w:jc w:val="center"/>
              <w:rPr>
                <w:rFonts w:ascii="Times New Roman" w:hAnsi="Times New Roman" w:cs="Times New Roman"/>
                <w:bCs/>
                <w:sz w:val="20"/>
                <w:szCs w:val="20"/>
              </w:rPr>
            </w:pPr>
            <w:r w:rsidRPr="00440867">
              <w:rPr>
                <w:rFonts w:ascii="Times New Roman" w:hAnsi="Times New Roman" w:cs="Times New Roman"/>
                <w:bCs/>
                <w:sz w:val="20"/>
                <w:szCs w:val="20"/>
                <w:lang w:val="ky-KG"/>
              </w:rPr>
              <w:t>91</w:t>
            </w:r>
            <w:r w:rsidR="000125B2"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6</w:t>
            </w:r>
          </w:p>
        </w:tc>
        <w:tc>
          <w:tcPr>
            <w:tcW w:w="1134" w:type="dxa"/>
          </w:tcPr>
          <w:p w:rsidR="000125B2" w:rsidRPr="00440867" w:rsidRDefault="00D97BBE" w:rsidP="00335D7C">
            <w:pPr>
              <w:spacing w:after="0" w:line="240" w:lineRule="auto"/>
              <w:contextualSpacing/>
              <w:jc w:val="center"/>
              <w:rPr>
                <w:rFonts w:ascii="Times New Roman" w:hAnsi="Times New Roman" w:cs="Times New Roman"/>
                <w:bCs/>
                <w:sz w:val="20"/>
                <w:szCs w:val="20"/>
              </w:rPr>
            </w:pPr>
            <w:r w:rsidRPr="00440867">
              <w:rPr>
                <w:rFonts w:ascii="Times New Roman" w:hAnsi="Times New Roman" w:cs="Times New Roman"/>
                <w:bCs/>
                <w:sz w:val="20"/>
                <w:szCs w:val="20"/>
                <w:lang w:val="ky-KG"/>
              </w:rPr>
              <w:t>9</w:t>
            </w:r>
            <w:r w:rsidR="000125B2" w:rsidRPr="00440867">
              <w:rPr>
                <w:rFonts w:ascii="Times New Roman" w:hAnsi="Times New Roman" w:cs="Times New Roman"/>
                <w:bCs/>
                <w:sz w:val="20"/>
                <w:szCs w:val="20"/>
                <w:lang w:val="ky-KG"/>
              </w:rPr>
              <w:t>2</w:t>
            </w:r>
            <w:r w:rsidR="000125B2"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5</w:t>
            </w:r>
          </w:p>
        </w:tc>
      </w:tr>
    </w:tbl>
    <w:p w:rsidR="00864BAE" w:rsidRPr="00440867" w:rsidRDefault="00864BAE"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 xml:space="preserve"> </w:t>
      </w:r>
    </w:p>
    <w:p w:rsidR="00362608" w:rsidRPr="00440867" w:rsidRDefault="00E41249" w:rsidP="00335D7C">
      <w:pPr>
        <w:widowControl w:val="0"/>
        <w:spacing w:after="0" w:line="240" w:lineRule="auto"/>
        <w:ind w:firstLine="709"/>
        <w:jc w:val="both"/>
        <w:rPr>
          <w:rFonts w:ascii="Times New Roman" w:hAnsi="Times New Roman" w:cs="Times New Roman"/>
          <w:sz w:val="24"/>
          <w:szCs w:val="24"/>
        </w:rPr>
      </w:pPr>
      <w:r w:rsidRPr="00440867">
        <w:rPr>
          <w:rFonts w:ascii="Times New Roman" w:eastAsia="Times New Roman" w:hAnsi="Times New Roman" w:cs="Times New Roman"/>
          <w:sz w:val="24"/>
          <w:szCs w:val="24"/>
          <w:lang w:eastAsia="ru-RU"/>
        </w:rPr>
        <w:t>Ув</w:t>
      </w:r>
      <w:r w:rsidR="002945AD" w:rsidRPr="00440867">
        <w:rPr>
          <w:rFonts w:ascii="Times New Roman" w:eastAsia="Times New Roman" w:hAnsi="Times New Roman" w:cs="Times New Roman"/>
          <w:sz w:val="24"/>
          <w:szCs w:val="24"/>
          <w:lang w:eastAsia="ru-RU"/>
        </w:rPr>
        <w:t>еличе</w:t>
      </w:r>
      <w:r w:rsidR="00362608" w:rsidRPr="00440867">
        <w:rPr>
          <w:rFonts w:ascii="Times New Roman" w:eastAsia="Times New Roman" w:hAnsi="Times New Roman" w:cs="Times New Roman"/>
          <w:sz w:val="24"/>
          <w:szCs w:val="24"/>
          <w:lang w:eastAsia="ru-RU"/>
        </w:rPr>
        <w:t>ние</w:t>
      </w:r>
      <w:r w:rsidR="002945AD" w:rsidRPr="00440867">
        <w:rPr>
          <w:rFonts w:ascii="Times New Roman" w:eastAsia="Times New Roman" w:hAnsi="Times New Roman" w:cs="Times New Roman"/>
          <w:sz w:val="24"/>
          <w:szCs w:val="24"/>
          <w:lang w:eastAsia="ru-RU"/>
        </w:rPr>
        <w:t xml:space="preserve"> </w:t>
      </w:r>
      <w:r w:rsidR="00362608" w:rsidRPr="00440867">
        <w:rPr>
          <w:rFonts w:ascii="Times New Roman" w:eastAsia="Times New Roman" w:hAnsi="Times New Roman" w:cs="Times New Roman"/>
          <w:sz w:val="24"/>
          <w:szCs w:val="24"/>
          <w:lang w:eastAsia="ru-RU"/>
        </w:rPr>
        <w:t>расходов по бюджетным</w:t>
      </w:r>
      <w:r w:rsidR="002945AD" w:rsidRPr="00440867">
        <w:rPr>
          <w:rFonts w:ascii="Times New Roman" w:eastAsia="Times New Roman" w:hAnsi="Times New Roman" w:cs="Times New Roman"/>
          <w:sz w:val="24"/>
          <w:szCs w:val="24"/>
          <w:lang w:eastAsia="ru-RU"/>
        </w:rPr>
        <w:t xml:space="preserve"> средства</w:t>
      </w:r>
      <w:r w:rsidR="001749B5" w:rsidRPr="00440867">
        <w:rPr>
          <w:rFonts w:ascii="Times New Roman" w:eastAsia="Times New Roman" w:hAnsi="Times New Roman" w:cs="Times New Roman"/>
          <w:sz w:val="24"/>
          <w:szCs w:val="24"/>
          <w:lang w:eastAsia="ru-RU"/>
        </w:rPr>
        <w:t>м на 41,0</w:t>
      </w:r>
      <w:r w:rsidR="00362608" w:rsidRPr="00440867">
        <w:rPr>
          <w:rFonts w:ascii="Times New Roman" w:eastAsia="Times New Roman" w:hAnsi="Times New Roman" w:cs="Times New Roman"/>
          <w:sz w:val="24"/>
          <w:szCs w:val="24"/>
          <w:lang w:eastAsia="ru-RU"/>
        </w:rPr>
        <w:t xml:space="preserve"> млн. сомов</w:t>
      </w:r>
      <w:r w:rsidR="002945AD" w:rsidRPr="00440867">
        <w:rPr>
          <w:rFonts w:ascii="Times New Roman" w:eastAsia="Times New Roman" w:hAnsi="Times New Roman" w:cs="Times New Roman"/>
          <w:sz w:val="24"/>
          <w:szCs w:val="24"/>
          <w:lang w:eastAsia="ru-RU"/>
        </w:rPr>
        <w:t xml:space="preserve"> </w:t>
      </w:r>
      <w:r w:rsidR="00362608" w:rsidRPr="00440867">
        <w:rPr>
          <w:rFonts w:ascii="Times New Roman" w:eastAsia="Times New Roman" w:hAnsi="Times New Roman" w:cs="Times New Roman"/>
          <w:sz w:val="24"/>
          <w:szCs w:val="24"/>
          <w:lang w:eastAsia="ru-RU"/>
        </w:rPr>
        <w:t>связано</w:t>
      </w:r>
      <w:r w:rsidR="00D97BBE" w:rsidRPr="00440867">
        <w:rPr>
          <w:rFonts w:ascii="Times New Roman" w:hAnsi="Times New Roman" w:cs="Times New Roman"/>
        </w:rPr>
        <w:t xml:space="preserve"> </w:t>
      </w:r>
      <w:r w:rsidR="00D97BBE" w:rsidRPr="00440867">
        <w:rPr>
          <w:rFonts w:ascii="Times New Roman" w:hAnsi="Times New Roman" w:cs="Times New Roman"/>
          <w:sz w:val="24"/>
          <w:szCs w:val="24"/>
        </w:rPr>
        <w:t>с повышением денежного довольствия военнослужащих Военной прокуратуры с 1 января 2022 года.</w:t>
      </w:r>
    </w:p>
    <w:p w:rsidR="00C77A08" w:rsidRPr="00440867" w:rsidRDefault="00C77A08" w:rsidP="00335D7C">
      <w:pPr>
        <w:widowControl w:val="0"/>
        <w:spacing w:after="0" w:line="240" w:lineRule="auto"/>
        <w:ind w:firstLine="709"/>
        <w:jc w:val="both"/>
        <w:rPr>
          <w:rFonts w:ascii="Times New Roman" w:hAnsi="Times New Roman" w:cs="Times New Roman"/>
          <w:sz w:val="24"/>
          <w:szCs w:val="24"/>
        </w:rPr>
      </w:pPr>
    </w:p>
    <w:p w:rsidR="00817CCE" w:rsidRPr="00440867" w:rsidRDefault="00817CCE" w:rsidP="00335D7C">
      <w:pPr>
        <w:widowControl w:val="0"/>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Раздел 703 «Общественный порядок и безопасность»</w:t>
      </w:r>
    </w:p>
    <w:p w:rsidR="00817CCE" w:rsidRPr="00440867" w:rsidRDefault="00817CCE" w:rsidP="00335D7C">
      <w:pPr>
        <w:widowControl w:val="0"/>
        <w:spacing w:after="0" w:line="240" w:lineRule="auto"/>
        <w:ind w:firstLine="709"/>
        <w:jc w:val="both"/>
        <w:rPr>
          <w:rFonts w:ascii="Times New Roman" w:eastAsia="Times New Roman" w:hAnsi="Times New Roman" w:cs="Times New Roman"/>
          <w:b/>
          <w:sz w:val="24"/>
          <w:szCs w:val="24"/>
          <w:lang w:eastAsia="ru-RU"/>
        </w:rPr>
      </w:pPr>
    </w:p>
    <w:p w:rsidR="00FF7405" w:rsidRPr="00440867" w:rsidRDefault="00FF7405" w:rsidP="00335D7C">
      <w:pPr>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 xml:space="preserve">Общественный порядок и безопасность </w:t>
      </w:r>
    </w:p>
    <w:p w:rsidR="00FF7405" w:rsidRPr="00440867" w:rsidRDefault="00FF7405" w:rsidP="00335D7C">
      <w:pPr>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(Без учреждени</w:t>
      </w:r>
      <w:r w:rsidR="00775C2E" w:rsidRPr="00440867">
        <w:rPr>
          <w:rFonts w:ascii="Times New Roman" w:eastAsia="Times New Roman" w:hAnsi="Times New Roman" w:cs="Times New Roman"/>
          <w:b/>
          <w:sz w:val="24"/>
          <w:szCs w:val="24"/>
          <w:lang w:eastAsia="ru-RU"/>
        </w:rPr>
        <w:t>й</w:t>
      </w:r>
      <w:r w:rsidRPr="00440867">
        <w:rPr>
          <w:rFonts w:ascii="Times New Roman" w:eastAsia="Times New Roman" w:hAnsi="Times New Roman" w:cs="Times New Roman"/>
          <w:b/>
          <w:sz w:val="24"/>
          <w:szCs w:val="24"/>
          <w:lang w:eastAsia="ru-RU"/>
        </w:rPr>
        <w:t xml:space="preserve"> образовани</w:t>
      </w:r>
      <w:r w:rsidR="00775C2E" w:rsidRPr="00440867">
        <w:rPr>
          <w:rFonts w:ascii="Times New Roman" w:eastAsia="Times New Roman" w:hAnsi="Times New Roman" w:cs="Times New Roman"/>
          <w:b/>
          <w:sz w:val="24"/>
          <w:szCs w:val="24"/>
          <w:lang w:eastAsia="ru-RU"/>
        </w:rPr>
        <w:t>я и здравоохранения</w:t>
      </w:r>
      <w:r w:rsidRPr="00440867">
        <w:rPr>
          <w:rFonts w:ascii="Times New Roman" w:eastAsia="Times New Roman" w:hAnsi="Times New Roman" w:cs="Times New Roman"/>
          <w:b/>
          <w:sz w:val="24"/>
          <w:szCs w:val="24"/>
          <w:lang w:eastAsia="ru-RU"/>
        </w:rPr>
        <w:t xml:space="preserve">) </w:t>
      </w:r>
    </w:p>
    <w:p w:rsidR="00FF7405" w:rsidRPr="00440867" w:rsidRDefault="00FF7405" w:rsidP="00335D7C">
      <w:pPr>
        <w:spacing w:after="0" w:line="240" w:lineRule="auto"/>
        <w:ind w:firstLine="709"/>
        <w:jc w:val="both"/>
        <w:rPr>
          <w:rFonts w:ascii="Times New Roman" w:eastAsia="Times New Roman" w:hAnsi="Times New Roman" w:cs="Times New Roman"/>
          <w:b/>
          <w:sz w:val="24"/>
          <w:szCs w:val="24"/>
          <w:lang w:eastAsia="ru-RU"/>
        </w:rPr>
      </w:pPr>
    </w:p>
    <w:p w:rsidR="00FF7405" w:rsidRPr="00440867" w:rsidRDefault="000E7326"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 xml:space="preserve">Данный раздел включает в себя </w:t>
      </w:r>
      <w:r w:rsidR="00FF7405" w:rsidRPr="00440867">
        <w:rPr>
          <w:rFonts w:ascii="Times New Roman" w:eastAsia="Times New Roman" w:hAnsi="Times New Roman" w:cs="Times New Roman"/>
          <w:sz w:val="24"/>
          <w:szCs w:val="24"/>
          <w:lang w:eastAsia="ru-RU"/>
        </w:rPr>
        <w:t xml:space="preserve">расходы на содержание </w:t>
      </w:r>
      <w:r w:rsidR="00B267B0" w:rsidRPr="00440867">
        <w:rPr>
          <w:rFonts w:ascii="Times New Roman" w:eastAsia="Times New Roman" w:hAnsi="Times New Roman" w:cs="Times New Roman"/>
          <w:sz w:val="24"/>
          <w:szCs w:val="24"/>
          <w:lang w:eastAsia="ru-RU"/>
        </w:rPr>
        <w:t>С</w:t>
      </w:r>
      <w:r w:rsidR="0058128B" w:rsidRPr="00440867">
        <w:rPr>
          <w:rFonts w:ascii="Times New Roman" w:eastAsia="Times New Roman" w:hAnsi="Times New Roman" w:cs="Times New Roman"/>
          <w:sz w:val="24"/>
          <w:szCs w:val="24"/>
          <w:lang w:eastAsia="ru-RU"/>
        </w:rPr>
        <w:t xml:space="preserve">лужбы исполнения наказаний при </w:t>
      </w:r>
      <w:r w:rsidR="00761A99" w:rsidRPr="00440867">
        <w:rPr>
          <w:rFonts w:ascii="Times New Roman" w:eastAsia="Times New Roman" w:hAnsi="Times New Roman" w:cs="Times New Roman"/>
          <w:sz w:val="24"/>
          <w:szCs w:val="24"/>
          <w:lang w:eastAsia="ru-RU"/>
        </w:rPr>
        <w:t>Министерстве юстиции</w:t>
      </w:r>
      <w:r w:rsidR="0058128B" w:rsidRPr="00440867">
        <w:rPr>
          <w:rFonts w:ascii="Times New Roman" w:eastAsia="Times New Roman" w:hAnsi="Times New Roman" w:cs="Times New Roman"/>
          <w:sz w:val="24"/>
          <w:szCs w:val="24"/>
          <w:lang w:eastAsia="ru-RU"/>
        </w:rPr>
        <w:t xml:space="preserve"> Кыргызской Республики, Департамента по охране исправительных учреждений и конвоированию осужденных</w:t>
      </w:r>
      <w:r w:rsidR="0058128B" w:rsidRPr="00440867">
        <w:rPr>
          <w:rFonts w:ascii="Times New Roman" w:eastAsia="Times New Roman" w:hAnsi="Times New Roman" w:cs="Times New Roman"/>
          <w:sz w:val="24"/>
          <w:szCs w:val="24"/>
          <w:lang w:val="ky-KG" w:eastAsia="ru-RU"/>
        </w:rPr>
        <w:t xml:space="preserve"> </w:t>
      </w:r>
      <w:r w:rsidR="0058128B" w:rsidRPr="00440867">
        <w:rPr>
          <w:rFonts w:ascii="Times New Roman" w:eastAsia="Times New Roman" w:hAnsi="Times New Roman" w:cs="Times New Roman"/>
          <w:sz w:val="24"/>
          <w:szCs w:val="24"/>
          <w:lang w:eastAsia="ru-RU"/>
        </w:rPr>
        <w:t>лиц, заключенных под стр</w:t>
      </w:r>
      <w:r w:rsidR="00B267B0" w:rsidRPr="00440867">
        <w:rPr>
          <w:rFonts w:ascii="Times New Roman" w:eastAsia="Times New Roman" w:hAnsi="Times New Roman" w:cs="Times New Roman"/>
          <w:sz w:val="24"/>
          <w:szCs w:val="24"/>
          <w:lang w:eastAsia="ru-RU"/>
        </w:rPr>
        <w:t>ажу С</w:t>
      </w:r>
      <w:r w:rsidR="0058128B" w:rsidRPr="00440867">
        <w:rPr>
          <w:rFonts w:ascii="Times New Roman" w:eastAsia="Times New Roman" w:hAnsi="Times New Roman" w:cs="Times New Roman"/>
          <w:sz w:val="24"/>
          <w:szCs w:val="24"/>
          <w:lang w:eastAsia="ru-RU"/>
        </w:rPr>
        <w:t>лужб</w:t>
      </w:r>
      <w:r w:rsidR="00761A99" w:rsidRPr="00440867">
        <w:rPr>
          <w:rFonts w:ascii="Times New Roman" w:eastAsia="Times New Roman" w:hAnsi="Times New Roman" w:cs="Times New Roman"/>
          <w:sz w:val="24"/>
          <w:szCs w:val="24"/>
          <w:lang w:val="ky-KG" w:eastAsia="ru-RU"/>
        </w:rPr>
        <w:t>ы</w:t>
      </w:r>
      <w:r w:rsidR="0058128B" w:rsidRPr="00440867">
        <w:rPr>
          <w:rFonts w:ascii="Times New Roman" w:eastAsia="Times New Roman" w:hAnsi="Times New Roman" w:cs="Times New Roman"/>
          <w:sz w:val="24"/>
          <w:szCs w:val="24"/>
          <w:lang w:eastAsia="ru-RU"/>
        </w:rPr>
        <w:t xml:space="preserve"> исполнения наказаний при </w:t>
      </w:r>
      <w:r w:rsidR="00761A99" w:rsidRPr="00440867">
        <w:rPr>
          <w:rFonts w:ascii="Times New Roman" w:eastAsia="Times New Roman" w:hAnsi="Times New Roman" w:cs="Times New Roman"/>
          <w:sz w:val="24"/>
          <w:szCs w:val="24"/>
          <w:lang w:eastAsia="ru-RU"/>
        </w:rPr>
        <w:t>Министерстве юстиции</w:t>
      </w:r>
      <w:r w:rsidR="0058128B" w:rsidRPr="00440867">
        <w:rPr>
          <w:rFonts w:ascii="Times New Roman" w:eastAsia="Times New Roman" w:hAnsi="Times New Roman" w:cs="Times New Roman"/>
          <w:sz w:val="24"/>
          <w:szCs w:val="24"/>
          <w:lang w:eastAsia="ru-RU"/>
        </w:rPr>
        <w:t xml:space="preserve"> Кыргызской Республики</w:t>
      </w:r>
      <w:r w:rsidR="0058128B" w:rsidRPr="00440867">
        <w:rPr>
          <w:rFonts w:ascii="Times New Roman" w:eastAsia="Times New Roman" w:hAnsi="Times New Roman" w:cs="Times New Roman"/>
          <w:sz w:val="24"/>
          <w:szCs w:val="24"/>
          <w:lang w:val="ky-KG" w:eastAsia="ru-RU"/>
        </w:rPr>
        <w:t>,</w:t>
      </w:r>
      <w:r w:rsidR="00876D1B" w:rsidRPr="00440867">
        <w:rPr>
          <w:rFonts w:ascii="Times New Roman" w:eastAsia="Times New Roman" w:hAnsi="Times New Roman" w:cs="Times New Roman"/>
          <w:sz w:val="24"/>
          <w:szCs w:val="24"/>
          <w:lang w:val="ky-KG" w:eastAsia="ru-RU"/>
        </w:rPr>
        <w:t xml:space="preserve"> </w:t>
      </w:r>
      <w:r w:rsidR="00FA05D0" w:rsidRPr="00440867">
        <w:rPr>
          <w:rFonts w:ascii="Times New Roman" w:eastAsia="Times New Roman" w:hAnsi="Times New Roman" w:cs="Times New Roman"/>
          <w:sz w:val="24"/>
          <w:szCs w:val="24"/>
          <w:lang w:val="ky-KG" w:eastAsia="ru-RU"/>
        </w:rPr>
        <w:t>Государственной т</w:t>
      </w:r>
      <w:r w:rsidR="00FF7405" w:rsidRPr="00440867">
        <w:rPr>
          <w:rFonts w:ascii="Times New Roman" w:eastAsia="Times New Roman" w:hAnsi="Times New Roman" w:cs="Times New Roman"/>
          <w:sz w:val="24"/>
          <w:szCs w:val="24"/>
          <w:lang w:eastAsia="ru-RU"/>
        </w:rPr>
        <w:t xml:space="preserve">аможенной службы при </w:t>
      </w:r>
      <w:r w:rsidR="00761A99" w:rsidRPr="00440867">
        <w:rPr>
          <w:rFonts w:ascii="Times New Roman" w:eastAsia="Times New Roman" w:hAnsi="Times New Roman" w:cs="Times New Roman"/>
          <w:sz w:val="24"/>
          <w:szCs w:val="24"/>
          <w:lang w:eastAsia="ru-RU"/>
        </w:rPr>
        <w:t>Министерстве финансов</w:t>
      </w:r>
      <w:r w:rsidR="00FF7405" w:rsidRPr="00440867">
        <w:rPr>
          <w:rFonts w:ascii="Times New Roman" w:eastAsia="Times New Roman" w:hAnsi="Times New Roman" w:cs="Times New Roman"/>
          <w:sz w:val="24"/>
          <w:szCs w:val="24"/>
          <w:lang w:eastAsia="ru-RU"/>
        </w:rPr>
        <w:t xml:space="preserve"> Кыргызской Республики, </w:t>
      </w:r>
      <w:r w:rsidR="0058128B" w:rsidRPr="00440867">
        <w:rPr>
          <w:rFonts w:ascii="Times New Roman" w:eastAsia="Times New Roman" w:hAnsi="Times New Roman" w:cs="Times New Roman"/>
          <w:sz w:val="24"/>
          <w:szCs w:val="24"/>
          <w:lang w:val="ky-KG" w:eastAsia="ru-RU"/>
        </w:rPr>
        <w:t>судебной системы</w:t>
      </w:r>
      <w:r w:rsidR="00DA0A59" w:rsidRPr="00440867">
        <w:rPr>
          <w:rFonts w:ascii="Times New Roman" w:eastAsia="Times New Roman" w:hAnsi="Times New Roman" w:cs="Times New Roman"/>
          <w:sz w:val="24"/>
          <w:szCs w:val="24"/>
          <w:lang w:val="ky-KG" w:eastAsia="ru-RU"/>
        </w:rPr>
        <w:t>, расходы по пожарной охране Министерства чрезвычайных ситуаций Кыргызской Республики</w:t>
      </w:r>
      <w:r w:rsidR="0058128B" w:rsidRPr="00440867">
        <w:rPr>
          <w:rFonts w:ascii="Times New Roman" w:eastAsia="Times New Roman" w:hAnsi="Times New Roman" w:cs="Times New Roman"/>
          <w:sz w:val="24"/>
          <w:szCs w:val="24"/>
          <w:lang w:val="ky-KG" w:eastAsia="ru-RU"/>
        </w:rPr>
        <w:t>.</w:t>
      </w:r>
    </w:p>
    <w:p w:rsidR="008002CF" w:rsidRPr="00440867" w:rsidRDefault="008002CF" w:rsidP="00C77A08">
      <w:pPr>
        <w:spacing w:after="0" w:line="240" w:lineRule="auto"/>
        <w:ind w:firstLine="709"/>
        <w:rPr>
          <w:rFonts w:ascii="Times New Roman" w:eastAsia="Times New Roman" w:hAnsi="Times New Roman" w:cs="Times New Roman"/>
          <w:b/>
          <w:sz w:val="24"/>
          <w:szCs w:val="24"/>
          <w:lang w:eastAsia="ru-RU"/>
        </w:rPr>
      </w:pPr>
    </w:p>
    <w:p w:rsidR="00811D05" w:rsidRPr="00440867" w:rsidRDefault="00811D05" w:rsidP="00335D7C">
      <w:pPr>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В том числе по министерствам и ведомствам:</w:t>
      </w:r>
    </w:p>
    <w:p w:rsidR="00811D05" w:rsidRPr="00440867" w:rsidRDefault="00811D05" w:rsidP="00335D7C">
      <w:pPr>
        <w:spacing w:after="0" w:line="240" w:lineRule="auto"/>
        <w:ind w:firstLine="709"/>
        <w:rPr>
          <w:rFonts w:ascii="Times New Roman" w:eastAsia="Times New Roman" w:hAnsi="Times New Roman" w:cs="Times New Roman"/>
          <w:b/>
          <w:sz w:val="24"/>
          <w:szCs w:val="24"/>
          <w:lang w:eastAsia="ru-RU"/>
        </w:rPr>
      </w:pPr>
    </w:p>
    <w:p w:rsidR="005F0297" w:rsidRPr="00440867" w:rsidRDefault="00B267B0" w:rsidP="00335D7C">
      <w:pPr>
        <w:shd w:val="clear" w:color="auto" w:fill="FFFFFF"/>
        <w:tabs>
          <w:tab w:val="left" w:pos="567"/>
        </w:tabs>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С</w:t>
      </w:r>
      <w:r w:rsidR="005F0297" w:rsidRPr="00440867">
        <w:rPr>
          <w:rFonts w:ascii="Times New Roman" w:eastAsia="Times New Roman" w:hAnsi="Times New Roman" w:cs="Times New Roman"/>
          <w:b/>
          <w:sz w:val="24"/>
          <w:szCs w:val="24"/>
          <w:lang w:eastAsia="ru-RU"/>
        </w:rPr>
        <w:t>лужбе исполне</w:t>
      </w:r>
      <w:r w:rsidR="009105A7" w:rsidRPr="00440867">
        <w:rPr>
          <w:rFonts w:ascii="Times New Roman" w:eastAsia="Times New Roman" w:hAnsi="Times New Roman" w:cs="Times New Roman"/>
          <w:b/>
          <w:sz w:val="24"/>
          <w:szCs w:val="24"/>
          <w:lang w:eastAsia="ru-RU"/>
        </w:rPr>
        <w:t xml:space="preserve">ния наказаний при </w:t>
      </w:r>
      <w:r w:rsidR="006C4DFC" w:rsidRPr="00440867">
        <w:rPr>
          <w:rFonts w:ascii="Times New Roman" w:eastAsia="Times New Roman" w:hAnsi="Times New Roman" w:cs="Times New Roman"/>
          <w:b/>
          <w:sz w:val="24"/>
          <w:szCs w:val="24"/>
          <w:lang w:eastAsia="ru-RU"/>
        </w:rPr>
        <w:t>Министерстве юстиции</w:t>
      </w:r>
      <w:r w:rsidR="007B6A16" w:rsidRPr="00440867">
        <w:rPr>
          <w:rFonts w:ascii="Times New Roman" w:eastAsia="Times New Roman" w:hAnsi="Times New Roman" w:cs="Times New Roman"/>
          <w:b/>
          <w:sz w:val="24"/>
          <w:szCs w:val="24"/>
          <w:lang w:eastAsia="ru-RU"/>
        </w:rPr>
        <w:t xml:space="preserve"> </w:t>
      </w:r>
      <w:r w:rsidR="005F0297" w:rsidRPr="00440867">
        <w:rPr>
          <w:rFonts w:ascii="Times New Roman" w:eastAsia="Times New Roman" w:hAnsi="Times New Roman" w:cs="Times New Roman"/>
          <w:b/>
          <w:sz w:val="24"/>
          <w:szCs w:val="24"/>
          <w:lang w:eastAsia="ru-RU"/>
        </w:rPr>
        <w:t>Кыргызской Республики</w:t>
      </w:r>
    </w:p>
    <w:p w:rsidR="00BC422C" w:rsidRPr="00440867" w:rsidRDefault="00BC422C" w:rsidP="00335D7C">
      <w:pPr>
        <w:shd w:val="clear" w:color="auto" w:fill="FFFFFF"/>
        <w:tabs>
          <w:tab w:val="left" w:pos="567"/>
        </w:tabs>
        <w:spacing w:after="0" w:line="240" w:lineRule="auto"/>
        <w:ind w:firstLine="709"/>
        <w:jc w:val="center"/>
        <w:rPr>
          <w:rFonts w:ascii="Times New Roman" w:eastAsia="Times New Roman" w:hAnsi="Times New Roman" w:cs="Times New Roman"/>
          <w:b/>
          <w:sz w:val="24"/>
          <w:szCs w:val="24"/>
          <w:lang w:eastAsia="ru-RU"/>
        </w:rPr>
      </w:pPr>
    </w:p>
    <w:p w:rsidR="005F0297" w:rsidRPr="00440867" w:rsidRDefault="005F0297"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 xml:space="preserve">Расходы </w:t>
      </w:r>
      <w:r w:rsidR="00B267B0" w:rsidRPr="00440867">
        <w:rPr>
          <w:rFonts w:ascii="Times New Roman" w:eastAsia="Times New Roman" w:hAnsi="Times New Roman" w:cs="Times New Roman"/>
          <w:sz w:val="24"/>
          <w:szCs w:val="24"/>
          <w:lang w:eastAsia="ru-RU"/>
        </w:rPr>
        <w:t>С</w:t>
      </w:r>
      <w:r w:rsidR="00074043" w:rsidRPr="00440867">
        <w:rPr>
          <w:rFonts w:ascii="Times New Roman" w:eastAsia="Times New Roman" w:hAnsi="Times New Roman" w:cs="Times New Roman"/>
          <w:sz w:val="24"/>
          <w:szCs w:val="24"/>
          <w:lang w:eastAsia="ru-RU"/>
        </w:rPr>
        <w:t>лужбы</w:t>
      </w:r>
      <w:r w:rsidRPr="00440867">
        <w:rPr>
          <w:rFonts w:ascii="Times New Roman" w:eastAsia="Times New Roman" w:hAnsi="Times New Roman" w:cs="Times New Roman"/>
          <w:sz w:val="24"/>
          <w:szCs w:val="24"/>
          <w:lang w:eastAsia="ru-RU"/>
        </w:rPr>
        <w:t xml:space="preserve"> исполнения наказаний при </w:t>
      </w:r>
      <w:r w:rsidR="005B6DF0" w:rsidRPr="00440867">
        <w:rPr>
          <w:rFonts w:ascii="Times New Roman" w:eastAsia="Times New Roman" w:hAnsi="Times New Roman" w:cs="Times New Roman"/>
          <w:sz w:val="24"/>
          <w:szCs w:val="24"/>
          <w:lang w:eastAsia="ru-RU"/>
        </w:rPr>
        <w:t xml:space="preserve">Министерстве юстиции </w:t>
      </w:r>
      <w:r w:rsidR="00E526E9" w:rsidRPr="00440867">
        <w:rPr>
          <w:rFonts w:ascii="Times New Roman" w:eastAsia="Times New Roman" w:hAnsi="Times New Roman" w:cs="Times New Roman"/>
          <w:sz w:val="24"/>
          <w:szCs w:val="24"/>
          <w:lang w:eastAsia="ru-RU"/>
        </w:rPr>
        <w:t>Кыргызской Республики</w:t>
      </w:r>
      <w:r w:rsidRPr="00440867">
        <w:rPr>
          <w:rFonts w:ascii="Times New Roman" w:eastAsia="Times New Roman" w:hAnsi="Times New Roman" w:cs="Times New Roman"/>
          <w:sz w:val="24"/>
          <w:szCs w:val="24"/>
          <w:lang w:eastAsia="ru-RU"/>
        </w:rPr>
        <w:t xml:space="preserve"> на </w:t>
      </w:r>
      <w:r w:rsidR="002C53D8" w:rsidRPr="00440867">
        <w:rPr>
          <w:rFonts w:ascii="Times New Roman" w:eastAsia="Times New Roman" w:hAnsi="Times New Roman" w:cs="Times New Roman"/>
          <w:b/>
          <w:sz w:val="24"/>
          <w:szCs w:val="24"/>
          <w:lang w:eastAsia="ru-RU"/>
        </w:rPr>
        <w:t>20</w:t>
      </w:r>
      <w:r w:rsidR="000125B2"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eastAsia="ru-RU"/>
        </w:rPr>
        <w:t xml:space="preserve"> предусмотрены в сумме </w:t>
      </w:r>
      <w:r w:rsidR="003B0FD1" w:rsidRPr="00440867">
        <w:rPr>
          <w:rFonts w:ascii="Times New Roman" w:eastAsia="Times New Roman" w:hAnsi="Times New Roman" w:cs="Times New Roman"/>
          <w:b/>
          <w:sz w:val="24"/>
          <w:szCs w:val="24"/>
          <w:lang w:val="ky-KG" w:eastAsia="ru-RU"/>
        </w:rPr>
        <w:t>1</w:t>
      </w:r>
      <w:r w:rsidR="00A34194" w:rsidRPr="00440867">
        <w:rPr>
          <w:rFonts w:ascii="Times New Roman" w:eastAsia="Times New Roman" w:hAnsi="Times New Roman" w:cs="Times New Roman"/>
          <w:b/>
          <w:sz w:val="24"/>
          <w:szCs w:val="24"/>
          <w:lang w:val="ky-KG" w:eastAsia="ru-RU"/>
        </w:rPr>
        <w:t xml:space="preserve"> 391</w:t>
      </w:r>
      <w:r w:rsidR="00E70C37" w:rsidRPr="00440867">
        <w:rPr>
          <w:rFonts w:ascii="Times New Roman" w:eastAsia="Times New Roman" w:hAnsi="Times New Roman" w:cs="Times New Roman"/>
          <w:b/>
          <w:sz w:val="24"/>
          <w:szCs w:val="24"/>
          <w:lang w:eastAsia="ru-RU"/>
        </w:rPr>
        <w:t>,</w:t>
      </w:r>
      <w:r w:rsidR="00A34194" w:rsidRPr="00440867">
        <w:rPr>
          <w:rFonts w:ascii="Times New Roman" w:eastAsia="Times New Roman" w:hAnsi="Times New Roman" w:cs="Times New Roman"/>
          <w:b/>
          <w:sz w:val="24"/>
          <w:szCs w:val="24"/>
          <w:lang w:val="ky-KG" w:eastAsia="ru-RU"/>
        </w:rPr>
        <w:t>9</w:t>
      </w:r>
      <w:r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b/>
          <w:bCs/>
          <w:sz w:val="24"/>
          <w:szCs w:val="24"/>
          <w:lang w:eastAsia="ru-RU"/>
        </w:rPr>
        <w:t>млн. сомов</w:t>
      </w:r>
      <w:r w:rsidRPr="00440867">
        <w:rPr>
          <w:rFonts w:ascii="Times New Roman" w:eastAsia="Times New Roman" w:hAnsi="Times New Roman" w:cs="Times New Roman"/>
          <w:sz w:val="24"/>
          <w:szCs w:val="24"/>
          <w:lang w:eastAsia="ru-RU"/>
        </w:rPr>
        <w:t xml:space="preserve"> с </w:t>
      </w:r>
      <w:r w:rsidR="00A34194" w:rsidRPr="00440867">
        <w:rPr>
          <w:rFonts w:ascii="Times New Roman" w:eastAsia="Times New Roman" w:hAnsi="Times New Roman" w:cs="Times New Roman"/>
          <w:sz w:val="24"/>
          <w:szCs w:val="24"/>
          <w:lang w:val="ky-KG" w:eastAsia="ru-RU"/>
        </w:rPr>
        <w:t>уменьш</w:t>
      </w:r>
      <w:r w:rsidR="0005181C" w:rsidRPr="00440867">
        <w:rPr>
          <w:rFonts w:ascii="Times New Roman" w:eastAsia="Times New Roman" w:hAnsi="Times New Roman" w:cs="Times New Roman"/>
          <w:sz w:val="24"/>
          <w:szCs w:val="24"/>
          <w:lang w:val="ky-KG" w:eastAsia="ru-RU"/>
        </w:rPr>
        <w:t>ением</w:t>
      </w:r>
      <w:r w:rsidRPr="00440867">
        <w:rPr>
          <w:rFonts w:ascii="Times New Roman" w:eastAsia="Times New Roman" w:hAnsi="Times New Roman" w:cs="Times New Roman"/>
          <w:sz w:val="24"/>
          <w:szCs w:val="24"/>
          <w:lang w:eastAsia="ru-RU"/>
        </w:rPr>
        <w:t xml:space="preserve"> на </w:t>
      </w:r>
      <w:r w:rsidR="00A34194" w:rsidRPr="00440867">
        <w:rPr>
          <w:rFonts w:ascii="Times New Roman" w:eastAsia="Times New Roman" w:hAnsi="Times New Roman" w:cs="Times New Roman"/>
          <w:sz w:val="24"/>
          <w:szCs w:val="24"/>
          <w:lang w:val="ky-KG" w:eastAsia="ru-RU"/>
        </w:rPr>
        <w:t>45</w:t>
      </w:r>
      <w:r w:rsidR="00FC7F26" w:rsidRPr="00440867">
        <w:rPr>
          <w:rFonts w:ascii="Times New Roman" w:eastAsia="Times New Roman" w:hAnsi="Times New Roman" w:cs="Times New Roman"/>
          <w:sz w:val="24"/>
          <w:szCs w:val="24"/>
          <w:lang w:eastAsia="ru-RU"/>
        </w:rPr>
        <w:t>,</w:t>
      </w:r>
      <w:r w:rsidR="00A34194" w:rsidRPr="00440867">
        <w:rPr>
          <w:rFonts w:ascii="Times New Roman" w:eastAsia="Times New Roman" w:hAnsi="Times New Roman" w:cs="Times New Roman"/>
          <w:sz w:val="24"/>
          <w:szCs w:val="24"/>
          <w:lang w:val="ky-KG" w:eastAsia="ru-RU"/>
        </w:rPr>
        <w:t>8</w:t>
      </w:r>
      <w:r w:rsidR="00D1636D" w:rsidRPr="00440867">
        <w:rPr>
          <w:rFonts w:ascii="Times New Roman" w:eastAsia="Times New Roman" w:hAnsi="Times New Roman" w:cs="Times New Roman"/>
          <w:sz w:val="24"/>
          <w:szCs w:val="24"/>
          <w:lang w:eastAsia="ru-RU"/>
        </w:rPr>
        <w:t xml:space="preserve"> млн. сомов</w:t>
      </w:r>
      <w:r w:rsidR="00AE6816"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4"/>
          <w:szCs w:val="24"/>
          <w:lang w:eastAsia="ru-RU"/>
        </w:rPr>
        <w:t xml:space="preserve">относительно </w:t>
      </w:r>
      <w:r w:rsidR="00A727B7" w:rsidRPr="00440867">
        <w:rPr>
          <w:rFonts w:ascii="Times New Roman" w:eastAsia="Times New Roman" w:hAnsi="Times New Roman" w:cs="Times New Roman"/>
          <w:sz w:val="24"/>
          <w:szCs w:val="24"/>
          <w:lang w:eastAsia="ru-RU"/>
        </w:rPr>
        <w:t>утверждённого</w:t>
      </w:r>
      <w:r w:rsidR="000125B2" w:rsidRPr="00440867">
        <w:rPr>
          <w:rFonts w:ascii="Times New Roman" w:eastAsia="Times New Roman" w:hAnsi="Times New Roman" w:cs="Times New Roman"/>
          <w:sz w:val="24"/>
          <w:szCs w:val="24"/>
          <w:lang w:eastAsia="ru-RU"/>
        </w:rPr>
        <w:t xml:space="preserve"> бюджета 2022</w:t>
      </w:r>
      <w:r w:rsidR="00DC4EF1" w:rsidRPr="00440867">
        <w:rPr>
          <w:rFonts w:ascii="Times New Roman" w:eastAsia="Times New Roman" w:hAnsi="Times New Roman" w:cs="Times New Roman"/>
          <w:sz w:val="24"/>
          <w:szCs w:val="24"/>
          <w:lang w:eastAsia="ru-RU"/>
        </w:rPr>
        <w:t xml:space="preserve"> года</w:t>
      </w:r>
      <w:r w:rsidR="00E70C37" w:rsidRPr="00440867">
        <w:rPr>
          <w:rFonts w:ascii="Times New Roman" w:eastAsia="Times New Roman" w:hAnsi="Times New Roman" w:cs="Times New Roman"/>
          <w:sz w:val="24"/>
          <w:szCs w:val="24"/>
          <w:lang w:val="ky-KG" w:eastAsia="ru-RU"/>
        </w:rPr>
        <w:t>, в том числе</w:t>
      </w:r>
      <w:r w:rsidR="0003682B" w:rsidRPr="00440867">
        <w:rPr>
          <w:rFonts w:ascii="Times New Roman" w:eastAsia="Times New Roman" w:hAnsi="Times New Roman" w:cs="Times New Roman"/>
          <w:sz w:val="24"/>
          <w:szCs w:val="24"/>
          <w:lang w:val="ky-KG" w:eastAsia="ru-RU"/>
        </w:rPr>
        <w:t>: по бюджетным сре</w:t>
      </w:r>
      <w:r w:rsidR="003341CB" w:rsidRPr="00440867">
        <w:rPr>
          <w:rFonts w:ascii="Times New Roman" w:eastAsia="Times New Roman" w:hAnsi="Times New Roman" w:cs="Times New Roman"/>
          <w:sz w:val="24"/>
          <w:szCs w:val="24"/>
          <w:lang w:val="ky-KG" w:eastAsia="ru-RU"/>
        </w:rPr>
        <w:t>дствам 1 350,1 млн. сомов с уменьш</w:t>
      </w:r>
      <w:r w:rsidR="00887AE8" w:rsidRPr="00440867">
        <w:rPr>
          <w:rFonts w:ascii="Times New Roman" w:eastAsia="Times New Roman" w:hAnsi="Times New Roman" w:cs="Times New Roman"/>
          <w:sz w:val="24"/>
          <w:szCs w:val="24"/>
          <w:lang w:val="ky-KG" w:eastAsia="ru-RU"/>
        </w:rPr>
        <w:t>ение</w:t>
      </w:r>
      <w:r w:rsidR="008D39B9" w:rsidRPr="00440867">
        <w:rPr>
          <w:rFonts w:ascii="Times New Roman" w:eastAsia="Times New Roman" w:hAnsi="Times New Roman" w:cs="Times New Roman"/>
          <w:sz w:val="24"/>
          <w:szCs w:val="24"/>
          <w:lang w:val="ky-KG" w:eastAsia="ru-RU"/>
        </w:rPr>
        <w:t xml:space="preserve">м на </w:t>
      </w:r>
      <w:r w:rsidR="003341CB" w:rsidRPr="00440867">
        <w:rPr>
          <w:rFonts w:ascii="Times New Roman" w:eastAsia="Times New Roman" w:hAnsi="Times New Roman" w:cs="Times New Roman"/>
          <w:sz w:val="24"/>
          <w:szCs w:val="24"/>
          <w:lang w:val="ky-KG" w:eastAsia="ru-RU"/>
        </w:rPr>
        <w:t>47,8</w:t>
      </w:r>
      <w:r w:rsidR="003157B6" w:rsidRPr="00440867">
        <w:rPr>
          <w:rFonts w:ascii="Times New Roman" w:eastAsia="Times New Roman" w:hAnsi="Times New Roman" w:cs="Times New Roman"/>
          <w:sz w:val="24"/>
          <w:szCs w:val="24"/>
          <w:lang w:val="ky-KG" w:eastAsia="ru-RU"/>
        </w:rPr>
        <w:t xml:space="preserve"> млн. сомов или на </w:t>
      </w:r>
      <w:r w:rsidR="003341CB" w:rsidRPr="00440867">
        <w:rPr>
          <w:rFonts w:ascii="Times New Roman" w:eastAsia="Times New Roman" w:hAnsi="Times New Roman" w:cs="Times New Roman"/>
          <w:sz w:val="24"/>
          <w:szCs w:val="24"/>
          <w:lang w:val="ky-KG" w:eastAsia="ru-RU"/>
        </w:rPr>
        <w:t>3,4</w:t>
      </w:r>
      <w:r w:rsidR="00AE6816" w:rsidRPr="00440867">
        <w:rPr>
          <w:rFonts w:ascii="Times New Roman" w:eastAsia="Times New Roman" w:hAnsi="Times New Roman" w:cs="Times New Roman"/>
          <w:sz w:val="24"/>
          <w:szCs w:val="24"/>
          <w:lang w:val="ky-KG" w:eastAsia="ru-RU"/>
        </w:rPr>
        <w:t> </w:t>
      </w:r>
      <w:r w:rsidR="00887AE8" w:rsidRPr="00440867">
        <w:rPr>
          <w:rFonts w:ascii="Times New Roman" w:eastAsia="Times New Roman" w:hAnsi="Times New Roman" w:cs="Times New Roman"/>
          <w:sz w:val="24"/>
          <w:szCs w:val="24"/>
          <w:lang w:val="ky-KG" w:eastAsia="ru-RU"/>
        </w:rPr>
        <w:t>% относит</w:t>
      </w:r>
      <w:r w:rsidR="0003682B" w:rsidRPr="00440867">
        <w:rPr>
          <w:rFonts w:ascii="Times New Roman" w:eastAsia="Times New Roman" w:hAnsi="Times New Roman" w:cs="Times New Roman"/>
          <w:sz w:val="24"/>
          <w:szCs w:val="24"/>
          <w:lang w:val="ky-KG" w:eastAsia="ru-RU"/>
        </w:rPr>
        <w:t xml:space="preserve">ельно </w:t>
      </w:r>
      <w:r w:rsidR="00A727B7" w:rsidRPr="00440867">
        <w:rPr>
          <w:rFonts w:ascii="Times New Roman" w:eastAsia="Times New Roman" w:hAnsi="Times New Roman" w:cs="Times New Roman"/>
          <w:sz w:val="24"/>
          <w:szCs w:val="24"/>
          <w:lang w:val="ky-KG" w:eastAsia="ru-RU"/>
        </w:rPr>
        <w:t>утверждённого</w:t>
      </w:r>
      <w:r w:rsidR="000125B2" w:rsidRPr="00440867">
        <w:rPr>
          <w:rFonts w:ascii="Times New Roman" w:eastAsia="Times New Roman" w:hAnsi="Times New Roman" w:cs="Times New Roman"/>
          <w:sz w:val="24"/>
          <w:szCs w:val="24"/>
          <w:lang w:val="ky-KG" w:eastAsia="ru-RU"/>
        </w:rPr>
        <w:t xml:space="preserve"> бюджета 2022</w:t>
      </w:r>
      <w:r w:rsidR="00887AE8" w:rsidRPr="00440867">
        <w:rPr>
          <w:rFonts w:ascii="Times New Roman" w:eastAsia="Times New Roman" w:hAnsi="Times New Roman" w:cs="Times New Roman"/>
          <w:sz w:val="24"/>
          <w:szCs w:val="24"/>
          <w:lang w:val="ky-KG" w:eastAsia="ru-RU"/>
        </w:rPr>
        <w:t xml:space="preserve"> года, по</w:t>
      </w:r>
      <w:r w:rsidR="00A42203" w:rsidRPr="00440867">
        <w:rPr>
          <w:rFonts w:ascii="Times New Roman" w:eastAsia="Times New Roman" w:hAnsi="Times New Roman" w:cs="Times New Roman"/>
          <w:sz w:val="24"/>
          <w:szCs w:val="24"/>
          <w:lang w:val="ky-KG" w:eastAsia="ru-RU"/>
        </w:rPr>
        <w:t xml:space="preserve"> средствам специального счета 41</w:t>
      </w:r>
      <w:r w:rsidR="0003682B" w:rsidRPr="00440867">
        <w:rPr>
          <w:rFonts w:ascii="Times New Roman" w:eastAsia="Times New Roman" w:hAnsi="Times New Roman" w:cs="Times New Roman"/>
          <w:sz w:val="24"/>
          <w:szCs w:val="24"/>
          <w:lang w:val="ky-KG" w:eastAsia="ru-RU"/>
        </w:rPr>
        <w:t>,8</w:t>
      </w:r>
      <w:r w:rsidR="00887AE8" w:rsidRPr="00440867">
        <w:rPr>
          <w:rFonts w:ascii="Times New Roman" w:eastAsia="Times New Roman" w:hAnsi="Times New Roman" w:cs="Times New Roman"/>
          <w:sz w:val="24"/>
          <w:szCs w:val="24"/>
          <w:lang w:val="ky-KG" w:eastAsia="ru-RU"/>
        </w:rPr>
        <w:t xml:space="preserve"> млн</w:t>
      </w:r>
      <w:r w:rsidR="0003682B" w:rsidRPr="00440867">
        <w:rPr>
          <w:rFonts w:ascii="Times New Roman" w:eastAsia="Times New Roman" w:hAnsi="Times New Roman" w:cs="Times New Roman"/>
          <w:sz w:val="24"/>
          <w:szCs w:val="24"/>
          <w:lang w:val="ky-KG" w:eastAsia="ru-RU"/>
        </w:rPr>
        <w:t>. сомов с увелич</w:t>
      </w:r>
      <w:r w:rsidR="00887AE8" w:rsidRPr="00440867">
        <w:rPr>
          <w:rFonts w:ascii="Times New Roman" w:eastAsia="Times New Roman" w:hAnsi="Times New Roman" w:cs="Times New Roman"/>
          <w:sz w:val="24"/>
          <w:szCs w:val="24"/>
          <w:lang w:val="ky-KG" w:eastAsia="ru-RU"/>
        </w:rPr>
        <w:t>ением</w:t>
      </w:r>
      <w:r w:rsidR="00A42203" w:rsidRPr="00440867">
        <w:rPr>
          <w:rFonts w:ascii="Times New Roman" w:eastAsia="Times New Roman" w:hAnsi="Times New Roman" w:cs="Times New Roman"/>
          <w:sz w:val="24"/>
          <w:szCs w:val="24"/>
          <w:lang w:val="ky-KG" w:eastAsia="ru-RU"/>
        </w:rPr>
        <w:t xml:space="preserve"> на 2,0</w:t>
      </w:r>
      <w:r w:rsidR="00887AE8" w:rsidRPr="00440867">
        <w:rPr>
          <w:rFonts w:ascii="Times New Roman" w:eastAsia="Times New Roman" w:hAnsi="Times New Roman" w:cs="Times New Roman"/>
          <w:sz w:val="24"/>
          <w:szCs w:val="24"/>
          <w:lang w:val="ky-KG" w:eastAsia="ru-RU"/>
        </w:rPr>
        <w:t xml:space="preserve"> млн. сомов относит</w:t>
      </w:r>
      <w:r w:rsidR="0003682B" w:rsidRPr="00440867">
        <w:rPr>
          <w:rFonts w:ascii="Times New Roman" w:eastAsia="Times New Roman" w:hAnsi="Times New Roman" w:cs="Times New Roman"/>
          <w:sz w:val="24"/>
          <w:szCs w:val="24"/>
          <w:lang w:val="ky-KG" w:eastAsia="ru-RU"/>
        </w:rPr>
        <w:t xml:space="preserve">ельно </w:t>
      </w:r>
      <w:r w:rsidR="00A727B7" w:rsidRPr="00440867">
        <w:rPr>
          <w:rFonts w:ascii="Times New Roman" w:eastAsia="Times New Roman" w:hAnsi="Times New Roman" w:cs="Times New Roman"/>
          <w:sz w:val="24"/>
          <w:szCs w:val="24"/>
          <w:lang w:val="ky-KG" w:eastAsia="ru-RU"/>
        </w:rPr>
        <w:t>утверждённого</w:t>
      </w:r>
      <w:r w:rsidR="000125B2" w:rsidRPr="00440867">
        <w:rPr>
          <w:rFonts w:ascii="Times New Roman" w:eastAsia="Times New Roman" w:hAnsi="Times New Roman" w:cs="Times New Roman"/>
          <w:sz w:val="24"/>
          <w:szCs w:val="24"/>
          <w:lang w:val="ky-KG" w:eastAsia="ru-RU"/>
        </w:rPr>
        <w:t xml:space="preserve"> бюджета 2022</w:t>
      </w:r>
      <w:r w:rsidR="00887AE8" w:rsidRPr="00440867">
        <w:rPr>
          <w:rFonts w:ascii="Times New Roman" w:eastAsia="Times New Roman" w:hAnsi="Times New Roman" w:cs="Times New Roman"/>
          <w:sz w:val="24"/>
          <w:szCs w:val="24"/>
          <w:lang w:val="ky-KG" w:eastAsia="ru-RU"/>
        </w:rPr>
        <w:t xml:space="preserve"> года.</w:t>
      </w:r>
    </w:p>
    <w:p w:rsidR="005F0297" w:rsidRPr="00440867" w:rsidRDefault="005F0297" w:rsidP="00335D7C">
      <w:pPr>
        <w:spacing w:after="0" w:line="240" w:lineRule="auto"/>
        <w:ind w:firstLine="709"/>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млн. сом</w:t>
      </w:r>
      <w:r w:rsidR="0073690E" w:rsidRPr="00440867">
        <w:rPr>
          <w:rFonts w:ascii="Times New Roman" w:eastAsia="Times New Roman" w:hAnsi="Times New Roman" w:cs="Times New Roman"/>
          <w:sz w:val="20"/>
          <w:szCs w:val="20"/>
          <w:lang w:eastAsia="ru-RU"/>
        </w:rPr>
        <w:t>ов</w:t>
      </w:r>
    </w:p>
    <w:tbl>
      <w:tblPr>
        <w:tblStyle w:val="1120"/>
        <w:tblW w:w="9072" w:type="dxa"/>
        <w:tblInd w:w="108" w:type="dxa"/>
        <w:tblLayout w:type="fixed"/>
        <w:tblLook w:val="04A0" w:firstRow="1" w:lastRow="0" w:firstColumn="1" w:lastColumn="0" w:noHBand="0" w:noVBand="1"/>
      </w:tblPr>
      <w:tblGrid>
        <w:gridCol w:w="3119"/>
        <w:gridCol w:w="1134"/>
        <w:gridCol w:w="992"/>
        <w:gridCol w:w="992"/>
        <w:gridCol w:w="851"/>
        <w:gridCol w:w="992"/>
        <w:gridCol w:w="992"/>
      </w:tblGrid>
      <w:tr w:rsidR="00104C71" w:rsidRPr="00440867" w:rsidTr="00BC422C">
        <w:tc>
          <w:tcPr>
            <w:tcW w:w="3119" w:type="dxa"/>
            <w:vAlign w:val="center"/>
          </w:tcPr>
          <w:p w:rsidR="00CD7A0A" w:rsidRPr="00440867" w:rsidRDefault="00CD7A0A" w:rsidP="00335D7C">
            <w:pPr>
              <w:jc w:val="center"/>
              <w:rPr>
                <w:rFonts w:ascii="Times New Roman"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134" w:type="dxa"/>
            <w:vAlign w:val="center"/>
          </w:tcPr>
          <w:p w:rsidR="00CD7A0A" w:rsidRPr="00440867" w:rsidRDefault="000125B2"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CD7A0A" w:rsidRPr="00440867">
              <w:rPr>
                <w:rFonts w:ascii="Times New Roman" w:eastAsia="Calibri" w:hAnsi="Times New Roman" w:cs="Times New Roman"/>
                <w:b/>
                <w:bCs/>
                <w:sz w:val="20"/>
                <w:szCs w:val="20"/>
                <w:lang w:eastAsia="ru-RU"/>
              </w:rPr>
              <w:t xml:space="preserve"> год факт</w:t>
            </w:r>
          </w:p>
        </w:tc>
        <w:tc>
          <w:tcPr>
            <w:tcW w:w="992" w:type="dxa"/>
            <w:vAlign w:val="center"/>
          </w:tcPr>
          <w:p w:rsidR="00CD7A0A" w:rsidRPr="00440867" w:rsidRDefault="000125B2"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CD7A0A" w:rsidRPr="00440867">
              <w:rPr>
                <w:rFonts w:ascii="Times New Roman" w:eastAsia="Calibri" w:hAnsi="Times New Roman" w:cs="Times New Roman"/>
                <w:b/>
                <w:bCs/>
                <w:sz w:val="20"/>
                <w:szCs w:val="20"/>
                <w:lang w:eastAsia="ru-RU"/>
              </w:rPr>
              <w:t xml:space="preserve"> год утвержд</w:t>
            </w:r>
          </w:p>
        </w:tc>
        <w:tc>
          <w:tcPr>
            <w:tcW w:w="992" w:type="dxa"/>
            <w:vAlign w:val="center"/>
          </w:tcPr>
          <w:p w:rsidR="00CD7A0A" w:rsidRPr="00440867" w:rsidRDefault="000125B2"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2023</w:t>
            </w:r>
            <w:r w:rsidR="00CD7A0A" w:rsidRPr="00440867">
              <w:rPr>
                <w:rFonts w:ascii="Times New Roman" w:eastAsia="Calibri" w:hAnsi="Times New Roman" w:cs="Times New Roman"/>
                <w:b/>
                <w:bCs/>
                <w:sz w:val="20"/>
                <w:szCs w:val="20"/>
                <w:lang w:eastAsia="ru-RU"/>
              </w:rPr>
              <w:t xml:space="preserve"> год проект</w:t>
            </w:r>
          </w:p>
        </w:tc>
        <w:tc>
          <w:tcPr>
            <w:tcW w:w="851" w:type="dxa"/>
            <w:vAlign w:val="center"/>
          </w:tcPr>
          <w:p w:rsidR="00CD7A0A" w:rsidRPr="00440867" w:rsidRDefault="00E61302"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w:t>
            </w:r>
            <w:r w:rsidR="00CD7A0A" w:rsidRPr="00440867">
              <w:rPr>
                <w:rFonts w:ascii="Times New Roman" w:eastAsia="Calibri" w:hAnsi="Times New Roman" w:cs="Times New Roman"/>
                <w:b/>
                <w:bCs/>
                <w:sz w:val="20"/>
                <w:szCs w:val="20"/>
                <w:lang w:eastAsia="ru-RU"/>
              </w:rPr>
              <w:t>ткл</w:t>
            </w:r>
          </w:p>
        </w:tc>
        <w:tc>
          <w:tcPr>
            <w:tcW w:w="992" w:type="dxa"/>
            <w:vAlign w:val="center"/>
          </w:tcPr>
          <w:p w:rsidR="00CD7A0A" w:rsidRPr="00440867" w:rsidRDefault="000125B2"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2024</w:t>
            </w:r>
            <w:r w:rsidR="00CD7A0A" w:rsidRPr="00440867">
              <w:rPr>
                <w:rFonts w:ascii="Times New Roman" w:eastAsia="Calibri" w:hAnsi="Times New Roman" w:cs="Times New Roman"/>
                <w:b/>
                <w:bCs/>
                <w:sz w:val="20"/>
                <w:szCs w:val="20"/>
                <w:lang w:eastAsia="ru-RU"/>
              </w:rPr>
              <w:t xml:space="preserve"> год прогноз</w:t>
            </w:r>
          </w:p>
        </w:tc>
        <w:tc>
          <w:tcPr>
            <w:tcW w:w="992" w:type="dxa"/>
            <w:vAlign w:val="center"/>
          </w:tcPr>
          <w:p w:rsidR="00CD7A0A" w:rsidRPr="00440867" w:rsidRDefault="000125B2"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2025</w:t>
            </w:r>
            <w:r w:rsidR="00CD7A0A" w:rsidRPr="00440867">
              <w:rPr>
                <w:rFonts w:ascii="Times New Roman" w:eastAsia="Calibri" w:hAnsi="Times New Roman" w:cs="Times New Roman"/>
                <w:b/>
                <w:bCs/>
                <w:sz w:val="20"/>
                <w:szCs w:val="20"/>
                <w:lang w:eastAsia="ru-RU"/>
              </w:rPr>
              <w:t xml:space="preserve"> год прогноз</w:t>
            </w:r>
          </w:p>
        </w:tc>
      </w:tr>
      <w:tr w:rsidR="00104C71" w:rsidRPr="00440867" w:rsidTr="00BC422C">
        <w:tc>
          <w:tcPr>
            <w:tcW w:w="3119" w:type="dxa"/>
          </w:tcPr>
          <w:p w:rsidR="000125B2" w:rsidRPr="00440867" w:rsidRDefault="000125B2" w:rsidP="00335D7C">
            <w:pPr>
              <w:widowControl w:val="0"/>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Всего</w:t>
            </w:r>
          </w:p>
        </w:tc>
        <w:tc>
          <w:tcPr>
            <w:tcW w:w="1134" w:type="dxa"/>
          </w:tcPr>
          <w:p w:rsidR="000125B2" w:rsidRPr="00440867" w:rsidRDefault="00A20E84"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1 325,6</w:t>
            </w:r>
          </w:p>
        </w:tc>
        <w:tc>
          <w:tcPr>
            <w:tcW w:w="992" w:type="dxa"/>
          </w:tcPr>
          <w:p w:rsidR="000125B2" w:rsidRPr="00440867" w:rsidRDefault="000125B2"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1 437,7</w:t>
            </w:r>
          </w:p>
        </w:tc>
        <w:tc>
          <w:tcPr>
            <w:tcW w:w="992" w:type="dxa"/>
          </w:tcPr>
          <w:p w:rsidR="000125B2" w:rsidRPr="00440867" w:rsidRDefault="00A34194"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1 391,9</w:t>
            </w:r>
          </w:p>
        </w:tc>
        <w:tc>
          <w:tcPr>
            <w:tcW w:w="851" w:type="dxa"/>
          </w:tcPr>
          <w:p w:rsidR="000125B2" w:rsidRPr="00440867" w:rsidRDefault="00A34194"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-45,8</w:t>
            </w:r>
          </w:p>
        </w:tc>
        <w:tc>
          <w:tcPr>
            <w:tcW w:w="992" w:type="dxa"/>
          </w:tcPr>
          <w:p w:rsidR="000125B2" w:rsidRPr="00440867" w:rsidRDefault="00A34194"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1 407,8</w:t>
            </w:r>
          </w:p>
        </w:tc>
        <w:tc>
          <w:tcPr>
            <w:tcW w:w="992" w:type="dxa"/>
          </w:tcPr>
          <w:p w:rsidR="000125B2" w:rsidRPr="00440867" w:rsidRDefault="00A34194"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1 423,6</w:t>
            </w:r>
          </w:p>
        </w:tc>
      </w:tr>
      <w:tr w:rsidR="00104C71" w:rsidRPr="00440867" w:rsidTr="00BC422C">
        <w:tc>
          <w:tcPr>
            <w:tcW w:w="3119" w:type="dxa"/>
          </w:tcPr>
          <w:p w:rsidR="000125B2" w:rsidRPr="00440867" w:rsidRDefault="000125B2" w:rsidP="00335D7C">
            <w:pPr>
              <w:widowControl w:val="0"/>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бюджетные средства</w:t>
            </w:r>
          </w:p>
        </w:tc>
        <w:tc>
          <w:tcPr>
            <w:tcW w:w="1134" w:type="dxa"/>
          </w:tcPr>
          <w:p w:rsidR="000125B2" w:rsidRPr="00440867" w:rsidRDefault="00A20E84"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1 302,0</w:t>
            </w:r>
          </w:p>
        </w:tc>
        <w:tc>
          <w:tcPr>
            <w:tcW w:w="992" w:type="dxa"/>
          </w:tcPr>
          <w:p w:rsidR="000125B2" w:rsidRPr="00440867" w:rsidRDefault="000125B2"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1 397,9</w:t>
            </w:r>
          </w:p>
        </w:tc>
        <w:tc>
          <w:tcPr>
            <w:tcW w:w="992" w:type="dxa"/>
          </w:tcPr>
          <w:p w:rsidR="000125B2" w:rsidRPr="00440867" w:rsidRDefault="003341CB"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1 350,1</w:t>
            </w:r>
          </w:p>
        </w:tc>
        <w:tc>
          <w:tcPr>
            <w:tcW w:w="851" w:type="dxa"/>
          </w:tcPr>
          <w:p w:rsidR="000125B2" w:rsidRPr="00440867" w:rsidRDefault="003341CB"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-47,8</w:t>
            </w:r>
          </w:p>
        </w:tc>
        <w:tc>
          <w:tcPr>
            <w:tcW w:w="992" w:type="dxa"/>
          </w:tcPr>
          <w:p w:rsidR="000125B2" w:rsidRPr="00440867" w:rsidRDefault="000125B2"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1 390,8</w:t>
            </w:r>
          </w:p>
        </w:tc>
        <w:tc>
          <w:tcPr>
            <w:tcW w:w="992" w:type="dxa"/>
          </w:tcPr>
          <w:p w:rsidR="000125B2" w:rsidRPr="00440867" w:rsidRDefault="000125B2"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1 390,8</w:t>
            </w:r>
          </w:p>
        </w:tc>
      </w:tr>
      <w:tr w:rsidR="00104C71" w:rsidRPr="00440867" w:rsidTr="00BC422C">
        <w:tc>
          <w:tcPr>
            <w:tcW w:w="3119" w:type="dxa"/>
          </w:tcPr>
          <w:p w:rsidR="000125B2" w:rsidRPr="00440867" w:rsidRDefault="000125B2" w:rsidP="00335D7C">
            <w:pPr>
              <w:widowControl w:val="0"/>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средства специального счета</w:t>
            </w:r>
          </w:p>
        </w:tc>
        <w:tc>
          <w:tcPr>
            <w:tcW w:w="1134" w:type="dxa"/>
          </w:tcPr>
          <w:p w:rsidR="000125B2" w:rsidRPr="00440867" w:rsidRDefault="00A20E84"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23,6</w:t>
            </w:r>
          </w:p>
        </w:tc>
        <w:tc>
          <w:tcPr>
            <w:tcW w:w="992" w:type="dxa"/>
          </w:tcPr>
          <w:p w:rsidR="000125B2" w:rsidRPr="00440867" w:rsidRDefault="000125B2"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39,8</w:t>
            </w:r>
          </w:p>
        </w:tc>
        <w:tc>
          <w:tcPr>
            <w:tcW w:w="992" w:type="dxa"/>
          </w:tcPr>
          <w:p w:rsidR="000125B2" w:rsidRPr="00440867" w:rsidRDefault="00333C67"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41,8</w:t>
            </w:r>
          </w:p>
        </w:tc>
        <w:tc>
          <w:tcPr>
            <w:tcW w:w="851" w:type="dxa"/>
          </w:tcPr>
          <w:p w:rsidR="000125B2" w:rsidRPr="00440867" w:rsidRDefault="00333C67"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2,0</w:t>
            </w:r>
          </w:p>
        </w:tc>
        <w:tc>
          <w:tcPr>
            <w:tcW w:w="992" w:type="dxa"/>
          </w:tcPr>
          <w:p w:rsidR="000125B2" w:rsidRPr="00440867" w:rsidRDefault="00333C67"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43</w:t>
            </w:r>
            <w:r w:rsidR="000125B2" w:rsidRPr="00440867">
              <w:rPr>
                <w:rFonts w:ascii="Times New Roman" w:eastAsia="Times New Roman" w:hAnsi="Times New Roman" w:cs="Times New Roman"/>
                <w:sz w:val="20"/>
                <w:szCs w:val="20"/>
                <w:lang w:eastAsia="ru-RU"/>
              </w:rPr>
              <w:t>,9</w:t>
            </w:r>
          </w:p>
        </w:tc>
        <w:tc>
          <w:tcPr>
            <w:tcW w:w="992" w:type="dxa"/>
          </w:tcPr>
          <w:p w:rsidR="000125B2" w:rsidRPr="00440867" w:rsidRDefault="00333C67"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46,1</w:t>
            </w:r>
          </w:p>
        </w:tc>
      </w:tr>
    </w:tbl>
    <w:p w:rsidR="00A166B2" w:rsidRPr="00440867" w:rsidRDefault="00A166B2" w:rsidP="00335D7C">
      <w:pPr>
        <w:spacing w:after="0" w:line="240" w:lineRule="auto"/>
        <w:ind w:firstLine="567"/>
        <w:jc w:val="both"/>
        <w:rPr>
          <w:rFonts w:ascii="Times New Roman" w:eastAsia="Times New Roman" w:hAnsi="Times New Roman" w:cs="Times New Roman"/>
          <w:sz w:val="24"/>
          <w:szCs w:val="24"/>
          <w:lang w:val="ky-KG" w:eastAsia="ru-RU"/>
        </w:rPr>
      </w:pPr>
    </w:p>
    <w:p w:rsidR="00C847A4" w:rsidRPr="00440867" w:rsidRDefault="003341CB"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Уменьш</w:t>
      </w:r>
      <w:r w:rsidR="00985C81" w:rsidRPr="00440867">
        <w:rPr>
          <w:rFonts w:ascii="Times New Roman" w:eastAsia="Times New Roman" w:hAnsi="Times New Roman" w:cs="Times New Roman"/>
          <w:sz w:val="24"/>
          <w:szCs w:val="24"/>
          <w:lang w:eastAsia="ru-RU"/>
        </w:rPr>
        <w:t xml:space="preserve">ение </w:t>
      </w:r>
      <w:r w:rsidR="00001760" w:rsidRPr="00440867">
        <w:rPr>
          <w:rFonts w:ascii="Times New Roman" w:eastAsia="Times New Roman" w:hAnsi="Times New Roman" w:cs="Times New Roman"/>
          <w:sz w:val="24"/>
          <w:szCs w:val="24"/>
          <w:lang w:eastAsia="ru-RU"/>
        </w:rPr>
        <w:t>расхо</w:t>
      </w:r>
      <w:r w:rsidR="003157B6" w:rsidRPr="00440867">
        <w:rPr>
          <w:rFonts w:ascii="Times New Roman" w:eastAsia="Times New Roman" w:hAnsi="Times New Roman" w:cs="Times New Roman"/>
          <w:sz w:val="24"/>
          <w:szCs w:val="24"/>
          <w:lang w:eastAsia="ru-RU"/>
        </w:rPr>
        <w:t xml:space="preserve">дов </w:t>
      </w:r>
      <w:r w:rsidR="00D1636D" w:rsidRPr="00440867">
        <w:rPr>
          <w:rFonts w:ascii="Times New Roman" w:eastAsia="Times New Roman" w:hAnsi="Times New Roman" w:cs="Times New Roman"/>
          <w:sz w:val="24"/>
          <w:szCs w:val="24"/>
          <w:lang w:eastAsia="ru-RU"/>
        </w:rPr>
        <w:t xml:space="preserve">в целом </w:t>
      </w:r>
      <w:r w:rsidR="003157B6" w:rsidRPr="00440867">
        <w:rPr>
          <w:rFonts w:ascii="Times New Roman" w:eastAsia="Times New Roman" w:hAnsi="Times New Roman" w:cs="Times New Roman"/>
          <w:sz w:val="24"/>
          <w:szCs w:val="24"/>
          <w:lang w:eastAsia="ru-RU"/>
        </w:rPr>
        <w:t xml:space="preserve">по бюджетным средствам </w:t>
      </w:r>
      <w:r w:rsidRPr="00440867">
        <w:rPr>
          <w:rFonts w:ascii="Times New Roman" w:eastAsia="Times New Roman" w:hAnsi="Times New Roman" w:cs="Times New Roman"/>
          <w:sz w:val="24"/>
          <w:szCs w:val="24"/>
          <w:lang w:eastAsia="ru-RU"/>
        </w:rPr>
        <w:t>на 47,8</w:t>
      </w:r>
      <w:r w:rsidR="00C847A4" w:rsidRPr="00440867">
        <w:rPr>
          <w:rFonts w:ascii="Times New Roman" w:eastAsia="Times New Roman" w:hAnsi="Times New Roman" w:cs="Times New Roman"/>
          <w:sz w:val="24"/>
          <w:szCs w:val="24"/>
          <w:lang w:eastAsia="ru-RU"/>
        </w:rPr>
        <w:t xml:space="preserve"> млн. сомов связано:</w:t>
      </w:r>
    </w:p>
    <w:p w:rsidR="00254A26" w:rsidRPr="00440867" w:rsidRDefault="00254A26"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ky-KG"/>
        </w:rPr>
        <w:t xml:space="preserve">- </w:t>
      </w:r>
      <w:r w:rsidR="000A1DC5" w:rsidRPr="00440867">
        <w:rPr>
          <w:rFonts w:ascii="Times New Roman" w:eastAsia="Times New Roman" w:hAnsi="Times New Roman" w:cs="Times New Roman"/>
          <w:sz w:val="24"/>
          <w:szCs w:val="24"/>
          <w:lang w:eastAsia="ky-KG"/>
        </w:rPr>
        <w:t xml:space="preserve">с уменьшением на </w:t>
      </w:r>
      <w:r w:rsidRPr="00440867">
        <w:rPr>
          <w:rFonts w:ascii="Times New Roman" w:eastAsia="Times New Roman" w:hAnsi="Times New Roman" w:cs="Times New Roman"/>
          <w:sz w:val="24"/>
          <w:szCs w:val="24"/>
          <w:lang w:eastAsia="ky-KG"/>
        </w:rPr>
        <w:t xml:space="preserve">70 </w:t>
      </w:r>
      <w:r w:rsidR="00361199" w:rsidRPr="00440867">
        <w:rPr>
          <w:rFonts w:ascii="Times New Roman" w:eastAsia="Times New Roman" w:hAnsi="Times New Roman" w:cs="Times New Roman"/>
          <w:sz w:val="24"/>
          <w:szCs w:val="24"/>
          <w:lang w:eastAsia="ky-KG"/>
        </w:rPr>
        <w:t>млн. сомов</w:t>
      </w:r>
      <w:r w:rsidR="000A1DC5" w:rsidRPr="00440867">
        <w:rPr>
          <w:rFonts w:ascii="Times New Roman" w:eastAsia="Times New Roman" w:hAnsi="Times New Roman" w:cs="Times New Roman"/>
          <w:sz w:val="24"/>
          <w:szCs w:val="24"/>
          <w:lang w:eastAsia="ky-KG"/>
        </w:rPr>
        <w:t>, предусотренных в 2022 году на</w:t>
      </w:r>
      <w:r w:rsidRPr="00440867">
        <w:rPr>
          <w:rFonts w:ascii="Times New Roman" w:eastAsia="Times New Roman" w:hAnsi="Times New Roman" w:cs="Times New Roman"/>
          <w:sz w:val="24"/>
          <w:szCs w:val="24"/>
          <w:lang w:eastAsia="ky-KG"/>
        </w:rPr>
        <w:t xml:space="preserve"> </w:t>
      </w:r>
      <w:r w:rsidR="000A1DC5" w:rsidRPr="00440867">
        <w:rPr>
          <w:rFonts w:ascii="Times New Roman" w:eastAsia="Times New Roman" w:hAnsi="Times New Roman" w:cs="Times New Roman"/>
          <w:sz w:val="24"/>
          <w:szCs w:val="24"/>
          <w:lang w:eastAsia="ru-RU"/>
        </w:rPr>
        <w:t>проведение</w:t>
      </w:r>
      <w:r w:rsidRPr="00440867">
        <w:rPr>
          <w:rFonts w:ascii="Times New Roman" w:eastAsia="Times New Roman" w:hAnsi="Times New Roman" w:cs="Times New Roman"/>
          <w:sz w:val="24"/>
          <w:szCs w:val="24"/>
          <w:lang w:eastAsia="ru-RU"/>
        </w:rPr>
        <w:t xml:space="preserve"> капитального ремонта зданий и сооружений учреждений, заменой устаревших кабельных и воздушных передач энергохозяйства, приобретением прочей мебели, офисного и медицинского оборудования для учреждений;</w:t>
      </w:r>
    </w:p>
    <w:p w:rsidR="00254A26" w:rsidRPr="00440867" w:rsidRDefault="00254A26" w:rsidP="00335D7C">
      <w:pPr>
        <w:spacing w:after="0" w:line="240" w:lineRule="auto"/>
        <w:ind w:firstLine="709"/>
        <w:jc w:val="both"/>
        <w:rPr>
          <w:rFonts w:ascii="Times New Roman" w:eastAsia="Times New Roman" w:hAnsi="Times New Roman" w:cs="Times New Roman"/>
          <w:sz w:val="24"/>
          <w:szCs w:val="24"/>
          <w:lang w:eastAsia="ky-KG"/>
        </w:rPr>
      </w:pPr>
      <w:r w:rsidRPr="00440867">
        <w:rPr>
          <w:rFonts w:ascii="Times New Roman" w:hAnsi="Times New Roman" w:cs="Times New Roman"/>
          <w:b/>
          <w:sz w:val="24"/>
          <w:szCs w:val="24"/>
        </w:rPr>
        <w:t xml:space="preserve">- </w:t>
      </w:r>
      <w:r w:rsidR="000A1DC5" w:rsidRPr="00440867">
        <w:rPr>
          <w:rFonts w:ascii="Times New Roman" w:hAnsi="Times New Roman" w:cs="Times New Roman"/>
          <w:sz w:val="24"/>
          <w:szCs w:val="24"/>
        </w:rPr>
        <w:t>с увеличением на</w:t>
      </w:r>
      <w:r w:rsidR="000A1DC5" w:rsidRPr="00440867">
        <w:rPr>
          <w:rFonts w:ascii="Times New Roman" w:hAnsi="Times New Roman" w:cs="Times New Roman"/>
          <w:b/>
          <w:sz w:val="24"/>
          <w:szCs w:val="24"/>
        </w:rPr>
        <w:t xml:space="preserve"> </w:t>
      </w:r>
      <w:r w:rsidR="000A1DC5" w:rsidRPr="00440867">
        <w:rPr>
          <w:rFonts w:ascii="Times New Roman" w:hAnsi="Times New Roman" w:cs="Times New Roman"/>
          <w:bCs/>
          <w:sz w:val="24"/>
          <w:szCs w:val="24"/>
        </w:rPr>
        <w:t>22,2</w:t>
      </w:r>
      <w:r w:rsidRPr="00440867">
        <w:rPr>
          <w:rFonts w:ascii="Times New Roman" w:hAnsi="Times New Roman" w:cs="Times New Roman"/>
          <w:bCs/>
          <w:sz w:val="24"/>
          <w:szCs w:val="24"/>
        </w:rPr>
        <w:t xml:space="preserve"> млн. сомов </w:t>
      </w:r>
      <w:r w:rsidR="000A1DC5" w:rsidRPr="00440867">
        <w:rPr>
          <w:rFonts w:ascii="Times New Roman" w:hAnsi="Times New Roman" w:cs="Times New Roman"/>
          <w:bCs/>
          <w:sz w:val="24"/>
          <w:szCs w:val="24"/>
        </w:rPr>
        <w:t xml:space="preserve">для текущего </w:t>
      </w:r>
      <w:r w:rsidR="000A1DC5" w:rsidRPr="00440867">
        <w:rPr>
          <w:rFonts w:ascii="Times New Roman" w:hAnsi="Times New Roman" w:cs="Times New Roman"/>
          <w:sz w:val="24"/>
          <w:szCs w:val="24"/>
        </w:rPr>
        <w:t xml:space="preserve">обеспечения </w:t>
      </w:r>
      <w:r w:rsidRPr="00440867">
        <w:rPr>
          <w:rFonts w:ascii="Times New Roman" w:hAnsi="Times New Roman" w:cs="Times New Roman"/>
          <w:sz w:val="24"/>
          <w:szCs w:val="24"/>
        </w:rPr>
        <w:t xml:space="preserve">деятельности </w:t>
      </w:r>
      <w:r w:rsidR="000A1DC5" w:rsidRPr="00440867">
        <w:rPr>
          <w:rFonts w:ascii="Times New Roman" w:hAnsi="Times New Roman" w:cs="Times New Roman"/>
          <w:sz w:val="24"/>
          <w:szCs w:val="24"/>
        </w:rPr>
        <w:t>Службы.</w:t>
      </w:r>
    </w:p>
    <w:p w:rsidR="006A6FF7" w:rsidRPr="00440867" w:rsidRDefault="008664D2"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 xml:space="preserve"> </w:t>
      </w:r>
      <w:r w:rsidR="0003682B" w:rsidRPr="00440867">
        <w:rPr>
          <w:rFonts w:ascii="Times New Roman" w:eastAsia="Times New Roman" w:hAnsi="Times New Roman" w:cs="Times New Roman"/>
          <w:sz w:val="24"/>
          <w:szCs w:val="24"/>
          <w:lang w:val="ky-KG" w:eastAsia="ru-RU"/>
        </w:rPr>
        <w:t>Увелич</w:t>
      </w:r>
      <w:r w:rsidR="008F4C8E" w:rsidRPr="00440867">
        <w:rPr>
          <w:rFonts w:ascii="Times New Roman" w:eastAsia="Times New Roman" w:hAnsi="Times New Roman" w:cs="Times New Roman"/>
          <w:sz w:val="24"/>
          <w:szCs w:val="24"/>
          <w:lang w:val="ky-KG" w:eastAsia="ru-RU"/>
        </w:rPr>
        <w:t>ение</w:t>
      </w:r>
      <w:r w:rsidR="00E70C37" w:rsidRPr="00440867">
        <w:rPr>
          <w:rFonts w:ascii="Times New Roman" w:eastAsia="Times New Roman" w:hAnsi="Times New Roman" w:cs="Times New Roman"/>
          <w:sz w:val="24"/>
          <w:szCs w:val="24"/>
          <w:lang w:eastAsia="ru-RU"/>
        </w:rPr>
        <w:t xml:space="preserve"> расходов </w:t>
      </w:r>
      <w:r w:rsidR="00985C81" w:rsidRPr="00440867">
        <w:rPr>
          <w:rFonts w:ascii="Times New Roman" w:eastAsia="Times New Roman" w:hAnsi="Times New Roman" w:cs="Times New Roman"/>
          <w:sz w:val="24"/>
          <w:szCs w:val="24"/>
          <w:lang w:eastAsia="ru-RU"/>
        </w:rPr>
        <w:t xml:space="preserve">по средствам </w:t>
      </w:r>
      <w:r w:rsidR="00AE5747" w:rsidRPr="00440867">
        <w:rPr>
          <w:rFonts w:ascii="Times New Roman" w:eastAsia="Times New Roman" w:hAnsi="Times New Roman" w:cs="Times New Roman"/>
          <w:sz w:val="24"/>
          <w:szCs w:val="24"/>
          <w:lang w:eastAsia="ru-RU"/>
        </w:rPr>
        <w:t>специального счета</w:t>
      </w:r>
      <w:r w:rsidR="00E70C37" w:rsidRPr="00440867">
        <w:rPr>
          <w:rFonts w:ascii="Times New Roman" w:eastAsia="Times New Roman" w:hAnsi="Times New Roman" w:cs="Times New Roman"/>
          <w:sz w:val="24"/>
          <w:szCs w:val="24"/>
          <w:lang w:eastAsia="ru-RU"/>
        </w:rPr>
        <w:t xml:space="preserve"> </w:t>
      </w:r>
      <w:r w:rsidR="00DE54EA" w:rsidRPr="00440867">
        <w:rPr>
          <w:rFonts w:ascii="Times New Roman" w:eastAsia="Times New Roman" w:hAnsi="Times New Roman" w:cs="Times New Roman"/>
          <w:sz w:val="24"/>
          <w:szCs w:val="24"/>
          <w:lang w:val="ky-KG" w:eastAsia="ru-RU"/>
        </w:rPr>
        <w:t>н</w:t>
      </w:r>
      <w:r w:rsidR="00333C67" w:rsidRPr="00440867">
        <w:rPr>
          <w:rFonts w:ascii="Times New Roman" w:eastAsia="Times New Roman" w:hAnsi="Times New Roman" w:cs="Times New Roman"/>
          <w:sz w:val="24"/>
          <w:szCs w:val="24"/>
          <w:lang w:val="ky-KG" w:eastAsia="ru-RU"/>
        </w:rPr>
        <w:t>а 2,0</w:t>
      </w:r>
      <w:r w:rsidR="00DE54EA" w:rsidRPr="00440867">
        <w:rPr>
          <w:rFonts w:ascii="Times New Roman" w:eastAsia="Times New Roman" w:hAnsi="Times New Roman" w:cs="Times New Roman"/>
          <w:sz w:val="24"/>
          <w:szCs w:val="24"/>
          <w:lang w:val="ky-KG" w:eastAsia="ru-RU"/>
        </w:rPr>
        <w:t xml:space="preserve"> млн. сомов </w:t>
      </w:r>
      <w:r w:rsidR="00E70C37" w:rsidRPr="00440867">
        <w:rPr>
          <w:rFonts w:ascii="Times New Roman" w:eastAsia="Times New Roman" w:hAnsi="Times New Roman" w:cs="Times New Roman"/>
          <w:sz w:val="24"/>
          <w:szCs w:val="24"/>
          <w:lang w:eastAsia="ru-RU"/>
        </w:rPr>
        <w:t xml:space="preserve">связано с </w:t>
      </w:r>
      <w:r w:rsidR="0003682B" w:rsidRPr="00440867">
        <w:rPr>
          <w:rFonts w:ascii="Times New Roman" w:eastAsia="Times New Roman" w:hAnsi="Times New Roman" w:cs="Times New Roman"/>
          <w:sz w:val="24"/>
          <w:szCs w:val="24"/>
          <w:lang w:val="ky-KG" w:eastAsia="ru-RU"/>
        </w:rPr>
        <w:t>увелич</w:t>
      </w:r>
      <w:r w:rsidR="008F4C8E" w:rsidRPr="00440867">
        <w:rPr>
          <w:rFonts w:ascii="Times New Roman" w:eastAsia="Times New Roman" w:hAnsi="Times New Roman" w:cs="Times New Roman"/>
          <w:sz w:val="24"/>
          <w:szCs w:val="24"/>
          <w:lang w:val="ky-KG" w:eastAsia="ru-RU"/>
        </w:rPr>
        <w:t xml:space="preserve">ением </w:t>
      </w:r>
      <w:r w:rsidR="00E70C37" w:rsidRPr="00440867">
        <w:rPr>
          <w:rFonts w:ascii="Times New Roman" w:eastAsia="Times New Roman" w:hAnsi="Times New Roman" w:cs="Times New Roman"/>
          <w:sz w:val="24"/>
          <w:szCs w:val="24"/>
          <w:lang w:eastAsia="ru-RU"/>
        </w:rPr>
        <w:t>прогнозных показателей</w:t>
      </w:r>
      <w:r w:rsidR="0034111A" w:rsidRPr="00440867">
        <w:rPr>
          <w:rFonts w:ascii="Times New Roman" w:eastAsia="Times New Roman" w:hAnsi="Times New Roman" w:cs="Times New Roman"/>
          <w:sz w:val="24"/>
          <w:szCs w:val="24"/>
          <w:lang w:eastAsia="ru-RU"/>
        </w:rPr>
        <w:t xml:space="preserve"> поступлений средств специального счета</w:t>
      </w:r>
      <w:r w:rsidR="00E70C37" w:rsidRPr="00440867">
        <w:rPr>
          <w:rFonts w:ascii="Times New Roman" w:eastAsia="Times New Roman" w:hAnsi="Times New Roman" w:cs="Times New Roman"/>
          <w:sz w:val="24"/>
          <w:szCs w:val="24"/>
          <w:lang w:eastAsia="ru-RU"/>
        </w:rPr>
        <w:t>.</w:t>
      </w:r>
      <w:r w:rsidR="006A6FF7" w:rsidRPr="00440867">
        <w:rPr>
          <w:rFonts w:ascii="Times New Roman" w:eastAsia="Times New Roman" w:hAnsi="Times New Roman" w:cs="Times New Roman"/>
          <w:sz w:val="24"/>
          <w:szCs w:val="24"/>
          <w:lang w:val="ky-KG" w:eastAsia="ru-RU"/>
        </w:rPr>
        <w:t xml:space="preserve"> </w:t>
      </w:r>
    </w:p>
    <w:p w:rsidR="00E70C37" w:rsidRPr="00440867" w:rsidRDefault="00E70C37" w:rsidP="00335D7C">
      <w:pPr>
        <w:tabs>
          <w:tab w:val="left" w:pos="567"/>
        </w:tabs>
        <w:spacing w:after="0" w:line="240" w:lineRule="auto"/>
        <w:ind w:firstLine="567"/>
        <w:jc w:val="both"/>
        <w:rPr>
          <w:rFonts w:ascii="Times New Roman" w:eastAsia="Times New Roman" w:hAnsi="Times New Roman" w:cs="Times New Roman"/>
          <w:sz w:val="24"/>
          <w:szCs w:val="24"/>
          <w:lang w:val="ky-KG" w:eastAsia="ru-RU"/>
        </w:rPr>
      </w:pPr>
    </w:p>
    <w:p w:rsidR="0084681F" w:rsidRPr="00440867" w:rsidRDefault="007D5B06" w:rsidP="00335D7C">
      <w:pPr>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lastRenderedPageBreak/>
        <w:t>Департамент</w:t>
      </w:r>
      <w:r w:rsidRPr="00440867">
        <w:rPr>
          <w:rFonts w:ascii="Times New Roman" w:eastAsia="Times New Roman" w:hAnsi="Times New Roman" w:cs="Times New Roman"/>
          <w:b/>
          <w:sz w:val="24"/>
          <w:szCs w:val="24"/>
          <w:lang w:val="ky-KG" w:eastAsia="ru-RU"/>
        </w:rPr>
        <w:t>у</w:t>
      </w:r>
      <w:r w:rsidR="0084681F" w:rsidRPr="00440867">
        <w:rPr>
          <w:rFonts w:ascii="Times New Roman" w:eastAsia="Times New Roman" w:hAnsi="Times New Roman" w:cs="Times New Roman"/>
          <w:b/>
          <w:sz w:val="24"/>
          <w:szCs w:val="24"/>
          <w:lang w:eastAsia="ru-RU"/>
        </w:rPr>
        <w:t xml:space="preserve"> по охране исправительных учреждений и конвоированию осужденных</w:t>
      </w:r>
      <w:r w:rsidR="0084681F" w:rsidRPr="00440867">
        <w:rPr>
          <w:rFonts w:ascii="Times New Roman" w:eastAsia="Times New Roman" w:hAnsi="Times New Roman" w:cs="Times New Roman"/>
          <w:b/>
          <w:sz w:val="24"/>
          <w:szCs w:val="24"/>
          <w:lang w:val="ky-KG" w:eastAsia="ru-RU"/>
        </w:rPr>
        <w:t xml:space="preserve"> </w:t>
      </w:r>
      <w:r w:rsidR="0084681F" w:rsidRPr="00440867">
        <w:rPr>
          <w:rFonts w:ascii="Times New Roman" w:eastAsia="Times New Roman" w:hAnsi="Times New Roman" w:cs="Times New Roman"/>
          <w:b/>
          <w:sz w:val="24"/>
          <w:szCs w:val="24"/>
          <w:lang w:eastAsia="ru-RU"/>
        </w:rPr>
        <w:t>лиц, заключен</w:t>
      </w:r>
      <w:r w:rsidR="00D167E2" w:rsidRPr="00440867">
        <w:rPr>
          <w:rFonts w:ascii="Times New Roman" w:eastAsia="Times New Roman" w:hAnsi="Times New Roman" w:cs="Times New Roman"/>
          <w:b/>
          <w:sz w:val="24"/>
          <w:szCs w:val="24"/>
          <w:lang w:eastAsia="ru-RU"/>
        </w:rPr>
        <w:t>ных под стражу С</w:t>
      </w:r>
      <w:r w:rsidR="0084681F" w:rsidRPr="00440867">
        <w:rPr>
          <w:rFonts w:ascii="Times New Roman" w:eastAsia="Times New Roman" w:hAnsi="Times New Roman" w:cs="Times New Roman"/>
          <w:b/>
          <w:sz w:val="24"/>
          <w:szCs w:val="24"/>
          <w:lang w:eastAsia="ru-RU"/>
        </w:rPr>
        <w:t>лужб</w:t>
      </w:r>
      <w:r w:rsidR="0003682B" w:rsidRPr="00440867">
        <w:rPr>
          <w:rFonts w:ascii="Times New Roman" w:eastAsia="Times New Roman" w:hAnsi="Times New Roman" w:cs="Times New Roman"/>
          <w:b/>
          <w:sz w:val="24"/>
          <w:szCs w:val="24"/>
          <w:lang w:val="ky-KG" w:eastAsia="ru-RU"/>
        </w:rPr>
        <w:t>ы</w:t>
      </w:r>
      <w:r w:rsidR="0084681F" w:rsidRPr="00440867">
        <w:rPr>
          <w:rFonts w:ascii="Times New Roman" w:eastAsia="Times New Roman" w:hAnsi="Times New Roman" w:cs="Times New Roman"/>
          <w:b/>
          <w:sz w:val="24"/>
          <w:szCs w:val="24"/>
          <w:lang w:eastAsia="ru-RU"/>
        </w:rPr>
        <w:t xml:space="preserve"> исполнения наказаний при </w:t>
      </w:r>
      <w:r w:rsidR="0003682B" w:rsidRPr="00440867">
        <w:rPr>
          <w:rFonts w:ascii="Times New Roman" w:eastAsia="Times New Roman" w:hAnsi="Times New Roman" w:cs="Times New Roman"/>
          <w:b/>
          <w:sz w:val="24"/>
          <w:szCs w:val="24"/>
          <w:lang w:eastAsia="ru-RU"/>
        </w:rPr>
        <w:t>Министерстве юстиции</w:t>
      </w:r>
      <w:r w:rsidR="0084681F" w:rsidRPr="00440867">
        <w:rPr>
          <w:rFonts w:ascii="Times New Roman" w:eastAsia="Times New Roman" w:hAnsi="Times New Roman" w:cs="Times New Roman"/>
          <w:b/>
          <w:sz w:val="24"/>
          <w:szCs w:val="24"/>
          <w:lang w:eastAsia="ru-RU"/>
        </w:rPr>
        <w:t xml:space="preserve"> Кыргызской Республики</w:t>
      </w:r>
    </w:p>
    <w:p w:rsidR="00A0164E" w:rsidRPr="00440867" w:rsidRDefault="00A0164E" w:rsidP="00335D7C">
      <w:pPr>
        <w:spacing w:after="0" w:line="240" w:lineRule="auto"/>
        <w:ind w:firstLine="709"/>
        <w:jc w:val="center"/>
        <w:rPr>
          <w:rFonts w:ascii="Times New Roman" w:eastAsia="Times New Roman" w:hAnsi="Times New Roman" w:cs="Times New Roman"/>
          <w:b/>
          <w:sz w:val="24"/>
          <w:szCs w:val="24"/>
          <w:lang w:val="ky-KG" w:eastAsia="ru-RU"/>
        </w:rPr>
      </w:pPr>
    </w:p>
    <w:p w:rsidR="005F0297" w:rsidRPr="00440867" w:rsidRDefault="005F0297"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 xml:space="preserve">Расходы </w:t>
      </w:r>
      <w:r w:rsidR="00074043" w:rsidRPr="00440867">
        <w:rPr>
          <w:rFonts w:ascii="Times New Roman" w:eastAsia="Times New Roman" w:hAnsi="Times New Roman" w:cs="Times New Roman"/>
          <w:sz w:val="24"/>
          <w:szCs w:val="24"/>
          <w:lang w:eastAsia="ru-RU"/>
        </w:rPr>
        <w:t>Департамента по охране исправительных учреждений и конвоированию осужденных</w:t>
      </w:r>
      <w:r w:rsidR="00074043" w:rsidRPr="00440867">
        <w:rPr>
          <w:rFonts w:ascii="Times New Roman" w:eastAsia="Times New Roman" w:hAnsi="Times New Roman" w:cs="Times New Roman"/>
          <w:sz w:val="24"/>
          <w:szCs w:val="24"/>
          <w:lang w:val="ky-KG" w:eastAsia="ru-RU"/>
        </w:rPr>
        <w:t xml:space="preserve"> </w:t>
      </w:r>
      <w:r w:rsidR="00074043" w:rsidRPr="00440867">
        <w:rPr>
          <w:rFonts w:ascii="Times New Roman" w:eastAsia="Times New Roman" w:hAnsi="Times New Roman" w:cs="Times New Roman"/>
          <w:sz w:val="24"/>
          <w:szCs w:val="24"/>
          <w:lang w:eastAsia="ru-RU"/>
        </w:rPr>
        <w:t>лиц, заключен</w:t>
      </w:r>
      <w:r w:rsidR="00D167E2" w:rsidRPr="00440867">
        <w:rPr>
          <w:rFonts w:ascii="Times New Roman" w:eastAsia="Times New Roman" w:hAnsi="Times New Roman" w:cs="Times New Roman"/>
          <w:sz w:val="24"/>
          <w:szCs w:val="24"/>
          <w:lang w:eastAsia="ru-RU"/>
        </w:rPr>
        <w:t>ных под стражу С</w:t>
      </w:r>
      <w:r w:rsidR="00074043" w:rsidRPr="00440867">
        <w:rPr>
          <w:rFonts w:ascii="Times New Roman" w:eastAsia="Times New Roman" w:hAnsi="Times New Roman" w:cs="Times New Roman"/>
          <w:sz w:val="24"/>
          <w:szCs w:val="24"/>
          <w:lang w:eastAsia="ru-RU"/>
        </w:rPr>
        <w:t>лужб</w:t>
      </w:r>
      <w:r w:rsidR="0003682B" w:rsidRPr="00440867">
        <w:rPr>
          <w:rFonts w:ascii="Times New Roman" w:eastAsia="Times New Roman" w:hAnsi="Times New Roman" w:cs="Times New Roman"/>
          <w:sz w:val="24"/>
          <w:szCs w:val="24"/>
          <w:lang w:val="ky-KG" w:eastAsia="ru-RU"/>
        </w:rPr>
        <w:t>ы</w:t>
      </w:r>
      <w:r w:rsidR="00074043" w:rsidRPr="00440867">
        <w:rPr>
          <w:rFonts w:ascii="Times New Roman" w:eastAsia="Times New Roman" w:hAnsi="Times New Roman" w:cs="Times New Roman"/>
          <w:sz w:val="24"/>
          <w:szCs w:val="24"/>
          <w:lang w:eastAsia="ru-RU"/>
        </w:rPr>
        <w:t xml:space="preserve"> исполнения наказаний при </w:t>
      </w:r>
      <w:r w:rsidR="0003682B" w:rsidRPr="00440867">
        <w:rPr>
          <w:rFonts w:ascii="Times New Roman" w:eastAsia="Times New Roman" w:hAnsi="Times New Roman" w:cs="Times New Roman"/>
          <w:sz w:val="24"/>
          <w:szCs w:val="24"/>
          <w:lang w:eastAsia="ru-RU"/>
        </w:rPr>
        <w:t>Министерстве юстиции</w:t>
      </w:r>
      <w:r w:rsidR="00074043" w:rsidRPr="00440867">
        <w:rPr>
          <w:rFonts w:ascii="Times New Roman" w:eastAsia="Times New Roman" w:hAnsi="Times New Roman" w:cs="Times New Roman"/>
          <w:sz w:val="24"/>
          <w:szCs w:val="24"/>
          <w:lang w:eastAsia="ru-RU"/>
        </w:rPr>
        <w:t xml:space="preserve"> Кыргызской Республики</w:t>
      </w:r>
      <w:r w:rsidR="00074043" w:rsidRPr="00440867">
        <w:rPr>
          <w:rFonts w:ascii="Times New Roman" w:eastAsia="Times New Roman" w:hAnsi="Times New Roman" w:cs="Times New Roman"/>
          <w:sz w:val="24"/>
          <w:szCs w:val="24"/>
          <w:lang w:val="ky-KG" w:eastAsia="ru-RU"/>
        </w:rPr>
        <w:t xml:space="preserve"> </w:t>
      </w:r>
      <w:r w:rsidRPr="00440867">
        <w:rPr>
          <w:rFonts w:ascii="Times New Roman" w:eastAsia="Times New Roman" w:hAnsi="Times New Roman" w:cs="Times New Roman"/>
          <w:sz w:val="24"/>
          <w:szCs w:val="24"/>
          <w:lang w:eastAsia="ru-RU"/>
        </w:rPr>
        <w:t xml:space="preserve">на </w:t>
      </w:r>
      <w:r w:rsidR="00FD02CA" w:rsidRPr="00440867">
        <w:rPr>
          <w:rFonts w:ascii="Times New Roman" w:eastAsia="Times New Roman" w:hAnsi="Times New Roman" w:cs="Times New Roman"/>
          <w:b/>
          <w:sz w:val="24"/>
          <w:szCs w:val="24"/>
          <w:lang w:eastAsia="ru-RU"/>
        </w:rPr>
        <w:t>20</w:t>
      </w:r>
      <w:r w:rsidR="00A20E84"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eastAsia="ru-RU"/>
        </w:rPr>
        <w:t xml:space="preserve"> предусмотрены в сумме </w:t>
      </w:r>
      <w:r w:rsidR="00EC13D6" w:rsidRPr="00440867">
        <w:rPr>
          <w:rFonts w:ascii="Times New Roman" w:eastAsia="Times New Roman" w:hAnsi="Times New Roman" w:cs="Times New Roman"/>
          <w:b/>
          <w:sz w:val="24"/>
          <w:szCs w:val="24"/>
          <w:lang w:eastAsia="ru-RU"/>
        </w:rPr>
        <w:t>315</w:t>
      </w:r>
      <w:r w:rsidRPr="00440867">
        <w:rPr>
          <w:rFonts w:ascii="Times New Roman" w:eastAsia="Times New Roman" w:hAnsi="Times New Roman" w:cs="Times New Roman"/>
          <w:b/>
          <w:sz w:val="24"/>
          <w:szCs w:val="24"/>
          <w:lang w:eastAsia="ru-RU"/>
        </w:rPr>
        <w:t>,</w:t>
      </w:r>
      <w:r w:rsidR="00EC13D6" w:rsidRPr="00440867">
        <w:rPr>
          <w:rFonts w:ascii="Times New Roman" w:eastAsia="Times New Roman" w:hAnsi="Times New Roman" w:cs="Times New Roman"/>
          <w:b/>
          <w:sz w:val="24"/>
          <w:szCs w:val="24"/>
          <w:lang w:val="ky-KG" w:eastAsia="ru-RU"/>
        </w:rPr>
        <w:t>6</w:t>
      </w:r>
      <w:r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b/>
          <w:bCs/>
          <w:sz w:val="24"/>
          <w:szCs w:val="24"/>
          <w:lang w:eastAsia="ru-RU"/>
        </w:rPr>
        <w:t>млн. сомов</w:t>
      </w:r>
      <w:r w:rsidR="009408A1" w:rsidRPr="00440867">
        <w:rPr>
          <w:rFonts w:ascii="Times New Roman" w:eastAsia="Times New Roman" w:hAnsi="Times New Roman" w:cs="Times New Roman"/>
          <w:b/>
          <w:bCs/>
          <w:sz w:val="24"/>
          <w:szCs w:val="24"/>
          <w:lang w:val="ky-KG" w:eastAsia="ru-RU"/>
        </w:rPr>
        <w:t xml:space="preserve"> </w:t>
      </w:r>
      <w:r w:rsidR="00C847A4" w:rsidRPr="00440867">
        <w:rPr>
          <w:rFonts w:ascii="Times New Roman" w:eastAsia="Times New Roman" w:hAnsi="Times New Roman" w:cs="Times New Roman"/>
          <w:bCs/>
          <w:sz w:val="24"/>
          <w:szCs w:val="24"/>
          <w:lang w:val="ky-KG" w:eastAsia="ru-RU"/>
        </w:rPr>
        <w:t>с у</w:t>
      </w:r>
      <w:r w:rsidR="00EC13D6" w:rsidRPr="00440867">
        <w:rPr>
          <w:rFonts w:ascii="Times New Roman" w:eastAsia="Times New Roman" w:hAnsi="Times New Roman" w:cs="Times New Roman"/>
          <w:bCs/>
          <w:sz w:val="24"/>
          <w:szCs w:val="24"/>
          <w:lang w:val="ky-KG" w:eastAsia="ru-RU"/>
        </w:rPr>
        <w:t>меньшением на 39,1</w:t>
      </w:r>
      <w:r w:rsidR="00471113" w:rsidRPr="00440867">
        <w:rPr>
          <w:rFonts w:ascii="Times New Roman" w:eastAsia="Times New Roman" w:hAnsi="Times New Roman" w:cs="Times New Roman"/>
          <w:bCs/>
          <w:sz w:val="24"/>
          <w:szCs w:val="24"/>
          <w:lang w:val="ky-KG" w:eastAsia="ru-RU"/>
        </w:rPr>
        <w:t xml:space="preserve"> млн. сомов</w:t>
      </w:r>
      <w:r w:rsidR="00EC13D6" w:rsidRPr="00440867">
        <w:rPr>
          <w:rFonts w:ascii="Times New Roman" w:eastAsia="Times New Roman" w:hAnsi="Times New Roman" w:cs="Times New Roman"/>
          <w:bCs/>
          <w:sz w:val="24"/>
          <w:szCs w:val="24"/>
          <w:lang w:val="ky-KG" w:eastAsia="ru-RU"/>
        </w:rPr>
        <w:t xml:space="preserve"> или на 11,0</w:t>
      </w:r>
      <w:r w:rsidR="00AE6816" w:rsidRPr="00440867">
        <w:rPr>
          <w:rFonts w:ascii="Times New Roman" w:eastAsia="Times New Roman" w:hAnsi="Times New Roman" w:cs="Times New Roman"/>
          <w:bCs/>
          <w:sz w:val="24"/>
          <w:szCs w:val="24"/>
          <w:lang w:val="ky-KG" w:eastAsia="ru-RU"/>
        </w:rPr>
        <w:t> %</w:t>
      </w:r>
      <w:r w:rsidR="001A22A9" w:rsidRPr="00440867">
        <w:rPr>
          <w:rFonts w:ascii="Times New Roman" w:eastAsia="Times New Roman" w:hAnsi="Times New Roman" w:cs="Times New Roman"/>
          <w:bCs/>
          <w:sz w:val="24"/>
          <w:szCs w:val="24"/>
          <w:lang w:val="ky-KG" w:eastAsia="ru-RU"/>
        </w:rPr>
        <w:t xml:space="preserve"> </w:t>
      </w:r>
      <w:r w:rsidR="00471113" w:rsidRPr="00440867">
        <w:rPr>
          <w:rFonts w:ascii="Times New Roman" w:eastAsia="Times New Roman" w:hAnsi="Times New Roman" w:cs="Times New Roman"/>
          <w:bCs/>
          <w:sz w:val="24"/>
          <w:szCs w:val="24"/>
          <w:lang w:val="ky-KG" w:eastAsia="ru-RU"/>
        </w:rPr>
        <w:t>относительно</w:t>
      </w:r>
      <w:r w:rsidRPr="00440867">
        <w:rPr>
          <w:rFonts w:ascii="Times New Roman" w:eastAsia="Times New Roman" w:hAnsi="Times New Roman" w:cs="Times New Roman"/>
          <w:sz w:val="24"/>
          <w:szCs w:val="24"/>
          <w:lang w:eastAsia="ru-RU"/>
        </w:rPr>
        <w:t xml:space="preserve"> </w:t>
      </w:r>
      <w:r w:rsidR="00A727B7" w:rsidRPr="00440867">
        <w:rPr>
          <w:rFonts w:ascii="Times New Roman" w:eastAsia="Times New Roman" w:hAnsi="Times New Roman" w:cs="Times New Roman"/>
          <w:sz w:val="24"/>
          <w:szCs w:val="24"/>
          <w:lang w:eastAsia="ru-RU"/>
        </w:rPr>
        <w:t>утверждённого</w:t>
      </w:r>
      <w:r w:rsidR="00A20E84" w:rsidRPr="00440867">
        <w:rPr>
          <w:rFonts w:ascii="Times New Roman" w:eastAsia="Times New Roman" w:hAnsi="Times New Roman" w:cs="Times New Roman"/>
          <w:sz w:val="24"/>
          <w:szCs w:val="24"/>
          <w:lang w:eastAsia="ru-RU"/>
        </w:rPr>
        <w:t xml:space="preserve"> бюджета 2022</w:t>
      </w:r>
      <w:r w:rsidR="00F16F26" w:rsidRPr="00440867">
        <w:rPr>
          <w:rFonts w:ascii="Times New Roman" w:eastAsia="Times New Roman" w:hAnsi="Times New Roman" w:cs="Times New Roman"/>
          <w:sz w:val="24"/>
          <w:szCs w:val="24"/>
          <w:lang w:eastAsia="ru-RU"/>
        </w:rPr>
        <w:t xml:space="preserve"> года</w:t>
      </w:r>
      <w:r w:rsidR="00DB1AC2" w:rsidRPr="00440867">
        <w:rPr>
          <w:rFonts w:ascii="Times New Roman" w:eastAsia="Times New Roman" w:hAnsi="Times New Roman" w:cs="Times New Roman"/>
          <w:sz w:val="24"/>
          <w:szCs w:val="24"/>
          <w:lang w:val="ky-KG" w:eastAsia="ru-RU"/>
        </w:rPr>
        <w:t>, в том числе:</w:t>
      </w:r>
    </w:p>
    <w:p w:rsidR="005F0297" w:rsidRPr="00440867" w:rsidRDefault="005F0297" w:rsidP="00335D7C">
      <w:pPr>
        <w:spacing w:after="0" w:line="240" w:lineRule="auto"/>
        <w:ind w:firstLine="708"/>
        <w:jc w:val="right"/>
        <w:rPr>
          <w:rFonts w:ascii="Times New Roman" w:eastAsia="Times New Roman" w:hAnsi="Times New Roman" w:cs="Times New Roman"/>
          <w:szCs w:val="24"/>
          <w:lang w:eastAsia="ru-RU"/>
        </w:rPr>
      </w:pPr>
      <w:r w:rsidRPr="00440867">
        <w:rPr>
          <w:rFonts w:ascii="Times New Roman" w:eastAsia="Times New Roman" w:hAnsi="Times New Roman" w:cs="Times New Roman"/>
          <w:szCs w:val="24"/>
          <w:lang w:eastAsia="ru-RU"/>
        </w:rPr>
        <w:t>млн. сом</w:t>
      </w:r>
      <w:r w:rsidR="0073690E" w:rsidRPr="00440867">
        <w:rPr>
          <w:rFonts w:ascii="Times New Roman" w:eastAsia="Times New Roman" w:hAnsi="Times New Roman" w:cs="Times New Roman"/>
          <w:szCs w:val="24"/>
          <w:lang w:eastAsia="ru-RU"/>
        </w:rPr>
        <w:t>ов</w:t>
      </w:r>
    </w:p>
    <w:tbl>
      <w:tblPr>
        <w:tblStyle w:val="1120"/>
        <w:tblW w:w="9072" w:type="dxa"/>
        <w:tblInd w:w="108" w:type="dxa"/>
        <w:tblLayout w:type="fixed"/>
        <w:tblLook w:val="04A0" w:firstRow="1" w:lastRow="0" w:firstColumn="1" w:lastColumn="0" w:noHBand="0" w:noVBand="1"/>
      </w:tblPr>
      <w:tblGrid>
        <w:gridCol w:w="2127"/>
        <w:gridCol w:w="1252"/>
        <w:gridCol w:w="1252"/>
        <w:gridCol w:w="1252"/>
        <w:gridCol w:w="921"/>
        <w:gridCol w:w="1134"/>
        <w:gridCol w:w="1134"/>
      </w:tblGrid>
      <w:tr w:rsidR="00104C71" w:rsidRPr="00440867" w:rsidTr="00A57953">
        <w:tc>
          <w:tcPr>
            <w:tcW w:w="2127" w:type="dxa"/>
            <w:vAlign w:val="center"/>
          </w:tcPr>
          <w:p w:rsidR="00CD7A0A" w:rsidRPr="00440867" w:rsidRDefault="00CD7A0A" w:rsidP="00335D7C">
            <w:pPr>
              <w:jc w:val="both"/>
              <w:rPr>
                <w:rFonts w:ascii="Times New Roman"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252" w:type="dxa"/>
            <w:vAlign w:val="center"/>
          </w:tcPr>
          <w:p w:rsidR="00CD7A0A" w:rsidRPr="00440867" w:rsidRDefault="00A20E84"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8C633F" w:rsidRPr="00440867">
              <w:rPr>
                <w:rFonts w:ascii="Times New Roman" w:eastAsia="Calibri" w:hAnsi="Times New Roman" w:cs="Times New Roman"/>
                <w:b/>
                <w:bCs/>
                <w:sz w:val="20"/>
                <w:szCs w:val="20"/>
                <w:lang w:eastAsia="ru-RU"/>
              </w:rPr>
              <w:t xml:space="preserve"> </w:t>
            </w:r>
            <w:r w:rsidR="00CD7A0A" w:rsidRPr="00440867">
              <w:rPr>
                <w:rFonts w:ascii="Times New Roman" w:eastAsia="Calibri" w:hAnsi="Times New Roman" w:cs="Times New Roman"/>
                <w:b/>
                <w:bCs/>
                <w:sz w:val="20"/>
                <w:szCs w:val="20"/>
                <w:lang w:eastAsia="ru-RU"/>
              </w:rPr>
              <w:t>год факт</w:t>
            </w:r>
          </w:p>
        </w:tc>
        <w:tc>
          <w:tcPr>
            <w:tcW w:w="1252" w:type="dxa"/>
            <w:vAlign w:val="center"/>
          </w:tcPr>
          <w:p w:rsidR="00CD7A0A" w:rsidRPr="00440867" w:rsidRDefault="00A20E84"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8C633F" w:rsidRPr="00440867">
              <w:rPr>
                <w:rFonts w:ascii="Times New Roman" w:eastAsia="Calibri" w:hAnsi="Times New Roman" w:cs="Times New Roman"/>
                <w:b/>
                <w:bCs/>
                <w:sz w:val="20"/>
                <w:szCs w:val="20"/>
                <w:lang w:eastAsia="ru-RU"/>
              </w:rPr>
              <w:t xml:space="preserve"> </w:t>
            </w:r>
            <w:r w:rsidR="00CD7A0A" w:rsidRPr="00440867">
              <w:rPr>
                <w:rFonts w:ascii="Times New Roman" w:eastAsia="Calibri" w:hAnsi="Times New Roman" w:cs="Times New Roman"/>
                <w:b/>
                <w:bCs/>
                <w:sz w:val="20"/>
                <w:szCs w:val="20"/>
                <w:lang w:eastAsia="ru-RU"/>
              </w:rPr>
              <w:t>год утвержд</w:t>
            </w:r>
          </w:p>
        </w:tc>
        <w:tc>
          <w:tcPr>
            <w:tcW w:w="1252" w:type="dxa"/>
            <w:vAlign w:val="center"/>
          </w:tcPr>
          <w:p w:rsidR="00CD7A0A" w:rsidRPr="00440867" w:rsidRDefault="00A20E84"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2023</w:t>
            </w:r>
            <w:r w:rsidR="008C633F" w:rsidRPr="00440867">
              <w:rPr>
                <w:rFonts w:ascii="Times New Roman" w:eastAsia="Calibri" w:hAnsi="Times New Roman" w:cs="Times New Roman"/>
                <w:b/>
                <w:bCs/>
                <w:sz w:val="20"/>
                <w:szCs w:val="20"/>
                <w:lang w:eastAsia="ru-RU"/>
              </w:rPr>
              <w:t xml:space="preserve"> </w:t>
            </w:r>
            <w:r w:rsidR="00CD7A0A" w:rsidRPr="00440867">
              <w:rPr>
                <w:rFonts w:ascii="Times New Roman" w:eastAsia="Calibri" w:hAnsi="Times New Roman" w:cs="Times New Roman"/>
                <w:b/>
                <w:bCs/>
                <w:sz w:val="20"/>
                <w:szCs w:val="20"/>
                <w:lang w:eastAsia="ru-RU"/>
              </w:rPr>
              <w:t>год проект</w:t>
            </w:r>
          </w:p>
        </w:tc>
        <w:tc>
          <w:tcPr>
            <w:tcW w:w="921" w:type="dxa"/>
            <w:vAlign w:val="center"/>
          </w:tcPr>
          <w:p w:rsidR="00CD7A0A" w:rsidRPr="00440867" w:rsidRDefault="00CD7A0A"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34" w:type="dxa"/>
            <w:vAlign w:val="center"/>
          </w:tcPr>
          <w:p w:rsidR="00CD7A0A" w:rsidRPr="00440867" w:rsidRDefault="00A20E84"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2024</w:t>
            </w:r>
            <w:r w:rsidR="00CD7A0A" w:rsidRPr="00440867">
              <w:rPr>
                <w:rFonts w:ascii="Times New Roman" w:eastAsia="Calibri" w:hAnsi="Times New Roman" w:cs="Times New Roman"/>
                <w:b/>
                <w:bCs/>
                <w:sz w:val="20"/>
                <w:szCs w:val="20"/>
                <w:lang w:eastAsia="ru-RU"/>
              </w:rPr>
              <w:t xml:space="preserve"> год прогноз</w:t>
            </w:r>
          </w:p>
        </w:tc>
        <w:tc>
          <w:tcPr>
            <w:tcW w:w="1134" w:type="dxa"/>
            <w:vAlign w:val="center"/>
          </w:tcPr>
          <w:p w:rsidR="00CD7A0A" w:rsidRPr="00440867" w:rsidRDefault="00A20E84"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2025</w:t>
            </w:r>
            <w:r w:rsidR="00CD7A0A" w:rsidRPr="00440867">
              <w:rPr>
                <w:rFonts w:ascii="Times New Roman" w:eastAsia="Calibri" w:hAnsi="Times New Roman" w:cs="Times New Roman"/>
                <w:b/>
                <w:bCs/>
                <w:sz w:val="20"/>
                <w:szCs w:val="20"/>
                <w:lang w:eastAsia="ru-RU"/>
              </w:rPr>
              <w:t xml:space="preserve"> год прогноз</w:t>
            </w:r>
          </w:p>
        </w:tc>
      </w:tr>
      <w:tr w:rsidR="00104C71" w:rsidRPr="00440867" w:rsidTr="00A57953">
        <w:trPr>
          <w:trHeight w:val="134"/>
        </w:trPr>
        <w:tc>
          <w:tcPr>
            <w:tcW w:w="2127" w:type="dxa"/>
          </w:tcPr>
          <w:p w:rsidR="00A20E84" w:rsidRPr="00440867" w:rsidRDefault="00A20E84" w:rsidP="00335D7C">
            <w:pPr>
              <w:widowControl w:val="0"/>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Всего</w:t>
            </w:r>
          </w:p>
        </w:tc>
        <w:tc>
          <w:tcPr>
            <w:tcW w:w="1252" w:type="dxa"/>
          </w:tcPr>
          <w:p w:rsidR="00A20E84" w:rsidRPr="00440867" w:rsidRDefault="00A20E84"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242,8</w:t>
            </w:r>
          </w:p>
        </w:tc>
        <w:tc>
          <w:tcPr>
            <w:tcW w:w="1252" w:type="dxa"/>
          </w:tcPr>
          <w:p w:rsidR="00A20E84" w:rsidRPr="00440867" w:rsidRDefault="00A20E84"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354,7</w:t>
            </w:r>
          </w:p>
        </w:tc>
        <w:tc>
          <w:tcPr>
            <w:tcW w:w="1252" w:type="dxa"/>
          </w:tcPr>
          <w:p w:rsidR="00A20E84" w:rsidRPr="00440867" w:rsidRDefault="00EC13D6"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315</w:t>
            </w:r>
            <w:r w:rsidR="00A20E84" w:rsidRPr="00440867">
              <w:rPr>
                <w:rFonts w:ascii="Times New Roman" w:eastAsia="Times New Roman" w:hAnsi="Times New Roman" w:cs="Times New Roman"/>
                <w:sz w:val="20"/>
                <w:szCs w:val="20"/>
                <w:lang w:eastAsia="ru-RU"/>
              </w:rPr>
              <w:t>,6</w:t>
            </w:r>
          </w:p>
        </w:tc>
        <w:tc>
          <w:tcPr>
            <w:tcW w:w="921" w:type="dxa"/>
          </w:tcPr>
          <w:p w:rsidR="00A20E84" w:rsidRPr="00440867" w:rsidRDefault="00EC13D6"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-39,1</w:t>
            </w:r>
          </w:p>
        </w:tc>
        <w:tc>
          <w:tcPr>
            <w:tcW w:w="1134" w:type="dxa"/>
          </w:tcPr>
          <w:p w:rsidR="00A20E84" w:rsidRPr="00440867" w:rsidRDefault="00EC13D6"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318,8</w:t>
            </w:r>
          </w:p>
        </w:tc>
        <w:tc>
          <w:tcPr>
            <w:tcW w:w="1134" w:type="dxa"/>
          </w:tcPr>
          <w:p w:rsidR="00A20E84" w:rsidRPr="00440867" w:rsidRDefault="00EC13D6"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322,0</w:t>
            </w:r>
          </w:p>
        </w:tc>
      </w:tr>
      <w:tr w:rsidR="00104C71" w:rsidRPr="00440867" w:rsidTr="00A57953">
        <w:trPr>
          <w:trHeight w:val="321"/>
        </w:trPr>
        <w:tc>
          <w:tcPr>
            <w:tcW w:w="2127" w:type="dxa"/>
          </w:tcPr>
          <w:p w:rsidR="00A20E84" w:rsidRPr="00440867" w:rsidRDefault="00A20E84" w:rsidP="00335D7C">
            <w:pPr>
              <w:widowControl w:val="0"/>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бюджетные средства</w:t>
            </w:r>
          </w:p>
        </w:tc>
        <w:tc>
          <w:tcPr>
            <w:tcW w:w="1252" w:type="dxa"/>
          </w:tcPr>
          <w:p w:rsidR="00A20E84" w:rsidRPr="00440867" w:rsidRDefault="00A20E84"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242,8</w:t>
            </w:r>
          </w:p>
        </w:tc>
        <w:tc>
          <w:tcPr>
            <w:tcW w:w="1252" w:type="dxa"/>
          </w:tcPr>
          <w:p w:rsidR="00A20E84" w:rsidRPr="00440867" w:rsidRDefault="00A20E84"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354,7</w:t>
            </w:r>
          </w:p>
        </w:tc>
        <w:tc>
          <w:tcPr>
            <w:tcW w:w="1252" w:type="dxa"/>
          </w:tcPr>
          <w:p w:rsidR="00A20E84" w:rsidRPr="00440867" w:rsidRDefault="00EC13D6"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315</w:t>
            </w:r>
            <w:r w:rsidR="00A20E84" w:rsidRPr="00440867">
              <w:rPr>
                <w:rFonts w:ascii="Times New Roman" w:eastAsia="Times New Roman" w:hAnsi="Times New Roman" w:cs="Times New Roman"/>
                <w:sz w:val="20"/>
                <w:szCs w:val="20"/>
                <w:lang w:eastAsia="ru-RU"/>
              </w:rPr>
              <w:t>,6</w:t>
            </w:r>
          </w:p>
        </w:tc>
        <w:tc>
          <w:tcPr>
            <w:tcW w:w="921" w:type="dxa"/>
          </w:tcPr>
          <w:p w:rsidR="00A20E84" w:rsidRPr="00440867" w:rsidRDefault="00EC13D6"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-39,1</w:t>
            </w:r>
          </w:p>
        </w:tc>
        <w:tc>
          <w:tcPr>
            <w:tcW w:w="1134" w:type="dxa"/>
          </w:tcPr>
          <w:p w:rsidR="00A20E84" w:rsidRPr="00440867" w:rsidRDefault="00EC13D6"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318,8</w:t>
            </w:r>
          </w:p>
        </w:tc>
        <w:tc>
          <w:tcPr>
            <w:tcW w:w="1134" w:type="dxa"/>
          </w:tcPr>
          <w:p w:rsidR="00A20E84" w:rsidRPr="00440867" w:rsidRDefault="00EC13D6"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322,0</w:t>
            </w:r>
          </w:p>
        </w:tc>
      </w:tr>
    </w:tbl>
    <w:p w:rsidR="00C63B6C" w:rsidRPr="00440867" w:rsidRDefault="00C63B6C" w:rsidP="00335D7C">
      <w:pPr>
        <w:spacing w:after="0" w:line="240" w:lineRule="auto"/>
        <w:ind w:firstLine="709"/>
        <w:jc w:val="both"/>
        <w:rPr>
          <w:rFonts w:ascii="Times New Roman" w:eastAsia="Times New Roman" w:hAnsi="Times New Roman" w:cs="Times New Roman"/>
          <w:sz w:val="24"/>
          <w:szCs w:val="24"/>
          <w:lang w:val="ky-KG" w:eastAsia="ru-RU"/>
        </w:rPr>
      </w:pPr>
    </w:p>
    <w:p w:rsidR="00EE1527" w:rsidRPr="00440867" w:rsidRDefault="00EC13D6"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Уменьш</w:t>
      </w:r>
      <w:r w:rsidR="000A1DC5" w:rsidRPr="00440867">
        <w:rPr>
          <w:rFonts w:ascii="Times New Roman" w:eastAsia="Times New Roman" w:hAnsi="Times New Roman" w:cs="Times New Roman"/>
          <w:sz w:val="24"/>
          <w:szCs w:val="24"/>
          <w:lang w:eastAsia="ru-RU"/>
        </w:rPr>
        <w:t>ение</w:t>
      </w:r>
      <w:r w:rsidR="00985C81" w:rsidRPr="00440867">
        <w:rPr>
          <w:rFonts w:ascii="Times New Roman" w:eastAsia="Times New Roman" w:hAnsi="Times New Roman" w:cs="Times New Roman"/>
          <w:sz w:val="24"/>
          <w:szCs w:val="24"/>
          <w:lang w:eastAsia="ru-RU"/>
        </w:rPr>
        <w:t xml:space="preserve"> </w:t>
      </w:r>
      <w:r w:rsidR="00EE1527" w:rsidRPr="00440867">
        <w:rPr>
          <w:rFonts w:ascii="Times New Roman" w:eastAsia="Times New Roman" w:hAnsi="Times New Roman" w:cs="Times New Roman"/>
          <w:sz w:val="24"/>
          <w:szCs w:val="24"/>
          <w:lang w:eastAsia="ru-RU"/>
        </w:rPr>
        <w:t>расх</w:t>
      </w:r>
      <w:r w:rsidR="00C847A4" w:rsidRPr="00440867">
        <w:rPr>
          <w:rFonts w:ascii="Times New Roman" w:eastAsia="Times New Roman" w:hAnsi="Times New Roman" w:cs="Times New Roman"/>
          <w:sz w:val="24"/>
          <w:szCs w:val="24"/>
          <w:lang w:eastAsia="ru-RU"/>
        </w:rPr>
        <w:t>о</w:t>
      </w:r>
      <w:r w:rsidR="000A1DC5" w:rsidRPr="00440867">
        <w:rPr>
          <w:rFonts w:ascii="Times New Roman" w:eastAsia="Times New Roman" w:hAnsi="Times New Roman" w:cs="Times New Roman"/>
          <w:sz w:val="24"/>
          <w:szCs w:val="24"/>
          <w:lang w:eastAsia="ru-RU"/>
        </w:rPr>
        <w:t>дов</w:t>
      </w:r>
      <w:r w:rsidR="00D167E2" w:rsidRPr="00440867">
        <w:rPr>
          <w:rFonts w:ascii="Times New Roman" w:eastAsia="Times New Roman" w:hAnsi="Times New Roman" w:cs="Times New Roman"/>
          <w:sz w:val="24"/>
          <w:szCs w:val="24"/>
          <w:lang w:eastAsia="ru-RU"/>
        </w:rPr>
        <w:t xml:space="preserve"> </w:t>
      </w:r>
      <w:r w:rsidR="000A1DC5" w:rsidRPr="00440867">
        <w:rPr>
          <w:rFonts w:ascii="Times New Roman" w:eastAsia="Times New Roman" w:hAnsi="Times New Roman" w:cs="Times New Roman"/>
          <w:sz w:val="24"/>
          <w:szCs w:val="24"/>
          <w:lang w:eastAsia="ru-RU"/>
        </w:rPr>
        <w:t xml:space="preserve">в целом </w:t>
      </w:r>
      <w:r w:rsidR="00D167E2" w:rsidRPr="00440867">
        <w:rPr>
          <w:rFonts w:ascii="Times New Roman" w:eastAsia="Times New Roman" w:hAnsi="Times New Roman" w:cs="Times New Roman"/>
          <w:sz w:val="24"/>
          <w:szCs w:val="24"/>
          <w:lang w:eastAsia="ru-RU"/>
        </w:rPr>
        <w:t xml:space="preserve">по бюджетным средствам на </w:t>
      </w:r>
      <w:r w:rsidRPr="00440867">
        <w:rPr>
          <w:rFonts w:ascii="Times New Roman" w:eastAsia="Times New Roman" w:hAnsi="Times New Roman" w:cs="Times New Roman"/>
          <w:sz w:val="24"/>
          <w:szCs w:val="24"/>
          <w:lang w:eastAsia="ru-RU"/>
        </w:rPr>
        <w:t>39,1</w:t>
      </w:r>
      <w:r w:rsidR="000A1DC5" w:rsidRPr="00440867">
        <w:rPr>
          <w:rFonts w:ascii="Times New Roman" w:eastAsia="Times New Roman" w:hAnsi="Times New Roman" w:cs="Times New Roman"/>
          <w:sz w:val="24"/>
          <w:szCs w:val="24"/>
          <w:lang w:eastAsia="ru-RU"/>
        </w:rPr>
        <w:t xml:space="preserve"> млн. сомов связано</w:t>
      </w:r>
      <w:r w:rsidR="00EE1527" w:rsidRPr="00440867">
        <w:rPr>
          <w:rFonts w:ascii="Times New Roman" w:eastAsia="Times New Roman" w:hAnsi="Times New Roman" w:cs="Times New Roman"/>
          <w:sz w:val="24"/>
          <w:szCs w:val="24"/>
          <w:lang w:eastAsia="ru-RU"/>
        </w:rPr>
        <w:t>:</w:t>
      </w:r>
    </w:p>
    <w:p w:rsidR="00C847A4" w:rsidRPr="00440867" w:rsidRDefault="00C847A4" w:rsidP="00335D7C">
      <w:pPr>
        <w:spacing w:after="0" w:line="240" w:lineRule="auto"/>
        <w:ind w:firstLine="709"/>
        <w:jc w:val="both"/>
        <w:rPr>
          <w:rFonts w:ascii="Times New Roman" w:hAnsi="Times New Roman" w:cs="Times New Roman"/>
          <w:bCs/>
          <w:sz w:val="24"/>
          <w:szCs w:val="24"/>
        </w:rPr>
      </w:pPr>
      <w:r w:rsidRPr="00440867">
        <w:rPr>
          <w:rFonts w:ascii="Times New Roman" w:eastAsia="Times New Roman" w:hAnsi="Times New Roman" w:cs="Times New Roman"/>
          <w:sz w:val="24"/>
          <w:szCs w:val="24"/>
          <w:lang w:eastAsia="ru-RU"/>
        </w:rPr>
        <w:t>-</w:t>
      </w:r>
      <w:r w:rsidRPr="00440867">
        <w:rPr>
          <w:rFonts w:ascii="Times New Roman" w:hAnsi="Times New Roman" w:cs="Times New Roman"/>
          <w:sz w:val="24"/>
          <w:szCs w:val="24"/>
        </w:rPr>
        <w:t xml:space="preserve"> </w:t>
      </w:r>
      <w:r w:rsidRPr="00440867">
        <w:rPr>
          <w:rFonts w:ascii="Times New Roman" w:hAnsi="Times New Roman" w:cs="Times New Roman"/>
          <w:bCs/>
          <w:sz w:val="24"/>
          <w:szCs w:val="24"/>
        </w:rPr>
        <w:t>35, 0 млн. сомов</w:t>
      </w:r>
      <w:r w:rsidR="000A1DC5" w:rsidRPr="00440867">
        <w:rPr>
          <w:rFonts w:ascii="Times New Roman" w:hAnsi="Times New Roman" w:cs="Times New Roman"/>
          <w:bCs/>
          <w:sz w:val="24"/>
          <w:szCs w:val="24"/>
        </w:rPr>
        <w:t xml:space="preserve">, </w:t>
      </w:r>
      <w:r w:rsidR="00D1636D" w:rsidRPr="00440867">
        <w:rPr>
          <w:rFonts w:ascii="Times New Roman" w:hAnsi="Times New Roman" w:cs="Times New Roman"/>
          <w:bCs/>
          <w:sz w:val="24"/>
          <w:szCs w:val="24"/>
        </w:rPr>
        <w:t xml:space="preserve">уменьшены расходы, </w:t>
      </w:r>
      <w:r w:rsidR="000A1DC5" w:rsidRPr="00440867">
        <w:rPr>
          <w:rFonts w:ascii="Times New Roman" w:hAnsi="Times New Roman" w:cs="Times New Roman"/>
          <w:bCs/>
          <w:sz w:val="24"/>
          <w:szCs w:val="24"/>
        </w:rPr>
        <w:t>предусмотренные в 2022 году</w:t>
      </w:r>
      <w:r w:rsidRPr="00440867">
        <w:rPr>
          <w:rFonts w:ascii="Times New Roman" w:hAnsi="Times New Roman" w:cs="Times New Roman"/>
          <w:bCs/>
          <w:sz w:val="24"/>
          <w:szCs w:val="24"/>
        </w:rPr>
        <w:t xml:space="preserve"> на приобретение специальных автотранспортных средств;</w:t>
      </w:r>
    </w:p>
    <w:p w:rsidR="000A1DC5" w:rsidRPr="00440867" w:rsidRDefault="000A1DC5" w:rsidP="00335D7C">
      <w:pPr>
        <w:spacing w:after="0" w:line="240" w:lineRule="auto"/>
        <w:ind w:firstLine="709"/>
        <w:jc w:val="both"/>
        <w:rPr>
          <w:rFonts w:ascii="Times New Roman" w:hAnsi="Times New Roman" w:cs="Times New Roman"/>
          <w:bCs/>
          <w:sz w:val="24"/>
          <w:szCs w:val="24"/>
        </w:rPr>
      </w:pPr>
      <w:r w:rsidRPr="00440867">
        <w:rPr>
          <w:rFonts w:ascii="Times New Roman" w:hAnsi="Times New Roman" w:cs="Times New Roman"/>
          <w:bCs/>
          <w:sz w:val="24"/>
          <w:szCs w:val="24"/>
        </w:rPr>
        <w:t xml:space="preserve">- 10,0 млн. сомов, </w:t>
      </w:r>
      <w:r w:rsidR="00D1636D" w:rsidRPr="00440867">
        <w:rPr>
          <w:rFonts w:ascii="Times New Roman" w:hAnsi="Times New Roman" w:cs="Times New Roman"/>
          <w:bCs/>
          <w:sz w:val="24"/>
          <w:szCs w:val="24"/>
        </w:rPr>
        <w:t xml:space="preserve">уменьшены расходы, </w:t>
      </w:r>
      <w:r w:rsidRPr="00440867">
        <w:rPr>
          <w:rFonts w:ascii="Times New Roman" w:hAnsi="Times New Roman" w:cs="Times New Roman"/>
          <w:bCs/>
          <w:sz w:val="24"/>
          <w:szCs w:val="24"/>
        </w:rPr>
        <w:t>предусмотренные в 2022 году на приобретение мебели для улучшения жилищных условий солдат срочной службы</w:t>
      </w:r>
      <w:r w:rsidRPr="00440867">
        <w:rPr>
          <w:rFonts w:ascii="Times New Roman" w:eastAsia="Times New Roman" w:hAnsi="Times New Roman" w:cs="Times New Roman"/>
          <w:sz w:val="24"/>
          <w:szCs w:val="24"/>
          <w:lang w:eastAsia="ru-RU"/>
        </w:rPr>
        <w:t>;</w:t>
      </w:r>
    </w:p>
    <w:p w:rsidR="00EE1527" w:rsidRPr="00440867" w:rsidRDefault="000A1DC5"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- 5,9</w:t>
      </w:r>
      <w:r w:rsidR="00EE1527" w:rsidRPr="00440867">
        <w:rPr>
          <w:rFonts w:ascii="Times New Roman" w:eastAsia="Times New Roman" w:hAnsi="Times New Roman" w:cs="Times New Roman"/>
          <w:sz w:val="24"/>
          <w:szCs w:val="24"/>
          <w:lang w:eastAsia="ru-RU"/>
        </w:rPr>
        <w:t xml:space="preserve"> млн. сомов </w:t>
      </w:r>
      <w:r w:rsidRPr="00440867">
        <w:rPr>
          <w:rFonts w:ascii="Times New Roman" w:eastAsia="Times New Roman" w:hAnsi="Times New Roman" w:cs="Times New Roman"/>
          <w:sz w:val="24"/>
          <w:szCs w:val="24"/>
          <w:lang w:eastAsia="ru-RU"/>
        </w:rPr>
        <w:t>увеличены расходы для текущего обеспечения деятельности Департамента.</w:t>
      </w:r>
    </w:p>
    <w:p w:rsidR="00C77A08" w:rsidRPr="00440867" w:rsidRDefault="00C77A08" w:rsidP="00335D7C">
      <w:pPr>
        <w:spacing w:after="0" w:line="240" w:lineRule="auto"/>
        <w:ind w:firstLine="709"/>
        <w:jc w:val="both"/>
        <w:rPr>
          <w:rFonts w:ascii="Times New Roman" w:eastAsia="Times New Roman" w:hAnsi="Times New Roman" w:cs="Times New Roman"/>
          <w:sz w:val="24"/>
          <w:szCs w:val="24"/>
          <w:lang w:eastAsia="ru-RU"/>
        </w:rPr>
      </w:pPr>
    </w:p>
    <w:p w:rsidR="005F0297" w:rsidRPr="00440867" w:rsidRDefault="00FA05D0" w:rsidP="00335D7C">
      <w:pPr>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Государственной т</w:t>
      </w:r>
      <w:r w:rsidR="005F0297" w:rsidRPr="00440867">
        <w:rPr>
          <w:rFonts w:ascii="Times New Roman" w:eastAsia="Times New Roman" w:hAnsi="Times New Roman" w:cs="Times New Roman"/>
          <w:b/>
          <w:sz w:val="24"/>
          <w:szCs w:val="24"/>
          <w:lang w:eastAsia="ru-RU"/>
        </w:rPr>
        <w:t xml:space="preserve">аможенной службе при </w:t>
      </w:r>
      <w:r w:rsidR="00D969C7" w:rsidRPr="00440867">
        <w:rPr>
          <w:rFonts w:ascii="Times New Roman" w:eastAsia="Times New Roman" w:hAnsi="Times New Roman" w:cs="Times New Roman"/>
          <w:b/>
          <w:sz w:val="24"/>
          <w:szCs w:val="24"/>
          <w:lang w:eastAsia="ru-RU"/>
        </w:rPr>
        <w:t>Министерстве финансов</w:t>
      </w:r>
      <w:r w:rsidR="005F0297" w:rsidRPr="00440867">
        <w:rPr>
          <w:rFonts w:ascii="Times New Roman" w:eastAsia="Times New Roman" w:hAnsi="Times New Roman" w:cs="Times New Roman"/>
          <w:b/>
          <w:sz w:val="24"/>
          <w:szCs w:val="24"/>
          <w:lang w:eastAsia="ru-RU"/>
        </w:rPr>
        <w:t xml:space="preserve"> Кыргызской Республики</w:t>
      </w:r>
    </w:p>
    <w:p w:rsidR="00835D3C" w:rsidRPr="00440867" w:rsidRDefault="00835D3C" w:rsidP="00335D7C">
      <w:pPr>
        <w:spacing w:after="0" w:line="240" w:lineRule="auto"/>
        <w:ind w:firstLine="709"/>
        <w:jc w:val="center"/>
        <w:rPr>
          <w:rFonts w:ascii="Times New Roman" w:eastAsia="Times New Roman" w:hAnsi="Times New Roman" w:cs="Times New Roman"/>
          <w:b/>
          <w:sz w:val="24"/>
          <w:szCs w:val="24"/>
          <w:lang w:eastAsia="ru-RU"/>
        </w:rPr>
      </w:pPr>
    </w:p>
    <w:p w:rsidR="005F0297" w:rsidRPr="00440867" w:rsidRDefault="00FA05D0"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Расходы Государственной т</w:t>
      </w:r>
      <w:r w:rsidR="00074043" w:rsidRPr="00440867">
        <w:rPr>
          <w:rFonts w:ascii="Times New Roman" w:eastAsia="Times New Roman" w:hAnsi="Times New Roman" w:cs="Times New Roman"/>
          <w:sz w:val="24"/>
          <w:szCs w:val="24"/>
          <w:lang w:eastAsia="ru-RU"/>
        </w:rPr>
        <w:t>аможенной службы</w:t>
      </w:r>
      <w:r w:rsidR="005F0297" w:rsidRPr="00440867">
        <w:rPr>
          <w:rFonts w:ascii="Times New Roman" w:eastAsia="Times New Roman" w:hAnsi="Times New Roman" w:cs="Times New Roman"/>
          <w:sz w:val="24"/>
          <w:szCs w:val="24"/>
          <w:lang w:eastAsia="ru-RU"/>
        </w:rPr>
        <w:t xml:space="preserve"> при </w:t>
      </w:r>
      <w:r w:rsidR="00D969C7" w:rsidRPr="00440867">
        <w:rPr>
          <w:rFonts w:ascii="Times New Roman" w:eastAsia="Times New Roman" w:hAnsi="Times New Roman" w:cs="Times New Roman"/>
          <w:sz w:val="24"/>
          <w:szCs w:val="24"/>
          <w:lang w:eastAsia="ru-RU"/>
        </w:rPr>
        <w:t>Министерстве финансов</w:t>
      </w:r>
      <w:r w:rsidR="005F0297" w:rsidRPr="00440867">
        <w:rPr>
          <w:rFonts w:ascii="Times New Roman" w:eastAsia="Times New Roman" w:hAnsi="Times New Roman" w:cs="Times New Roman"/>
          <w:sz w:val="24"/>
          <w:szCs w:val="24"/>
          <w:lang w:eastAsia="ru-RU"/>
        </w:rPr>
        <w:t xml:space="preserve"> Кыргызской Республики на </w:t>
      </w:r>
      <w:r w:rsidR="004A12B8" w:rsidRPr="00440867">
        <w:rPr>
          <w:rFonts w:ascii="Times New Roman" w:eastAsia="Times New Roman" w:hAnsi="Times New Roman" w:cs="Times New Roman"/>
          <w:b/>
          <w:sz w:val="24"/>
          <w:szCs w:val="24"/>
          <w:lang w:eastAsia="ru-RU"/>
        </w:rPr>
        <w:t>20</w:t>
      </w:r>
      <w:r w:rsidR="00A20E84" w:rsidRPr="00440867">
        <w:rPr>
          <w:rFonts w:ascii="Times New Roman" w:eastAsia="Times New Roman" w:hAnsi="Times New Roman" w:cs="Times New Roman"/>
          <w:b/>
          <w:sz w:val="24"/>
          <w:szCs w:val="24"/>
          <w:lang w:val="ky-KG" w:eastAsia="ru-RU"/>
        </w:rPr>
        <w:t>23</w:t>
      </w:r>
      <w:r w:rsidR="005F0297" w:rsidRPr="00440867">
        <w:rPr>
          <w:rFonts w:ascii="Times New Roman" w:eastAsia="Times New Roman" w:hAnsi="Times New Roman" w:cs="Times New Roman"/>
          <w:b/>
          <w:sz w:val="24"/>
          <w:szCs w:val="24"/>
          <w:lang w:eastAsia="ru-RU"/>
        </w:rPr>
        <w:t xml:space="preserve"> год</w:t>
      </w:r>
      <w:r w:rsidR="009408A1" w:rsidRPr="00440867">
        <w:rPr>
          <w:rFonts w:ascii="Times New Roman" w:eastAsia="Times New Roman" w:hAnsi="Times New Roman" w:cs="Times New Roman"/>
          <w:sz w:val="24"/>
          <w:szCs w:val="24"/>
          <w:lang w:eastAsia="ru-RU"/>
        </w:rPr>
        <w:t xml:space="preserve"> </w:t>
      </w:r>
      <w:r w:rsidR="005F0297" w:rsidRPr="00440867">
        <w:rPr>
          <w:rFonts w:ascii="Times New Roman" w:eastAsia="Times New Roman" w:hAnsi="Times New Roman" w:cs="Times New Roman"/>
          <w:sz w:val="24"/>
          <w:szCs w:val="24"/>
          <w:lang w:eastAsia="ru-RU"/>
        </w:rPr>
        <w:t xml:space="preserve">предусмотрены в сумме </w:t>
      </w:r>
      <w:r w:rsidR="00393E6E" w:rsidRPr="00440867">
        <w:rPr>
          <w:rFonts w:ascii="Times New Roman" w:eastAsia="Times New Roman" w:hAnsi="Times New Roman" w:cs="Times New Roman"/>
          <w:b/>
          <w:sz w:val="24"/>
          <w:szCs w:val="24"/>
          <w:lang w:eastAsia="ru-RU"/>
        </w:rPr>
        <w:t xml:space="preserve">1 </w:t>
      </w:r>
      <w:r w:rsidR="0088721A" w:rsidRPr="00440867">
        <w:rPr>
          <w:rFonts w:ascii="Times New Roman" w:eastAsia="Times New Roman" w:hAnsi="Times New Roman" w:cs="Times New Roman"/>
          <w:b/>
          <w:sz w:val="24"/>
          <w:szCs w:val="24"/>
          <w:lang w:val="ky-KG" w:eastAsia="ru-RU"/>
        </w:rPr>
        <w:t>050</w:t>
      </w:r>
      <w:r w:rsidR="007D5B06" w:rsidRPr="00440867">
        <w:rPr>
          <w:rFonts w:ascii="Times New Roman" w:eastAsia="Times New Roman" w:hAnsi="Times New Roman" w:cs="Times New Roman"/>
          <w:b/>
          <w:sz w:val="24"/>
          <w:szCs w:val="24"/>
          <w:lang w:eastAsia="ru-RU"/>
        </w:rPr>
        <w:t>,</w:t>
      </w:r>
      <w:r w:rsidR="0088721A" w:rsidRPr="00440867">
        <w:rPr>
          <w:rFonts w:ascii="Times New Roman" w:eastAsia="Times New Roman" w:hAnsi="Times New Roman" w:cs="Times New Roman"/>
          <w:b/>
          <w:sz w:val="24"/>
          <w:szCs w:val="24"/>
          <w:lang w:val="ky-KG" w:eastAsia="ru-RU"/>
        </w:rPr>
        <w:t>8</w:t>
      </w:r>
      <w:r w:rsidR="005F0297" w:rsidRPr="00440867">
        <w:rPr>
          <w:rFonts w:ascii="Times New Roman" w:eastAsia="Times New Roman" w:hAnsi="Times New Roman" w:cs="Times New Roman"/>
          <w:sz w:val="24"/>
          <w:szCs w:val="24"/>
          <w:lang w:eastAsia="ru-RU"/>
        </w:rPr>
        <w:t xml:space="preserve"> </w:t>
      </w:r>
      <w:r w:rsidR="005F0297" w:rsidRPr="00440867">
        <w:rPr>
          <w:rFonts w:ascii="Times New Roman" w:eastAsia="Times New Roman" w:hAnsi="Times New Roman" w:cs="Times New Roman"/>
          <w:b/>
          <w:bCs/>
          <w:sz w:val="24"/>
          <w:szCs w:val="24"/>
          <w:lang w:eastAsia="ru-RU"/>
        </w:rPr>
        <w:t>млн. сомов</w:t>
      </w:r>
      <w:r w:rsidR="005F0297" w:rsidRPr="00440867">
        <w:rPr>
          <w:rFonts w:ascii="Times New Roman" w:eastAsia="Times New Roman" w:hAnsi="Times New Roman" w:cs="Times New Roman"/>
          <w:sz w:val="24"/>
          <w:szCs w:val="24"/>
          <w:lang w:eastAsia="ru-RU"/>
        </w:rPr>
        <w:t xml:space="preserve"> с </w:t>
      </w:r>
      <w:r w:rsidR="00974C6E" w:rsidRPr="00440867">
        <w:rPr>
          <w:rFonts w:ascii="Times New Roman" w:eastAsia="Times New Roman" w:hAnsi="Times New Roman" w:cs="Times New Roman"/>
          <w:sz w:val="24"/>
          <w:szCs w:val="24"/>
          <w:lang w:val="ky-KG" w:eastAsia="ru-RU"/>
        </w:rPr>
        <w:t>увелич</w:t>
      </w:r>
      <w:r w:rsidR="002241C7" w:rsidRPr="00440867">
        <w:rPr>
          <w:rFonts w:ascii="Times New Roman" w:eastAsia="Times New Roman" w:hAnsi="Times New Roman" w:cs="Times New Roman"/>
          <w:sz w:val="24"/>
          <w:szCs w:val="24"/>
          <w:lang w:val="ky-KG" w:eastAsia="ru-RU"/>
        </w:rPr>
        <w:t>ением</w:t>
      </w:r>
      <w:r w:rsidR="007D5B06" w:rsidRPr="00440867">
        <w:rPr>
          <w:rFonts w:ascii="Times New Roman" w:eastAsia="Times New Roman" w:hAnsi="Times New Roman" w:cs="Times New Roman"/>
          <w:sz w:val="24"/>
          <w:szCs w:val="24"/>
          <w:lang w:eastAsia="ru-RU"/>
        </w:rPr>
        <w:t xml:space="preserve"> на</w:t>
      </w:r>
      <w:r w:rsidR="002241C7" w:rsidRPr="00440867">
        <w:rPr>
          <w:rFonts w:ascii="Times New Roman" w:eastAsia="Times New Roman" w:hAnsi="Times New Roman" w:cs="Times New Roman"/>
          <w:sz w:val="24"/>
          <w:szCs w:val="24"/>
          <w:lang w:val="ky-KG" w:eastAsia="ru-RU"/>
        </w:rPr>
        <w:t xml:space="preserve"> </w:t>
      </w:r>
      <w:r w:rsidR="0088721A" w:rsidRPr="00440867">
        <w:rPr>
          <w:rFonts w:ascii="Times New Roman" w:eastAsia="Times New Roman" w:hAnsi="Times New Roman" w:cs="Times New Roman"/>
          <w:sz w:val="24"/>
          <w:szCs w:val="24"/>
          <w:lang w:val="ky-KG" w:eastAsia="ru-RU"/>
        </w:rPr>
        <w:t>19</w:t>
      </w:r>
      <w:r w:rsidR="00941476" w:rsidRPr="00440867">
        <w:rPr>
          <w:rFonts w:ascii="Times New Roman" w:eastAsia="Times New Roman" w:hAnsi="Times New Roman" w:cs="Times New Roman"/>
          <w:sz w:val="24"/>
          <w:szCs w:val="24"/>
          <w:lang w:eastAsia="ru-RU"/>
        </w:rPr>
        <w:t>,</w:t>
      </w:r>
      <w:r w:rsidR="0088721A" w:rsidRPr="00440867">
        <w:rPr>
          <w:rFonts w:ascii="Times New Roman" w:eastAsia="Times New Roman" w:hAnsi="Times New Roman" w:cs="Times New Roman"/>
          <w:sz w:val="24"/>
          <w:szCs w:val="24"/>
          <w:lang w:val="ky-KG" w:eastAsia="ru-RU"/>
        </w:rPr>
        <w:t>6</w:t>
      </w:r>
      <w:r w:rsidR="005F0297" w:rsidRPr="00440867">
        <w:rPr>
          <w:rFonts w:ascii="Times New Roman" w:eastAsia="Times New Roman" w:hAnsi="Times New Roman" w:cs="Times New Roman"/>
          <w:sz w:val="24"/>
          <w:szCs w:val="24"/>
          <w:lang w:eastAsia="ru-RU"/>
        </w:rPr>
        <w:t xml:space="preserve"> млн. сомов </w:t>
      </w:r>
      <w:r w:rsidR="0088721A" w:rsidRPr="00440867">
        <w:rPr>
          <w:rFonts w:ascii="Times New Roman" w:eastAsia="Times New Roman" w:hAnsi="Times New Roman" w:cs="Times New Roman"/>
          <w:sz w:val="24"/>
          <w:szCs w:val="24"/>
          <w:lang w:eastAsia="ru-RU"/>
        </w:rPr>
        <w:t>или на 1,9</w:t>
      </w:r>
      <w:r w:rsidR="00AE6816" w:rsidRPr="00440867">
        <w:rPr>
          <w:rFonts w:ascii="Times New Roman" w:eastAsia="Times New Roman" w:hAnsi="Times New Roman" w:cs="Times New Roman"/>
          <w:sz w:val="24"/>
          <w:szCs w:val="24"/>
          <w:lang w:eastAsia="ru-RU"/>
        </w:rPr>
        <w:t> </w:t>
      </w:r>
      <w:r w:rsidR="00973559" w:rsidRPr="00440867">
        <w:rPr>
          <w:rFonts w:ascii="Times New Roman" w:eastAsia="Times New Roman" w:hAnsi="Times New Roman" w:cs="Times New Roman"/>
          <w:sz w:val="24"/>
          <w:szCs w:val="24"/>
          <w:lang w:eastAsia="ru-RU"/>
        </w:rPr>
        <w:t xml:space="preserve">% </w:t>
      </w:r>
      <w:r w:rsidR="005F0297" w:rsidRPr="00440867">
        <w:rPr>
          <w:rFonts w:ascii="Times New Roman" w:eastAsia="Times New Roman" w:hAnsi="Times New Roman" w:cs="Times New Roman"/>
          <w:sz w:val="24"/>
          <w:szCs w:val="24"/>
          <w:lang w:eastAsia="ru-RU"/>
        </w:rPr>
        <w:t xml:space="preserve">относительно </w:t>
      </w:r>
      <w:r w:rsidR="00A727B7" w:rsidRPr="00440867">
        <w:rPr>
          <w:rFonts w:ascii="Times New Roman" w:eastAsia="Times New Roman" w:hAnsi="Times New Roman" w:cs="Times New Roman"/>
          <w:sz w:val="24"/>
          <w:szCs w:val="24"/>
          <w:lang w:eastAsia="ru-RU"/>
        </w:rPr>
        <w:t>утверждённого</w:t>
      </w:r>
      <w:r w:rsidR="00A20E84" w:rsidRPr="00440867">
        <w:rPr>
          <w:rFonts w:ascii="Times New Roman" w:eastAsia="Times New Roman" w:hAnsi="Times New Roman" w:cs="Times New Roman"/>
          <w:sz w:val="24"/>
          <w:szCs w:val="24"/>
          <w:lang w:eastAsia="ru-RU"/>
        </w:rPr>
        <w:t xml:space="preserve"> бюджета 2022</w:t>
      </w:r>
      <w:r w:rsidR="00F16F26" w:rsidRPr="00440867">
        <w:rPr>
          <w:rFonts w:ascii="Times New Roman" w:eastAsia="Times New Roman" w:hAnsi="Times New Roman" w:cs="Times New Roman"/>
          <w:sz w:val="24"/>
          <w:szCs w:val="24"/>
          <w:lang w:eastAsia="ru-RU"/>
        </w:rPr>
        <w:t xml:space="preserve"> года</w:t>
      </w:r>
      <w:r w:rsidR="00941476" w:rsidRPr="00440867">
        <w:rPr>
          <w:rFonts w:ascii="Times New Roman" w:eastAsia="Times New Roman" w:hAnsi="Times New Roman" w:cs="Times New Roman"/>
          <w:sz w:val="24"/>
          <w:szCs w:val="24"/>
          <w:lang w:val="ky-KG" w:eastAsia="ru-RU"/>
        </w:rPr>
        <w:t>, в том числе:</w:t>
      </w:r>
    </w:p>
    <w:p w:rsidR="005F0297" w:rsidRPr="00440867" w:rsidRDefault="005F0297" w:rsidP="00335D7C">
      <w:pPr>
        <w:spacing w:after="0" w:line="240" w:lineRule="auto"/>
        <w:ind w:firstLine="709"/>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млн. сом</w:t>
      </w:r>
      <w:r w:rsidR="0073690E" w:rsidRPr="00440867">
        <w:rPr>
          <w:rFonts w:ascii="Times New Roman" w:eastAsia="Times New Roman" w:hAnsi="Times New Roman" w:cs="Times New Roman"/>
          <w:sz w:val="20"/>
          <w:szCs w:val="20"/>
          <w:lang w:eastAsia="ru-RU"/>
        </w:rPr>
        <w:t>ов</w:t>
      </w:r>
    </w:p>
    <w:tbl>
      <w:tblPr>
        <w:tblStyle w:val="1120"/>
        <w:tblW w:w="9072" w:type="dxa"/>
        <w:tblInd w:w="108" w:type="dxa"/>
        <w:tblLayout w:type="fixed"/>
        <w:tblLook w:val="04A0" w:firstRow="1" w:lastRow="0" w:firstColumn="1" w:lastColumn="0" w:noHBand="0" w:noVBand="1"/>
      </w:tblPr>
      <w:tblGrid>
        <w:gridCol w:w="2977"/>
        <w:gridCol w:w="1276"/>
        <w:gridCol w:w="992"/>
        <w:gridCol w:w="992"/>
        <w:gridCol w:w="851"/>
        <w:gridCol w:w="992"/>
        <w:gridCol w:w="992"/>
      </w:tblGrid>
      <w:tr w:rsidR="00104C71" w:rsidRPr="00440867" w:rsidTr="00BC422C">
        <w:tc>
          <w:tcPr>
            <w:tcW w:w="2977" w:type="dxa"/>
            <w:vAlign w:val="center"/>
          </w:tcPr>
          <w:p w:rsidR="00CD7A0A" w:rsidRPr="00440867" w:rsidRDefault="00CD7A0A" w:rsidP="00335D7C">
            <w:pPr>
              <w:jc w:val="center"/>
              <w:rPr>
                <w:rFonts w:ascii="Times New Roman"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276" w:type="dxa"/>
            <w:vAlign w:val="center"/>
          </w:tcPr>
          <w:p w:rsidR="00CD7A0A" w:rsidRPr="00440867" w:rsidRDefault="00A20E84"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CD7A0A" w:rsidRPr="00440867">
              <w:rPr>
                <w:rFonts w:ascii="Times New Roman" w:eastAsia="Calibri" w:hAnsi="Times New Roman" w:cs="Times New Roman"/>
                <w:b/>
                <w:bCs/>
                <w:sz w:val="20"/>
                <w:szCs w:val="20"/>
                <w:lang w:eastAsia="ru-RU"/>
              </w:rPr>
              <w:t xml:space="preserve"> год факт</w:t>
            </w:r>
          </w:p>
        </w:tc>
        <w:tc>
          <w:tcPr>
            <w:tcW w:w="992" w:type="dxa"/>
            <w:vAlign w:val="center"/>
          </w:tcPr>
          <w:p w:rsidR="00CD7A0A" w:rsidRPr="00440867" w:rsidRDefault="00A20E84"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CD7A0A" w:rsidRPr="00440867">
              <w:rPr>
                <w:rFonts w:ascii="Times New Roman" w:eastAsia="Calibri" w:hAnsi="Times New Roman" w:cs="Times New Roman"/>
                <w:b/>
                <w:bCs/>
                <w:sz w:val="20"/>
                <w:szCs w:val="20"/>
                <w:lang w:eastAsia="ru-RU"/>
              </w:rPr>
              <w:t xml:space="preserve"> год утвержд</w:t>
            </w:r>
          </w:p>
        </w:tc>
        <w:tc>
          <w:tcPr>
            <w:tcW w:w="992" w:type="dxa"/>
            <w:vAlign w:val="center"/>
          </w:tcPr>
          <w:p w:rsidR="00CD7A0A" w:rsidRPr="00440867" w:rsidRDefault="00A20E84"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2023</w:t>
            </w:r>
            <w:r w:rsidR="00CD7A0A" w:rsidRPr="00440867">
              <w:rPr>
                <w:rFonts w:ascii="Times New Roman" w:eastAsia="Calibri" w:hAnsi="Times New Roman" w:cs="Times New Roman"/>
                <w:b/>
                <w:bCs/>
                <w:sz w:val="20"/>
                <w:szCs w:val="20"/>
                <w:lang w:eastAsia="ru-RU"/>
              </w:rPr>
              <w:t xml:space="preserve"> год проект</w:t>
            </w:r>
          </w:p>
        </w:tc>
        <w:tc>
          <w:tcPr>
            <w:tcW w:w="851" w:type="dxa"/>
            <w:vAlign w:val="center"/>
          </w:tcPr>
          <w:p w:rsidR="00CD7A0A" w:rsidRPr="00440867" w:rsidRDefault="00CD7A0A"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992" w:type="dxa"/>
            <w:vAlign w:val="center"/>
          </w:tcPr>
          <w:p w:rsidR="00CD7A0A" w:rsidRPr="00440867" w:rsidRDefault="00A20E84"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2024</w:t>
            </w:r>
            <w:r w:rsidR="00CD7A0A" w:rsidRPr="00440867">
              <w:rPr>
                <w:rFonts w:ascii="Times New Roman" w:eastAsia="Calibri" w:hAnsi="Times New Roman" w:cs="Times New Roman"/>
                <w:b/>
                <w:bCs/>
                <w:sz w:val="20"/>
                <w:szCs w:val="20"/>
                <w:lang w:eastAsia="ru-RU"/>
              </w:rPr>
              <w:t xml:space="preserve"> год прогноз</w:t>
            </w:r>
          </w:p>
        </w:tc>
        <w:tc>
          <w:tcPr>
            <w:tcW w:w="992" w:type="dxa"/>
            <w:vAlign w:val="center"/>
          </w:tcPr>
          <w:p w:rsidR="00CD7A0A" w:rsidRPr="00440867" w:rsidRDefault="004A12B8"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A20E84" w:rsidRPr="00440867">
              <w:rPr>
                <w:rFonts w:ascii="Times New Roman" w:eastAsia="Calibri" w:hAnsi="Times New Roman" w:cs="Times New Roman"/>
                <w:b/>
                <w:bCs/>
                <w:sz w:val="20"/>
                <w:szCs w:val="20"/>
                <w:lang w:eastAsia="ru-RU"/>
              </w:rPr>
              <w:t>5</w:t>
            </w:r>
            <w:r w:rsidR="00CD7A0A" w:rsidRPr="00440867">
              <w:rPr>
                <w:rFonts w:ascii="Times New Roman" w:eastAsia="Calibri" w:hAnsi="Times New Roman" w:cs="Times New Roman"/>
                <w:b/>
                <w:bCs/>
                <w:sz w:val="20"/>
                <w:szCs w:val="20"/>
                <w:lang w:eastAsia="ru-RU"/>
              </w:rPr>
              <w:t xml:space="preserve"> год прогноз</w:t>
            </w:r>
          </w:p>
        </w:tc>
      </w:tr>
      <w:tr w:rsidR="00104C71" w:rsidRPr="00440867" w:rsidTr="00BC422C">
        <w:tc>
          <w:tcPr>
            <w:tcW w:w="2977" w:type="dxa"/>
          </w:tcPr>
          <w:p w:rsidR="00A20E84" w:rsidRPr="00440867" w:rsidRDefault="00A20E84" w:rsidP="00335D7C">
            <w:pPr>
              <w:widowControl w:val="0"/>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Всего</w:t>
            </w:r>
          </w:p>
        </w:tc>
        <w:tc>
          <w:tcPr>
            <w:tcW w:w="1276" w:type="dxa"/>
          </w:tcPr>
          <w:p w:rsidR="00A20E84" w:rsidRPr="00440867" w:rsidRDefault="00C37D01"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814,4</w:t>
            </w:r>
          </w:p>
        </w:tc>
        <w:tc>
          <w:tcPr>
            <w:tcW w:w="992" w:type="dxa"/>
          </w:tcPr>
          <w:p w:rsidR="00A20E84" w:rsidRPr="00440867" w:rsidRDefault="00A20E84"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1 031,1</w:t>
            </w:r>
          </w:p>
        </w:tc>
        <w:tc>
          <w:tcPr>
            <w:tcW w:w="992" w:type="dxa"/>
          </w:tcPr>
          <w:p w:rsidR="00A20E84" w:rsidRPr="00440867" w:rsidRDefault="0088721A"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1 050,8</w:t>
            </w:r>
          </w:p>
        </w:tc>
        <w:tc>
          <w:tcPr>
            <w:tcW w:w="851" w:type="dxa"/>
          </w:tcPr>
          <w:p w:rsidR="00A20E84" w:rsidRPr="00440867" w:rsidRDefault="0088721A"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19,6</w:t>
            </w:r>
          </w:p>
        </w:tc>
        <w:tc>
          <w:tcPr>
            <w:tcW w:w="992" w:type="dxa"/>
          </w:tcPr>
          <w:p w:rsidR="00A20E84" w:rsidRPr="00440867" w:rsidRDefault="0088721A"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1 061,5</w:t>
            </w:r>
          </w:p>
        </w:tc>
        <w:tc>
          <w:tcPr>
            <w:tcW w:w="992" w:type="dxa"/>
          </w:tcPr>
          <w:p w:rsidR="00A20E84" w:rsidRPr="00440867" w:rsidRDefault="0088721A"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1 072,1</w:t>
            </w:r>
          </w:p>
        </w:tc>
      </w:tr>
      <w:tr w:rsidR="00104C71" w:rsidRPr="00440867" w:rsidTr="00BC422C">
        <w:tc>
          <w:tcPr>
            <w:tcW w:w="2977" w:type="dxa"/>
          </w:tcPr>
          <w:p w:rsidR="00A20E84" w:rsidRPr="00440867" w:rsidRDefault="00A20E84" w:rsidP="00335D7C">
            <w:pPr>
              <w:widowControl w:val="0"/>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бюджетные средства</w:t>
            </w:r>
          </w:p>
        </w:tc>
        <w:tc>
          <w:tcPr>
            <w:tcW w:w="1276" w:type="dxa"/>
          </w:tcPr>
          <w:p w:rsidR="00A20E84" w:rsidRPr="00440867" w:rsidRDefault="00C37D01"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814,4</w:t>
            </w:r>
          </w:p>
        </w:tc>
        <w:tc>
          <w:tcPr>
            <w:tcW w:w="992" w:type="dxa"/>
          </w:tcPr>
          <w:p w:rsidR="00A20E84" w:rsidRPr="00440867" w:rsidRDefault="00A20E84"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1 030,8</w:t>
            </w:r>
          </w:p>
        </w:tc>
        <w:tc>
          <w:tcPr>
            <w:tcW w:w="992" w:type="dxa"/>
          </w:tcPr>
          <w:p w:rsidR="00A20E84" w:rsidRPr="00440867" w:rsidRDefault="0088721A"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1 050,4</w:t>
            </w:r>
          </w:p>
        </w:tc>
        <w:tc>
          <w:tcPr>
            <w:tcW w:w="851" w:type="dxa"/>
          </w:tcPr>
          <w:p w:rsidR="00A20E84" w:rsidRPr="00440867" w:rsidRDefault="0088721A"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19,6</w:t>
            </w:r>
          </w:p>
        </w:tc>
        <w:tc>
          <w:tcPr>
            <w:tcW w:w="992" w:type="dxa"/>
          </w:tcPr>
          <w:p w:rsidR="00A20E84" w:rsidRPr="00440867" w:rsidRDefault="0088721A"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1 061,1</w:t>
            </w:r>
          </w:p>
        </w:tc>
        <w:tc>
          <w:tcPr>
            <w:tcW w:w="992" w:type="dxa"/>
          </w:tcPr>
          <w:p w:rsidR="00A20E84" w:rsidRPr="00440867" w:rsidRDefault="0088721A"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1 071,7</w:t>
            </w:r>
          </w:p>
        </w:tc>
      </w:tr>
      <w:tr w:rsidR="00104C71" w:rsidRPr="00440867" w:rsidTr="00BC422C">
        <w:tc>
          <w:tcPr>
            <w:tcW w:w="2977" w:type="dxa"/>
          </w:tcPr>
          <w:p w:rsidR="00A20E84" w:rsidRPr="00440867" w:rsidRDefault="00A20E84" w:rsidP="00335D7C">
            <w:pPr>
              <w:widowControl w:val="0"/>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средства специального счета</w:t>
            </w:r>
          </w:p>
        </w:tc>
        <w:tc>
          <w:tcPr>
            <w:tcW w:w="1276" w:type="dxa"/>
          </w:tcPr>
          <w:p w:rsidR="00A20E84" w:rsidRPr="00440867" w:rsidRDefault="00A20E84"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w:t>
            </w:r>
          </w:p>
        </w:tc>
        <w:tc>
          <w:tcPr>
            <w:tcW w:w="992" w:type="dxa"/>
          </w:tcPr>
          <w:p w:rsidR="00A20E84" w:rsidRPr="00440867" w:rsidRDefault="00A20E84"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0,3</w:t>
            </w:r>
          </w:p>
        </w:tc>
        <w:tc>
          <w:tcPr>
            <w:tcW w:w="992" w:type="dxa"/>
          </w:tcPr>
          <w:p w:rsidR="00A20E84" w:rsidRPr="00440867" w:rsidRDefault="0088721A"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0,4</w:t>
            </w:r>
          </w:p>
        </w:tc>
        <w:tc>
          <w:tcPr>
            <w:tcW w:w="851" w:type="dxa"/>
          </w:tcPr>
          <w:p w:rsidR="00A20E84" w:rsidRPr="00440867" w:rsidRDefault="0088721A"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0,07</w:t>
            </w:r>
          </w:p>
        </w:tc>
        <w:tc>
          <w:tcPr>
            <w:tcW w:w="992" w:type="dxa"/>
          </w:tcPr>
          <w:p w:rsidR="00A20E84" w:rsidRPr="00440867" w:rsidRDefault="0088721A"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0,4</w:t>
            </w:r>
          </w:p>
        </w:tc>
        <w:tc>
          <w:tcPr>
            <w:tcW w:w="992" w:type="dxa"/>
          </w:tcPr>
          <w:p w:rsidR="00A20E84" w:rsidRPr="00440867" w:rsidRDefault="0088721A" w:rsidP="00335D7C">
            <w:pPr>
              <w:widowControl w:val="0"/>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0,4</w:t>
            </w:r>
          </w:p>
        </w:tc>
      </w:tr>
    </w:tbl>
    <w:p w:rsidR="00A166B2" w:rsidRPr="00440867" w:rsidRDefault="00A166B2" w:rsidP="00335D7C">
      <w:pPr>
        <w:tabs>
          <w:tab w:val="left" w:pos="567"/>
        </w:tabs>
        <w:spacing w:after="0" w:line="240" w:lineRule="auto"/>
        <w:ind w:firstLine="567"/>
        <w:jc w:val="both"/>
        <w:rPr>
          <w:rFonts w:ascii="Times New Roman" w:eastAsia="Times New Roman" w:hAnsi="Times New Roman" w:cs="Times New Roman"/>
          <w:sz w:val="24"/>
          <w:szCs w:val="24"/>
          <w:lang w:val="ky-KG" w:eastAsia="ru-RU"/>
        </w:rPr>
      </w:pPr>
    </w:p>
    <w:p w:rsidR="00393E6E" w:rsidRPr="00440867" w:rsidRDefault="00974C6E" w:rsidP="00335D7C">
      <w:pPr>
        <w:widowControl w:val="0"/>
        <w:spacing w:after="0" w:line="240" w:lineRule="auto"/>
        <w:ind w:firstLine="709"/>
        <w:jc w:val="both"/>
        <w:rPr>
          <w:rFonts w:ascii="Times New Roman" w:hAnsi="Times New Roman" w:cs="Times New Roman"/>
          <w:sz w:val="24"/>
          <w:szCs w:val="24"/>
        </w:rPr>
      </w:pPr>
      <w:r w:rsidRPr="00440867">
        <w:rPr>
          <w:rFonts w:ascii="Times New Roman" w:eastAsia="Times New Roman" w:hAnsi="Times New Roman" w:cs="Times New Roman"/>
          <w:sz w:val="24"/>
          <w:szCs w:val="24"/>
          <w:lang w:val="ky-KG" w:eastAsia="ru-RU"/>
        </w:rPr>
        <w:t>Увелич</w:t>
      </w:r>
      <w:r w:rsidR="00951B3F" w:rsidRPr="00440867">
        <w:rPr>
          <w:rFonts w:ascii="Times New Roman" w:eastAsia="Times New Roman" w:hAnsi="Times New Roman" w:cs="Times New Roman"/>
          <w:sz w:val="24"/>
          <w:szCs w:val="24"/>
          <w:lang w:val="ky-KG" w:eastAsia="ru-RU"/>
        </w:rPr>
        <w:t xml:space="preserve">ение </w:t>
      </w:r>
      <w:r w:rsidR="007B6A16" w:rsidRPr="00440867">
        <w:rPr>
          <w:rFonts w:ascii="Times New Roman" w:eastAsia="Times New Roman" w:hAnsi="Times New Roman" w:cs="Times New Roman"/>
          <w:sz w:val="24"/>
          <w:szCs w:val="24"/>
          <w:lang w:val="ky-KG" w:eastAsia="ru-RU"/>
        </w:rPr>
        <w:t xml:space="preserve">расходов </w:t>
      </w:r>
      <w:r w:rsidR="00951B3F" w:rsidRPr="00440867">
        <w:rPr>
          <w:rFonts w:ascii="Times New Roman" w:eastAsia="Times New Roman" w:hAnsi="Times New Roman" w:cs="Times New Roman"/>
          <w:sz w:val="24"/>
          <w:szCs w:val="24"/>
          <w:lang w:val="ky-KG" w:eastAsia="ru-RU"/>
        </w:rPr>
        <w:t xml:space="preserve">по бюджетным средствам на </w:t>
      </w:r>
      <w:r w:rsidR="0088721A" w:rsidRPr="00440867">
        <w:rPr>
          <w:rFonts w:ascii="Times New Roman" w:eastAsia="Times New Roman" w:hAnsi="Times New Roman" w:cs="Times New Roman"/>
          <w:sz w:val="24"/>
          <w:szCs w:val="24"/>
          <w:lang w:val="ky-KG" w:eastAsia="ru-RU"/>
        </w:rPr>
        <w:t xml:space="preserve">19,6 млн. сомов предусмотрено </w:t>
      </w:r>
      <w:r w:rsidR="00164F62" w:rsidRPr="00440867">
        <w:rPr>
          <w:rFonts w:ascii="Times New Roman" w:hAnsi="Times New Roman" w:cs="Times New Roman"/>
          <w:sz w:val="24"/>
          <w:szCs w:val="24"/>
        </w:rPr>
        <w:t>на</w:t>
      </w:r>
      <w:r w:rsidR="0088721A" w:rsidRPr="00440867">
        <w:rPr>
          <w:rFonts w:ascii="Times New Roman" w:hAnsi="Times New Roman" w:cs="Times New Roman"/>
          <w:sz w:val="24"/>
          <w:szCs w:val="24"/>
        </w:rPr>
        <w:t xml:space="preserve"> увеличение штатной численности работников инженерно-технической группы </w:t>
      </w:r>
      <w:r w:rsidR="00164F62" w:rsidRPr="00440867">
        <w:rPr>
          <w:rFonts w:ascii="Times New Roman" w:hAnsi="Times New Roman" w:cs="Times New Roman"/>
          <w:sz w:val="24"/>
          <w:szCs w:val="24"/>
        </w:rPr>
        <w:t>в целях обеспечения эффективной работы информационной системы таможенного администиро</w:t>
      </w:r>
      <w:r w:rsidR="00B7505D" w:rsidRPr="00440867">
        <w:rPr>
          <w:rFonts w:ascii="Times New Roman" w:hAnsi="Times New Roman" w:cs="Times New Roman"/>
          <w:sz w:val="24"/>
          <w:szCs w:val="24"/>
        </w:rPr>
        <w:t>вания Кыргызской Республики</w:t>
      </w:r>
      <w:r w:rsidR="00164F62" w:rsidRPr="00440867">
        <w:rPr>
          <w:rFonts w:ascii="Times New Roman" w:hAnsi="Times New Roman" w:cs="Times New Roman"/>
          <w:sz w:val="24"/>
          <w:szCs w:val="24"/>
        </w:rPr>
        <w:t>.</w:t>
      </w:r>
    </w:p>
    <w:p w:rsidR="00A644C6" w:rsidRPr="00440867" w:rsidRDefault="00A644C6"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Увеличение</w:t>
      </w:r>
      <w:r w:rsidRPr="00440867">
        <w:rPr>
          <w:rFonts w:ascii="Times New Roman" w:eastAsia="Times New Roman" w:hAnsi="Times New Roman" w:cs="Times New Roman"/>
          <w:sz w:val="24"/>
          <w:szCs w:val="24"/>
          <w:lang w:eastAsia="ru-RU"/>
        </w:rPr>
        <w:t xml:space="preserve"> расходов по средствам специального счета </w:t>
      </w:r>
      <w:r w:rsidRPr="00440867">
        <w:rPr>
          <w:rFonts w:ascii="Times New Roman" w:eastAsia="Times New Roman" w:hAnsi="Times New Roman" w:cs="Times New Roman"/>
          <w:sz w:val="24"/>
          <w:szCs w:val="24"/>
          <w:lang w:val="ky-KG" w:eastAsia="ru-RU"/>
        </w:rPr>
        <w:t xml:space="preserve">на 0,07 млн. сомов </w:t>
      </w:r>
      <w:r w:rsidRPr="00440867">
        <w:rPr>
          <w:rFonts w:ascii="Times New Roman" w:eastAsia="Times New Roman" w:hAnsi="Times New Roman" w:cs="Times New Roman"/>
          <w:sz w:val="24"/>
          <w:szCs w:val="24"/>
          <w:lang w:eastAsia="ru-RU"/>
        </w:rPr>
        <w:t xml:space="preserve">связано с </w:t>
      </w:r>
      <w:r w:rsidRPr="00440867">
        <w:rPr>
          <w:rFonts w:ascii="Times New Roman" w:eastAsia="Times New Roman" w:hAnsi="Times New Roman" w:cs="Times New Roman"/>
          <w:sz w:val="24"/>
          <w:szCs w:val="24"/>
          <w:lang w:val="ky-KG" w:eastAsia="ru-RU"/>
        </w:rPr>
        <w:t xml:space="preserve">увеличением </w:t>
      </w:r>
      <w:r w:rsidRPr="00440867">
        <w:rPr>
          <w:rFonts w:ascii="Times New Roman" w:eastAsia="Times New Roman" w:hAnsi="Times New Roman" w:cs="Times New Roman"/>
          <w:sz w:val="24"/>
          <w:szCs w:val="24"/>
          <w:lang w:eastAsia="ru-RU"/>
        </w:rPr>
        <w:t>прогнозных показателей поступлений средств специального счета.</w:t>
      </w:r>
      <w:r w:rsidRPr="00440867">
        <w:rPr>
          <w:rFonts w:ascii="Times New Roman" w:eastAsia="Times New Roman" w:hAnsi="Times New Roman" w:cs="Times New Roman"/>
          <w:sz w:val="24"/>
          <w:szCs w:val="24"/>
          <w:lang w:val="ky-KG" w:eastAsia="ru-RU"/>
        </w:rPr>
        <w:t xml:space="preserve"> </w:t>
      </w:r>
    </w:p>
    <w:p w:rsidR="00A644C6" w:rsidRPr="00440867" w:rsidRDefault="00A644C6" w:rsidP="00335D7C">
      <w:pPr>
        <w:widowControl w:val="0"/>
        <w:spacing w:after="0" w:line="240" w:lineRule="auto"/>
        <w:ind w:firstLine="709"/>
        <w:jc w:val="both"/>
        <w:rPr>
          <w:rFonts w:ascii="Times New Roman" w:eastAsia="Times New Roman" w:hAnsi="Times New Roman" w:cs="Times New Roman"/>
          <w:sz w:val="24"/>
          <w:szCs w:val="24"/>
          <w:lang w:val="ky-KG" w:eastAsia="ru-RU"/>
        </w:rPr>
      </w:pPr>
    </w:p>
    <w:p w:rsidR="00B9728F" w:rsidRPr="00440867" w:rsidRDefault="007B6EF0" w:rsidP="00335D7C">
      <w:pPr>
        <w:widowControl w:val="0"/>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Times New Roman" w:hAnsi="Times New Roman" w:cs="Times New Roman"/>
          <w:sz w:val="24"/>
          <w:szCs w:val="24"/>
          <w:lang w:eastAsia="ru-RU"/>
        </w:rPr>
        <w:t>По разделу</w:t>
      </w:r>
      <w:r w:rsidRPr="00440867">
        <w:rPr>
          <w:rFonts w:ascii="Times New Roman" w:eastAsia="Times New Roman" w:hAnsi="Times New Roman" w:cs="Times New Roman"/>
          <w:b/>
          <w:sz w:val="24"/>
          <w:szCs w:val="24"/>
          <w:lang w:eastAsia="ru-RU"/>
        </w:rPr>
        <w:t xml:space="preserve"> «Общественный порядок и безопасность» </w:t>
      </w:r>
      <w:r w:rsidRPr="00440867">
        <w:rPr>
          <w:rFonts w:ascii="Times New Roman" w:eastAsia="Times New Roman" w:hAnsi="Times New Roman" w:cs="Times New Roman"/>
          <w:sz w:val="24"/>
          <w:szCs w:val="24"/>
          <w:lang w:eastAsia="ru-RU"/>
        </w:rPr>
        <w:t>подраздел</w:t>
      </w:r>
      <w:r w:rsidRPr="00440867">
        <w:rPr>
          <w:rFonts w:ascii="Times New Roman" w:eastAsia="Times New Roman" w:hAnsi="Times New Roman" w:cs="Times New Roman"/>
          <w:b/>
          <w:sz w:val="24"/>
          <w:szCs w:val="24"/>
          <w:lang w:eastAsia="ru-RU"/>
        </w:rPr>
        <w:t xml:space="preserve"> «</w:t>
      </w:r>
      <w:r w:rsidR="00F16F26" w:rsidRPr="00440867">
        <w:rPr>
          <w:rFonts w:ascii="Times New Roman" w:eastAsia="Times New Roman" w:hAnsi="Times New Roman" w:cs="Times New Roman"/>
          <w:b/>
          <w:sz w:val="24"/>
          <w:szCs w:val="24"/>
          <w:lang w:eastAsia="ru-RU"/>
        </w:rPr>
        <w:t>с</w:t>
      </w:r>
      <w:r w:rsidR="004E69FA" w:rsidRPr="00440867">
        <w:rPr>
          <w:rFonts w:ascii="Times New Roman" w:eastAsia="Times New Roman" w:hAnsi="Times New Roman" w:cs="Times New Roman"/>
          <w:b/>
          <w:sz w:val="24"/>
          <w:szCs w:val="24"/>
          <w:lang w:eastAsia="ru-RU"/>
        </w:rPr>
        <w:t>уды</w:t>
      </w:r>
      <w:r w:rsidRPr="00440867">
        <w:rPr>
          <w:rFonts w:ascii="Times New Roman" w:eastAsia="Times New Roman" w:hAnsi="Times New Roman" w:cs="Times New Roman"/>
          <w:b/>
          <w:sz w:val="24"/>
          <w:szCs w:val="24"/>
          <w:lang w:eastAsia="ru-RU"/>
        </w:rPr>
        <w:t xml:space="preserve">» </w:t>
      </w:r>
      <w:r w:rsidR="00B9728F" w:rsidRPr="00440867">
        <w:rPr>
          <w:rFonts w:ascii="Times New Roman" w:hAnsi="Times New Roman" w:cs="Times New Roman"/>
          <w:sz w:val="24"/>
          <w:szCs w:val="24"/>
        </w:rPr>
        <w:t>включает в себя расходы на содержание Верховного суда Кыргыз</w:t>
      </w:r>
      <w:r w:rsidR="00974C6E" w:rsidRPr="00440867">
        <w:rPr>
          <w:rFonts w:ascii="Times New Roman" w:hAnsi="Times New Roman" w:cs="Times New Roman"/>
          <w:sz w:val="24"/>
          <w:szCs w:val="24"/>
        </w:rPr>
        <w:t>с</w:t>
      </w:r>
      <w:r w:rsidR="00133995" w:rsidRPr="00440867">
        <w:rPr>
          <w:rFonts w:ascii="Times New Roman" w:hAnsi="Times New Roman" w:cs="Times New Roman"/>
          <w:sz w:val="24"/>
          <w:szCs w:val="24"/>
        </w:rPr>
        <w:t>кой Республики, Конституционного</w:t>
      </w:r>
      <w:r w:rsidR="00250106" w:rsidRPr="00440867">
        <w:rPr>
          <w:rFonts w:ascii="Times New Roman" w:hAnsi="Times New Roman" w:cs="Times New Roman"/>
          <w:sz w:val="24"/>
          <w:szCs w:val="24"/>
        </w:rPr>
        <w:t xml:space="preserve"> суда </w:t>
      </w:r>
      <w:r w:rsidR="00B9728F" w:rsidRPr="00440867">
        <w:rPr>
          <w:rFonts w:ascii="Times New Roman" w:hAnsi="Times New Roman" w:cs="Times New Roman"/>
          <w:sz w:val="24"/>
          <w:szCs w:val="24"/>
        </w:rPr>
        <w:t>Кыргызской Республики, Судебного департамента при Верховном суде Кыргызской Республи</w:t>
      </w:r>
      <w:r w:rsidR="00F947B0" w:rsidRPr="00440867">
        <w:rPr>
          <w:rFonts w:ascii="Times New Roman" w:hAnsi="Times New Roman" w:cs="Times New Roman"/>
          <w:sz w:val="24"/>
          <w:szCs w:val="24"/>
        </w:rPr>
        <w:t>ки,</w:t>
      </w:r>
      <w:r w:rsidR="00F947B0" w:rsidRPr="00440867">
        <w:rPr>
          <w:rFonts w:ascii="Times New Roman" w:hAnsi="Times New Roman" w:cs="Times New Roman"/>
          <w:sz w:val="24"/>
          <w:szCs w:val="24"/>
          <w:lang w:val="ky-KG"/>
        </w:rPr>
        <w:t xml:space="preserve"> Центра судебного представительства </w:t>
      </w:r>
      <w:r w:rsidR="00B72605" w:rsidRPr="00440867">
        <w:rPr>
          <w:rFonts w:ascii="Times New Roman" w:hAnsi="Times New Roman" w:cs="Times New Roman"/>
          <w:sz w:val="24"/>
          <w:szCs w:val="24"/>
          <w:lang w:val="ky-KG"/>
        </w:rPr>
        <w:t>при Министерстве юстиции</w:t>
      </w:r>
      <w:r w:rsidR="00F947B0" w:rsidRPr="00440867">
        <w:rPr>
          <w:rFonts w:ascii="Times New Roman" w:hAnsi="Times New Roman" w:cs="Times New Roman"/>
          <w:sz w:val="24"/>
          <w:szCs w:val="24"/>
          <w:lang w:val="ky-KG"/>
        </w:rPr>
        <w:t xml:space="preserve"> Кыргызской Республики, </w:t>
      </w:r>
      <w:r w:rsidR="00B9728F" w:rsidRPr="00440867">
        <w:rPr>
          <w:rFonts w:ascii="Times New Roman" w:hAnsi="Times New Roman" w:cs="Times New Roman"/>
          <w:sz w:val="24"/>
          <w:szCs w:val="24"/>
        </w:rPr>
        <w:t>Генеральной прокуратуры Кыргызской Республики, Аппарата Омбудсмена (А</w:t>
      </w:r>
      <w:r w:rsidR="000A476E" w:rsidRPr="00440867">
        <w:rPr>
          <w:rFonts w:ascii="Times New Roman" w:hAnsi="Times New Roman" w:cs="Times New Roman"/>
          <w:sz w:val="24"/>
          <w:szCs w:val="24"/>
        </w:rPr>
        <w:t>кыйкатчы) Кыргызской Республики</w:t>
      </w:r>
      <w:r w:rsidR="00433026" w:rsidRPr="00440867">
        <w:rPr>
          <w:rFonts w:ascii="Times New Roman" w:eastAsia="Times New Roman" w:hAnsi="Times New Roman" w:cs="Times New Roman"/>
          <w:sz w:val="24"/>
          <w:szCs w:val="24"/>
          <w:lang w:val="ky-KG" w:eastAsia="ru-RU"/>
        </w:rPr>
        <w:t xml:space="preserve">, </w:t>
      </w:r>
      <w:r w:rsidR="00AE6816" w:rsidRPr="00440867">
        <w:rPr>
          <w:rFonts w:ascii="Times New Roman" w:eastAsia="Times New Roman" w:hAnsi="Times New Roman" w:cs="Times New Roman"/>
          <w:sz w:val="24"/>
          <w:szCs w:val="24"/>
          <w:lang w:val="ky-KG" w:eastAsia="ru-RU"/>
        </w:rPr>
        <w:t xml:space="preserve">Департамента пробации при Министерстве юстиции Кыргызской Республики, </w:t>
      </w:r>
      <w:r w:rsidR="00042E9E" w:rsidRPr="00440867">
        <w:rPr>
          <w:rFonts w:ascii="Times New Roman" w:eastAsia="Times New Roman" w:hAnsi="Times New Roman" w:cs="Times New Roman"/>
          <w:sz w:val="24"/>
          <w:szCs w:val="24"/>
          <w:lang w:val="ky-KG" w:eastAsia="ru-RU"/>
        </w:rPr>
        <w:lastRenderedPageBreak/>
        <w:t>С</w:t>
      </w:r>
      <w:r w:rsidR="00433026" w:rsidRPr="00440867">
        <w:rPr>
          <w:rFonts w:ascii="Times New Roman" w:eastAsia="Times New Roman" w:hAnsi="Times New Roman" w:cs="Times New Roman"/>
          <w:sz w:val="24"/>
          <w:szCs w:val="24"/>
          <w:lang w:eastAsia="ru-RU"/>
        </w:rPr>
        <w:t>удебн</w:t>
      </w:r>
      <w:r w:rsidR="00433026" w:rsidRPr="00440867">
        <w:rPr>
          <w:rFonts w:ascii="Times New Roman" w:eastAsia="Times New Roman" w:hAnsi="Times New Roman" w:cs="Times New Roman"/>
          <w:sz w:val="24"/>
          <w:szCs w:val="24"/>
          <w:lang w:val="ky-KG" w:eastAsia="ru-RU"/>
        </w:rPr>
        <w:t>о-экспертной</w:t>
      </w:r>
      <w:r w:rsidR="00433026" w:rsidRPr="00440867">
        <w:rPr>
          <w:rFonts w:ascii="Times New Roman" w:eastAsia="Times New Roman" w:hAnsi="Times New Roman" w:cs="Times New Roman"/>
          <w:sz w:val="24"/>
          <w:szCs w:val="24"/>
          <w:lang w:eastAsia="ru-RU"/>
        </w:rPr>
        <w:t xml:space="preserve"> </w:t>
      </w:r>
      <w:r w:rsidR="00433026" w:rsidRPr="00440867">
        <w:rPr>
          <w:rFonts w:ascii="Times New Roman" w:eastAsia="Times New Roman" w:hAnsi="Times New Roman" w:cs="Times New Roman"/>
          <w:sz w:val="24"/>
          <w:szCs w:val="24"/>
          <w:lang w:val="ky-KG" w:eastAsia="ru-RU"/>
        </w:rPr>
        <w:t>службы</w:t>
      </w:r>
      <w:r w:rsidR="00433026" w:rsidRPr="00440867">
        <w:rPr>
          <w:rFonts w:ascii="Times New Roman" w:eastAsia="Times New Roman" w:hAnsi="Times New Roman" w:cs="Times New Roman"/>
          <w:sz w:val="24"/>
          <w:szCs w:val="24"/>
          <w:lang w:eastAsia="ru-RU"/>
        </w:rPr>
        <w:t xml:space="preserve"> при </w:t>
      </w:r>
      <w:r w:rsidR="00974C6E" w:rsidRPr="00440867">
        <w:rPr>
          <w:rFonts w:ascii="Times New Roman" w:eastAsia="Times New Roman" w:hAnsi="Times New Roman" w:cs="Times New Roman"/>
          <w:sz w:val="24"/>
          <w:szCs w:val="24"/>
          <w:lang w:val="ky-KG" w:eastAsia="ru-RU"/>
        </w:rPr>
        <w:t>Министерстве юстиции</w:t>
      </w:r>
      <w:r w:rsidR="00433026" w:rsidRPr="00440867">
        <w:rPr>
          <w:rFonts w:ascii="Times New Roman" w:eastAsia="Times New Roman" w:hAnsi="Times New Roman" w:cs="Times New Roman"/>
          <w:sz w:val="24"/>
          <w:szCs w:val="24"/>
          <w:lang w:val="ky-KG" w:eastAsia="ru-RU"/>
        </w:rPr>
        <w:t xml:space="preserve"> </w:t>
      </w:r>
      <w:r w:rsidR="00433026" w:rsidRPr="00440867">
        <w:rPr>
          <w:rFonts w:ascii="Times New Roman" w:eastAsia="Times New Roman" w:hAnsi="Times New Roman" w:cs="Times New Roman"/>
          <w:sz w:val="24"/>
          <w:szCs w:val="24"/>
          <w:lang w:eastAsia="ru-RU"/>
        </w:rPr>
        <w:t>Кыргызской Республики</w:t>
      </w:r>
      <w:r w:rsidR="00BE3350" w:rsidRPr="00440867">
        <w:rPr>
          <w:rFonts w:ascii="Times New Roman" w:eastAsia="Times New Roman" w:hAnsi="Times New Roman" w:cs="Times New Roman"/>
          <w:sz w:val="24"/>
          <w:szCs w:val="24"/>
          <w:lang w:eastAsia="ru-RU"/>
        </w:rPr>
        <w:t>.</w:t>
      </w:r>
    </w:p>
    <w:p w:rsidR="00BC276F" w:rsidRPr="00440867" w:rsidRDefault="00BC276F" w:rsidP="00335D7C">
      <w:pPr>
        <w:widowControl w:val="0"/>
        <w:spacing w:after="0" w:line="240" w:lineRule="auto"/>
        <w:ind w:firstLine="709"/>
        <w:jc w:val="both"/>
        <w:rPr>
          <w:rFonts w:ascii="Times New Roman" w:hAnsi="Times New Roman" w:cs="Times New Roman"/>
          <w:sz w:val="24"/>
          <w:szCs w:val="24"/>
          <w:lang w:val="ky-KG"/>
        </w:rPr>
      </w:pPr>
    </w:p>
    <w:p w:rsidR="00B9728F" w:rsidRPr="00440867" w:rsidRDefault="00B9728F" w:rsidP="00335D7C">
      <w:pPr>
        <w:widowControl w:val="0"/>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Расходы по подразделу </w:t>
      </w:r>
      <w:r w:rsidR="004201E0" w:rsidRPr="00440867">
        <w:rPr>
          <w:rFonts w:ascii="Times New Roman" w:hAnsi="Times New Roman" w:cs="Times New Roman"/>
          <w:b/>
          <w:sz w:val="24"/>
          <w:szCs w:val="24"/>
        </w:rPr>
        <w:t>«</w:t>
      </w:r>
      <w:r w:rsidR="004201E0" w:rsidRPr="00440867">
        <w:rPr>
          <w:rFonts w:ascii="Times New Roman" w:hAnsi="Times New Roman" w:cs="Times New Roman"/>
          <w:b/>
          <w:sz w:val="24"/>
          <w:szCs w:val="24"/>
          <w:lang w:val="ky-KG"/>
        </w:rPr>
        <w:t>с</w:t>
      </w:r>
      <w:r w:rsidR="0032471A" w:rsidRPr="00440867">
        <w:rPr>
          <w:rFonts w:ascii="Times New Roman" w:hAnsi="Times New Roman" w:cs="Times New Roman"/>
          <w:b/>
          <w:sz w:val="24"/>
          <w:szCs w:val="24"/>
        </w:rPr>
        <w:t>уды</w:t>
      </w:r>
      <w:r w:rsidRPr="00440867">
        <w:rPr>
          <w:rFonts w:ascii="Times New Roman" w:hAnsi="Times New Roman" w:cs="Times New Roman"/>
          <w:b/>
          <w:sz w:val="24"/>
          <w:szCs w:val="24"/>
        </w:rPr>
        <w:t>»</w:t>
      </w:r>
      <w:r w:rsidR="001B5309" w:rsidRPr="00440867">
        <w:rPr>
          <w:rFonts w:ascii="Times New Roman" w:hAnsi="Times New Roman" w:cs="Times New Roman"/>
          <w:sz w:val="24"/>
          <w:szCs w:val="24"/>
        </w:rPr>
        <w:t xml:space="preserve"> на </w:t>
      </w:r>
      <w:r w:rsidR="001B5309" w:rsidRPr="00440867">
        <w:rPr>
          <w:rFonts w:ascii="Times New Roman" w:hAnsi="Times New Roman" w:cs="Times New Roman"/>
          <w:b/>
          <w:sz w:val="24"/>
          <w:szCs w:val="24"/>
        </w:rPr>
        <w:t>20</w:t>
      </w:r>
      <w:r w:rsidR="00C37D01" w:rsidRPr="00440867">
        <w:rPr>
          <w:rFonts w:ascii="Times New Roman" w:hAnsi="Times New Roman" w:cs="Times New Roman"/>
          <w:b/>
          <w:sz w:val="24"/>
          <w:szCs w:val="24"/>
          <w:lang w:val="ky-KG"/>
        </w:rPr>
        <w:t>23</w:t>
      </w:r>
      <w:r w:rsidRPr="00440867">
        <w:rPr>
          <w:rFonts w:ascii="Times New Roman" w:hAnsi="Times New Roman" w:cs="Times New Roman"/>
          <w:b/>
          <w:sz w:val="24"/>
          <w:szCs w:val="24"/>
        </w:rPr>
        <w:t xml:space="preserve"> год</w:t>
      </w:r>
      <w:r w:rsidRPr="00440867">
        <w:rPr>
          <w:rFonts w:ascii="Times New Roman" w:hAnsi="Times New Roman" w:cs="Times New Roman"/>
          <w:sz w:val="24"/>
          <w:szCs w:val="24"/>
        </w:rPr>
        <w:t xml:space="preserve"> предусмотрены в сумме</w:t>
      </w:r>
      <w:r w:rsidR="0032471A" w:rsidRPr="00440867">
        <w:rPr>
          <w:rFonts w:ascii="Times New Roman" w:hAnsi="Times New Roman" w:cs="Times New Roman"/>
          <w:sz w:val="24"/>
          <w:szCs w:val="24"/>
        </w:rPr>
        <w:t xml:space="preserve"> </w:t>
      </w:r>
      <w:r w:rsidR="00DA1CC1" w:rsidRPr="00440867">
        <w:rPr>
          <w:rFonts w:ascii="Times New Roman" w:hAnsi="Times New Roman" w:cs="Times New Roman"/>
          <w:b/>
          <w:sz w:val="24"/>
          <w:szCs w:val="24"/>
          <w:lang w:val="ky-KG"/>
        </w:rPr>
        <w:t>4 159</w:t>
      </w:r>
      <w:r w:rsidR="00FF6423" w:rsidRPr="00440867">
        <w:rPr>
          <w:rFonts w:ascii="Times New Roman" w:hAnsi="Times New Roman" w:cs="Times New Roman"/>
          <w:b/>
          <w:sz w:val="24"/>
          <w:szCs w:val="24"/>
          <w:lang w:val="ky-KG"/>
        </w:rPr>
        <w:t>,</w:t>
      </w:r>
      <w:r w:rsidR="00DA1CC1" w:rsidRPr="00440867">
        <w:rPr>
          <w:rFonts w:ascii="Times New Roman" w:hAnsi="Times New Roman" w:cs="Times New Roman"/>
          <w:b/>
          <w:sz w:val="24"/>
          <w:szCs w:val="24"/>
          <w:lang w:val="ky-KG"/>
        </w:rPr>
        <w:t>5</w:t>
      </w:r>
      <w:r w:rsidRPr="00440867">
        <w:rPr>
          <w:rFonts w:ascii="Times New Roman" w:hAnsi="Times New Roman" w:cs="Times New Roman"/>
          <w:b/>
          <w:sz w:val="24"/>
          <w:szCs w:val="24"/>
        </w:rPr>
        <w:t xml:space="preserve"> </w:t>
      </w:r>
      <w:r w:rsidRPr="00440867">
        <w:rPr>
          <w:rFonts w:ascii="Times New Roman" w:hAnsi="Times New Roman" w:cs="Times New Roman"/>
          <w:b/>
          <w:bCs/>
          <w:sz w:val="24"/>
          <w:szCs w:val="24"/>
        </w:rPr>
        <w:t>млн. сомов</w:t>
      </w:r>
      <w:r w:rsidR="004E69FA" w:rsidRPr="00440867">
        <w:rPr>
          <w:rFonts w:ascii="Times New Roman" w:hAnsi="Times New Roman" w:cs="Times New Roman"/>
          <w:sz w:val="24"/>
          <w:szCs w:val="24"/>
        </w:rPr>
        <w:t>, с увелич</w:t>
      </w:r>
      <w:r w:rsidRPr="00440867">
        <w:rPr>
          <w:rFonts w:ascii="Times New Roman" w:hAnsi="Times New Roman" w:cs="Times New Roman"/>
          <w:sz w:val="24"/>
          <w:szCs w:val="24"/>
        </w:rPr>
        <w:t xml:space="preserve">ением на </w:t>
      </w:r>
      <w:r w:rsidR="00DA1CC1" w:rsidRPr="00440867">
        <w:rPr>
          <w:rFonts w:ascii="Times New Roman" w:hAnsi="Times New Roman" w:cs="Times New Roman"/>
          <w:sz w:val="24"/>
          <w:szCs w:val="24"/>
          <w:lang w:val="ky-KG"/>
        </w:rPr>
        <w:t>936</w:t>
      </w:r>
      <w:r w:rsidR="00A455D8" w:rsidRPr="00440867">
        <w:rPr>
          <w:rFonts w:ascii="Times New Roman" w:hAnsi="Times New Roman" w:cs="Times New Roman"/>
          <w:sz w:val="24"/>
          <w:szCs w:val="24"/>
          <w:lang w:val="ky-KG"/>
        </w:rPr>
        <w:t>,</w:t>
      </w:r>
      <w:r w:rsidR="00DA1CC1" w:rsidRPr="00440867">
        <w:rPr>
          <w:rFonts w:ascii="Times New Roman" w:hAnsi="Times New Roman" w:cs="Times New Roman"/>
          <w:sz w:val="24"/>
          <w:szCs w:val="24"/>
          <w:lang w:val="ky-KG"/>
        </w:rPr>
        <w:t>1</w:t>
      </w:r>
      <w:r w:rsidR="004D14A7" w:rsidRPr="00440867">
        <w:rPr>
          <w:rFonts w:ascii="Times New Roman" w:hAnsi="Times New Roman" w:cs="Times New Roman"/>
          <w:sz w:val="24"/>
          <w:szCs w:val="24"/>
        </w:rPr>
        <w:t xml:space="preserve"> млн. сомов</w:t>
      </w:r>
      <w:r w:rsidR="00DA1CC1" w:rsidRPr="00440867">
        <w:rPr>
          <w:rFonts w:ascii="Times New Roman" w:hAnsi="Times New Roman" w:cs="Times New Roman"/>
          <w:sz w:val="24"/>
          <w:szCs w:val="24"/>
        </w:rPr>
        <w:t xml:space="preserve">, в том числе: по </w:t>
      </w:r>
      <w:r w:rsidR="004D14A7" w:rsidRPr="00440867">
        <w:rPr>
          <w:rFonts w:ascii="Times New Roman" w:hAnsi="Times New Roman" w:cs="Times New Roman"/>
          <w:sz w:val="24"/>
          <w:szCs w:val="24"/>
        </w:rPr>
        <w:t xml:space="preserve"> </w:t>
      </w:r>
      <w:r w:rsidR="00DA1CC1" w:rsidRPr="00440867">
        <w:rPr>
          <w:rFonts w:ascii="Times New Roman" w:hAnsi="Times New Roman" w:cs="Times New Roman"/>
          <w:sz w:val="24"/>
          <w:szCs w:val="24"/>
        </w:rPr>
        <w:t xml:space="preserve">бюджетным средствам 4 007,1 млн. сомов, с увеличением на 784,8 млн. сомов </w:t>
      </w:r>
      <w:r w:rsidR="004D14A7" w:rsidRPr="00440867">
        <w:rPr>
          <w:rFonts w:ascii="Times New Roman" w:hAnsi="Times New Roman" w:cs="Times New Roman"/>
          <w:sz w:val="24"/>
          <w:szCs w:val="24"/>
        </w:rPr>
        <w:t>или</w:t>
      </w:r>
      <w:r w:rsidR="004D14A7"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 xml:space="preserve">на </w:t>
      </w:r>
      <w:r w:rsidR="00DA1CC1" w:rsidRPr="00440867">
        <w:rPr>
          <w:rFonts w:ascii="Times New Roman" w:hAnsi="Times New Roman" w:cs="Times New Roman"/>
          <w:sz w:val="24"/>
          <w:szCs w:val="24"/>
          <w:lang w:val="ky-KG"/>
        </w:rPr>
        <w:t>24,4</w:t>
      </w:r>
      <w:r w:rsidR="00611812" w:rsidRPr="00440867">
        <w:rPr>
          <w:rFonts w:ascii="Times New Roman" w:hAnsi="Times New Roman" w:cs="Times New Roman"/>
          <w:sz w:val="24"/>
          <w:szCs w:val="24"/>
          <w:lang w:val="ky-KG"/>
        </w:rPr>
        <w:t> </w:t>
      </w:r>
      <w:r w:rsidR="00275CCD" w:rsidRPr="00440867">
        <w:rPr>
          <w:rFonts w:ascii="Times New Roman" w:hAnsi="Times New Roman" w:cs="Times New Roman"/>
          <w:sz w:val="24"/>
          <w:szCs w:val="24"/>
        </w:rPr>
        <w:t>%</w:t>
      </w:r>
      <w:r w:rsidRPr="00440867">
        <w:rPr>
          <w:rFonts w:ascii="Times New Roman" w:hAnsi="Times New Roman" w:cs="Times New Roman"/>
          <w:sz w:val="24"/>
          <w:szCs w:val="24"/>
        </w:rPr>
        <w:t xml:space="preserve"> относительно </w:t>
      </w:r>
      <w:r w:rsidR="00A727B7" w:rsidRPr="00440867">
        <w:rPr>
          <w:rFonts w:ascii="Times New Roman" w:hAnsi="Times New Roman" w:cs="Times New Roman"/>
          <w:sz w:val="24"/>
          <w:szCs w:val="24"/>
        </w:rPr>
        <w:t>утверждённого</w:t>
      </w:r>
      <w:r w:rsidRPr="00440867">
        <w:rPr>
          <w:rFonts w:ascii="Times New Roman" w:hAnsi="Times New Roman" w:cs="Times New Roman"/>
          <w:sz w:val="24"/>
          <w:szCs w:val="24"/>
        </w:rPr>
        <w:t xml:space="preserve"> бюджета 20</w:t>
      </w:r>
      <w:r w:rsidR="00C37D01" w:rsidRPr="00440867">
        <w:rPr>
          <w:rFonts w:ascii="Times New Roman" w:hAnsi="Times New Roman" w:cs="Times New Roman"/>
          <w:sz w:val="24"/>
          <w:szCs w:val="24"/>
        </w:rPr>
        <w:t>22</w:t>
      </w:r>
      <w:r w:rsidRPr="00440867">
        <w:rPr>
          <w:rFonts w:ascii="Times New Roman" w:hAnsi="Times New Roman" w:cs="Times New Roman"/>
          <w:sz w:val="24"/>
          <w:szCs w:val="24"/>
          <w:lang w:val="ky-KG"/>
        </w:rPr>
        <w:t xml:space="preserve"> </w:t>
      </w:r>
      <w:r w:rsidR="00057696" w:rsidRPr="00440867">
        <w:rPr>
          <w:rFonts w:ascii="Times New Roman" w:hAnsi="Times New Roman" w:cs="Times New Roman"/>
          <w:sz w:val="24"/>
          <w:szCs w:val="24"/>
        </w:rPr>
        <w:t>года</w:t>
      </w:r>
      <w:r w:rsidR="00DA1CC1" w:rsidRPr="00440867">
        <w:rPr>
          <w:rFonts w:ascii="Times New Roman" w:hAnsi="Times New Roman" w:cs="Times New Roman"/>
          <w:sz w:val="24"/>
          <w:szCs w:val="24"/>
        </w:rPr>
        <w:t>, по средствам специальных счетов 152,4 млн. сомов, с увеличением на 151,3 млн. сомов относительно утвержденного бюджета 2022 года.</w:t>
      </w:r>
    </w:p>
    <w:p w:rsidR="00B9728F" w:rsidRPr="00440867" w:rsidRDefault="00B9728F" w:rsidP="00335D7C">
      <w:pPr>
        <w:widowControl w:val="0"/>
        <w:spacing w:after="0" w:line="240" w:lineRule="auto"/>
        <w:jc w:val="right"/>
        <w:rPr>
          <w:rFonts w:ascii="Times New Roman" w:hAnsi="Times New Roman" w:cs="Times New Roman"/>
          <w:sz w:val="20"/>
          <w:szCs w:val="20"/>
          <w:lang w:val="ky-KG"/>
        </w:rPr>
      </w:pPr>
      <w:r w:rsidRPr="00440867">
        <w:rPr>
          <w:rFonts w:ascii="Times New Roman" w:hAnsi="Times New Roman" w:cs="Times New Roman"/>
          <w:sz w:val="20"/>
          <w:szCs w:val="20"/>
        </w:rPr>
        <w:t>млн. сом</w:t>
      </w:r>
      <w:r w:rsidR="00F14E8A" w:rsidRPr="00440867">
        <w:rPr>
          <w:rFonts w:ascii="Times New Roman" w:hAnsi="Times New Roman" w:cs="Times New Roman"/>
          <w:sz w:val="20"/>
          <w:szCs w:val="20"/>
          <w:lang w:val="ky-KG"/>
        </w:rPr>
        <w:t>ов</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1157"/>
        <w:gridCol w:w="1158"/>
        <w:gridCol w:w="1158"/>
        <w:gridCol w:w="779"/>
        <w:gridCol w:w="992"/>
        <w:gridCol w:w="1134"/>
      </w:tblGrid>
      <w:tr w:rsidR="00104C71" w:rsidRPr="00440867" w:rsidTr="008444B4">
        <w:trPr>
          <w:trHeight w:val="130"/>
        </w:trPr>
        <w:tc>
          <w:tcPr>
            <w:tcW w:w="2694" w:type="dxa"/>
            <w:shd w:val="clear" w:color="auto" w:fill="FFFFFF"/>
            <w:vAlign w:val="center"/>
          </w:tcPr>
          <w:p w:rsidR="00CD7A0A" w:rsidRPr="00440867" w:rsidRDefault="00CD7A0A" w:rsidP="00335D7C">
            <w:pPr>
              <w:spacing w:after="0" w:line="240" w:lineRule="auto"/>
              <w:jc w:val="center"/>
              <w:rPr>
                <w:rFonts w:ascii="Times New Roman" w:hAnsi="Times New Roman" w:cs="Times New Roman"/>
                <w:b/>
                <w:bCs/>
                <w:sz w:val="20"/>
                <w:szCs w:val="20"/>
                <w:lang w:val="ky-KG" w:eastAsia="ru-RU"/>
              </w:rPr>
            </w:pPr>
            <w:r w:rsidRPr="00440867">
              <w:rPr>
                <w:rFonts w:ascii="Times New Roman" w:eastAsia="Calibri" w:hAnsi="Times New Roman" w:cs="Times New Roman"/>
                <w:b/>
                <w:bCs/>
                <w:sz w:val="20"/>
                <w:szCs w:val="20"/>
                <w:lang w:eastAsia="ru-RU"/>
              </w:rPr>
              <w:t xml:space="preserve">Наименование </w:t>
            </w:r>
          </w:p>
        </w:tc>
        <w:tc>
          <w:tcPr>
            <w:tcW w:w="1157" w:type="dxa"/>
            <w:shd w:val="clear" w:color="auto" w:fill="FFFFFF"/>
            <w:vAlign w:val="center"/>
          </w:tcPr>
          <w:p w:rsidR="00CD7A0A" w:rsidRPr="00440867" w:rsidRDefault="00C37D0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CD7A0A" w:rsidRPr="00440867">
              <w:rPr>
                <w:rFonts w:ascii="Times New Roman" w:eastAsia="Calibri" w:hAnsi="Times New Roman" w:cs="Times New Roman"/>
                <w:b/>
                <w:bCs/>
                <w:sz w:val="20"/>
                <w:szCs w:val="20"/>
                <w:lang w:eastAsia="ru-RU"/>
              </w:rPr>
              <w:t xml:space="preserve"> год факт</w:t>
            </w:r>
          </w:p>
        </w:tc>
        <w:tc>
          <w:tcPr>
            <w:tcW w:w="1158" w:type="dxa"/>
            <w:shd w:val="clear" w:color="auto" w:fill="FFFFFF"/>
            <w:vAlign w:val="center"/>
          </w:tcPr>
          <w:p w:rsidR="00CD7A0A" w:rsidRPr="00440867" w:rsidRDefault="00C37D0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CD7A0A" w:rsidRPr="00440867">
              <w:rPr>
                <w:rFonts w:ascii="Times New Roman" w:eastAsia="Calibri" w:hAnsi="Times New Roman" w:cs="Times New Roman"/>
                <w:b/>
                <w:bCs/>
                <w:sz w:val="20"/>
                <w:szCs w:val="20"/>
                <w:lang w:eastAsia="ru-RU"/>
              </w:rPr>
              <w:t xml:space="preserve"> год утвержд</w:t>
            </w:r>
          </w:p>
        </w:tc>
        <w:tc>
          <w:tcPr>
            <w:tcW w:w="1158" w:type="dxa"/>
            <w:shd w:val="clear" w:color="auto" w:fill="FFFFFF"/>
            <w:vAlign w:val="center"/>
          </w:tcPr>
          <w:p w:rsidR="00CD7A0A" w:rsidRPr="00440867" w:rsidRDefault="00187B5F"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C37D01" w:rsidRPr="00440867">
              <w:rPr>
                <w:rFonts w:ascii="Times New Roman" w:eastAsia="Calibri" w:hAnsi="Times New Roman" w:cs="Times New Roman"/>
                <w:b/>
                <w:bCs/>
                <w:sz w:val="20"/>
                <w:szCs w:val="20"/>
                <w:lang w:val="ky-KG" w:eastAsia="ru-RU"/>
              </w:rPr>
              <w:t>23</w:t>
            </w:r>
            <w:r w:rsidR="00CD7A0A" w:rsidRPr="00440867">
              <w:rPr>
                <w:rFonts w:ascii="Times New Roman" w:eastAsia="Calibri" w:hAnsi="Times New Roman" w:cs="Times New Roman"/>
                <w:b/>
                <w:bCs/>
                <w:sz w:val="20"/>
                <w:szCs w:val="20"/>
                <w:lang w:eastAsia="ru-RU"/>
              </w:rPr>
              <w:t xml:space="preserve"> год проект</w:t>
            </w:r>
          </w:p>
        </w:tc>
        <w:tc>
          <w:tcPr>
            <w:tcW w:w="779" w:type="dxa"/>
            <w:shd w:val="clear" w:color="auto" w:fill="FFFFFF"/>
            <w:vAlign w:val="center"/>
          </w:tcPr>
          <w:p w:rsidR="00CD7A0A" w:rsidRPr="00440867" w:rsidRDefault="00CD7A0A"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992" w:type="dxa"/>
            <w:shd w:val="clear" w:color="auto" w:fill="FFFFFF"/>
            <w:vAlign w:val="center"/>
          </w:tcPr>
          <w:p w:rsidR="00CD7A0A" w:rsidRPr="00440867" w:rsidRDefault="00CF4344"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C37D01" w:rsidRPr="00440867">
              <w:rPr>
                <w:rFonts w:ascii="Times New Roman" w:eastAsia="Calibri" w:hAnsi="Times New Roman" w:cs="Times New Roman"/>
                <w:b/>
                <w:bCs/>
                <w:sz w:val="20"/>
                <w:szCs w:val="20"/>
                <w:lang w:val="ky-KG" w:eastAsia="ru-RU"/>
              </w:rPr>
              <w:t>24</w:t>
            </w:r>
            <w:r w:rsidR="00CD7A0A" w:rsidRPr="00440867">
              <w:rPr>
                <w:rFonts w:ascii="Times New Roman" w:eastAsia="Calibri" w:hAnsi="Times New Roman" w:cs="Times New Roman"/>
                <w:b/>
                <w:bCs/>
                <w:sz w:val="20"/>
                <w:szCs w:val="20"/>
                <w:lang w:eastAsia="ru-RU"/>
              </w:rPr>
              <w:t xml:space="preserve"> год прогноз</w:t>
            </w:r>
          </w:p>
        </w:tc>
        <w:tc>
          <w:tcPr>
            <w:tcW w:w="1134" w:type="dxa"/>
            <w:shd w:val="clear" w:color="auto" w:fill="FFFFFF"/>
            <w:vAlign w:val="center"/>
          </w:tcPr>
          <w:p w:rsidR="00CD7A0A" w:rsidRPr="00440867" w:rsidRDefault="00CD7A0A"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C37D01" w:rsidRPr="00440867">
              <w:rPr>
                <w:rFonts w:ascii="Times New Roman" w:eastAsia="Calibri" w:hAnsi="Times New Roman" w:cs="Times New Roman"/>
                <w:b/>
                <w:bCs/>
                <w:sz w:val="20"/>
                <w:szCs w:val="20"/>
                <w:lang w:val="ky-KG" w:eastAsia="ru-RU"/>
              </w:rPr>
              <w:t>25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A57953">
        <w:trPr>
          <w:trHeight w:val="295"/>
        </w:trPr>
        <w:tc>
          <w:tcPr>
            <w:tcW w:w="2694" w:type="dxa"/>
            <w:shd w:val="clear" w:color="auto" w:fill="FFFFFF"/>
            <w:vAlign w:val="center"/>
          </w:tcPr>
          <w:p w:rsidR="00C37D01" w:rsidRPr="00440867" w:rsidRDefault="00C37D01" w:rsidP="00335D7C">
            <w:pPr>
              <w:widowControl w:val="0"/>
              <w:spacing w:after="0" w:line="240" w:lineRule="auto"/>
              <w:jc w:val="both"/>
              <w:rPr>
                <w:rFonts w:ascii="Times New Roman" w:hAnsi="Times New Roman" w:cs="Times New Roman"/>
                <w:sz w:val="20"/>
                <w:szCs w:val="20"/>
                <w:lang w:val="ky-KG"/>
              </w:rPr>
            </w:pPr>
            <w:r w:rsidRPr="00440867">
              <w:rPr>
                <w:rFonts w:ascii="Times New Roman" w:hAnsi="Times New Roman" w:cs="Times New Roman"/>
                <w:sz w:val="20"/>
                <w:szCs w:val="20"/>
                <w:lang w:val="ky-KG"/>
              </w:rPr>
              <w:t>Всего</w:t>
            </w:r>
          </w:p>
        </w:tc>
        <w:tc>
          <w:tcPr>
            <w:tcW w:w="1157" w:type="dxa"/>
            <w:shd w:val="clear" w:color="auto" w:fill="FFFFFF"/>
            <w:vAlign w:val="center"/>
          </w:tcPr>
          <w:p w:rsidR="00C37D01" w:rsidRPr="00440867" w:rsidRDefault="00B34533"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2 713</w:t>
            </w:r>
            <w:r w:rsidR="00C37D01" w:rsidRPr="00440867">
              <w:rPr>
                <w:rFonts w:ascii="Times New Roman" w:hAnsi="Times New Roman" w:cs="Times New Roman"/>
                <w:sz w:val="20"/>
                <w:szCs w:val="20"/>
              </w:rPr>
              <w:t>,</w:t>
            </w:r>
            <w:r w:rsidRPr="00440867">
              <w:rPr>
                <w:rFonts w:ascii="Times New Roman" w:hAnsi="Times New Roman" w:cs="Times New Roman"/>
                <w:sz w:val="20"/>
                <w:szCs w:val="20"/>
                <w:lang w:val="ky-KG"/>
              </w:rPr>
              <w:t>4</w:t>
            </w:r>
          </w:p>
        </w:tc>
        <w:tc>
          <w:tcPr>
            <w:tcW w:w="1158" w:type="dxa"/>
            <w:shd w:val="clear" w:color="auto" w:fill="FFFFFF"/>
            <w:vAlign w:val="center"/>
          </w:tcPr>
          <w:p w:rsidR="00C37D01" w:rsidRPr="00440867" w:rsidRDefault="00C37D01"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3 223,4</w:t>
            </w:r>
          </w:p>
        </w:tc>
        <w:tc>
          <w:tcPr>
            <w:tcW w:w="1158" w:type="dxa"/>
            <w:shd w:val="clear" w:color="auto" w:fill="FFFFFF"/>
            <w:vAlign w:val="center"/>
          </w:tcPr>
          <w:p w:rsidR="00C37D01" w:rsidRPr="00440867" w:rsidRDefault="00904556"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4 159,5</w:t>
            </w:r>
          </w:p>
        </w:tc>
        <w:tc>
          <w:tcPr>
            <w:tcW w:w="779" w:type="dxa"/>
            <w:shd w:val="clear" w:color="auto" w:fill="FFFFFF"/>
            <w:vAlign w:val="center"/>
          </w:tcPr>
          <w:p w:rsidR="00C37D01" w:rsidRPr="00440867" w:rsidRDefault="00DA1CC1"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936,1</w:t>
            </w:r>
          </w:p>
        </w:tc>
        <w:tc>
          <w:tcPr>
            <w:tcW w:w="992" w:type="dxa"/>
            <w:shd w:val="clear" w:color="auto" w:fill="FFFFFF"/>
            <w:vAlign w:val="center"/>
          </w:tcPr>
          <w:p w:rsidR="00C37D01" w:rsidRPr="00440867" w:rsidRDefault="00DA1CC1"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4 186,2</w:t>
            </w:r>
          </w:p>
        </w:tc>
        <w:tc>
          <w:tcPr>
            <w:tcW w:w="1134" w:type="dxa"/>
            <w:shd w:val="clear" w:color="auto" w:fill="FFFFFF"/>
            <w:vAlign w:val="center"/>
          </w:tcPr>
          <w:p w:rsidR="00C37D01" w:rsidRPr="00440867" w:rsidRDefault="00DA1CC1"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4 227,0</w:t>
            </w:r>
          </w:p>
        </w:tc>
      </w:tr>
      <w:tr w:rsidR="00104C71" w:rsidRPr="00440867" w:rsidTr="00A57953">
        <w:trPr>
          <w:trHeight w:val="274"/>
        </w:trPr>
        <w:tc>
          <w:tcPr>
            <w:tcW w:w="2694" w:type="dxa"/>
            <w:shd w:val="clear" w:color="auto" w:fill="FFFFFF"/>
            <w:vAlign w:val="center"/>
          </w:tcPr>
          <w:p w:rsidR="00C37D01" w:rsidRPr="00440867" w:rsidRDefault="00C37D01" w:rsidP="00335D7C">
            <w:pPr>
              <w:widowControl w:val="0"/>
              <w:spacing w:after="0" w:line="240" w:lineRule="auto"/>
              <w:jc w:val="both"/>
              <w:rPr>
                <w:rFonts w:ascii="Times New Roman" w:hAnsi="Times New Roman" w:cs="Times New Roman"/>
                <w:sz w:val="20"/>
                <w:szCs w:val="20"/>
              </w:rPr>
            </w:pPr>
            <w:r w:rsidRPr="00440867">
              <w:rPr>
                <w:rFonts w:ascii="Times New Roman" w:hAnsi="Times New Roman" w:cs="Times New Roman"/>
                <w:sz w:val="20"/>
                <w:szCs w:val="20"/>
                <w:lang w:val="ky-KG"/>
              </w:rPr>
              <w:t>б</w:t>
            </w:r>
            <w:r w:rsidRPr="00440867">
              <w:rPr>
                <w:rFonts w:ascii="Times New Roman" w:hAnsi="Times New Roman" w:cs="Times New Roman"/>
                <w:sz w:val="20"/>
                <w:szCs w:val="20"/>
              </w:rPr>
              <w:t>юджетные средства</w:t>
            </w:r>
          </w:p>
        </w:tc>
        <w:tc>
          <w:tcPr>
            <w:tcW w:w="1157" w:type="dxa"/>
            <w:shd w:val="clear" w:color="auto" w:fill="FFFFFF"/>
            <w:vAlign w:val="center"/>
          </w:tcPr>
          <w:p w:rsidR="00C37D01" w:rsidRPr="00440867" w:rsidRDefault="00B34533"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2 711</w:t>
            </w:r>
            <w:r w:rsidR="00C37D01" w:rsidRPr="00440867">
              <w:rPr>
                <w:rFonts w:ascii="Times New Roman" w:hAnsi="Times New Roman" w:cs="Times New Roman"/>
                <w:sz w:val="20"/>
                <w:szCs w:val="20"/>
              </w:rPr>
              <w:t>,</w:t>
            </w:r>
            <w:r w:rsidRPr="00440867">
              <w:rPr>
                <w:rFonts w:ascii="Times New Roman" w:hAnsi="Times New Roman" w:cs="Times New Roman"/>
                <w:sz w:val="20"/>
                <w:szCs w:val="20"/>
                <w:lang w:val="ky-KG"/>
              </w:rPr>
              <w:t>6</w:t>
            </w:r>
          </w:p>
        </w:tc>
        <w:tc>
          <w:tcPr>
            <w:tcW w:w="1158" w:type="dxa"/>
            <w:shd w:val="clear" w:color="auto" w:fill="FFFFFF"/>
            <w:vAlign w:val="center"/>
          </w:tcPr>
          <w:p w:rsidR="00C37D01" w:rsidRPr="00440867" w:rsidRDefault="00C37D01"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3 222,3</w:t>
            </w:r>
          </w:p>
        </w:tc>
        <w:tc>
          <w:tcPr>
            <w:tcW w:w="1158" w:type="dxa"/>
            <w:shd w:val="clear" w:color="auto" w:fill="FFFFFF"/>
            <w:vAlign w:val="center"/>
          </w:tcPr>
          <w:p w:rsidR="00C37D01" w:rsidRPr="00440867" w:rsidRDefault="00904556"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4 007,1</w:t>
            </w:r>
          </w:p>
        </w:tc>
        <w:tc>
          <w:tcPr>
            <w:tcW w:w="779" w:type="dxa"/>
            <w:shd w:val="clear" w:color="auto" w:fill="FFFFFF"/>
            <w:vAlign w:val="center"/>
          </w:tcPr>
          <w:p w:rsidR="00C37D01" w:rsidRPr="00440867" w:rsidRDefault="00DA1CC1" w:rsidP="00335D7C">
            <w:pPr>
              <w:widowControl w:val="0"/>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lang w:val="ky-KG"/>
              </w:rPr>
              <w:t>784,8</w:t>
            </w:r>
          </w:p>
        </w:tc>
        <w:tc>
          <w:tcPr>
            <w:tcW w:w="992" w:type="dxa"/>
            <w:shd w:val="clear" w:color="auto" w:fill="FFFFFF"/>
            <w:vAlign w:val="center"/>
          </w:tcPr>
          <w:p w:rsidR="00C37D01" w:rsidRPr="00440867" w:rsidRDefault="00DA1CC1"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4 033,3</w:t>
            </w:r>
          </w:p>
        </w:tc>
        <w:tc>
          <w:tcPr>
            <w:tcW w:w="1134" w:type="dxa"/>
            <w:shd w:val="clear" w:color="auto" w:fill="FFFFFF"/>
            <w:vAlign w:val="center"/>
          </w:tcPr>
          <w:p w:rsidR="00C37D01" w:rsidRPr="00440867" w:rsidRDefault="00DA1CC1"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4 073,6</w:t>
            </w:r>
          </w:p>
        </w:tc>
      </w:tr>
      <w:tr w:rsidR="00104C71" w:rsidRPr="00440867" w:rsidTr="00A57953">
        <w:trPr>
          <w:trHeight w:val="241"/>
        </w:trPr>
        <w:tc>
          <w:tcPr>
            <w:tcW w:w="2694" w:type="dxa"/>
            <w:vAlign w:val="center"/>
          </w:tcPr>
          <w:p w:rsidR="00C37D01" w:rsidRPr="00440867" w:rsidRDefault="00C37D01" w:rsidP="00335D7C">
            <w:pPr>
              <w:widowControl w:val="0"/>
              <w:spacing w:after="0" w:line="240" w:lineRule="auto"/>
              <w:jc w:val="both"/>
              <w:rPr>
                <w:rFonts w:ascii="Times New Roman" w:hAnsi="Times New Roman" w:cs="Times New Roman"/>
                <w:sz w:val="20"/>
                <w:szCs w:val="20"/>
              </w:rPr>
            </w:pPr>
            <w:r w:rsidRPr="00440867">
              <w:rPr>
                <w:rFonts w:ascii="Times New Roman" w:hAnsi="Times New Roman" w:cs="Times New Roman"/>
                <w:sz w:val="20"/>
                <w:szCs w:val="20"/>
                <w:lang w:val="ky-KG"/>
              </w:rPr>
              <w:t>средства специального счета</w:t>
            </w:r>
          </w:p>
        </w:tc>
        <w:tc>
          <w:tcPr>
            <w:tcW w:w="1157" w:type="dxa"/>
            <w:vAlign w:val="center"/>
          </w:tcPr>
          <w:p w:rsidR="00C37D01" w:rsidRPr="00440867" w:rsidRDefault="00B34533"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w:t>
            </w:r>
            <w:r w:rsidR="00C37D01" w:rsidRPr="00440867">
              <w:rPr>
                <w:rFonts w:ascii="Times New Roman" w:hAnsi="Times New Roman" w:cs="Times New Roman"/>
                <w:sz w:val="20"/>
                <w:szCs w:val="20"/>
                <w:lang w:val="ky-KG"/>
              </w:rPr>
              <w:t>,8</w:t>
            </w:r>
          </w:p>
        </w:tc>
        <w:tc>
          <w:tcPr>
            <w:tcW w:w="1158" w:type="dxa"/>
            <w:vAlign w:val="center"/>
          </w:tcPr>
          <w:p w:rsidR="00C37D01" w:rsidRPr="00440867" w:rsidRDefault="00C37D01"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1,1</w:t>
            </w:r>
          </w:p>
        </w:tc>
        <w:tc>
          <w:tcPr>
            <w:tcW w:w="1158" w:type="dxa"/>
            <w:vAlign w:val="center"/>
          </w:tcPr>
          <w:p w:rsidR="00C37D01" w:rsidRPr="00440867" w:rsidRDefault="00C37D01"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w:t>
            </w:r>
            <w:r w:rsidR="00904556" w:rsidRPr="00440867">
              <w:rPr>
                <w:rFonts w:ascii="Times New Roman" w:hAnsi="Times New Roman" w:cs="Times New Roman"/>
                <w:sz w:val="20"/>
                <w:szCs w:val="20"/>
                <w:lang w:val="ky-KG"/>
              </w:rPr>
              <w:t>52,4</w:t>
            </w:r>
          </w:p>
        </w:tc>
        <w:tc>
          <w:tcPr>
            <w:tcW w:w="779" w:type="dxa"/>
            <w:vAlign w:val="center"/>
          </w:tcPr>
          <w:p w:rsidR="00C37D01" w:rsidRPr="00440867" w:rsidRDefault="00DA1CC1"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151</w:t>
            </w:r>
            <w:r w:rsidR="00C37D01" w:rsidRPr="00440867">
              <w:rPr>
                <w:rFonts w:ascii="Times New Roman" w:hAnsi="Times New Roman" w:cs="Times New Roman"/>
                <w:sz w:val="20"/>
                <w:szCs w:val="20"/>
                <w:lang w:val="ky-KG"/>
              </w:rPr>
              <w:t>,3</w:t>
            </w:r>
          </w:p>
        </w:tc>
        <w:tc>
          <w:tcPr>
            <w:tcW w:w="992" w:type="dxa"/>
            <w:vAlign w:val="center"/>
          </w:tcPr>
          <w:p w:rsidR="00C37D01" w:rsidRPr="00440867" w:rsidRDefault="00C37D01"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w:t>
            </w:r>
            <w:r w:rsidR="00DA1CC1" w:rsidRPr="00440867">
              <w:rPr>
                <w:rFonts w:ascii="Times New Roman" w:hAnsi="Times New Roman" w:cs="Times New Roman"/>
                <w:sz w:val="20"/>
                <w:szCs w:val="20"/>
                <w:lang w:val="ky-KG"/>
              </w:rPr>
              <w:t>53,0</w:t>
            </w:r>
          </w:p>
        </w:tc>
        <w:tc>
          <w:tcPr>
            <w:tcW w:w="1134" w:type="dxa"/>
            <w:vAlign w:val="center"/>
          </w:tcPr>
          <w:p w:rsidR="00C37D01" w:rsidRPr="00440867" w:rsidRDefault="00C37D01"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w:t>
            </w:r>
            <w:r w:rsidR="00DA1CC1" w:rsidRPr="00440867">
              <w:rPr>
                <w:rFonts w:ascii="Times New Roman" w:hAnsi="Times New Roman" w:cs="Times New Roman"/>
                <w:sz w:val="20"/>
                <w:szCs w:val="20"/>
                <w:lang w:val="ky-KG"/>
              </w:rPr>
              <w:t>53,4</w:t>
            </w:r>
          </w:p>
        </w:tc>
      </w:tr>
    </w:tbl>
    <w:p w:rsidR="00B9728F" w:rsidRPr="00440867" w:rsidRDefault="00B9728F" w:rsidP="00335D7C">
      <w:pPr>
        <w:widowControl w:val="0"/>
        <w:spacing w:after="0" w:line="240" w:lineRule="auto"/>
        <w:ind w:firstLine="709"/>
        <w:jc w:val="both"/>
        <w:rPr>
          <w:rFonts w:ascii="Times New Roman" w:hAnsi="Times New Roman" w:cs="Times New Roman"/>
          <w:sz w:val="24"/>
          <w:szCs w:val="24"/>
        </w:rPr>
      </w:pPr>
    </w:p>
    <w:p w:rsidR="00A441A0" w:rsidRPr="00440867" w:rsidRDefault="004E69FA" w:rsidP="00335D7C">
      <w:pPr>
        <w:widowControl w:val="0"/>
        <w:spacing w:after="0" w:line="240" w:lineRule="auto"/>
        <w:ind w:firstLine="708"/>
        <w:jc w:val="both"/>
        <w:rPr>
          <w:rFonts w:ascii="Times New Roman" w:eastAsia="Times New Roman" w:hAnsi="Times New Roman" w:cs="Times New Roman"/>
          <w:sz w:val="24"/>
          <w:szCs w:val="24"/>
          <w:lang w:val="ky-KG" w:eastAsia="ru-RU"/>
        </w:rPr>
      </w:pPr>
      <w:r w:rsidRPr="00440867">
        <w:rPr>
          <w:rFonts w:ascii="Times New Roman" w:hAnsi="Times New Roman" w:cs="Times New Roman"/>
          <w:sz w:val="24"/>
          <w:szCs w:val="24"/>
        </w:rPr>
        <w:t xml:space="preserve">Увеличение расходов </w:t>
      </w:r>
      <w:r w:rsidR="00A441A0" w:rsidRPr="00440867">
        <w:rPr>
          <w:rFonts w:ascii="Times New Roman" w:hAnsi="Times New Roman" w:cs="Times New Roman"/>
          <w:sz w:val="24"/>
          <w:szCs w:val="24"/>
        </w:rPr>
        <w:t xml:space="preserve">по бюджетным средствам </w:t>
      </w:r>
      <w:r w:rsidRPr="00440867">
        <w:rPr>
          <w:rFonts w:ascii="Times New Roman" w:hAnsi="Times New Roman" w:cs="Times New Roman"/>
          <w:sz w:val="24"/>
          <w:szCs w:val="24"/>
        </w:rPr>
        <w:t xml:space="preserve">на сумму </w:t>
      </w:r>
      <w:r w:rsidR="00DA1CC1" w:rsidRPr="00440867">
        <w:rPr>
          <w:rFonts w:ascii="Times New Roman" w:hAnsi="Times New Roman" w:cs="Times New Roman"/>
          <w:sz w:val="24"/>
          <w:szCs w:val="24"/>
        </w:rPr>
        <w:t>784,8</w:t>
      </w:r>
      <w:r w:rsidR="00304249" w:rsidRPr="00440867">
        <w:rPr>
          <w:rFonts w:ascii="Times New Roman" w:hAnsi="Times New Roman" w:cs="Times New Roman"/>
          <w:sz w:val="24"/>
          <w:szCs w:val="24"/>
        </w:rPr>
        <w:t xml:space="preserve"> м</w:t>
      </w:r>
      <w:r w:rsidR="003A5E11" w:rsidRPr="00440867">
        <w:rPr>
          <w:rFonts w:ascii="Times New Roman" w:hAnsi="Times New Roman" w:cs="Times New Roman"/>
          <w:sz w:val="24"/>
          <w:szCs w:val="24"/>
        </w:rPr>
        <w:t>лн. сомов</w:t>
      </w:r>
      <w:r w:rsidR="00304249" w:rsidRPr="00440867">
        <w:rPr>
          <w:rFonts w:ascii="Times New Roman" w:hAnsi="Times New Roman" w:cs="Times New Roman"/>
          <w:sz w:val="24"/>
          <w:szCs w:val="24"/>
        </w:rPr>
        <w:t xml:space="preserve"> </w:t>
      </w:r>
      <w:r w:rsidR="00A441A0" w:rsidRPr="00440867">
        <w:rPr>
          <w:rFonts w:ascii="Times New Roman" w:eastAsia="Times New Roman" w:hAnsi="Times New Roman" w:cs="Times New Roman"/>
          <w:sz w:val="24"/>
          <w:szCs w:val="24"/>
          <w:lang w:val="ky-KG" w:eastAsia="ru-RU"/>
        </w:rPr>
        <w:t>связано:</w:t>
      </w:r>
    </w:p>
    <w:p w:rsidR="00611812" w:rsidRPr="00440867" w:rsidRDefault="00F0622A" w:rsidP="00335D7C">
      <w:pPr>
        <w:widowControl w:val="0"/>
        <w:spacing w:after="0" w:line="240" w:lineRule="auto"/>
        <w:ind w:firstLine="708"/>
        <w:jc w:val="both"/>
        <w:rPr>
          <w:rFonts w:ascii="Times New Roman" w:hAnsi="Times New Roman" w:cs="Times New Roman"/>
          <w:sz w:val="24"/>
          <w:szCs w:val="24"/>
        </w:rPr>
      </w:pPr>
      <w:r w:rsidRPr="00440867">
        <w:rPr>
          <w:rFonts w:ascii="Times New Roman" w:eastAsia="Times New Roman" w:hAnsi="Times New Roman" w:cs="Times New Roman"/>
          <w:sz w:val="24"/>
          <w:szCs w:val="24"/>
          <w:lang w:val="ky-KG" w:eastAsia="ru-RU"/>
        </w:rPr>
        <w:t>- 717,9</w:t>
      </w:r>
      <w:r w:rsidR="003F3FD6" w:rsidRPr="00440867">
        <w:rPr>
          <w:rFonts w:ascii="Times New Roman" w:eastAsia="Times New Roman" w:hAnsi="Times New Roman" w:cs="Times New Roman"/>
          <w:sz w:val="24"/>
          <w:szCs w:val="24"/>
          <w:lang w:eastAsia="ru-RU"/>
        </w:rPr>
        <w:t xml:space="preserve"> млн. сомов </w:t>
      </w:r>
      <w:r w:rsidR="00A441A0" w:rsidRPr="00440867">
        <w:rPr>
          <w:rFonts w:ascii="Times New Roman" w:hAnsi="Times New Roman" w:cs="Times New Roman"/>
          <w:sz w:val="24"/>
          <w:szCs w:val="24"/>
        </w:rPr>
        <w:t>с п</w:t>
      </w:r>
      <w:r w:rsidRPr="00440867">
        <w:rPr>
          <w:rFonts w:ascii="Times New Roman" w:hAnsi="Times New Roman" w:cs="Times New Roman"/>
          <w:sz w:val="24"/>
          <w:szCs w:val="24"/>
        </w:rPr>
        <w:t>овышением заработной платы</w:t>
      </w:r>
      <w:r w:rsidR="00A441A0" w:rsidRPr="00440867">
        <w:rPr>
          <w:rFonts w:ascii="Times New Roman" w:hAnsi="Times New Roman" w:cs="Times New Roman"/>
          <w:sz w:val="24"/>
          <w:szCs w:val="24"/>
        </w:rPr>
        <w:t>;</w:t>
      </w:r>
    </w:p>
    <w:p w:rsidR="00390EAE" w:rsidRPr="00440867" w:rsidRDefault="00F0622A" w:rsidP="00335D7C">
      <w:pPr>
        <w:widowControl w:val="0"/>
        <w:spacing w:after="0" w:line="240" w:lineRule="auto"/>
        <w:ind w:firstLine="708"/>
        <w:jc w:val="both"/>
        <w:rPr>
          <w:rFonts w:ascii="Times New Roman" w:hAnsi="Times New Roman" w:cs="Times New Roman"/>
          <w:sz w:val="24"/>
          <w:szCs w:val="24"/>
        </w:rPr>
      </w:pPr>
      <w:r w:rsidRPr="00440867">
        <w:rPr>
          <w:rFonts w:ascii="Times New Roman" w:hAnsi="Times New Roman" w:cs="Times New Roman"/>
          <w:sz w:val="24"/>
          <w:szCs w:val="24"/>
        </w:rPr>
        <w:t xml:space="preserve">- </w:t>
      </w:r>
      <w:r w:rsidR="00390EAE" w:rsidRPr="00440867">
        <w:rPr>
          <w:rFonts w:ascii="Times New Roman" w:hAnsi="Times New Roman" w:cs="Times New Roman"/>
          <w:sz w:val="24"/>
          <w:szCs w:val="24"/>
        </w:rPr>
        <w:t>65</w:t>
      </w:r>
      <w:r w:rsidR="00BC73D8" w:rsidRPr="00440867">
        <w:rPr>
          <w:rFonts w:ascii="Times New Roman" w:hAnsi="Times New Roman" w:cs="Times New Roman"/>
          <w:sz w:val="24"/>
          <w:szCs w:val="24"/>
        </w:rPr>
        <w:t>,</w:t>
      </w:r>
      <w:r w:rsidR="00390EAE" w:rsidRPr="00440867">
        <w:rPr>
          <w:rFonts w:ascii="Times New Roman" w:hAnsi="Times New Roman" w:cs="Times New Roman"/>
          <w:sz w:val="24"/>
          <w:szCs w:val="24"/>
        </w:rPr>
        <w:t>3</w:t>
      </w:r>
      <w:r w:rsidR="003F3FD6" w:rsidRPr="00440867">
        <w:rPr>
          <w:rFonts w:ascii="Times New Roman" w:hAnsi="Times New Roman" w:cs="Times New Roman"/>
          <w:sz w:val="24"/>
          <w:szCs w:val="24"/>
        </w:rPr>
        <w:t xml:space="preserve"> млн. сомов для </w:t>
      </w:r>
      <w:r w:rsidRPr="00440867">
        <w:rPr>
          <w:rFonts w:ascii="Times New Roman" w:hAnsi="Times New Roman" w:cs="Times New Roman"/>
          <w:sz w:val="24"/>
          <w:szCs w:val="24"/>
        </w:rPr>
        <w:t xml:space="preserve">обеспечения </w:t>
      </w:r>
      <w:r w:rsidR="00390EAE" w:rsidRPr="00440867">
        <w:rPr>
          <w:rFonts w:ascii="Times New Roman" w:hAnsi="Times New Roman" w:cs="Times New Roman"/>
          <w:sz w:val="24"/>
          <w:szCs w:val="24"/>
        </w:rPr>
        <w:t>полноценной</w:t>
      </w:r>
      <w:r w:rsidRPr="00440867">
        <w:rPr>
          <w:rFonts w:ascii="Times New Roman" w:hAnsi="Times New Roman" w:cs="Times New Roman"/>
          <w:sz w:val="24"/>
          <w:szCs w:val="24"/>
        </w:rPr>
        <w:t xml:space="preserve"> деятельности</w:t>
      </w:r>
    </w:p>
    <w:p w:rsidR="003F3FD6" w:rsidRPr="00440867" w:rsidRDefault="00390EAE" w:rsidP="00335D7C">
      <w:pPr>
        <w:widowControl w:val="0"/>
        <w:spacing w:after="0" w:line="240" w:lineRule="auto"/>
        <w:ind w:firstLine="708"/>
        <w:jc w:val="both"/>
        <w:rPr>
          <w:rFonts w:ascii="Times New Roman" w:hAnsi="Times New Roman" w:cs="Times New Roman"/>
          <w:sz w:val="24"/>
          <w:szCs w:val="24"/>
        </w:rPr>
      </w:pPr>
      <w:r w:rsidRPr="00440867">
        <w:rPr>
          <w:rFonts w:ascii="Times New Roman" w:hAnsi="Times New Roman" w:cs="Times New Roman"/>
          <w:sz w:val="24"/>
          <w:szCs w:val="24"/>
        </w:rPr>
        <w:t xml:space="preserve">- </w:t>
      </w:r>
      <w:r w:rsidRPr="00440867">
        <w:rPr>
          <w:rFonts w:ascii="Times New Roman" w:eastAsia="Times New Roman" w:hAnsi="Times New Roman" w:cs="Times New Roman"/>
          <w:sz w:val="24"/>
          <w:szCs w:val="24"/>
          <w:lang w:eastAsia="ru-RU"/>
        </w:rPr>
        <w:t>1,6 млн. сомов связано с повышением денежного довольствия и увеличением численности</w:t>
      </w:r>
      <w:r w:rsidR="003A5E11" w:rsidRPr="00440867">
        <w:rPr>
          <w:rFonts w:ascii="Times New Roman" w:hAnsi="Times New Roman" w:cs="Times New Roman"/>
          <w:sz w:val="24"/>
          <w:szCs w:val="24"/>
        </w:rPr>
        <w:t>.</w:t>
      </w:r>
    </w:p>
    <w:p w:rsidR="008002CF" w:rsidRPr="00440867" w:rsidRDefault="008002CF" w:rsidP="00C77A08">
      <w:pPr>
        <w:spacing w:after="0" w:line="240" w:lineRule="auto"/>
        <w:ind w:firstLine="709"/>
        <w:rPr>
          <w:rFonts w:ascii="Times New Roman" w:eastAsia="Times New Roman" w:hAnsi="Times New Roman" w:cs="Times New Roman"/>
          <w:b/>
          <w:sz w:val="24"/>
          <w:szCs w:val="24"/>
          <w:lang w:eastAsia="ru-RU"/>
        </w:rPr>
      </w:pPr>
    </w:p>
    <w:p w:rsidR="00DF7ACB" w:rsidRPr="00440867" w:rsidRDefault="00DF7ACB" w:rsidP="00335D7C">
      <w:pPr>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Верховный суд Кыргызской Республики</w:t>
      </w:r>
    </w:p>
    <w:p w:rsidR="00835D3C" w:rsidRPr="00440867" w:rsidRDefault="00835D3C" w:rsidP="00335D7C">
      <w:pPr>
        <w:spacing w:after="0" w:line="240" w:lineRule="auto"/>
        <w:ind w:firstLine="709"/>
        <w:jc w:val="center"/>
        <w:rPr>
          <w:rFonts w:ascii="Times New Roman" w:eastAsia="Times New Roman" w:hAnsi="Times New Roman" w:cs="Times New Roman"/>
          <w:b/>
          <w:sz w:val="24"/>
          <w:szCs w:val="24"/>
          <w:lang w:eastAsia="ru-RU"/>
        </w:rPr>
      </w:pPr>
    </w:p>
    <w:p w:rsidR="0088578C" w:rsidRPr="00440867" w:rsidRDefault="00074043" w:rsidP="00335D7C">
      <w:pPr>
        <w:widowControl w:val="0"/>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Расходы Верховного суда</w:t>
      </w:r>
      <w:r w:rsidR="0088578C" w:rsidRPr="00440867">
        <w:rPr>
          <w:rFonts w:ascii="Times New Roman" w:eastAsia="Times New Roman" w:hAnsi="Times New Roman" w:cs="Times New Roman"/>
          <w:sz w:val="24"/>
          <w:szCs w:val="24"/>
          <w:lang w:eastAsia="ru-RU"/>
        </w:rPr>
        <w:t xml:space="preserve"> Кыргызской Республики на </w:t>
      </w:r>
      <w:r w:rsidR="00C97B52" w:rsidRPr="00440867">
        <w:rPr>
          <w:rFonts w:ascii="Times New Roman" w:eastAsia="Times New Roman" w:hAnsi="Times New Roman" w:cs="Times New Roman"/>
          <w:b/>
          <w:sz w:val="24"/>
          <w:szCs w:val="24"/>
          <w:lang w:eastAsia="ru-RU"/>
        </w:rPr>
        <w:t>20</w:t>
      </w:r>
      <w:r w:rsidR="00C37D01" w:rsidRPr="00440867">
        <w:rPr>
          <w:rFonts w:ascii="Times New Roman" w:eastAsia="Times New Roman" w:hAnsi="Times New Roman" w:cs="Times New Roman"/>
          <w:b/>
          <w:sz w:val="24"/>
          <w:szCs w:val="24"/>
          <w:lang w:val="ky-KG" w:eastAsia="ru-RU"/>
        </w:rPr>
        <w:t>23</w:t>
      </w:r>
      <w:r w:rsidR="0088578C" w:rsidRPr="00440867">
        <w:rPr>
          <w:rFonts w:ascii="Times New Roman" w:eastAsia="Times New Roman" w:hAnsi="Times New Roman" w:cs="Times New Roman"/>
          <w:b/>
          <w:sz w:val="24"/>
          <w:szCs w:val="24"/>
          <w:lang w:eastAsia="ru-RU"/>
        </w:rPr>
        <w:t xml:space="preserve"> год</w:t>
      </w:r>
      <w:r w:rsidR="0088578C" w:rsidRPr="00440867">
        <w:rPr>
          <w:rFonts w:ascii="Times New Roman" w:eastAsia="Times New Roman" w:hAnsi="Times New Roman" w:cs="Times New Roman"/>
          <w:sz w:val="24"/>
          <w:szCs w:val="24"/>
          <w:lang w:eastAsia="ru-RU"/>
        </w:rPr>
        <w:t xml:space="preserve"> предусмотрены в сумме </w:t>
      </w:r>
      <w:r w:rsidR="0035207A" w:rsidRPr="00440867">
        <w:rPr>
          <w:rFonts w:ascii="Times New Roman" w:eastAsia="Times New Roman" w:hAnsi="Times New Roman" w:cs="Times New Roman"/>
          <w:b/>
          <w:sz w:val="24"/>
          <w:szCs w:val="24"/>
          <w:lang w:eastAsia="ru-RU"/>
        </w:rPr>
        <w:t>2</w:t>
      </w:r>
      <w:r w:rsidR="00D223F5" w:rsidRPr="00440867">
        <w:rPr>
          <w:rFonts w:ascii="Times New Roman" w:eastAsia="Times New Roman" w:hAnsi="Times New Roman" w:cs="Times New Roman"/>
          <w:b/>
          <w:sz w:val="24"/>
          <w:szCs w:val="24"/>
          <w:lang w:eastAsia="ru-RU"/>
        </w:rPr>
        <w:t>1</w:t>
      </w:r>
      <w:r w:rsidR="0035207A" w:rsidRPr="00440867">
        <w:rPr>
          <w:rFonts w:ascii="Times New Roman" w:eastAsia="Times New Roman" w:hAnsi="Times New Roman" w:cs="Times New Roman"/>
          <w:b/>
          <w:sz w:val="24"/>
          <w:szCs w:val="24"/>
          <w:lang w:eastAsia="ru-RU"/>
        </w:rPr>
        <w:t>6</w:t>
      </w:r>
      <w:r w:rsidR="0035207A" w:rsidRPr="00440867">
        <w:rPr>
          <w:rFonts w:ascii="Times New Roman" w:eastAsia="Times New Roman" w:hAnsi="Times New Roman" w:cs="Times New Roman"/>
          <w:b/>
          <w:sz w:val="24"/>
          <w:szCs w:val="24"/>
          <w:lang w:val="ky-KG" w:eastAsia="ru-RU"/>
        </w:rPr>
        <w:t>,6</w:t>
      </w:r>
      <w:r w:rsidR="0088578C" w:rsidRPr="00440867">
        <w:rPr>
          <w:rFonts w:ascii="Times New Roman" w:eastAsia="Times New Roman" w:hAnsi="Times New Roman" w:cs="Times New Roman"/>
          <w:b/>
          <w:sz w:val="24"/>
          <w:szCs w:val="24"/>
          <w:lang w:eastAsia="ru-RU"/>
        </w:rPr>
        <w:t xml:space="preserve"> </w:t>
      </w:r>
      <w:r w:rsidR="0088578C" w:rsidRPr="00440867">
        <w:rPr>
          <w:rFonts w:ascii="Times New Roman" w:eastAsia="Times New Roman" w:hAnsi="Times New Roman" w:cs="Times New Roman"/>
          <w:b/>
          <w:bCs/>
          <w:sz w:val="24"/>
          <w:szCs w:val="24"/>
          <w:lang w:eastAsia="ru-RU"/>
        </w:rPr>
        <w:t>млн. сомов</w:t>
      </w:r>
      <w:r w:rsidR="0088578C" w:rsidRPr="00440867">
        <w:rPr>
          <w:rFonts w:ascii="Times New Roman" w:eastAsia="Times New Roman" w:hAnsi="Times New Roman" w:cs="Times New Roman"/>
          <w:sz w:val="24"/>
          <w:szCs w:val="24"/>
          <w:lang w:eastAsia="ru-RU"/>
        </w:rPr>
        <w:t xml:space="preserve"> </w:t>
      </w:r>
      <w:r w:rsidR="0035207A" w:rsidRPr="00440867">
        <w:rPr>
          <w:rFonts w:ascii="Times New Roman" w:eastAsia="Times New Roman" w:hAnsi="Times New Roman" w:cs="Times New Roman"/>
          <w:sz w:val="24"/>
          <w:szCs w:val="24"/>
          <w:lang w:val="ky-KG" w:eastAsia="ru-RU"/>
        </w:rPr>
        <w:t>с увеличением на 14,8</w:t>
      </w:r>
      <w:r w:rsidR="00B578A1" w:rsidRPr="00440867">
        <w:rPr>
          <w:rFonts w:ascii="Times New Roman" w:eastAsia="Times New Roman" w:hAnsi="Times New Roman" w:cs="Times New Roman"/>
          <w:sz w:val="24"/>
          <w:szCs w:val="24"/>
          <w:lang w:val="ky-KG" w:eastAsia="ru-RU"/>
        </w:rPr>
        <w:t xml:space="preserve"> млн. сомов </w:t>
      </w:r>
      <w:r w:rsidR="0035207A" w:rsidRPr="00440867">
        <w:rPr>
          <w:rFonts w:ascii="Times New Roman" w:eastAsia="Times New Roman" w:hAnsi="Times New Roman" w:cs="Times New Roman"/>
          <w:sz w:val="24"/>
          <w:szCs w:val="24"/>
          <w:lang w:eastAsia="ru-RU"/>
        </w:rPr>
        <w:t>или на 7,3</w:t>
      </w:r>
      <w:r w:rsidR="00CD5DB7" w:rsidRPr="00440867">
        <w:rPr>
          <w:rFonts w:ascii="Times New Roman" w:eastAsia="Times New Roman" w:hAnsi="Times New Roman" w:cs="Times New Roman"/>
          <w:sz w:val="24"/>
          <w:szCs w:val="24"/>
          <w:lang w:eastAsia="ru-RU"/>
        </w:rPr>
        <w:t xml:space="preserve"> % </w:t>
      </w:r>
      <w:r w:rsidR="00B578A1" w:rsidRPr="00440867">
        <w:rPr>
          <w:rFonts w:ascii="Times New Roman" w:eastAsia="Times New Roman" w:hAnsi="Times New Roman" w:cs="Times New Roman"/>
          <w:sz w:val="24"/>
          <w:szCs w:val="24"/>
          <w:lang w:val="ky-KG" w:eastAsia="ru-RU"/>
        </w:rPr>
        <w:t>относительно</w:t>
      </w:r>
      <w:r w:rsidR="00CD5DB7" w:rsidRPr="00440867">
        <w:rPr>
          <w:rFonts w:ascii="Times New Roman" w:eastAsia="Times New Roman" w:hAnsi="Times New Roman" w:cs="Times New Roman"/>
          <w:sz w:val="24"/>
          <w:szCs w:val="24"/>
          <w:lang w:eastAsia="ru-RU"/>
        </w:rPr>
        <w:t xml:space="preserve"> </w:t>
      </w:r>
      <w:r w:rsidR="00A727B7" w:rsidRPr="00440867">
        <w:rPr>
          <w:rFonts w:ascii="Times New Roman" w:eastAsia="Times New Roman" w:hAnsi="Times New Roman" w:cs="Times New Roman"/>
          <w:sz w:val="24"/>
          <w:szCs w:val="24"/>
          <w:lang w:eastAsia="ru-RU"/>
        </w:rPr>
        <w:t>утверждённого</w:t>
      </w:r>
      <w:r w:rsidR="00C37D01" w:rsidRPr="00440867">
        <w:rPr>
          <w:rFonts w:ascii="Times New Roman" w:eastAsia="Times New Roman" w:hAnsi="Times New Roman" w:cs="Times New Roman"/>
          <w:sz w:val="24"/>
          <w:szCs w:val="24"/>
          <w:lang w:eastAsia="ru-RU"/>
        </w:rPr>
        <w:t xml:space="preserve"> бюджета 2022</w:t>
      </w:r>
      <w:r w:rsidR="0088578C" w:rsidRPr="00440867">
        <w:rPr>
          <w:rFonts w:ascii="Times New Roman" w:eastAsia="Times New Roman" w:hAnsi="Times New Roman" w:cs="Times New Roman"/>
          <w:sz w:val="24"/>
          <w:szCs w:val="24"/>
          <w:lang w:eastAsia="ru-RU"/>
        </w:rPr>
        <w:t xml:space="preserve"> года</w:t>
      </w:r>
      <w:r w:rsidR="0087125E" w:rsidRPr="00440867">
        <w:rPr>
          <w:rFonts w:ascii="Times New Roman" w:eastAsia="Times New Roman" w:hAnsi="Times New Roman" w:cs="Times New Roman"/>
          <w:sz w:val="24"/>
          <w:szCs w:val="24"/>
          <w:lang w:val="ky-KG" w:eastAsia="ru-RU"/>
        </w:rPr>
        <w:t>.</w:t>
      </w:r>
    </w:p>
    <w:p w:rsidR="00DF7ACB" w:rsidRPr="00440867" w:rsidRDefault="00DF7ACB" w:rsidP="00335D7C">
      <w:pPr>
        <w:widowControl w:val="0"/>
        <w:spacing w:after="0" w:line="240" w:lineRule="auto"/>
        <w:ind w:firstLine="709"/>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млн. сом</w:t>
      </w:r>
      <w:r w:rsidR="005F0297" w:rsidRPr="00440867">
        <w:rPr>
          <w:rFonts w:ascii="Times New Roman" w:eastAsia="Times New Roman" w:hAnsi="Times New Roman" w:cs="Times New Roman"/>
          <w:sz w:val="20"/>
          <w:szCs w:val="20"/>
          <w:lang w:eastAsia="ru-RU"/>
        </w:rPr>
        <w:t>ов</w:t>
      </w:r>
    </w:p>
    <w:tbl>
      <w:tblPr>
        <w:tblStyle w:val="280"/>
        <w:tblW w:w="9072" w:type="dxa"/>
        <w:tblInd w:w="108" w:type="dxa"/>
        <w:tblLook w:val="04A0" w:firstRow="1" w:lastRow="0" w:firstColumn="1" w:lastColumn="0" w:noHBand="0" w:noVBand="1"/>
      </w:tblPr>
      <w:tblGrid>
        <w:gridCol w:w="2268"/>
        <w:gridCol w:w="1234"/>
        <w:gridCol w:w="1235"/>
        <w:gridCol w:w="1235"/>
        <w:gridCol w:w="974"/>
        <w:gridCol w:w="992"/>
        <w:gridCol w:w="1134"/>
      </w:tblGrid>
      <w:tr w:rsidR="00104C71" w:rsidRPr="00440867" w:rsidTr="00A57953">
        <w:tc>
          <w:tcPr>
            <w:tcW w:w="2268" w:type="dxa"/>
            <w:vAlign w:val="center"/>
          </w:tcPr>
          <w:p w:rsidR="00CD7A0A" w:rsidRPr="00440867" w:rsidRDefault="00CD7A0A" w:rsidP="00335D7C">
            <w:pPr>
              <w:jc w:val="center"/>
              <w:rPr>
                <w:rFonts w:ascii="Times New Roman"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234" w:type="dxa"/>
            <w:vAlign w:val="center"/>
          </w:tcPr>
          <w:p w:rsidR="00CD7A0A" w:rsidRPr="00440867" w:rsidRDefault="00C37D01"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CD7A0A" w:rsidRPr="00440867">
              <w:rPr>
                <w:rFonts w:ascii="Times New Roman" w:eastAsia="Calibri" w:hAnsi="Times New Roman" w:cs="Times New Roman"/>
                <w:b/>
                <w:bCs/>
                <w:sz w:val="20"/>
                <w:szCs w:val="20"/>
                <w:lang w:eastAsia="ru-RU"/>
              </w:rPr>
              <w:t xml:space="preserve"> год факт</w:t>
            </w:r>
          </w:p>
        </w:tc>
        <w:tc>
          <w:tcPr>
            <w:tcW w:w="1235" w:type="dxa"/>
            <w:vAlign w:val="center"/>
          </w:tcPr>
          <w:p w:rsidR="00CD7A0A" w:rsidRPr="00440867" w:rsidRDefault="00C37D01"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CD7A0A" w:rsidRPr="00440867">
              <w:rPr>
                <w:rFonts w:ascii="Times New Roman" w:eastAsia="Calibri" w:hAnsi="Times New Roman" w:cs="Times New Roman"/>
                <w:b/>
                <w:bCs/>
                <w:sz w:val="20"/>
                <w:szCs w:val="20"/>
                <w:lang w:eastAsia="ru-RU"/>
              </w:rPr>
              <w:t xml:space="preserve"> год утвержд</w:t>
            </w:r>
          </w:p>
        </w:tc>
        <w:tc>
          <w:tcPr>
            <w:tcW w:w="1235" w:type="dxa"/>
            <w:vAlign w:val="center"/>
          </w:tcPr>
          <w:p w:rsidR="00CD7A0A" w:rsidRPr="00440867" w:rsidRDefault="00C37D01"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2023</w:t>
            </w:r>
            <w:r w:rsidR="00CD7A0A" w:rsidRPr="00440867">
              <w:rPr>
                <w:rFonts w:ascii="Times New Roman" w:eastAsia="Calibri" w:hAnsi="Times New Roman" w:cs="Times New Roman"/>
                <w:b/>
                <w:bCs/>
                <w:sz w:val="20"/>
                <w:szCs w:val="20"/>
                <w:lang w:eastAsia="ru-RU"/>
              </w:rPr>
              <w:t xml:space="preserve"> год проект</w:t>
            </w:r>
          </w:p>
        </w:tc>
        <w:tc>
          <w:tcPr>
            <w:tcW w:w="974" w:type="dxa"/>
            <w:vAlign w:val="center"/>
          </w:tcPr>
          <w:p w:rsidR="00CD7A0A" w:rsidRPr="00440867" w:rsidRDefault="00CD7A0A"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992" w:type="dxa"/>
            <w:vAlign w:val="center"/>
          </w:tcPr>
          <w:p w:rsidR="00CD7A0A" w:rsidRPr="00440867" w:rsidRDefault="00C37D01"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2024</w:t>
            </w:r>
            <w:r w:rsidR="00CD7A0A" w:rsidRPr="00440867">
              <w:rPr>
                <w:rFonts w:ascii="Times New Roman" w:eastAsia="Calibri" w:hAnsi="Times New Roman" w:cs="Times New Roman"/>
                <w:b/>
                <w:bCs/>
                <w:sz w:val="20"/>
                <w:szCs w:val="20"/>
                <w:lang w:eastAsia="ru-RU"/>
              </w:rPr>
              <w:t xml:space="preserve"> год прогноз</w:t>
            </w:r>
          </w:p>
        </w:tc>
        <w:tc>
          <w:tcPr>
            <w:tcW w:w="1134" w:type="dxa"/>
            <w:vAlign w:val="center"/>
          </w:tcPr>
          <w:p w:rsidR="00CD7A0A" w:rsidRPr="00440867" w:rsidRDefault="00C37D01"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2025</w:t>
            </w:r>
            <w:r w:rsidR="00CD7A0A" w:rsidRPr="00440867">
              <w:rPr>
                <w:rFonts w:ascii="Times New Roman" w:eastAsia="Calibri" w:hAnsi="Times New Roman" w:cs="Times New Roman"/>
                <w:b/>
                <w:bCs/>
                <w:sz w:val="20"/>
                <w:szCs w:val="20"/>
                <w:lang w:eastAsia="ru-RU"/>
              </w:rPr>
              <w:t xml:space="preserve"> год прогноз</w:t>
            </w:r>
          </w:p>
        </w:tc>
      </w:tr>
      <w:tr w:rsidR="00104C71" w:rsidRPr="00440867" w:rsidTr="00A57953">
        <w:tc>
          <w:tcPr>
            <w:tcW w:w="2268" w:type="dxa"/>
          </w:tcPr>
          <w:p w:rsidR="00C37D01" w:rsidRPr="00440867" w:rsidRDefault="00C37D01" w:rsidP="00335D7C">
            <w:pPr>
              <w:widowControl w:val="0"/>
              <w:jc w:val="both"/>
              <w:rPr>
                <w:rFonts w:ascii="Times New Roman" w:hAnsi="Times New Roman" w:cs="Times New Roman"/>
                <w:sz w:val="20"/>
                <w:szCs w:val="20"/>
              </w:rPr>
            </w:pPr>
            <w:r w:rsidRPr="00440867">
              <w:rPr>
                <w:rFonts w:ascii="Times New Roman" w:hAnsi="Times New Roman" w:cs="Times New Roman"/>
                <w:sz w:val="20"/>
                <w:szCs w:val="20"/>
              </w:rPr>
              <w:t>Всего</w:t>
            </w:r>
          </w:p>
        </w:tc>
        <w:tc>
          <w:tcPr>
            <w:tcW w:w="1234" w:type="dxa"/>
          </w:tcPr>
          <w:p w:rsidR="00C37D01" w:rsidRPr="00440867" w:rsidRDefault="00C37D01"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166,1</w:t>
            </w:r>
          </w:p>
        </w:tc>
        <w:tc>
          <w:tcPr>
            <w:tcW w:w="1235" w:type="dxa"/>
          </w:tcPr>
          <w:p w:rsidR="00C37D01" w:rsidRPr="00440867" w:rsidRDefault="00C37D01"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201,8</w:t>
            </w:r>
          </w:p>
        </w:tc>
        <w:tc>
          <w:tcPr>
            <w:tcW w:w="1235" w:type="dxa"/>
          </w:tcPr>
          <w:p w:rsidR="00C37D01" w:rsidRPr="00440867" w:rsidRDefault="0035207A"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216,6</w:t>
            </w:r>
          </w:p>
        </w:tc>
        <w:tc>
          <w:tcPr>
            <w:tcW w:w="974" w:type="dxa"/>
          </w:tcPr>
          <w:p w:rsidR="00C37D01" w:rsidRPr="00440867" w:rsidRDefault="0035207A"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14,8</w:t>
            </w:r>
          </w:p>
        </w:tc>
        <w:tc>
          <w:tcPr>
            <w:tcW w:w="992" w:type="dxa"/>
          </w:tcPr>
          <w:p w:rsidR="00C37D01" w:rsidRPr="00440867" w:rsidRDefault="0035207A"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202,5</w:t>
            </w:r>
          </w:p>
        </w:tc>
        <w:tc>
          <w:tcPr>
            <w:tcW w:w="1134" w:type="dxa"/>
          </w:tcPr>
          <w:p w:rsidR="00C37D01" w:rsidRPr="00440867" w:rsidRDefault="0035207A"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202,9</w:t>
            </w:r>
          </w:p>
        </w:tc>
      </w:tr>
      <w:tr w:rsidR="00104C71" w:rsidRPr="00440867" w:rsidTr="00A57953">
        <w:tc>
          <w:tcPr>
            <w:tcW w:w="2268" w:type="dxa"/>
          </w:tcPr>
          <w:p w:rsidR="0035207A" w:rsidRPr="00440867" w:rsidRDefault="0035207A" w:rsidP="00335D7C">
            <w:pPr>
              <w:widowControl w:val="0"/>
              <w:jc w:val="both"/>
              <w:rPr>
                <w:rFonts w:ascii="Times New Roman" w:hAnsi="Times New Roman" w:cs="Times New Roman"/>
                <w:sz w:val="20"/>
                <w:szCs w:val="20"/>
              </w:rPr>
            </w:pPr>
            <w:r w:rsidRPr="00440867">
              <w:rPr>
                <w:rFonts w:ascii="Times New Roman" w:hAnsi="Times New Roman" w:cs="Times New Roman"/>
                <w:sz w:val="20"/>
                <w:szCs w:val="20"/>
              </w:rPr>
              <w:t>бюджетные средства</w:t>
            </w:r>
          </w:p>
        </w:tc>
        <w:tc>
          <w:tcPr>
            <w:tcW w:w="1234" w:type="dxa"/>
          </w:tcPr>
          <w:p w:rsidR="0035207A" w:rsidRPr="00440867" w:rsidRDefault="0035207A"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166,1</w:t>
            </w:r>
          </w:p>
        </w:tc>
        <w:tc>
          <w:tcPr>
            <w:tcW w:w="1235" w:type="dxa"/>
          </w:tcPr>
          <w:p w:rsidR="0035207A" w:rsidRPr="00440867" w:rsidRDefault="0035207A"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201,8</w:t>
            </w:r>
          </w:p>
        </w:tc>
        <w:tc>
          <w:tcPr>
            <w:tcW w:w="1235" w:type="dxa"/>
          </w:tcPr>
          <w:p w:rsidR="0035207A" w:rsidRPr="00440867" w:rsidRDefault="0035207A"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216,6</w:t>
            </w:r>
          </w:p>
        </w:tc>
        <w:tc>
          <w:tcPr>
            <w:tcW w:w="974" w:type="dxa"/>
          </w:tcPr>
          <w:p w:rsidR="0035207A" w:rsidRPr="00440867" w:rsidRDefault="0035207A"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14,8</w:t>
            </w:r>
          </w:p>
        </w:tc>
        <w:tc>
          <w:tcPr>
            <w:tcW w:w="992" w:type="dxa"/>
          </w:tcPr>
          <w:p w:rsidR="0035207A" w:rsidRPr="00440867" w:rsidRDefault="0035207A"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202,5</w:t>
            </w:r>
          </w:p>
        </w:tc>
        <w:tc>
          <w:tcPr>
            <w:tcW w:w="1134" w:type="dxa"/>
          </w:tcPr>
          <w:p w:rsidR="0035207A" w:rsidRPr="00440867" w:rsidRDefault="0035207A"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202,9</w:t>
            </w:r>
          </w:p>
        </w:tc>
      </w:tr>
    </w:tbl>
    <w:p w:rsidR="00DF7ACB" w:rsidRPr="00440867" w:rsidRDefault="00DF7ACB" w:rsidP="00335D7C">
      <w:pPr>
        <w:widowControl w:val="0"/>
        <w:spacing w:after="0" w:line="240" w:lineRule="auto"/>
        <w:ind w:left="709"/>
        <w:jc w:val="both"/>
        <w:rPr>
          <w:rFonts w:ascii="Times New Roman" w:eastAsia="Times New Roman" w:hAnsi="Times New Roman" w:cs="Times New Roman"/>
          <w:b/>
          <w:sz w:val="24"/>
          <w:szCs w:val="24"/>
          <w:lang w:val="ky-KG" w:eastAsia="ru-RU"/>
        </w:rPr>
      </w:pPr>
    </w:p>
    <w:p w:rsidR="00507290" w:rsidRPr="00440867" w:rsidRDefault="00B578A1"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Увелич</w:t>
      </w:r>
      <w:r w:rsidR="00CD5DB7" w:rsidRPr="00440867">
        <w:rPr>
          <w:rFonts w:ascii="Times New Roman" w:hAnsi="Times New Roman" w:cs="Times New Roman"/>
          <w:sz w:val="24"/>
          <w:szCs w:val="24"/>
        </w:rPr>
        <w:t>е</w:t>
      </w:r>
      <w:r w:rsidR="0035207A" w:rsidRPr="00440867">
        <w:rPr>
          <w:rFonts w:ascii="Times New Roman" w:hAnsi="Times New Roman" w:cs="Times New Roman"/>
          <w:sz w:val="24"/>
          <w:szCs w:val="24"/>
        </w:rPr>
        <w:t>ние по бюджетным средствам на 14,8</w:t>
      </w:r>
      <w:r w:rsidRPr="00440867">
        <w:rPr>
          <w:rFonts w:ascii="Times New Roman" w:hAnsi="Times New Roman" w:cs="Times New Roman"/>
          <w:sz w:val="24"/>
          <w:szCs w:val="24"/>
        </w:rPr>
        <w:t xml:space="preserve"> млн. сомов </w:t>
      </w:r>
      <w:r w:rsidR="00507290" w:rsidRPr="00440867">
        <w:rPr>
          <w:rFonts w:ascii="Times New Roman" w:hAnsi="Times New Roman" w:cs="Times New Roman"/>
          <w:sz w:val="24"/>
          <w:szCs w:val="24"/>
        </w:rPr>
        <w:t xml:space="preserve">связано с </w:t>
      </w:r>
      <w:r w:rsidR="00D81B28" w:rsidRPr="00440867">
        <w:rPr>
          <w:rFonts w:ascii="Times New Roman" w:hAnsi="Times New Roman" w:cs="Times New Roman"/>
          <w:sz w:val="24"/>
          <w:szCs w:val="24"/>
        </w:rPr>
        <w:t xml:space="preserve">полноценным обеспечением деятельности и на выплату </w:t>
      </w:r>
      <w:r w:rsidR="00507290" w:rsidRPr="00440867">
        <w:rPr>
          <w:rFonts w:ascii="Times New Roman" w:hAnsi="Times New Roman" w:cs="Times New Roman"/>
          <w:sz w:val="24"/>
          <w:szCs w:val="24"/>
        </w:rPr>
        <w:t>единовременного пособия су</w:t>
      </w:r>
      <w:r w:rsidR="00C77222" w:rsidRPr="00440867">
        <w:rPr>
          <w:rFonts w:ascii="Times New Roman" w:hAnsi="Times New Roman" w:cs="Times New Roman"/>
          <w:sz w:val="24"/>
          <w:szCs w:val="24"/>
        </w:rPr>
        <w:t>дьям Кыргызской Республики.</w:t>
      </w:r>
    </w:p>
    <w:p w:rsidR="000E1309" w:rsidRPr="00440867" w:rsidRDefault="000E1309" w:rsidP="00335D7C">
      <w:pPr>
        <w:spacing w:after="0" w:line="240" w:lineRule="auto"/>
        <w:ind w:firstLine="709"/>
        <w:jc w:val="both"/>
        <w:rPr>
          <w:rFonts w:ascii="Times New Roman" w:eastAsia="Times New Roman" w:hAnsi="Times New Roman" w:cs="Times New Roman"/>
          <w:sz w:val="24"/>
          <w:szCs w:val="24"/>
          <w:lang w:eastAsia="ru-RU"/>
        </w:rPr>
      </w:pPr>
    </w:p>
    <w:p w:rsidR="00DF7ACB" w:rsidRPr="00440867" w:rsidRDefault="00133995" w:rsidP="00335D7C">
      <w:pPr>
        <w:widowControl w:val="0"/>
        <w:spacing w:after="0" w:line="240" w:lineRule="auto"/>
        <w:ind w:firstLine="708"/>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Конституционный суд</w:t>
      </w:r>
      <w:r w:rsidR="00DF7ACB" w:rsidRPr="00440867">
        <w:rPr>
          <w:rFonts w:ascii="Times New Roman" w:eastAsia="Times New Roman" w:hAnsi="Times New Roman" w:cs="Times New Roman"/>
          <w:b/>
          <w:sz w:val="24"/>
          <w:szCs w:val="24"/>
          <w:lang w:eastAsia="ru-RU"/>
        </w:rPr>
        <w:t xml:space="preserve"> Кыргызской Республики</w:t>
      </w:r>
    </w:p>
    <w:p w:rsidR="00835D3C" w:rsidRPr="00440867" w:rsidRDefault="00835D3C" w:rsidP="00335D7C">
      <w:pPr>
        <w:widowControl w:val="0"/>
        <w:spacing w:after="0" w:line="240" w:lineRule="auto"/>
        <w:ind w:firstLine="708"/>
        <w:jc w:val="center"/>
        <w:rPr>
          <w:rFonts w:ascii="Times New Roman" w:eastAsia="Times New Roman" w:hAnsi="Times New Roman" w:cs="Times New Roman"/>
          <w:b/>
          <w:sz w:val="24"/>
          <w:szCs w:val="24"/>
          <w:lang w:eastAsia="ru-RU"/>
        </w:rPr>
      </w:pPr>
    </w:p>
    <w:p w:rsidR="000215D7" w:rsidRPr="00440867" w:rsidRDefault="000215D7" w:rsidP="00335D7C">
      <w:pPr>
        <w:widowControl w:val="0"/>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 xml:space="preserve">Расходы </w:t>
      </w:r>
      <w:r w:rsidR="00133995" w:rsidRPr="00440867">
        <w:rPr>
          <w:rFonts w:ascii="Times New Roman" w:eastAsia="Times New Roman" w:hAnsi="Times New Roman" w:cs="Times New Roman"/>
          <w:sz w:val="24"/>
          <w:szCs w:val="24"/>
          <w:lang w:eastAsia="ru-RU"/>
        </w:rPr>
        <w:t>Конституционного</w:t>
      </w:r>
      <w:r w:rsidR="00250106" w:rsidRPr="00440867">
        <w:rPr>
          <w:rFonts w:ascii="Times New Roman" w:eastAsia="Times New Roman" w:hAnsi="Times New Roman" w:cs="Times New Roman"/>
          <w:sz w:val="24"/>
          <w:szCs w:val="24"/>
          <w:lang w:eastAsia="ru-RU"/>
        </w:rPr>
        <w:t xml:space="preserve"> </w:t>
      </w:r>
      <w:r w:rsidR="00433973" w:rsidRPr="00440867">
        <w:rPr>
          <w:rFonts w:ascii="Times New Roman" w:eastAsia="Times New Roman" w:hAnsi="Times New Roman" w:cs="Times New Roman"/>
          <w:sz w:val="24"/>
          <w:szCs w:val="24"/>
          <w:lang w:eastAsia="ru-RU"/>
        </w:rPr>
        <w:t>суда</w:t>
      </w:r>
      <w:r w:rsidRPr="00440867">
        <w:rPr>
          <w:rFonts w:ascii="Times New Roman" w:eastAsia="Times New Roman" w:hAnsi="Times New Roman" w:cs="Times New Roman"/>
          <w:sz w:val="24"/>
          <w:szCs w:val="24"/>
          <w:lang w:eastAsia="ru-RU"/>
        </w:rPr>
        <w:t xml:space="preserve"> Кыргызской Республики на </w:t>
      </w:r>
      <w:r w:rsidR="001074DC" w:rsidRPr="00440867">
        <w:rPr>
          <w:rFonts w:ascii="Times New Roman" w:eastAsia="Times New Roman" w:hAnsi="Times New Roman" w:cs="Times New Roman"/>
          <w:b/>
          <w:sz w:val="24"/>
          <w:szCs w:val="24"/>
          <w:lang w:eastAsia="ru-RU"/>
        </w:rPr>
        <w:t>20</w:t>
      </w:r>
      <w:r w:rsidR="00C37D01"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eastAsia="ru-RU"/>
        </w:rPr>
        <w:t xml:space="preserve"> предусмотрены в сумме </w:t>
      </w:r>
      <w:r w:rsidR="00433973" w:rsidRPr="00440867">
        <w:rPr>
          <w:rFonts w:ascii="Times New Roman" w:eastAsia="Times New Roman" w:hAnsi="Times New Roman" w:cs="Times New Roman"/>
          <w:b/>
          <w:sz w:val="24"/>
          <w:szCs w:val="24"/>
          <w:lang w:val="ky-KG" w:eastAsia="ru-RU"/>
        </w:rPr>
        <w:t>6</w:t>
      </w:r>
      <w:r w:rsidR="00547EA4" w:rsidRPr="00440867">
        <w:rPr>
          <w:rFonts w:ascii="Times New Roman" w:eastAsia="Times New Roman" w:hAnsi="Times New Roman" w:cs="Times New Roman"/>
          <w:b/>
          <w:sz w:val="24"/>
          <w:szCs w:val="24"/>
          <w:lang w:val="ky-KG" w:eastAsia="ru-RU"/>
        </w:rPr>
        <w:t>2</w:t>
      </w:r>
      <w:r w:rsidRPr="00440867">
        <w:rPr>
          <w:rFonts w:ascii="Times New Roman" w:eastAsia="Times New Roman" w:hAnsi="Times New Roman" w:cs="Times New Roman"/>
          <w:b/>
          <w:sz w:val="24"/>
          <w:szCs w:val="24"/>
          <w:lang w:eastAsia="ru-RU"/>
        </w:rPr>
        <w:t>,</w:t>
      </w:r>
      <w:r w:rsidR="00547EA4" w:rsidRPr="00440867">
        <w:rPr>
          <w:rFonts w:ascii="Times New Roman" w:eastAsia="Times New Roman" w:hAnsi="Times New Roman" w:cs="Times New Roman"/>
          <w:b/>
          <w:sz w:val="24"/>
          <w:szCs w:val="24"/>
          <w:lang w:val="ky-KG" w:eastAsia="ru-RU"/>
        </w:rPr>
        <w:t>0</w:t>
      </w:r>
      <w:r w:rsidRPr="00440867">
        <w:rPr>
          <w:rFonts w:ascii="Times New Roman" w:eastAsia="Times New Roman" w:hAnsi="Times New Roman" w:cs="Times New Roman"/>
          <w:b/>
          <w:sz w:val="24"/>
          <w:szCs w:val="24"/>
          <w:lang w:val="ky-KG" w:eastAsia="ru-RU"/>
        </w:rPr>
        <w:t xml:space="preserve"> </w:t>
      </w:r>
      <w:r w:rsidRPr="00440867">
        <w:rPr>
          <w:rFonts w:ascii="Times New Roman" w:eastAsia="Times New Roman" w:hAnsi="Times New Roman" w:cs="Times New Roman"/>
          <w:b/>
          <w:bCs/>
          <w:sz w:val="24"/>
          <w:szCs w:val="24"/>
          <w:lang w:eastAsia="ru-RU"/>
        </w:rPr>
        <w:t>млн. сомов</w:t>
      </w:r>
      <w:r w:rsidR="00B12EC3" w:rsidRPr="00440867">
        <w:rPr>
          <w:rFonts w:ascii="Times New Roman" w:eastAsia="Times New Roman" w:hAnsi="Times New Roman" w:cs="Times New Roman"/>
          <w:sz w:val="24"/>
          <w:szCs w:val="24"/>
          <w:lang w:val="ky-KG" w:eastAsia="ru-RU"/>
        </w:rPr>
        <w:t xml:space="preserve"> </w:t>
      </w:r>
      <w:r w:rsidR="00547EA4" w:rsidRPr="00440867">
        <w:rPr>
          <w:rFonts w:ascii="Times New Roman" w:eastAsia="Times New Roman" w:hAnsi="Times New Roman" w:cs="Times New Roman"/>
          <w:sz w:val="24"/>
          <w:szCs w:val="24"/>
          <w:lang w:val="ky-KG" w:eastAsia="ru-RU"/>
        </w:rPr>
        <w:t>с увеличением на 1,2</w:t>
      </w:r>
      <w:r w:rsidR="00433973" w:rsidRPr="00440867">
        <w:rPr>
          <w:rFonts w:ascii="Times New Roman" w:eastAsia="Times New Roman" w:hAnsi="Times New Roman" w:cs="Times New Roman"/>
          <w:sz w:val="24"/>
          <w:szCs w:val="24"/>
          <w:lang w:val="ky-KG" w:eastAsia="ru-RU"/>
        </w:rPr>
        <w:t xml:space="preserve"> млн. сомов </w:t>
      </w:r>
      <w:r w:rsidR="00547EA4" w:rsidRPr="00440867">
        <w:rPr>
          <w:rFonts w:ascii="Times New Roman" w:eastAsia="Times New Roman" w:hAnsi="Times New Roman" w:cs="Times New Roman"/>
          <w:sz w:val="24"/>
          <w:szCs w:val="24"/>
          <w:lang w:eastAsia="ru-RU"/>
        </w:rPr>
        <w:t>или на 1,8</w:t>
      </w:r>
      <w:r w:rsidR="00433973" w:rsidRPr="00440867">
        <w:rPr>
          <w:rFonts w:ascii="Times New Roman" w:eastAsia="Times New Roman" w:hAnsi="Times New Roman" w:cs="Times New Roman"/>
          <w:sz w:val="24"/>
          <w:szCs w:val="24"/>
          <w:lang w:eastAsia="ru-RU"/>
        </w:rPr>
        <w:t xml:space="preserve"> % </w:t>
      </w:r>
      <w:r w:rsidR="00433973" w:rsidRPr="00440867">
        <w:rPr>
          <w:rFonts w:ascii="Times New Roman" w:eastAsia="Times New Roman" w:hAnsi="Times New Roman" w:cs="Times New Roman"/>
          <w:sz w:val="24"/>
          <w:szCs w:val="24"/>
          <w:lang w:val="ky-KG" w:eastAsia="ru-RU"/>
        </w:rPr>
        <w:t>относительно</w:t>
      </w:r>
      <w:r w:rsidR="00433973" w:rsidRPr="00440867">
        <w:rPr>
          <w:rFonts w:ascii="Times New Roman" w:eastAsia="Times New Roman" w:hAnsi="Times New Roman" w:cs="Times New Roman"/>
          <w:sz w:val="24"/>
          <w:szCs w:val="24"/>
          <w:lang w:eastAsia="ru-RU"/>
        </w:rPr>
        <w:t xml:space="preserve"> </w:t>
      </w:r>
      <w:r w:rsidR="00A727B7" w:rsidRPr="00440867">
        <w:rPr>
          <w:rFonts w:ascii="Times New Roman" w:eastAsia="Times New Roman" w:hAnsi="Times New Roman" w:cs="Times New Roman"/>
          <w:sz w:val="24"/>
          <w:szCs w:val="24"/>
          <w:lang w:eastAsia="ru-RU"/>
        </w:rPr>
        <w:t>утверждённого</w:t>
      </w:r>
      <w:r w:rsidR="00C37D01" w:rsidRPr="00440867">
        <w:rPr>
          <w:rFonts w:ascii="Times New Roman" w:eastAsia="Times New Roman" w:hAnsi="Times New Roman" w:cs="Times New Roman"/>
          <w:sz w:val="24"/>
          <w:szCs w:val="24"/>
          <w:lang w:eastAsia="ru-RU"/>
        </w:rPr>
        <w:t xml:space="preserve"> бюджета 2022</w:t>
      </w:r>
      <w:r w:rsidR="00766BF5" w:rsidRPr="00440867">
        <w:rPr>
          <w:rFonts w:ascii="Times New Roman" w:eastAsia="Times New Roman" w:hAnsi="Times New Roman" w:cs="Times New Roman"/>
          <w:sz w:val="24"/>
          <w:szCs w:val="24"/>
          <w:lang w:eastAsia="ru-RU"/>
        </w:rPr>
        <w:t xml:space="preserve"> года</w:t>
      </w:r>
      <w:r w:rsidRPr="00440867">
        <w:rPr>
          <w:rFonts w:ascii="Times New Roman" w:eastAsia="Times New Roman" w:hAnsi="Times New Roman" w:cs="Times New Roman"/>
          <w:sz w:val="24"/>
          <w:szCs w:val="24"/>
          <w:lang w:val="ky-KG" w:eastAsia="ru-RU"/>
        </w:rPr>
        <w:t>.</w:t>
      </w:r>
    </w:p>
    <w:p w:rsidR="00335D7C" w:rsidRPr="00440867" w:rsidRDefault="00335D7C" w:rsidP="00C77A08">
      <w:pPr>
        <w:widowControl w:val="0"/>
        <w:spacing w:after="0" w:line="240" w:lineRule="auto"/>
        <w:jc w:val="both"/>
        <w:rPr>
          <w:rFonts w:ascii="Times New Roman" w:eastAsia="Times New Roman" w:hAnsi="Times New Roman" w:cs="Times New Roman"/>
          <w:sz w:val="24"/>
          <w:szCs w:val="24"/>
          <w:lang w:val="ky-KG" w:eastAsia="ru-RU"/>
        </w:rPr>
      </w:pPr>
    </w:p>
    <w:p w:rsidR="00DF7ACB" w:rsidRPr="00440867" w:rsidRDefault="00DF7ACB" w:rsidP="00335D7C">
      <w:pPr>
        <w:widowControl w:val="0"/>
        <w:spacing w:after="0" w:line="240" w:lineRule="auto"/>
        <w:ind w:left="7440" w:firstLine="348"/>
        <w:contextualSpacing/>
        <w:jc w:val="right"/>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0"/>
          <w:szCs w:val="20"/>
          <w:lang w:eastAsia="ru-RU"/>
        </w:rPr>
        <w:t>млн. сом</w:t>
      </w:r>
      <w:r w:rsidR="005F0297" w:rsidRPr="00440867">
        <w:rPr>
          <w:rFonts w:ascii="Times New Roman" w:eastAsia="Times New Roman" w:hAnsi="Times New Roman" w:cs="Times New Roman"/>
          <w:sz w:val="20"/>
          <w:szCs w:val="20"/>
          <w:lang w:eastAsia="ru-RU"/>
        </w:rPr>
        <w:t>ов</w:t>
      </w:r>
    </w:p>
    <w:tbl>
      <w:tblPr>
        <w:tblStyle w:val="280"/>
        <w:tblW w:w="9072" w:type="dxa"/>
        <w:tblInd w:w="108" w:type="dxa"/>
        <w:tblLook w:val="04A0" w:firstRow="1" w:lastRow="0" w:firstColumn="1" w:lastColumn="0" w:noHBand="0" w:noVBand="1"/>
      </w:tblPr>
      <w:tblGrid>
        <w:gridCol w:w="2268"/>
        <w:gridCol w:w="1228"/>
        <w:gridCol w:w="1229"/>
        <w:gridCol w:w="1228"/>
        <w:gridCol w:w="993"/>
        <w:gridCol w:w="1134"/>
        <w:gridCol w:w="992"/>
      </w:tblGrid>
      <w:tr w:rsidR="00104C71" w:rsidRPr="00440867" w:rsidTr="00A57953">
        <w:tc>
          <w:tcPr>
            <w:tcW w:w="2268" w:type="dxa"/>
            <w:vAlign w:val="center"/>
          </w:tcPr>
          <w:p w:rsidR="00CD7A0A" w:rsidRPr="00440867" w:rsidRDefault="00CD7A0A" w:rsidP="00335D7C">
            <w:pPr>
              <w:jc w:val="center"/>
              <w:rPr>
                <w:rFonts w:ascii="Times New Roman"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228" w:type="dxa"/>
            <w:vAlign w:val="center"/>
          </w:tcPr>
          <w:p w:rsidR="00CD7A0A" w:rsidRPr="00440867" w:rsidRDefault="00C37D01"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CD7A0A" w:rsidRPr="00440867">
              <w:rPr>
                <w:rFonts w:ascii="Times New Roman" w:eastAsia="Calibri" w:hAnsi="Times New Roman" w:cs="Times New Roman"/>
                <w:b/>
                <w:bCs/>
                <w:sz w:val="20"/>
                <w:szCs w:val="20"/>
                <w:lang w:eastAsia="ru-RU"/>
              </w:rPr>
              <w:t xml:space="preserve"> год факт</w:t>
            </w:r>
          </w:p>
        </w:tc>
        <w:tc>
          <w:tcPr>
            <w:tcW w:w="1229" w:type="dxa"/>
            <w:vAlign w:val="center"/>
          </w:tcPr>
          <w:p w:rsidR="00CD7A0A" w:rsidRPr="00440867" w:rsidRDefault="00C37D01"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CD7A0A" w:rsidRPr="00440867">
              <w:rPr>
                <w:rFonts w:ascii="Times New Roman" w:eastAsia="Calibri" w:hAnsi="Times New Roman" w:cs="Times New Roman"/>
                <w:b/>
                <w:bCs/>
                <w:sz w:val="20"/>
                <w:szCs w:val="20"/>
                <w:lang w:eastAsia="ru-RU"/>
              </w:rPr>
              <w:t xml:space="preserve"> год утвержд</w:t>
            </w:r>
          </w:p>
        </w:tc>
        <w:tc>
          <w:tcPr>
            <w:tcW w:w="1228" w:type="dxa"/>
            <w:vAlign w:val="center"/>
          </w:tcPr>
          <w:p w:rsidR="00CD7A0A" w:rsidRPr="00440867" w:rsidRDefault="00C37D01"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2023</w:t>
            </w:r>
            <w:r w:rsidR="00CD7A0A" w:rsidRPr="00440867">
              <w:rPr>
                <w:rFonts w:ascii="Times New Roman" w:eastAsia="Calibri" w:hAnsi="Times New Roman" w:cs="Times New Roman"/>
                <w:b/>
                <w:bCs/>
                <w:sz w:val="20"/>
                <w:szCs w:val="20"/>
                <w:lang w:eastAsia="ru-RU"/>
              </w:rPr>
              <w:t xml:space="preserve"> год проект</w:t>
            </w:r>
          </w:p>
        </w:tc>
        <w:tc>
          <w:tcPr>
            <w:tcW w:w="993" w:type="dxa"/>
            <w:vAlign w:val="center"/>
          </w:tcPr>
          <w:p w:rsidR="00CD7A0A" w:rsidRPr="00440867" w:rsidRDefault="00CD7A0A"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34" w:type="dxa"/>
            <w:vAlign w:val="center"/>
          </w:tcPr>
          <w:p w:rsidR="00CD7A0A" w:rsidRPr="00440867" w:rsidRDefault="00C37D01"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2024</w:t>
            </w:r>
            <w:r w:rsidR="00CD7A0A" w:rsidRPr="00440867">
              <w:rPr>
                <w:rFonts w:ascii="Times New Roman" w:eastAsia="Calibri" w:hAnsi="Times New Roman" w:cs="Times New Roman"/>
                <w:b/>
                <w:bCs/>
                <w:sz w:val="20"/>
                <w:szCs w:val="20"/>
                <w:lang w:eastAsia="ru-RU"/>
              </w:rPr>
              <w:t xml:space="preserve"> год прогноз</w:t>
            </w:r>
          </w:p>
        </w:tc>
        <w:tc>
          <w:tcPr>
            <w:tcW w:w="992" w:type="dxa"/>
            <w:vAlign w:val="center"/>
          </w:tcPr>
          <w:p w:rsidR="00CD7A0A" w:rsidRPr="00440867" w:rsidRDefault="00C37D01"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2025</w:t>
            </w:r>
            <w:r w:rsidR="00CD7A0A" w:rsidRPr="00440867">
              <w:rPr>
                <w:rFonts w:ascii="Times New Roman" w:eastAsia="Calibri" w:hAnsi="Times New Roman" w:cs="Times New Roman"/>
                <w:b/>
                <w:bCs/>
                <w:sz w:val="20"/>
                <w:szCs w:val="20"/>
                <w:lang w:eastAsia="ru-RU"/>
              </w:rPr>
              <w:t xml:space="preserve"> год прогноз</w:t>
            </w:r>
          </w:p>
        </w:tc>
      </w:tr>
      <w:tr w:rsidR="00104C71" w:rsidRPr="00440867" w:rsidTr="00A57953">
        <w:tc>
          <w:tcPr>
            <w:tcW w:w="2268" w:type="dxa"/>
          </w:tcPr>
          <w:p w:rsidR="00C37D01" w:rsidRPr="00440867" w:rsidRDefault="00C37D01" w:rsidP="00335D7C">
            <w:pPr>
              <w:widowControl w:val="0"/>
              <w:jc w:val="both"/>
              <w:rPr>
                <w:rFonts w:ascii="Times New Roman" w:hAnsi="Times New Roman" w:cs="Times New Roman"/>
                <w:sz w:val="20"/>
                <w:szCs w:val="20"/>
              </w:rPr>
            </w:pPr>
            <w:r w:rsidRPr="00440867">
              <w:rPr>
                <w:rFonts w:ascii="Times New Roman" w:hAnsi="Times New Roman" w:cs="Times New Roman"/>
                <w:sz w:val="20"/>
                <w:szCs w:val="20"/>
              </w:rPr>
              <w:t>Всего</w:t>
            </w:r>
          </w:p>
        </w:tc>
        <w:tc>
          <w:tcPr>
            <w:tcW w:w="1228" w:type="dxa"/>
          </w:tcPr>
          <w:p w:rsidR="00C37D01" w:rsidRPr="00440867" w:rsidRDefault="00C37D01"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49,2</w:t>
            </w:r>
          </w:p>
        </w:tc>
        <w:tc>
          <w:tcPr>
            <w:tcW w:w="1229" w:type="dxa"/>
          </w:tcPr>
          <w:p w:rsidR="00C37D01" w:rsidRPr="00440867" w:rsidRDefault="00C37D01"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60,9</w:t>
            </w:r>
          </w:p>
        </w:tc>
        <w:tc>
          <w:tcPr>
            <w:tcW w:w="1228" w:type="dxa"/>
          </w:tcPr>
          <w:p w:rsidR="00C37D01" w:rsidRPr="00440867" w:rsidRDefault="00547EA4"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62,0</w:t>
            </w:r>
          </w:p>
        </w:tc>
        <w:tc>
          <w:tcPr>
            <w:tcW w:w="993" w:type="dxa"/>
          </w:tcPr>
          <w:p w:rsidR="00C37D01" w:rsidRPr="00440867" w:rsidRDefault="00547EA4"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1,2</w:t>
            </w:r>
          </w:p>
        </w:tc>
        <w:tc>
          <w:tcPr>
            <w:tcW w:w="1134" w:type="dxa"/>
          </w:tcPr>
          <w:p w:rsidR="00C37D01" w:rsidRPr="00440867" w:rsidRDefault="00547EA4"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62,7</w:t>
            </w:r>
          </w:p>
        </w:tc>
        <w:tc>
          <w:tcPr>
            <w:tcW w:w="992" w:type="dxa"/>
          </w:tcPr>
          <w:p w:rsidR="00C37D01" w:rsidRPr="00440867" w:rsidRDefault="00547EA4"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63,3</w:t>
            </w:r>
          </w:p>
        </w:tc>
      </w:tr>
      <w:tr w:rsidR="00104C71" w:rsidRPr="00440867" w:rsidTr="00A57953">
        <w:tc>
          <w:tcPr>
            <w:tcW w:w="2268" w:type="dxa"/>
          </w:tcPr>
          <w:p w:rsidR="00547EA4" w:rsidRPr="00440867" w:rsidRDefault="00547EA4" w:rsidP="00335D7C">
            <w:pPr>
              <w:widowControl w:val="0"/>
              <w:jc w:val="both"/>
              <w:rPr>
                <w:rFonts w:ascii="Times New Roman" w:hAnsi="Times New Roman" w:cs="Times New Roman"/>
                <w:sz w:val="20"/>
                <w:szCs w:val="20"/>
              </w:rPr>
            </w:pPr>
            <w:r w:rsidRPr="00440867">
              <w:rPr>
                <w:rFonts w:ascii="Times New Roman" w:hAnsi="Times New Roman" w:cs="Times New Roman"/>
                <w:sz w:val="20"/>
                <w:szCs w:val="20"/>
              </w:rPr>
              <w:t>бюджетные средства</w:t>
            </w:r>
          </w:p>
        </w:tc>
        <w:tc>
          <w:tcPr>
            <w:tcW w:w="1228" w:type="dxa"/>
          </w:tcPr>
          <w:p w:rsidR="00547EA4" w:rsidRPr="00440867" w:rsidRDefault="00547EA4"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49,2</w:t>
            </w:r>
          </w:p>
        </w:tc>
        <w:tc>
          <w:tcPr>
            <w:tcW w:w="1229" w:type="dxa"/>
          </w:tcPr>
          <w:p w:rsidR="00547EA4" w:rsidRPr="00440867" w:rsidRDefault="00547EA4"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60,9</w:t>
            </w:r>
          </w:p>
        </w:tc>
        <w:tc>
          <w:tcPr>
            <w:tcW w:w="1228" w:type="dxa"/>
          </w:tcPr>
          <w:p w:rsidR="00547EA4" w:rsidRPr="00440867" w:rsidRDefault="00547EA4"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62,0</w:t>
            </w:r>
          </w:p>
        </w:tc>
        <w:tc>
          <w:tcPr>
            <w:tcW w:w="993" w:type="dxa"/>
          </w:tcPr>
          <w:p w:rsidR="00547EA4" w:rsidRPr="00440867" w:rsidRDefault="00547EA4"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1,2</w:t>
            </w:r>
          </w:p>
        </w:tc>
        <w:tc>
          <w:tcPr>
            <w:tcW w:w="1134" w:type="dxa"/>
          </w:tcPr>
          <w:p w:rsidR="00547EA4" w:rsidRPr="00440867" w:rsidRDefault="00547EA4"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62,7</w:t>
            </w:r>
          </w:p>
        </w:tc>
        <w:tc>
          <w:tcPr>
            <w:tcW w:w="992" w:type="dxa"/>
          </w:tcPr>
          <w:p w:rsidR="00547EA4" w:rsidRPr="00440867" w:rsidRDefault="00547EA4"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63,3</w:t>
            </w:r>
          </w:p>
        </w:tc>
      </w:tr>
    </w:tbl>
    <w:p w:rsidR="00766BF5" w:rsidRPr="00440867" w:rsidRDefault="00766BF5" w:rsidP="00335D7C">
      <w:pPr>
        <w:spacing w:after="0" w:line="240" w:lineRule="auto"/>
        <w:ind w:firstLine="567"/>
        <w:jc w:val="both"/>
        <w:rPr>
          <w:rFonts w:ascii="Times New Roman" w:hAnsi="Times New Roman" w:cs="Times New Roman"/>
          <w:sz w:val="24"/>
          <w:szCs w:val="24"/>
          <w:lang w:val="ky-KG"/>
        </w:rPr>
      </w:pPr>
    </w:p>
    <w:p w:rsidR="00507290" w:rsidRPr="00440867" w:rsidRDefault="00433973" w:rsidP="00335D7C">
      <w:pPr>
        <w:spacing w:after="0" w:line="240" w:lineRule="auto"/>
        <w:ind w:firstLine="709"/>
        <w:jc w:val="both"/>
        <w:rPr>
          <w:rFonts w:ascii="Times New Roman" w:eastAsia="Calibri" w:hAnsi="Times New Roman" w:cs="Times New Roman"/>
          <w:sz w:val="24"/>
          <w:szCs w:val="24"/>
        </w:rPr>
      </w:pPr>
      <w:r w:rsidRPr="00440867">
        <w:rPr>
          <w:rFonts w:ascii="Times New Roman" w:hAnsi="Times New Roman" w:cs="Times New Roman"/>
          <w:sz w:val="24"/>
          <w:szCs w:val="24"/>
        </w:rPr>
        <w:t>Увеличение по бю</w:t>
      </w:r>
      <w:r w:rsidR="00547EA4" w:rsidRPr="00440867">
        <w:rPr>
          <w:rFonts w:ascii="Times New Roman" w:hAnsi="Times New Roman" w:cs="Times New Roman"/>
          <w:sz w:val="24"/>
          <w:szCs w:val="24"/>
        </w:rPr>
        <w:t>джетным средствам на 1,2</w:t>
      </w:r>
      <w:r w:rsidRPr="00440867">
        <w:rPr>
          <w:rFonts w:ascii="Times New Roman" w:hAnsi="Times New Roman" w:cs="Times New Roman"/>
          <w:sz w:val="24"/>
          <w:szCs w:val="24"/>
        </w:rPr>
        <w:t xml:space="preserve"> млн. сомов связано </w:t>
      </w:r>
      <w:r w:rsidR="00D81B28" w:rsidRPr="00440867">
        <w:rPr>
          <w:rFonts w:ascii="Times New Roman" w:hAnsi="Times New Roman" w:cs="Times New Roman"/>
          <w:sz w:val="24"/>
          <w:szCs w:val="24"/>
        </w:rPr>
        <w:t>с полноценным обеспечением деятельности.</w:t>
      </w:r>
    </w:p>
    <w:p w:rsidR="00F74B63" w:rsidRPr="00440867" w:rsidRDefault="00F74B63" w:rsidP="00335D7C">
      <w:pPr>
        <w:widowControl w:val="0"/>
        <w:spacing w:after="0" w:line="240" w:lineRule="auto"/>
        <w:ind w:firstLine="709"/>
        <w:jc w:val="center"/>
        <w:rPr>
          <w:rFonts w:ascii="Times New Roman" w:eastAsia="Times New Roman" w:hAnsi="Times New Roman" w:cs="Times New Roman"/>
          <w:b/>
          <w:sz w:val="24"/>
          <w:szCs w:val="24"/>
          <w:lang w:val="ky-KG" w:eastAsia="ru-RU"/>
        </w:rPr>
      </w:pPr>
    </w:p>
    <w:p w:rsidR="00DF7ACB" w:rsidRPr="00440867" w:rsidRDefault="00DF7ACB" w:rsidP="00335D7C">
      <w:pPr>
        <w:widowControl w:val="0"/>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Судебный департамент при Верховном суде Кыргызской Республики</w:t>
      </w:r>
    </w:p>
    <w:p w:rsidR="00835D3C" w:rsidRPr="00440867" w:rsidRDefault="00835D3C" w:rsidP="00335D7C">
      <w:pPr>
        <w:widowControl w:val="0"/>
        <w:spacing w:after="0" w:line="240" w:lineRule="auto"/>
        <w:ind w:firstLine="709"/>
        <w:jc w:val="center"/>
        <w:rPr>
          <w:rFonts w:ascii="Times New Roman" w:eastAsia="Times New Roman" w:hAnsi="Times New Roman" w:cs="Times New Roman"/>
          <w:b/>
          <w:sz w:val="24"/>
          <w:szCs w:val="24"/>
          <w:lang w:eastAsia="ru-RU"/>
        </w:rPr>
      </w:pPr>
    </w:p>
    <w:p w:rsidR="000215D7" w:rsidRPr="00440867" w:rsidRDefault="000215D7" w:rsidP="00335D7C">
      <w:pPr>
        <w:widowControl w:val="0"/>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 xml:space="preserve">Расходы </w:t>
      </w:r>
      <w:r w:rsidR="00074043" w:rsidRPr="00440867">
        <w:rPr>
          <w:rFonts w:ascii="Times New Roman" w:eastAsia="Times New Roman" w:hAnsi="Times New Roman" w:cs="Times New Roman"/>
          <w:sz w:val="24"/>
          <w:szCs w:val="24"/>
          <w:lang w:eastAsia="ru-RU"/>
        </w:rPr>
        <w:t>Судебного департамента</w:t>
      </w:r>
      <w:r w:rsidRPr="00440867">
        <w:rPr>
          <w:rFonts w:ascii="Times New Roman" w:eastAsia="Times New Roman" w:hAnsi="Times New Roman" w:cs="Times New Roman"/>
          <w:sz w:val="24"/>
          <w:szCs w:val="24"/>
          <w:lang w:eastAsia="ru-RU"/>
        </w:rPr>
        <w:t xml:space="preserve"> при Верховном суде Кыргызской Республики </w:t>
      </w:r>
      <w:r w:rsidRPr="00440867">
        <w:rPr>
          <w:rFonts w:ascii="Times New Roman" w:eastAsia="Times New Roman" w:hAnsi="Times New Roman" w:cs="Times New Roman"/>
          <w:sz w:val="24"/>
          <w:szCs w:val="24"/>
          <w:lang w:eastAsia="ru-RU"/>
        </w:rPr>
        <w:lastRenderedPageBreak/>
        <w:t xml:space="preserve">на </w:t>
      </w:r>
      <w:r w:rsidR="00097B55" w:rsidRPr="00440867">
        <w:rPr>
          <w:rFonts w:ascii="Times New Roman" w:eastAsia="Times New Roman" w:hAnsi="Times New Roman" w:cs="Times New Roman"/>
          <w:b/>
          <w:sz w:val="24"/>
          <w:szCs w:val="24"/>
          <w:lang w:eastAsia="ru-RU"/>
        </w:rPr>
        <w:t>20</w:t>
      </w:r>
      <w:r w:rsidR="00453949"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eastAsia="ru-RU"/>
        </w:rPr>
        <w:t xml:space="preserve"> предусмотрены в сумме </w:t>
      </w:r>
      <w:r w:rsidR="006F2F62" w:rsidRPr="00440867">
        <w:rPr>
          <w:rFonts w:ascii="Times New Roman" w:eastAsia="Times New Roman" w:hAnsi="Times New Roman" w:cs="Times New Roman"/>
          <w:b/>
          <w:sz w:val="24"/>
          <w:szCs w:val="24"/>
          <w:lang w:val="ky-KG" w:eastAsia="ru-RU"/>
        </w:rPr>
        <w:t>2</w:t>
      </w:r>
      <w:r w:rsidR="00B472C5" w:rsidRPr="00440867">
        <w:rPr>
          <w:rFonts w:ascii="Times New Roman" w:eastAsia="Times New Roman" w:hAnsi="Times New Roman" w:cs="Times New Roman"/>
          <w:b/>
          <w:sz w:val="24"/>
          <w:szCs w:val="24"/>
          <w:lang w:val="ky-KG" w:eastAsia="ru-RU"/>
        </w:rPr>
        <w:t xml:space="preserve"> </w:t>
      </w:r>
      <w:r w:rsidR="006F2F62" w:rsidRPr="00440867">
        <w:rPr>
          <w:rFonts w:ascii="Times New Roman" w:eastAsia="Times New Roman" w:hAnsi="Times New Roman" w:cs="Times New Roman"/>
          <w:b/>
          <w:sz w:val="24"/>
          <w:szCs w:val="24"/>
          <w:lang w:val="ky-KG" w:eastAsia="ru-RU"/>
        </w:rPr>
        <w:t>04</w:t>
      </w:r>
      <w:r w:rsidR="00C57D20" w:rsidRPr="00440867">
        <w:rPr>
          <w:rFonts w:ascii="Times New Roman" w:eastAsia="Times New Roman" w:hAnsi="Times New Roman" w:cs="Times New Roman"/>
          <w:b/>
          <w:sz w:val="24"/>
          <w:szCs w:val="24"/>
          <w:lang w:val="ky-KG" w:eastAsia="ru-RU"/>
        </w:rPr>
        <w:t>5,8</w:t>
      </w:r>
      <w:r w:rsidRPr="00440867">
        <w:rPr>
          <w:rFonts w:ascii="Times New Roman" w:eastAsia="Times New Roman" w:hAnsi="Times New Roman" w:cs="Times New Roman"/>
          <w:b/>
          <w:sz w:val="24"/>
          <w:szCs w:val="24"/>
          <w:lang w:val="ky-KG" w:eastAsia="ru-RU"/>
        </w:rPr>
        <w:t xml:space="preserve"> </w:t>
      </w:r>
      <w:r w:rsidRPr="00440867">
        <w:rPr>
          <w:rFonts w:ascii="Times New Roman" w:eastAsia="Times New Roman" w:hAnsi="Times New Roman" w:cs="Times New Roman"/>
          <w:b/>
          <w:bCs/>
          <w:sz w:val="24"/>
          <w:szCs w:val="24"/>
          <w:lang w:eastAsia="ru-RU"/>
        </w:rPr>
        <w:t>млн. сомов</w:t>
      </w:r>
      <w:r w:rsidRPr="00440867">
        <w:rPr>
          <w:rFonts w:ascii="Times New Roman" w:eastAsia="Times New Roman" w:hAnsi="Times New Roman" w:cs="Times New Roman"/>
          <w:sz w:val="24"/>
          <w:szCs w:val="24"/>
          <w:lang w:eastAsia="ru-RU"/>
        </w:rPr>
        <w:t xml:space="preserve"> </w:t>
      </w:r>
      <w:r w:rsidR="006F2F62" w:rsidRPr="00440867">
        <w:rPr>
          <w:rFonts w:ascii="Times New Roman" w:eastAsia="Times New Roman" w:hAnsi="Times New Roman" w:cs="Times New Roman"/>
          <w:sz w:val="24"/>
          <w:szCs w:val="24"/>
          <w:lang w:val="ky-KG" w:eastAsia="ru-RU"/>
        </w:rPr>
        <w:t>с увеличением на 190,0 млн. сомов</w:t>
      </w:r>
      <w:r w:rsidR="00A42203" w:rsidRPr="00440867">
        <w:rPr>
          <w:rFonts w:ascii="Times New Roman" w:eastAsia="Times New Roman" w:hAnsi="Times New Roman" w:cs="Times New Roman"/>
          <w:sz w:val="24"/>
          <w:szCs w:val="24"/>
          <w:lang w:val="ky-KG" w:eastAsia="ru-RU"/>
        </w:rPr>
        <w:t>,</w:t>
      </w:r>
      <w:r w:rsidR="00A42203" w:rsidRPr="00440867">
        <w:rPr>
          <w:rFonts w:ascii="Times New Roman" w:eastAsia="Calibri" w:hAnsi="Times New Roman" w:cs="Times New Roman"/>
          <w:sz w:val="24"/>
          <w:szCs w:val="24"/>
          <w:lang w:eastAsia="ru-RU"/>
        </w:rPr>
        <w:t xml:space="preserve"> в том числе</w:t>
      </w:r>
      <w:r w:rsidR="00A42203" w:rsidRPr="00440867">
        <w:rPr>
          <w:rFonts w:ascii="Times New Roman" w:eastAsia="Calibri" w:hAnsi="Times New Roman" w:cs="Times New Roman"/>
          <w:sz w:val="24"/>
          <w:szCs w:val="24"/>
          <w:lang w:val="ky-KG" w:eastAsia="ru-RU"/>
        </w:rPr>
        <w:t xml:space="preserve"> </w:t>
      </w:r>
      <w:r w:rsidR="00A42203" w:rsidRPr="00440867">
        <w:rPr>
          <w:rFonts w:ascii="Times New Roman" w:eastAsia="Calibri" w:hAnsi="Times New Roman" w:cs="Times New Roman"/>
          <w:sz w:val="24"/>
          <w:szCs w:val="24"/>
          <w:lang w:eastAsia="ru-RU"/>
        </w:rPr>
        <w:t>бюджетны</w:t>
      </w:r>
      <w:r w:rsidR="00A42203" w:rsidRPr="00440867">
        <w:rPr>
          <w:rFonts w:ascii="Times New Roman" w:eastAsia="Calibri" w:hAnsi="Times New Roman" w:cs="Times New Roman"/>
          <w:sz w:val="24"/>
          <w:szCs w:val="24"/>
          <w:lang w:val="ky-KG" w:eastAsia="ru-RU"/>
        </w:rPr>
        <w:t>е</w:t>
      </w:r>
      <w:r w:rsidR="00A42203" w:rsidRPr="00440867">
        <w:rPr>
          <w:rFonts w:ascii="Times New Roman" w:eastAsia="Calibri" w:hAnsi="Times New Roman" w:cs="Times New Roman"/>
          <w:sz w:val="24"/>
          <w:szCs w:val="24"/>
          <w:lang w:eastAsia="ru-RU"/>
        </w:rPr>
        <w:t xml:space="preserve"> средств</w:t>
      </w:r>
      <w:r w:rsidR="00A42203" w:rsidRPr="00440867">
        <w:rPr>
          <w:rFonts w:ascii="Times New Roman" w:eastAsia="Calibri" w:hAnsi="Times New Roman" w:cs="Times New Roman"/>
          <w:sz w:val="24"/>
          <w:szCs w:val="24"/>
          <w:lang w:val="ky-KG" w:eastAsia="ru-RU"/>
        </w:rPr>
        <w:t>а</w:t>
      </w:r>
      <w:r w:rsidR="00A42203" w:rsidRPr="00440867">
        <w:rPr>
          <w:rFonts w:ascii="Times New Roman" w:eastAsia="Calibri" w:hAnsi="Times New Roman" w:cs="Times New Roman"/>
          <w:sz w:val="24"/>
          <w:szCs w:val="24"/>
          <w:lang w:eastAsia="ru-RU"/>
        </w:rPr>
        <w:t xml:space="preserve"> </w:t>
      </w:r>
      <w:r w:rsidR="006F2F62" w:rsidRPr="00440867">
        <w:rPr>
          <w:rFonts w:ascii="Times New Roman" w:eastAsia="Calibri" w:hAnsi="Times New Roman" w:cs="Times New Roman"/>
          <w:sz w:val="24"/>
          <w:szCs w:val="24"/>
          <w:lang w:val="ky-KG" w:eastAsia="ru-RU"/>
        </w:rPr>
        <w:t>1 895</w:t>
      </w:r>
      <w:r w:rsidR="00A42203" w:rsidRPr="00440867">
        <w:rPr>
          <w:rFonts w:ascii="Times New Roman" w:eastAsia="Calibri" w:hAnsi="Times New Roman" w:cs="Times New Roman"/>
          <w:sz w:val="24"/>
          <w:szCs w:val="24"/>
          <w:lang w:eastAsia="ru-RU"/>
        </w:rPr>
        <w:t>,</w:t>
      </w:r>
      <w:r w:rsidR="006F2F62" w:rsidRPr="00440867">
        <w:rPr>
          <w:rFonts w:ascii="Times New Roman" w:eastAsia="Calibri" w:hAnsi="Times New Roman" w:cs="Times New Roman"/>
          <w:sz w:val="24"/>
          <w:szCs w:val="24"/>
          <w:lang w:val="ky-KG" w:eastAsia="ru-RU"/>
        </w:rPr>
        <w:t>8</w:t>
      </w:r>
      <w:r w:rsidR="00A42203" w:rsidRPr="00440867">
        <w:rPr>
          <w:rFonts w:ascii="Times New Roman" w:eastAsia="Calibri" w:hAnsi="Times New Roman" w:cs="Times New Roman"/>
          <w:sz w:val="24"/>
          <w:szCs w:val="24"/>
          <w:lang w:eastAsia="ru-RU"/>
        </w:rPr>
        <w:t xml:space="preserve"> </w:t>
      </w:r>
      <w:r w:rsidR="00A42203" w:rsidRPr="00440867">
        <w:rPr>
          <w:rFonts w:ascii="Times New Roman" w:eastAsia="Calibri" w:hAnsi="Times New Roman" w:cs="Times New Roman"/>
          <w:bCs/>
          <w:sz w:val="24"/>
          <w:szCs w:val="24"/>
          <w:lang w:eastAsia="ru-RU"/>
        </w:rPr>
        <w:t>млн. сомов</w:t>
      </w:r>
      <w:r w:rsidR="006F2F62" w:rsidRPr="00440867">
        <w:rPr>
          <w:rFonts w:ascii="Times New Roman" w:eastAsia="Calibri" w:hAnsi="Times New Roman" w:cs="Times New Roman"/>
          <w:bCs/>
          <w:sz w:val="24"/>
          <w:szCs w:val="24"/>
          <w:lang w:val="ky-KG" w:eastAsia="ru-RU"/>
        </w:rPr>
        <w:t xml:space="preserve"> с увеличением на 40,0</w:t>
      </w:r>
      <w:r w:rsidR="00A42203" w:rsidRPr="00440867">
        <w:rPr>
          <w:rFonts w:ascii="Times New Roman" w:eastAsia="Calibri" w:hAnsi="Times New Roman" w:cs="Times New Roman"/>
          <w:bCs/>
          <w:sz w:val="24"/>
          <w:szCs w:val="24"/>
          <w:lang w:val="ky-KG" w:eastAsia="ru-RU"/>
        </w:rPr>
        <w:t xml:space="preserve"> млн. сомов </w:t>
      </w:r>
      <w:r w:rsidR="006F2F62" w:rsidRPr="00440867">
        <w:rPr>
          <w:rFonts w:ascii="Times New Roman" w:eastAsia="Times New Roman" w:hAnsi="Times New Roman" w:cs="Times New Roman"/>
          <w:sz w:val="24"/>
          <w:szCs w:val="24"/>
          <w:lang w:val="ky-KG" w:eastAsia="ru-RU"/>
        </w:rPr>
        <w:t xml:space="preserve">или на 2,2 % </w:t>
      </w:r>
      <w:r w:rsidR="00A42203" w:rsidRPr="00440867">
        <w:rPr>
          <w:rFonts w:ascii="Times New Roman" w:eastAsia="Calibri" w:hAnsi="Times New Roman" w:cs="Times New Roman"/>
          <w:bCs/>
          <w:sz w:val="24"/>
          <w:szCs w:val="24"/>
          <w:lang w:val="ky-KG" w:eastAsia="ru-RU"/>
        </w:rPr>
        <w:t>относительно утверждённого бюджета 2022 года, средства специального счета 150,0 млн. сомов с увеличением на 150,0 млн. сомов относительно утверждённого бюджета 2022 года</w:t>
      </w:r>
      <w:r w:rsidR="00A313CD" w:rsidRPr="00440867">
        <w:rPr>
          <w:rFonts w:ascii="Times New Roman" w:eastAsia="Times New Roman" w:hAnsi="Times New Roman" w:cs="Times New Roman"/>
          <w:sz w:val="24"/>
          <w:szCs w:val="24"/>
          <w:lang w:val="ky-KG" w:eastAsia="ru-RU"/>
        </w:rPr>
        <w:t>.</w:t>
      </w:r>
    </w:p>
    <w:p w:rsidR="00DF7ACB" w:rsidRPr="00440867" w:rsidRDefault="00DF7ACB" w:rsidP="00335D7C">
      <w:pPr>
        <w:widowControl w:val="0"/>
        <w:spacing w:after="0" w:line="240" w:lineRule="auto"/>
        <w:jc w:val="right"/>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0"/>
          <w:szCs w:val="20"/>
          <w:lang w:eastAsia="ru-RU"/>
        </w:rPr>
        <w:t>млн. сом</w:t>
      </w:r>
      <w:r w:rsidR="005F0297" w:rsidRPr="00440867">
        <w:rPr>
          <w:rFonts w:ascii="Times New Roman" w:eastAsia="Times New Roman" w:hAnsi="Times New Roman" w:cs="Times New Roman"/>
          <w:sz w:val="20"/>
          <w:szCs w:val="20"/>
          <w:lang w:eastAsia="ru-RU"/>
        </w:rPr>
        <w:t>ов</w:t>
      </w:r>
    </w:p>
    <w:tbl>
      <w:tblPr>
        <w:tblStyle w:val="280"/>
        <w:tblW w:w="9072" w:type="dxa"/>
        <w:tblInd w:w="108" w:type="dxa"/>
        <w:tblLook w:val="04A0" w:firstRow="1" w:lastRow="0" w:firstColumn="1" w:lastColumn="0" w:noHBand="0" w:noVBand="1"/>
      </w:tblPr>
      <w:tblGrid>
        <w:gridCol w:w="2694"/>
        <w:gridCol w:w="1157"/>
        <w:gridCol w:w="1158"/>
        <w:gridCol w:w="1157"/>
        <w:gridCol w:w="780"/>
        <w:gridCol w:w="1134"/>
        <w:gridCol w:w="992"/>
      </w:tblGrid>
      <w:tr w:rsidR="00104C71" w:rsidRPr="00440867" w:rsidTr="00A57953">
        <w:tc>
          <w:tcPr>
            <w:tcW w:w="2694" w:type="dxa"/>
            <w:vAlign w:val="center"/>
          </w:tcPr>
          <w:p w:rsidR="00CD7A0A" w:rsidRPr="00440867" w:rsidRDefault="00CD7A0A" w:rsidP="00335D7C">
            <w:pPr>
              <w:jc w:val="center"/>
              <w:rPr>
                <w:rFonts w:ascii="Times New Roman"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157" w:type="dxa"/>
            <w:vAlign w:val="center"/>
          </w:tcPr>
          <w:p w:rsidR="00CD7A0A" w:rsidRPr="00440867" w:rsidRDefault="00453949"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CD7A0A" w:rsidRPr="00440867">
              <w:rPr>
                <w:rFonts w:ascii="Times New Roman" w:eastAsia="Calibri" w:hAnsi="Times New Roman" w:cs="Times New Roman"/>
                <w:b/>
                <w:bCs/>
                <w:sz w:val="20"/>
                <w:szCs w:val="20"/>
                <w:lang w:eastAsia="ru-RU"/>
              </w:rPr>
              <w:t xml:space="preserve"> год факт</w:t>
            </w:r>
          </w:p>
        </w:tc>
        <w:tc>
          <w:tcPr>
            <w:tcW w:w="1158" w:type="dxa"/>
            <w:vAlign w:val="center"/>
          </w:tcPr>
          <w:p w:rsidR="00CD7A0A" w:rsidRPr="00440867" w:rsidRDefault="00453949"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CD7A0A" w:rsidRPr="00440867">
              <w:rPr>
                <w:rFonts w:ascii="Times New Roman" w:eastAsia="Calibri" w:hAnsi="Times New Roman" w:cs="Times New Roman"/>
                <w:b/>
                <w:bCs/>
                <w:sz w:val="20"/>
                <w:szCs w:val="20"/>
                <w:lang w:eastAsia="ru-RU"/>
              </w:rPr>
              <w:t xml:space="preserve"> год утвержд</w:t>
            </w:r>
          </w:p>
        </w:tc>
        <w:tc>
          <w:tcPr>
            <w:tcW w:w="1157" w:type="dxa"/>
            <w:vAlign w:val="center"/>
          </w:tcPr>
          <w:p w:rsidR="00CD7A0A" w:rsidRPr="00440867" w:rsidRDefault="00453949"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2023</w:t>
            </w:r>
            <w:r w:rsidR="00CD7A0A" w:rsidRPr="00440867">
              <w:rPr>
                <w:rFonts w:ascii="Times New Roman" w:eastAsia="Calibri" w:hAnsi="Times New Roman" w:cs="Times New Roman"/>
                <w:b/>
                <w:bCs/>
                <w:sz w:val="20"/>
                <w:szCs w:val="20"/>
                <w:lang w:eastAsia="ru-RU"/>
              </w:rPr>
              <w:t xml:space="preserve"> год проект</w:t>
            </w:r>
          </w:p>
        </w:tc>
        <w:tc>
          <w:tcPr>
            <w:tcW w:w="780" w:type="dxa"/>
            <w:vAlign w:val="center"/>
          </w:tcPr>
          <w:p w:rsidR="00CD7A0A" w:rsidRPr="00440867" w:rsidRDefault="00CD7A0A"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34" w:type="dxa"/>
            <w:vAlign w:val="center"/>
          </w:tcPr>
          <w:p w:rsidR="00CD7A0A" w:rsidRPr="00440867" w:rsidRDefault="00453949"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2024</w:t>
            </w:r>
            <w:r w:rsidR="00CD7A0A" w:rsidRPr="00440867">
              <w:rPr>
                <w:rFonts w:ascii="Times New Roman" w:eastAsia="Calibri" w:hAnsi="Times New Roman" w:cs="Times New Roman"/>
                <w:b/>
                <w:bCs/>
                <w:sz w:val="20"/>
                <w:szCs w:val="20"/>
                <w:lang w:eastAsia="ru-RU"/>
              </w:rPr>
              <w:t xml:space="preserve"> год прогноз</w:t>
            </w:r>
          </w:p>
        </w:tc>
        <w:tc>
          <w:tcPr>
            <w:tcW w:w="992" w:type="dxa"/>
            <w:vAlign w:val="center"/>
          </w:tcPr>
          <w:p w:rsidR="00CD7A0A" w:rsidRPr="00440867" w:rsidRDefault="00453949"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2025</w:t>
            </w:r>
            <w:r w:rsidR="00CD7A0A" w:rsidRPr="00440867">
              <w:rPr>
                <w:rFonts w:ascii="Times New Roman" w:eastAsia="Calibri" w:hAnsi="Times New Roman" w:cs="Times New Roman"/>
                <w:b/>
                <w:bCs/>
                <w:sz w:val="20"/>
                <w:szCs w:val="20"/>
                <w:lang w:eastAsia="ru-RU"/>
              </w:rPr>
              <w:t xml:space="preserve"> год прогноз</w:t>
            </w:r>
          </w:p>
        </w:tc>
      </w:tr>
      <w:tr w:rsidR="00104C71" w:rsidRPr="00440867" w:rsidTr="00A57953">
        <w:tc>
          <w:tcPr>
            <w:tcW w:w="2694" w:type="dxa"/>
          </w:tcPr>
          <w:p w:rsidR="00453949" w:rsidRPr="00440867" w:rsidRDefault="00453949" w:rsidP="00335D7C">
            <w:pPr>
              <w:widowControl w:val="0"/>
              <w:jc w:val="both"/>
              <w:rPr>
                <w:rFonts w:ascii="Times New Roman" w:hAnsi="Times New Roman" w:cs="Times New Roman"/>
                <w:sz w:val="20"/>
                <w:szCs w:val="20"/>
              </w:rPr>
            </w:pPr>
            <w:r w:rsidRPr="00440867">
              <w:rPr>
                <w:rFonts w:ascii="Times New Roman" w:hAnsi="Times New Roman" w:cs="Times New Roman"/>
                <w:sz w:val="20"/>
                <w:szCs w:val="20"/>
              </w:rPr>
              <w:t>Всего</w:t>
            </w:r>
          </w:p>
        </w:tc>
        <w:tc>
          <w:tcPr>
            <w:tcW w:w="1157" w:type="dxa"/>
          </w:tcPr>
          <w:p w:rsidR="00453949" w:rsidRPr="00440867" w:rsidRDefault="00C61D80"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1 292</w:t>
            </w:r>
            <w:r w:rsidR="00453949" w:rsidRPr="00440867">
              <w:rPr>
                <w:rFonts w:ascii="Times New Roman" w:hAnsi="Times New Roman" w:cs="Times New Roman"/>
                <w:sz w:val="20"/>
                <w:szCs w:val="20"/>
              </w:rPr>
              <w:t>,0</w:t>
            </w:r>
          </w:p>
        </w:tc>
        <w:tc>
          <w:tcPr>
            <w:tcW w:w="1158" w:type="dxa"/>
          </w:tcPr>
          <w:p w:rsidR="00453949" w:rsidRPr="00440867" w:rsidRDefault="00453949"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1 855,8</w:t>
            </w:r>
          </w:p>
        </w:tc>
        <w:tc>
          <w:tcPr>
            <w:tcW w:w="1157" w:type="dxa"/>
          </w:tcPr>
          <w:p w:rsidR="00453949" w:rsidRPr="00440867" w:rsidRDefault="006F2F6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2 045,8</w:t>
            </w:r>
          </w:p>
        </w:tc>
        <w:tc>
          <w:tcPr>
            <w:tcW w:w="780" w:type="dxa"/>
          </w:tcPr>
          <w:p w:rsidR="00453949" w:rsidRPr="00440867" w:rsidRDefault="006F2F6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190,0</w:t>
            </w:r>
          </w:p>
        </w:tc>
        <w:tc>
          <w:tcPr>
            <w:tcW w:w="1134" w:type="dxa"/>
          </w:tcPr>
          <w:p w:rsidR="00453949" w:rsidRPr="00440867" w:rsidRDefault="006F2F6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2 066,7</w:t>
            </w:r>
          </w:p>
        </w:tc>
        <w:tc>
          <w:tcPr>
            <w:tcW w:w="992" w:type="dxa"/>
          </w:tcPr>
          <w:p w:rsidR="00453949" w:rsidRPr="00440867" w:rsidRDefault="006F2F6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2 087,5</w:t>
            </w:r>
          </w:p>
        </w:tc>
      </w:tr>
      <w:tr w:rsidR="00104C71" w:rsidRPr="00440867" w:rsidTr="00A57953">
        <w:tc>
          <w:tcPr>
            <w:tcW w:w="2694" w:type="dxa"/>
          </w:tcPr>
          <w:p w:rsidR="00453949" w:rsidRPr="00440867" w:rsidRDefault="00453949" w:rsidP="00335D7C">
            <w:pPr>
              <w:widowControl w:val="0"/>
              <w:jc w:val="both"/>
              <w:rPr>
                <w:rFonts w:ascii="Times New Roman" w:hAnsi="Times New Roman" w:cs="Times New Roman"/>
                <w:sz w:val="20"/>
                <w:szCs w:val="20"/>
              </w:rPr>
            </w:pPr>
            <w:r w:rsidRPr="00440867">
              <w:rPr>
                <w:rFonts w:ascii="Times New Roman" w:hAnsi="Times New Roman" w:cs="Times New Roman"/>
                <w:sz w:val="20"/>
                <w:szCs w:val="20"/>
              </w:rPr>
              <w:t>бюджетные средства</w:t>
            </w:r>
          </w:p>
        </w:tc>
        <w:tc>
          <w:tcPr>
            <w:tcW w:w="1157" w:type="dxa"/>
          </w:tcPr>
          <w:p w:rsidR="00453949" w:rsidRPr="00440867" w:rsidRDefault="00C61D80"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1 292</w:t>
            </w:r>
            <w:r w:rsidR="00453949" w:rsidRPr="00440867">
              <w:rPr>
                <w:rFonts w:ascii="Times New Roman" w:hAnsi="Times New Roman" w:cs="Times New Roman"/>
                <w:sz w:val="20"/>
                <w:szCs w:val="20"/>
              </w:rPr>
              <w:t>,0</w:t>
            </w:r>
          </w:p>
        </w:tc>
        <w:tc>
          <w:tcPr>
            <w:tcW w:w="1158" w:type="dxa"/>
          </w:tcPr>
          <w:p w:rsidR="00453949" w:rsidRPr="00440867" w:rsidRDefault="00453949"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1 855,8</w:t>
            </w:r>
          </w:p>
        </w:tc>
        <w:tc>
          <w:tcPr>
            <w:tcW w:w="1157" w:type="dxa"/>
          </w:tcPr>
          <w:p w:rsidR="00453949" w:rsidRPr="00440867" w:rsidRDefault="006F2F6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1 895,8</w:t>
            </w:r>
          </w:p>
        </w:tc>
        <w:tc>
          <w:tcPr>
            <w:tcW w:w="780" w:type="dxa"/>
          </w:tcPr>
          <w:p w:rsidR="00453949" w:rsidRPr="00440867" w:rsidRDefault="006F2F6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40,0</w:t>
            </w:r>
          </w:p>
        </w:tc>
        <w:tc>
          <w:tcPr>
            <w:tcW w:w="1134" w:type="dxa"/>
          </w:tcPr>
          <w:p w:rsidR="00453949" w:rsidRPr="00440867" w:rsidRDefault="006F2F6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1 916,6</w:t>
            </w:r>
          </w:p>
        </w:tc>
        <w:tc>
          <w:tcPr>
            <w:tcW w:w="992" w:type="dxa"/>
          </w:tcPr>
          <w:p w:rsidR="00453949" w:rsidRPr="00440867" w:rsidRDefault="006F2F6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1 937,4</w:t>
            </w:r>
          </w:p>
        </w:tc>
      </w:tr>
      <w:tr w:rsidR="00104C71" w:rsidRPr="00440867" w:rsidTr="00A57953">
        <w:tc>
          <w:tcPr>
            <w:tcW w:w="2694" w:type="dxa"/>
          </w:tcPr>
          <w:p w:rsidR="001C0E05" w:rsidRPr="00440867" w:rsidRDefault="001C0E05" w:rsidP="00335D7C">
            <w:pPr>
              <w:widowControl w:val="0"/>
              <w:jc w:val="both"/>
              <w:rPr>
                <w:rFonts w:ascii="Times New Roman" w:hAnsi="Times New Roman" w:cs="Times New Roman"/>
                <w:sz w:val="20"/>
                <w:szCs w:val="20"/>
              </w:rPr>
            </w:pPr>
            <w:r w:rsidRPr="00440867">
              <w:rPr>
                <w:rFonts w:ascii="Times New Roman" w:hAnsi="Times New Roman" w:cs="Times New Roman"/>
                <w:sz w:val="20"/>
                <w:szCs w:val="20"/>
              </w:rPr>
              <w:t>средства специального счета</w:t>
            </w:r>
          </w:p>
        </w:tc>
        <w:tc>
          <w:tcPr>
            <w:tcW w:w="1157" w:type="dxa"/>
          </w:tcPr>
          <w:p w:rsidR="001C0E05" w:rsidRPr="00440867" w:rsidRDefault="001C0E05" w:rsidP="00335D7C">
            <w:pPr>
              <w:widowControl w:val="0"/>
              <w:jc w:val="center"/>
              <w:rPr>
                <w:rFonts w:ascii="Times New Roman" w:hAnsi="Times New Roman" w:cs="Times New Roman"/>
                <w:sz w:val="20"/>
                <w:szCs w:val="20"/>
              </w:rPr>
            </w:pPr>
          </w:p>
        </w:tc>
        <w:tc>
          <w:tcPr>
            <w:tcW w:w="1158" w:type="dxa"/>
          </w:tcPr>
          <w:p w:rsidR="001C0E05" w:rsidRPr="00440867" w:rsidRDefault="001C0E05" w:rsidP="00335D7C">
            <w:pPr>
              <w:widowControl w:val="0"/>
              <w:jc w:val="center"/>
              <w:rPr>
                <w:rFonts w:ascii="Times New Roman" w:hAnsi="Times New Roman" w:cs="Times New Roman"/>
                <w:sz w:val="20"/>
                <w:szCs w:val="20"/>
              </w:rPr>
            </w:pPr>
          </w:p>
        </w:tc>
        <w:tc>
          <w:tcPr>
            <w:tcW w:w="1157" w:type="dxa"/>
          </w:tcPr>
          <w:p w:rsidR="001C0E05" w:rsidRPr="00440867" w:rsidRDefault="001C0E05"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150</w:t>
            </w:r>
          </w:p>
        </w:tc>
        <w:tc>
          <w:tcPr>
            <w:tcW w:w="780" w:type="dxa"/>
          </w:tcPr>
          <w:p w:rsidR="001C0E05" w:rsidRPr="00440867" w:rsidRDefault="001C0E05"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150</w:t>
            </w:r>
          </w:p>
        </w:tc>
        <w:tc>
          <w:tcPr>
            <w:tcW w:w="1134" w:type="dxa"/>
          </w:tcPr>
          <w:p w:rsidR="001C0E05" w:rsidRPr="00440867" w:rsidRDefault="001C0E05"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150,05</w:t>
            </w:r>
          </w:p>
        </w:tc>
        <w:tc>
          <w:tcPr>
            <w:tcW w:w="992" w:type="dxa"/>
          </w:tcPr>
          <w:p w:rsidR="001C0E05" w:rsidRPr="00440867" w:rsidRDefault="001C0E05"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150,1</w:t>
            </w:r>
          </w:p>
        </w:tc>
      </w:tr>
    </w:tbl>
    <w:p w:rsidR="00C45697" w:rsidRPr="00440867" w:rsidRDefault="00C45697" w:rsidP="00335D7C">
      <w:pPr>
        <w:spacing w:after="0" w:line="240" w:lineRule="auto"/>
        <w:ind w:firstLine="709"/>
        <w:jc w:val="both"/>
        <w:rPr>
          <w:rFonts w:ascii="Times New Roman" w:hAnsi="Times New Roman" w:cs="Times New Roman"/>
          <w:sz w:val="24"/>
          <w:szCs w:val="24"/>
          <w:lang w:val="ky-KG"/>
        </w:rPr>
      </w:pPr>
    </w:p>
    <w:p w:rsidR="007960FF" w:rsidRPr="00440867" w:rsidRDefault="00B7505D" w:rsidP="00335D7C">
      <w:pPr>
        <w:spacing w:after="0" w:line="240" w:lineRule="auto"/>
        <w:ind w:firstLine="709"/>
        <w:jc w:val="both"/>
        <w:rPr>
          <w:rFonts w:ascii="Times New Roman" w:eastAsia="Calibri" w:hAnsi="Times New Roman" w:cs="Times New Roman"/>
          <w:sz w:val="24"/>
          <w:szCs w:val="24"/>
        </w:rPr>
      </w:pPr>
      <w:r w:rsidRPr="00440867">
        <w:rPr>
          <w:rFonts w:ascii="Times New Roman" w:hAnsi="Times New Roman" w:cs="Times New Roman"/>
          <w:sz w:val="24"/>
          <w:szCs w:val="24"/>
        </w:rPr>
        <w:t>Увеличение</w:t>
      </w:r>
      <w:r w:rsidR="00832C97" w:rsidRPr="00440867">
        <w:rPr>
          <w:rFonts w:ascii="Times New Roman" w:hAnsi="Times New Roman" w:cs="Times New Roman"/>
          <w:sz w:val="24"/>
          <w:szCs w:val="24"/>
        </w:rPr>
        <w:t xml:space="preserve"> расх</w:t>
      </w:r>
      <w:r w:rsidRPr="00440867">
        <w:rPr>
          <w:rFonts w:ascii="Times New Roman" w:hAnsi="Times New Roman" w:cs="Times New Roman"/>
          <w:sz w:val="24"/>
          <w:szCs w:val="24"/>
        </w:rPr>
        <w:t>одов</w:t>
      </w:r>
      <w:r w:rsidR="00F3481B" w:rsidRPr="00440867">
        <w:rPr>
          <w:rFonts w:ascii="Times New Roman" w:hAnsi="Times New Roman" w:cs="Times New Roman"/>
          <w:sz w:val="24"/>
          <w:szCs w:val="24"/>
        </w:rPr>
        <w:t xml:space="preserve"> по бюджетным средствам на 40</w:t>
      </w:r>
      <w:r w:rsidR="00832C97" w:rsidRPr="00440867">
        <w:rPr>
          <w:rFonts w:ascii="Times New Roman" w:hAnsi="Times New Roman" w:cs="Times New Roman"/>
          <w:sz w:val="24"/>
          <w:szCs w:val="24"/>
        </w:rPr>
        <w:t xml:space="preserve"> млн. сомов </w:t>
      </w:r>
      <w:r w:rsidR="007960FF" w:rsidRPr="00440867">
        <w:rPr>
          <w:rFonts w:ascii="Times New Roman" w:hAnsi="Times New Roman" w:cs="Times New Roman"/>
          <w:sz w:val="24"/>
          <w:szCs w:val="24"/>
        </w:rPr>
        <w:t xml:space="preserve">связано с </w:t>
      </w:r>
      <w:r w:rsidR="008678E7" w:rsidRPr="00440867">
        <w:rPr>
          <w:rFonts w:ascii="Times New Roman" w:hAnsi="Times New Roman" w:cs="Times New Roman"/>
          <w:sz w:val="24"/>
          <w:szCs w:val="24"/>
        </w:rPr>
        <w:t>обеспечением деятельности и на выплату единовременного пособия судьям местных судов.</w:t>
      </w:r>
    </w:p>
    <w:p w:rsidR="00DA0563" w:rsidRPr="00440867" w:rsidRDefault="00DA0563"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Увеличение расходов по средствам специального счета </w:t>
      </w:r>
      <w:r w:rsidR="00A42203" w:rsidRPr="00440867">
        <w:rPr>
          <w:rFonts w:ascii="Times New Roman" w:eastAsia="Calibri" w:hAnsi="Times New Roman" w:cs="Times New Roman"/>
          <w:sz w:val="24"/>
          <w:szCs w:val="24"/>
        </w:rPr>
        <w:t xml:space="preserve">на 150 млн. сомов </w:t>
      </w:r>
      <w:r w:rsidRPr="00440867">
        <w:rPr>
          <w:rFonts w:ascii="Times New Roman" w:eastAsia="Calibri" w:hAnsi="Times New Roman" w:cs="Times New Roman"/>
          <w:sz w:val="24"/>
          <w:szCs w:val="24"/>
        </w:rPr>
        <w:t xml:space="preserve">предусмотрено за </w:t>
      </w:r>
      <w:r w:rsidR="0081148C" w:rsidRPr="00440867">
        <w:rPr>
          <w:rFonts w:ascii="Times New Roman" w:eastAsia="Calibri" w:hAnsi="Times New Roman" w:cs="Times New Roman"/>
          <w:sz w:val="24"/>
          <w:szCs w:val="24"/>
        </w:rPr>
        <w:t xml:space="preserve">счет </w:t>
      </w:r>
      <w:r w:rsidR="0036365B" w:rsidRPr="00440867">
        <w:rPr>
          <w:rFonts w:ascii="Times New Roman" w:eastAsia="Calibri" w:hAnsi="Times New Roman" w:cs="Times New Roman"/>
          <w:sz w:val="24"/>
          <w:szCs w:val="24"/>
        </w:rPr>
        <w:t>иных средств, аккум</w:t>
      </w:r>
      <w:r w:rsidR="00CE05C3" w:rsidRPr="00440867">
        <w:rPr>
          <w:rFonts w:ascii="Times New Roman" w:eastAsia="Calibri" w:hAnsi="Times New Roman" w:cs="Times New Roman"/>
          <w:sz w:val="24"/>
          <w:szCs w:val="24"/>
        </w:rPr>
        <w:t>улируемых на специальных счетах</w:t>
      </w:r>
      <w:r w:rsidR="0081148C" w:rsidRPr="00440867">
        <w:rPr>
          <w:rFonts w:ascii="Times New Roman" w:eastAsia="Calibri" w:hAnsi="Times New Roman" w:cs="Times New Roman"/>
          <w:sz w:val="24"/>
          <w:szCs w:val="24"/>
        </w:rPr>
        <w:t>.</w:t>
      </w:r>
    </w:p>
    <w:p w:rsidR="008002CF" w:rsidRPr="00440867" w:rsidRDefault="008002CF" w:rsidP="00C77A08">
      <w:pPr>
        <w:widowControl w:val="0"/>
        <w:spacing w:after="0" w:line="240" w:lineRule="auto"/>
        <w:contextualSpacing/>
        <w:rPr>
          <w:rFonts w:ascii="Times New Roman" w:eastAsia="Times New Roman" w:hAnsi="Times New Roman" w:cs="Times New Roman"/>
          <w:b/>
          <w:sz w:val="24"/>
          <w:szCs w:val="24"/>
          <w:lang w:eastAsia="ru-RU"/>
        </w:rPr>
      </w:pPr>
    </w:p>
    <w:p w:rsidR="00DF7ACB" w:rsidRPr="00440867" w:rsidRDefault="00DF7ACB" w:rsidP="00335D7C">
      <w:pPr>
        <w:widowControl w:val="0"/>
        <w:spacing w:after="0" w:line="240" w:lineRule="auto"/>
        <w:ind w:firstLine="709"/>
        <w:contextualSpacing/>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Генеральная прокуратура Кыргызской Республики</w:t>
      </w:r>
    </w:p>
    <w:p w:rsidR="00835D3C" w:rsidRPr="00440867" w:rsidRDefault="00835D3C" w:rsidP="00335D7C">
      <w:pPr>
        <w:widowControl w:val="0"/>
        <w:spacing w:after="0" w:line="240" w:lineRule="auto"/>
        <w:ind w:firstLine="709"/>
        <w:contextualSpacing/>
        <w:jc w:val="center"/>
        <w:rPr>
          <w:rFonts w:ascii="Times New Roman" w:eastAsia="Times New Roman" w:hAnsi="Times New Roman" w:cs="Times New Roman"/>
          <w:b/>
          <w:sz w:val="24"/>
          <w:szCs w:val="24"/>
          <w:lang w:eastAsia="ru-RU"/>
        </w:rPr>
      </w:pPr>
    </w:p>
    <w:p w:rsidR="00A0164E" w:rsidRPr="00440867" w:rsidRDefault="000215D7" w:rsidP="00335D7C">
      <w:pPr>
        <w:widowControl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Расходы </w:t>
      </w:r>
      <w:r w:rsidR="00074043" w:rsidRPr="00440867">
        <w:rPr>
          <w:rFonts w:ascii="Times New Roman" w:eastAsia="Times New Roman" w:hAnsi="Times New Roman" w:cs="Times New Roman"/>
          <w:sz w:val="24"/>
          <w:szCs w:val="24"/>
          <w:lang w:eastAsia="ru-RU"/>
        </w:rPr>
        <w:t>Генеральной прокуратуры</w:t>
      </w:r>
      <w:r w:rsidRPr="00440867">
        <w:rPr>
          <w:rFonts w:ascii="Times New Roman" w:eastAsia="Times New Roman" w:hAnsi="Times New Roman" w:cs="Times New Roman"/>
          <w:sz w:val="24"/>
          <w:szCs w:val="24"/>
          <w:lang w:eastAsia="ru-RU"/>
        </w:rPr>
        <w:t xml:space="preserve"> Кыргызской Республики на </w:t>
      </w:r>
      <w:r w:rsidR="007611A0" w:rsidRPr="00440867">
        <w:rPr>
          <w:rFonts w:ascii="Times New Roman" w:eastAsia="Times New Roman" w:hAnsi="Times New Roman" w:cs="Times New Roman"/>
          <w:b/>
          <w:sz w:val="24"/>
          <w:szCs w:val="24"/>
          <w:lang w:eastAsia="ru-RU"/>
        </w:rPr>
        <w:t>20</w:t>
      </w:r>
      <w:r w:rsidR="00C61D80"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eastAsia="ru-RU"/>
        </w:rPr>
        <w:t xml:space="preserve"> предусмотрены в сумме </w:t>
      </w:r>
      <w:r w:rsidR="005603DC" w:rsidRPr="00440867">
        <w:rPr>
          <w:rFonts w:ascii="Times New Roman" w:eastAsia="Times New Roman" w:hAnsi="Times New Roman" w:cs="Times New Roman"/>
          <w:sz w:val="24"/>
          <w:szCs w:val="24"/>
          <w:lang w:eastAsia="ru-RU"/>
        </w:rPr>
        <w:t xml:space="preserve">1 </w:t>
      </w:r>
      <w:r w:rsidR="005603DC" w:rsidRPr="00440867">
        <w:rPr>
          <w:rFonts w:ascii="Times New Roman" w:eastAsia="Times New Roman" w:hAnsi="Times New Roman" w:cs="Times New Roman"/>
          <w:b/>
          <w:sz w:val="24"/>
          <w:szCs w:val="24"/>
          <w:lang w:val="ky-KG" w:eastAsia="ru-RU"/>
        </w:rPr>
        <w:t>383,9</w:t>
      </w:r>
      <w:r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b/>
          <w:bCs/>
          <w:sz w:val="24"/>
          <w:szCs w:val="24"/>
          <w:lang w:eastAsia="ru-RU"/>
        </w:rPr>
        <w:t>млн. сомов</w:t>
      </w:r>
      <w:r w:rsidR="008A4777" w:rsidRPr="00440867">
        <w:rPr>
          <w:rFonts w:ascii="Times New Roman" w:eastAsia="Times New Roman" w:hAnsi="Times New Roman" w:cs="Times New Roman"/>
          <w:b/>
          <w:bCs/>
          <w:sz w:val="24"/>
          <w:szCs w:val="24"/>
          <w:lang w:val="ky-KG" w:eastAsia="ru-RU"/>
        </w:rPr>
        <w:t>,</w:t>
      </w:r>
      <w:r w:rsidRPr="00440867">
        <w:rPr>
          <w:rFonts w:ascii="Times New Roman" w:eastAsia="Times New Roman" w:hAnsi="Times New Roman" w:cs="Times New Roman"/>
          <w:sz w:val="24"/>
          <w:szCs w:val="24"/>
          <w:lang w:eastAsia="ru-RU"/>
        </w:rPr>
        <w:t xml:space="preserve"> </w:t>
      </w:r>
      <w:r w:rsidR="000360BD" w:rsidRPr="00440867">
        <w:rPr>
          <w:rFonts w:ascii="Times New Roman" w:eastAsia="Times New Roman" w:hAnsi="Times New Roman" w:cs="Times New Roman"/>
          <w:sz w:val="24"/>
          <w:szCs w:val="24"/>
          <w:lang w:val="ky-KG" w:eastAsia="ru-RU"/>
        </w:rPr>
        <w:t xml:space="preserve">с </w:t>
      </w:r>
      <w:r w:rsidR="00BF2F49" w:rsidRPr="00440867">
        <w:rPr>
          <w:rFonts w:ascii="Times New Roman" w:eastAsia="Times New Roman" w:hAnsi="Times New Roman" w:cs="Times New Roman"/>
          <w:sz w:val="24"/>
          <w:szCs w:val="24"/>
          <w:lang w:val="ky-KG" w:eastAsia="ru-RU"/>
        </w:rPr>
        <w:t>увелич</w:t>
      </w:r>
      <w:r w:rsidR="00B864AF" w:rsidRPr="00440867">
        <w:rPr>
          <w:rFonts w:ascii="Times New Roman" w:eastAsia="Times New Roman" w:hAnsi="Times New Roman" w:cs="Times New Roman"/>
          <w:sz w:val="24"/>
          <w:szCs w:val="24"/>
          <w:lang w:val="ky-KG" w:eastAsia="ru-RU"/>
        </w:rPr>
        <w:t xml:space="preserve">ением на </w:t>
      </w:r>
      <w:r w:rsidR="005603DC" w:rsidRPr="00440867">
        <w:rPr>
          <w:rFonts w:ascii="Times New Roman" w:eastAsia="Times New Roman" w:hAnsi="Times New Roman" w:cs="Times New Roman"/>
          <w:sz w:val="24"/>
          <w:szCs w:val="24"/>
          <w:lang w:val="ky-KG" w:eastAsia="ru-RU"/>
        </w:rPr>
        <w:t>723,1</w:t>
      </w:r>
      <w:r w:rsidR="00DD5AAC" w:rsidRPr="00440867">
        <w:rPr>
          <w:rFonts w:ascii="Times New Roman" w:eastAsia="Times New Roman" w:hAnsi="Times New Roman" w:cs="Times New Roman"/>
          <w:sz w:val="24"/>
          <w:szCs w:val="24"/>
          <w:lang w:val="ky-KG" w:eastAsia="ru-RU"/>
        </w:rPr>
        <w:t xml:space="preserve"> </w:t>
      </w:r>
      <w:r w:rsidR="00DE2692" w:rsidRPr="00440867">
        <w:rPr>
          <w:rFonts w:ascii="Times New Roman" w:eastAsia="Times New Roman" w:hAnsi="Times New Roman" w:cs="Times New Roman"/>
          <w:sz w:val="24"/>
          <w:szCs w:val="24"/>
          <w:lang w:val="ky-KG" w:eastAsia="ru-RU"/>
        </w:rPr>
        <w:t>млн. сомов</w:t>
      </w:r>
      <w:r w:rsidR="00DD5AAC" w:rsidRPr="00440867">
        <w:rPr>
          <w:rFonts w:ascii="Times New Roman" w:eastAsia="Times New Roman" w:hAnsi="Times New Roman" w:cs="Times New Roman"/>
          <w:sz w:val="24"/>
          <w:szCs w:val="24"/>
          <w:lang w:val="ky-KG" w:eastAsia="ru-RU"/>
        </w:rPr>
        <w:t xml:space="preserve"> </w:t>
      </w:r>
      <w:r w:rsidR="00C15A14" w:rsidRPr="00440867">
        <w:rPr>
          <w:rFonts w:ascii="Times New Roman" w:eastAsia="Times New Roman" w:hAnsi="Times New Roman" w:cs="Times New Roman"/>
          <w:sz w:val="24"/>
          <w:szCs w:val="24"/>
          <w:lang w:val="ky-KG" w:eastAsia="ru-RU"/>
        </w:rPr>
        <w:t xml:space="preserve">или </w:t>
      </w:r>
      <w:r w:rsidR="005603DC" w:rsidRPr="00440867">
        <w:rPr>
          <w:rFonts w:ascii="Times New Roman" w:eastAsia="Times New Roman" w:hAnsi="Times New Roman" w:cs="Times New Roman"/>
          <w:sz w:val="24"/>
          <w:szCs w:val="24"/>
          <w:lang w:val="ky-KG" w:eastAsia="ru-RU"/>
        </w:rPr>
        <w:t>более чем в 2 раза</w:t>
      </w:r>
      <w:r w:rsidR="00DD468A" w:rsidRPr="00440867">
        <w:rPr>
          <w:rFonts w:ascii="Times New Roman" w:eastAsia="Times New Roman" w:hAnsi="Times New Roman" w:cs="Times New Roman"/>
          <w:sz w:val="24"/>
          <w:szCs w:val="24"/>
          <w:lang w:val="ky-KG" w:eastAsia="ru-RU"/>
        </w:rPr>
        <w:t xml:space="preserve"> </w:t>
      </w:r>
      <w:r w:rsidR="00FD3ECA" w:rsidRPr="00440867">
        <w:rPr>
          <w:rFonts w:ascii="Times New Roman" w:eastAsia="Times New Roman" w:hAnsi="Times New Roman" w:cs="Times New Roman"/>
          <w:sz w:val="24"/>
          <w:szCs w:val="24"/>
          <w:lang w:val="ky-KG" w:eastAsia="ru-RU"/>
        </w:rPr>
        <w:t>от</w:t>
      </w:r>
      <w:r w:rsidR="00B04872" w:rsidRPr="00440867">
        <w:rPr>
          <w:rFonts w:ascii="Times New Roman" w:eastAsia="Times New Roman" w:hAnsi="Times New Roman" w:cs="Times New Roman"/>
          <w:sz w:val="24"/>
          <w:szCs w:val="24"/>
          <w:lang w:val="ky-KG" w:eastAsia="ru-RU"/>
        </w:rPr>
        <w:t xml:space="preserve">носительно </w:t>
      </w:r>
      <w:r w:rsidR="00A727B7" w:rsidRPr="00440867">
        <w:rPr>
          <w:rFonts w:ascii="Times New Roman" w:eastAsia="Times New Roman" w:hAnsi="Times New Roman" w:cs="Times New Roman"/>
          <w:sz w:val="24"/>
          <w:szCs w:val="24"/>
          <w:lang w:val="ky-KG" w:eastAsia="ru-RU"/>
        </w:rPr>
        <w:t>утверждённого</w:t>
      </w:r>
      <w:r w:rsidR="00FD3ECA" w:rsidRPr="00440867">
        <w:rPr>
          <w:rFonts w:ascii="Times New Roman" w:eastAsia="Times New Roman" w:hAnsi="Times New Roman" w:cs="Times New Roman"/>
          <w:sz w:val="24"/>
          <w:szCs w:val="24"/>
          <w:lang w:val="ky-KG" w:eastAsia="ru-RU"/>
        </w:rPr>
        <w:t xml:space="preserve"> бюджета</w:t>
      </w:r>
      <w:r w:rsidR="00C61D80" w:rsidRPr="00440867">
        <w:rPr>
          <w:rFonts w:ascii="Times New Roman" w:eastAsia="Times New Roman" w:hAnsi="Times New Roman" w:cs="Times New Roman"/>
          <w:sz w:val="24"/>
          <w:szCs w:val="24"/>
          <w:lang w:eastAsia="ru-RU"/>
        </w:rPr>
        <w:t xml:space="preserve"> 2022</w:t>
      </w:r>
      <w:r w:rsidRPr="00440867">
        <w:rPr>
          <w:rFonts w:ascii="Times New Roman" w:eastAsia="Times New Roman" w:hAnsi="Times New Roman" w:cs="Times New Roman"/>
          <w:sz w:val="24"/>
          <w:szCs w:val="24"/>
          <w:lang w:eastAsia="ru-RU"/>
        </w:rPr>
        <w:t xml:space="preserve"> года</w:t>
      </w:r>
      <w:r w:rsidR="009223DE" w:rsidRPr="00440867">
        <w:rPr>
          <w:rFonts w:ascii="Times New Roman" w:eastAsia="Times New Roman" w:hAnsi="Times New Roman" w:cs="Times New Roman"/>
          <w:sz w:val="24"/>
          <w:szCs w:val="24"/>
          <w:lang w:val="ky-KG" w:eastAsia="ru-RU"/>
        </w:rPr>
        <w:t>.</w:t>
      </w:r>
      <w:r w:rsidR="000720DA" w:rsidRPr="00440867">
        <w:rPr>
          <w:rFonts w:ascii="Times New Roman" w:eastAsia="Times New Roman" w:hAnsi="Times New Roman" w:cs="Times New Roman"/>
          <w:sz w:val="24"/>
          <w:szCs w:val="24"/>
          <w:lang w:eastAsia="ru-RU"/>
        </w:rPr>
        <w:t xml:space="preserve"> </w:t>
      </w:r>
    </w:p>
    <w:p w:rsidR="00DF7ACB" w:rsidRPr="00440867" w:rsidRDefault="00DF7ACB" w:rsidP="00335D7C">
      <w:pPr>
        <w:widowControl w:val="0"/>
        <w:spacing w:after="0" w:line="240" w:lineRule="auto"/>
        <w:jc w:val="right"/>
        <w:rPr>
          <w:rFonts w:ascii="Times New Roman" w:eastAsia="Times New Roman" w:hAnsi="Times New Roman" w:cs="Times New Roman"/>
          <w:b/>
          <w:sz w:val="24"/>
          <w:szCs w:val="24"/>
          <w:lang w:val="ky-KG" w:eastAsia="ru-RU"/>
        </w:rPr>
      </w:pPr>
      <w:r w:rsidRPr="00440867">
        <w:rPr>
          <w:rFonts w:ascii="Times New Roman" w:eastAsia="Times New Roman" w:hAnsi="Times New Roman" w:cs="Times New Roman"/>
          <w:sz w:val="20"/>
          <w:szCs w:val="20"/>
          <w:lang w:eastAsia="ru-RU"/>
        </w:rPr>
        <w:t>млн. сом</w:t>
      </w:r>
      <w:r w:rsidR="005F0297" w:rsidRPr="00440867">
        <w:rPr>
          <w:rFonts w:ascii="Times New Roman" w:eastAsia="Times New Roman" w:hAnsi="Times New Roman" w:cs="Times New Roman"/>
          <w:sz w:val="20"/>
          <w:szCs w:val="20"/>
          <w:lang w:eastAsia="ru-RU"/>
        </w:rPr>
        <w:t>ов</w:t>
      </w:r>
    </w:p>
    <w:tbl>
      <w:tblPr>
        <w:tblStyle w:val="280"/>
        <w:tblW w:w="9072" w:type="dxa"/>
        <w:tblInd w:w="108" w:type="dxa"/>
        <w:tblLook w:val="04A0" w:firstRow="1" w:lastRow="0" w:firstColumn="1" w:lastColumn="0" w:noHBand="0" w:noVBand="1"/>
      </w:tblPr>
      <w:tblGrid>
        <w:gridCol w:w="2268"/>
        <w:gridCol w:w="1228"/>
        <w:gridCol w:w="1229"/>
        <w:gridCol w:w="1228"/>
        <w:gridCol w:w="993"/>
        <w:gridCol w:w="1134"/>
        <w:gridCol w:w="992"/>
      </w:tblGrid>
      <w:tr w:rsidR="00104C71" w:rsidRPr="00440867" w:rsidTr="008444B4">
        <w:trPr>
          <w:trHeight w:val="60"/>
        </w:trPr>
        <w:tc>
          <w:tcPr>
            <w:tcW w:w="2268" w:type="dxa"/>
            <w:vAlign w:val="center"/>
          </w:tcPr>
          <w:p w:rsidR="00CD7A0A" w:rsidRPr="00440867" w:rsidRDefault="00CD7A0A" w:rsidP="00335D7C">
            <w:pPr>
              <w:jc w:val="center"/>
              <w:rPr>
                <w:rFonts w:ascii="Times New Roman"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228" w:type="dxa"/>
            <w:vAlign w:val="center"/>
          </w:tcPr>
          <w:p w:rsidR="00CD7A0A" w:rsidRPr="00440867" w:rsidRDefault="00C61D80"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CD7A0A" w:rsidRPr="00440867">
              <w:rPr>
                <w:rFonts w:ascii="Times New Roman" w:eastAsia="Calibri" w:hAnsi="Times New Roman" w:cs="Times New Roman"/>
                <w:b/>
                <w:bCs/>
                <w:sz w:val="20"/>
                <w:szCs w:val="20"/>
                <w:lang w:eastAsia="ru-RU"/>
              </w:rPr>
              <w:t xml:space="preserve"> год факт</w:t>
            </w:r>
          </w:p>
        </w:tc>
        <w:tc>
          <w:tcPr>
            <w:tcW w:w="1229" w:type="dxa"/>
            <w:vAlign w:val="center"/>
          </w:tcPr>
          <w:p w:rsidR="00CD7A0A" w:rsidRPr="00440867" w:rsidRDefault="00C61D80"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CD7A0A" w:rsidRPr="00440867">
              <w:rPr>
                <w:rFonts w:ascii="Times New Roman" w:eastAsia="Calibri" w:hAnsi="Times New Roman" w:cs="Times New Roman"/>
                <w:b/>
                <w:bCs/>
                <w:sz w:val="20"/>
                <w:szCs w:val="20"/>
                <w:lang w:eastAsia="ru-RU"/>
              </w:rPr>
              <w:t xml:space="preserve"> год утвержд</w:t>
            </w:r>
          </w:p>
        </w:tc>
        <w:tc>
          <w:tcPr>
            <w:tcW w:w="1228" w:type="dxa"/>
            <w:vAlign w:val="center"/>
          </w:tcPr>
          <w:p w:rsidR="00CD7A0A" w:rsidRPr="00440867" w:rsidRDefault="00C61D80"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2023</w:t>
            </w:r>
            <w:r w:rsidR="00CD7A0A" w:rsidRPr="00440867">
              <w:rPr>
                <w:rFonts w:ascii="Times New Roman" w:eastAsia="Calibri" w:hAnsi="Times New Roman" w:cs="Times New Roman"/>
                <w:b/>
                <w:bCs/>
                <w:sz w:val="20"/>
                <w:szCs w:val="20"/>
                <w:lang w:eastAsia="ru-RU"/>
              </w:rPr>
              <w:t xml:space="preserve"> год проект</w:t>
            </w:r>
          </w:p>
        </w:tc>
        <w:tc>
          <w:tcPr>
            <w:tcW w:w="993" w:type="dxa"/>
            <w:vAlign w:val="center"/>
          </w:tcPr>
          <w:p w:rsidR="00CD7A0A" w:rsidRPr="00440867" w:rsidRDefault="00CD7A0A"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34" w:type="dxa"/>
            <w:vAlign w:val="center"/>
          </w:tcPr>
          <w:p w:rsidR="00CD7A0A" w:rsidRPr="00440867" w:rsidRDefault="00C61D80"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2024</w:t>
            </w:r>
            <w:r w:rsidR="00CD7A0A" w:rsidRPr="00440867">
              <w:rPr>
                <w:rFonts w:ascii="Times New Roman" w:eastAsia="Calibri" w:hAnsi="Times New Roman" w:cs="Times New Roman"/>
                <w:b/>
                <w:bCs/>
                <w:sz w:val="20"/>
                <w:szCs w:val="20"/>
                <w:lang w:eastAsia="ru-RU"/>
              </w:rPr>
              <w:t xml:space="preserve"> год прогноз</w:t>
            </w:r>
          </w:p>
        </w:tc>
        <w:tc>
          <w:tcPr>
            <w:tcW w:w="992" w:type="dxa"/>
            <w:vAlign w:val="center"/>
          </w:tcPr>
          <w:p w:rsidR="00CD7A0A" w:rsidRPr="00440867" w:rsidRDefault="00C61D80"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2025</w:t>
            </w:r>
            <w:r w:rsidR="00CD7A0A" w:rsidRPr="00440867">
              <w:rPr>
                <w:rFonts w:ascii="Times New Roman" w:eastAsia="Calibri" w:hAnsi="Times New Roman" w:cs="Times New Roman"/>
                <w:b/>
                <w:bCs/>
                <w:sz w:val="20"/>
                <w:szCs w:val="20"/>
                <w:lang w:eastAsia="ru-RU"/>
              </w:rPr>
              <w:t xml:space="preserve"> год прогноз</w:t>
            </w:r>
          </w:p>
        </w:tc>
      </w:tr>
      <w:tr w:rsidR="00104C71" w:rsidRPr="00440867" w:rsidTr="00A57953">
        <w:tc>
          <w:tcPr>
            <w:tcW w:w="2268" w:type="dxa"/>
          </w:tcPr>
          <w:p w:rsidR="00C61D80" w:rsidRPr="00440867" w:rsidRDefault="00C61D80" w:rsidP="00335D7C">
            <w:pPr>
              <w:widowControl w:val="0"/>
              <w:jc w:val="both"/>
              <w:rPr>
                <w:rFonts w:ascii="Times New Roman" w:hAnsi="Times New Roman" w:cs="Times New Roman"/>
                <w:sz w:val="20"/>
                <w:szCs w:val="20"/>
              </w:rPr>
            </w:pPr>
            <w:r w:rsidRPr="00440867">
              <w:rPr>
                <w:rFonts w:ascii="Times New Roman" w:hAnsi="Times New Roman" w:cs="Times New Roman"/>
                <w:sz w:val="20"/>
                <w:szCs w:val="20"/>
              </w:rPr>
              <w:t>Всего</w:t>
            </w:r>
          </w:p>
        </w:tc>
        <w:tc>
          <w:tcPr>
            <w:tcW w:w="1228" w:type="dxa"/>
          </w:tcPr>
          <w:p w:rsidR="00C61D80" w:rsidRPr="00440867" w:rsidRDefault="00C61D80"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667,8</w:t>
            </w:r>
          </w:p>
        </w:tc>
        <w:tc>
          <w:tcPr>
            <w:tcW w:w="1229" w:type="dxa"/>
          </w:tcPr>
          <w:p w:rsidR="00C61D80" w:rsidRPr="00440867" w:rsidRDefault="00C61D80"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660,8</w:t>
            </w:r>
          </w:p>
        </w:tc>
        <w:tc>
          <w:tcPr>
            <w:tcW w:w="1228" w:type="dxa"/>
          </w:tcPr>
          <w:p w:rsidR="00C61D80" w:rsidRPr="00440867" w:rsidRDefault="005603DC"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1 383,9</w:t>
            </w:r>
          </w:p>
        </w:tc>
        <w:tc>
          <w:tcPr>
            <w:tcW w:w="993" w:type="dxa"/>
          </w:tcPr>
          <w:p w:rsidR="00C61D80" w:rsidRPr="00440867" w:rsidRDefault="005603DC"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723,1</w:t>
            </w:r>
          </w:p>
        </w:tc>
        <w:tc>
          <w:tcPr>
            <w:tcW w:w="1134" w:type="dxa"/>
          </w:tcPr>
          <w:p w:rsidR="00C61D80" w:rsidRPr="00440867" w:rsidRDefault="005603DC"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1 398,1</w:t>
            </w:r>
          </w:p>
        </w:tc>
        <w:tc>
          <w:tcPr>
            <w:tcW w:w="992" w:type="dxa"/>
          </w:tcPr>
          <w:p w:rsidR="00C61D80" w:rsidRPr="00440867" w:rsidRDefault="005603DC"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1 412,1</w:t>
            </w:r>
          </w:p>
        </w:tc>
      </w:tr>
      <w:tr w:rsidR="00104C71" w:rsidRPr="00440867" w:rsidTr="00A57953">
        <w:tc>
          <w:tcPr>
            <w:tcW w:w="2268" w:type="dxa"/>
          </w:tcPr>
          <w:p w:rsidR="005603DC" w:rsidRPr="00440867" w:rsidRDefault="005603DC" w:rsidP="00335D7C">
            <w:pPr>
              <w:widowControl w:val="0"/>
              <w:jc w:val="both"/>
              <w:rPr>
                <w:rFonts w:ascii="Times New Roman" w:hAnsi="Times New Roman" w:cs="Times New Roman"/>
                <w:sz w:val="20"/>
                <w:szCs w:val="20"/>
              </w:rPr>
            </w:pPr>
            <w:r w:rsidRPr="00440867">
              <w:rPr>
                <w:rFonts w:ascii="Times New Roman" w:hAnsi="Times New Roman" w:cs="Times New Roman"/>
                <w:sz w:val="20"/>
                <w:szCs w:val="20"/>
              </w:rPr>
              <w:t>бюджетные средства</w:t>
            </w:r>
          </w:p>
        </w:tc>
        <w:tc>
          <w:tcPr>
            <w:tcW w:w="1228" w:type="dxa"/>
          </w:tcPr>
          <w:p w:rsidR="005603DC" w:rsidRPr="00440867" w:rsidRDefault="005603DC"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667,8</w:t>
            </w:r>
          </w:p>
        </w:tc>
        <w:tc>
          <w:tcPr>
            <w:tcW w:w="1229" w:type="dxa"/>
          </w:tcPr>
          <w:p w:rsidR="005603DC" w:rsidRPr="00440867" w:rsidRDefault="005603DC"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660,8</w:t>
            </w:r>
          </w:p>
        </w:tc>
        <w:tc>
          <w:tcPr>
            <w:tcW w:w="1228" w:type="dxa"/>
          </w:tcPr>
          <w:p w:rsidR="005603DC" w:rsidRPr="00440867" w:rsidRDefault="005603DC"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1 383,9</w:t>
            </w:r>
          </w:p>
        </w:tc>
        <w:tc>
          <w:tcPr>
            <w:tcW w:w="993" w:type="dxa"/>
          </w:tcPr>
          <w:p w:rsidR="005603DC" w:rsidRPr="00440867" w:rsidRDefault="005603DC"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723,1</w:t>
            </w:r>
          </w:p>
        </w:tc>
        <w:tc>
          <w:tcPr>
            <w:tcW w:w="1134" w:type="dxa"/>
          </w:tcPr>
          <w:p w:rsidR="005603DC" w:rsidRPr="00440867" w:rsidRDefault="005603DC"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1 398,1</w:t>
            </w:r>
          </w:p>
        </w:tc>
        <w:tc>
          <w:tcPr>
            <w:tcW w:w="992" w:type="dxa"/>
          </w:tcPr>
          <w:p w:rsidR="005603DC" w:rsidRPr="00440867" w:rsidRDefault="005603DC"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1 412,1</w:t>
            </w:r>
          </w:p>
        </w:tc>
      </w:tr>
    </w:tbl>
    <w:p w:rsidR="00DF7ACB" w:rsidRPr="00440867" w:rsidRDefault="00DF7ACB" w:rsidP="00335D7C">
      <w:pPr>
        <w:widowControl w:val="0"/>
        <w:spacing w:after="0" w:line="240" w:lineRule="auto"/>
        <w:ind w:firstLine="709"/>
        <w:jc w:val="both"/>
        <w:rPr>
          <w:rFonts w:ascii="Times New Roman" w:eastAsia="Times New Roman" w:hAnsi="Times New Roman" w:cs="Times New Roman"/>
          <w:sz w:val="24"/>
          <w:szCs w:val="24"/>
          <w:lang w:val="ky-KG" w:eastAsia="ru-RU"/>
        </w:rPr>
      </w:pPr>
    </w:p>
    <w:p w:rsidR="00B756E9" w:rsidRPr="00440867" w:rsidRDefault="008046BF" w:rsidP="00335D7C">
      <w:pPr>
        <w:spacing w:after="0" w:line="240" w:lineRule="auto"/>
        <w:ind w:firstLine="709"/>
        <w:jc w:val="both"/>
        <w:rPr>
          <w:rFonts w:ascii="Times New Roman" w:eastAsia="Calibri" w:hAnsi="Times New Roman" w:cs="Times New Roman"/>
          <w:sz w:val="24"/>
          <w:szCs w:val="24"/>
        </w:rPr>
      </w:pPr>
      <w:r w:rsidRPr="00440867">
        <w:rPr>
          <w:rFonts w:ascii="Times New Roman" w:hAnsi="Times New Roman" w:cs="Times New Roman"/>
          <w:sz w:val="24"/>
          <w:szCs w:val="24"/>
        </w:rPr>
        <w:t>Увеличени</w:t>
      </w:r>
      <w:r w:rsidR="00942842" w:rsidRPr="00440867">
        <w:rPr>
          <w:rFonts w:ascii="Times New Roman" w:hAnsi="Times New Roman" w:cs="Times New Roman"/>
          <w:sz w:val="24"/>
          <w:szCs w:val="24"/>
        </w:rPr>
        <w:t xml:space="preserve">е расходов </w:t>
      </w:r>
      <w:r w:rsidR="00B93FFD" w:rsidRPr="00440867">
        <w:rPr>
          <w:rFonts w:ascii="Times New Roman" w:hAnsi="Times New Roman" w:cs="Times New Roman"/>
          <w:sz w:val="24"/>
          <w:szCs w:val="24"/>
        </w:rPr>
        <w:t xml:space="preserve">по бюджетным средствам </w:t>
      </w:r>
      <w:r w:rsidR="005603DC" w:rsidRPr="00440867">
        <w:rPr>
          <w:rFonts w:ascii="Times New Roman" w:hAnsi="Times New Roman" w:cs="Times New Roman"/>
          <w:sz w:val="24"/>
          <w:szCs w:val="24"/>
        </w:rPr>
        <w:t>на 723,1</w:t>
      </w:r>
      <w:r w:rsidRPr="00440867">
        <w:rPr>
          <w:rFonts w:ascii="Times New Roman" w:hAnsi="Times New Roman" w:cs="Times New Roman"/>
          <w:sz w:val="24"/>
          <w:szCs w:val="24"/>
        </w:rPr>
        <w:t xml:space="preserve"> млн. сомов </w:t>
      </w:r>
      <w:r w:rsidR="006576B6" w:rsidRPr="00440867">
        <w:rPr>
          <w:rFonts w:ascii="Times New Roman" w:eastAsia="Calibri" w:hAnsi="Times New Roman" w:cs="Times New Roman"/>
          <w:sz w:val="24"/>
          <w:szCs w:val="24"/>
        </w:rPr>
        <w:t xml:space="preserve">связано: </w:t>
      </w:r>
    </w:p>
    <w:p w:rsidR="002309E1" w:rsidRPr="00440867" w:rsidRDefault="002309E1"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- 717,9 млн. сомов связано с повышением заработной платы сотрудников органов прокуратуры Кыргызской Республики; </w:t>
      </w:r>
    </w:p>
    <w:p w:rsidR="002309E1" w:rsidRPr="00440867" w:rsidRDefault="002309E1" w:rsidP="00335D7C">
      <w:pPr>
        <w:widowControl w:val="0"/>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- 5,2 млн. сомов связано с обеспечением </w:t>
      </w:r>
      <w:r w:rsidR="00390EAE" w:rsidRPr="00440867">
        <w:rPr>
          <w:rFonts w:ascii="Times New Roman" w:hAnsi="Times New Roman" w:cs="Times New Roman"/>
          <w:sz w:val="24"/>
          <w:szCs w:val="24"/>
        </w:rPr>
        <w:t xml:space="preserve">полноценной </w:t>
      </w:r>
      <w:r w:rsidRPr="00440867">
        <w:rPr>
          <w:rFonts w:ascii="Times New Roman" w:hAnsi="Times New Roman" w:cs="Times New Roman"/>
          <w:sz w:val="24"/>
          <w:szCs w:val="24"/>
        </w:rPr>
        <w:t xml:space="preserve">деятельности. </w:t>
      </w:r>
    </w:p>
    <w:p w:rsidR="00B756E9" w:rsidRPr="00440867" w:rsidRDefault="00B756E9" w:rsidP="00335D7C">
      <w:pPr>
        <w:spacing w:after="0" w:line="240" w:lineRule="auto"/>
        <w:ind w:firstLine="709"/>
        <w:jc w:val="both"/>
        <w:rPr>
          <w:rFonts w:ascii="Times New Roman" w:hAnsi="Times New Roman" w:cs="Times New Roman"/>
        </w:rPr>
      </w:pPr>
    </w:p>
    <w:p w:rsidR="00400348" w:rsidRPr="00440867" w:rsidRDefault="00400348" w:rsidP="00335D7C">
      <w:pPr>
        <w:widowControl w:val="0"/>
        <w:spacing w:after="0" w:line="240" w:lineRule="auto"/>
        <w:ind w:firstLine="709"/>
        <w:jc w:val="both"/>
        <w:rPr>
          <w:rFonts w:ascii="Times New Roman" w:hAnsi="Times New Roman" w:cs="Times New Roman"/>
          <w:b/>
          <w:sz w:val="24"/>
          <w:szCs w:val="24"/>
        </w:rPr>
      </w:pPr>
      <w:r w:rsidRPr="00440867">
        <w:rPr>
          <w:rFonts w:ascii="Times New Roman" w:hAnsi="Times New Roman" w:cs="Times New Roman"/>
          <w:b/>
          <w:sz w:val="24"/>
          <w:szCs w:val="24"/>
        </w:rPr>
        <w:t>Департамент пробации при Министерстве юстиции Кыргызской Республики</w:t>
      </w:r>
    </w:p>
    <w:p w:rsidR="00835D3C" w:rsidRPr="00440867" w:rsidRDefault="00835D3C" w:rsidP="00335D7C">
      <w:pPr>
        <w:widowControl w:val="0"/>
        <w:spacing w:after="0" w:line="240" w:lineRule="auto"/>
        <w:ind w:firstLine="709"/>
        <w:jc w:val="both"/>
        <w:rPr>
          <w:rFonts w:ascii="Times New Roman" w:hAnsi="Times New Roman" w:cs="Times New Roman"/>
          <w:b/>
          <w:sz w:val="24"/>
          <w:szCs w:val="24"/>
        </w:rPr>
      </w:pPr>
    </w:p>
    <w:p w:rsidR="00400348" w:rsidRPr="00440867" w:rsidRDefault="00400348" w:rsidP="00335D7C">
      <w:pPr>
        <w:widowControl w:val="0"/>
        <w:spacing w:after="0" w:line="240" w:lineRule="auto"/>
        <w:ind w:firstLine="709"/>
        <w:jc w:val="both"/>
        <w:rPr>
          <w:rFonts w:ascii="Times New Roman" w:hAnsi="Times New Roman" w:cs="Times New Roman"/>
          <w:b/>
          <w:sz w:val="24"/>
          <w:szCs w:val="24"/>
        </w:rPr>
      </w:pPr>
      <w:r w:rsidRPr="00440867">
        <w:rPr>
          <w:rFonts w:ascii="Times New Roman" w:eastAsia="Times New Roman" w:hAnsi="Times New Roman" w:cs="Times New Roman"/>
          <w:sz w:val="24"/>
          <w:szCs w:val="24"/>
          <w:lang w:eastAsia="ru-RU"/>
        </w:rPr>
        <w:t xml:space="preserve">Расходы </w:t>
      </w:r>
      <w:r w:rsidR="00BD48CE" w:rsidRPr="00440867">
        <w:rPr>
          <w:rFonts w:ascii="Times New Roman" w:hAnsi="Times New Roman" w:cs="Times New Roman"/>
          <w:sz w:val="24"/>
          <w:szCs w:val="24"/>
        </w:rPr>
        <w:t>Департамента пробации при Министерстве юстиции Кыргызской Республики</w:t>
      </w:r>
      <w:r w:rsidR="00BD48CE" w:rsidRPr="00440867">
        <w:rPr>
          <w:rFonts w:ascii="Times New Roman" w:hAnsi="Times New Roman" w:cs="Times New Roman"/>
          <w:b/>
          <w:sz w:val="24"/>
          <w:szCs w:val="24"/>
        </w:rPr>
        <w:t xml:space="preserve"> </w:t>
      </w:r>
      <w:r w:rsidRPr="00440867">
        <w:rPr>
          <w:rFonts w:ascii="Times New Roman" w:eastAsia="Times New Roman" w:hAnsi="Times New Roman" w:cs="Times New Roman"/>
          <w:sz w:val="24"/>
          <w:szCs w:val="24"/>
          <w:lang w:eastAsia="ru-RU"/>
        </w:rPr>
        <w:t xml:space="preserve">на </w:t>
      </w:r>
      <w:r w:rsidRPr="00440867">
        <w:rPr>
          <w:rFonts w:ascii="Times New Roman" w:eastAsia="Times New Roman" w:hAnsi="Times New Roman" w:cs="Times New Roman"/>
          <w:b/>
          <w:sz w:val="24"/>
          <w:szCs w:val="24"/>
          <w:lang w:eastAsia="ru-RU"/>
        </w:rPr>
        <w:t>20</w:t>
      </w:r>
      <w:r w:rsidR="00C61D80"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eastAsia="ru-RU"/>
        </w:rPr>
        <w:t xml:space="preserve"> предусмотрены в сумме </w:t>
      </w:r>
      <w:r w:rsidR="00904556" w:rsidRPr="00440867">
        <w:rPr>
          <w:rFonts w:ascii="Times New Roman" w:eastAsia="Times New Roman" w:hAnsi="Times New Roman" w:cs="Times New Roman"/>
          <w:b/>
          <w:sz w:val="24"/>
          <w:szCs w:val="24"/>
          <w:lang w:val="ky-KG" w:eastAsia="ru-RU"/>
        </w:rPr>
        <w:t>124</w:t>
      </w:r>
      <w:r w:rsidRPr="00440867">
        <w:rPr>
          <w:rFonts w:ascii="Times New Roman" w:eastAsia="Times New Roman" w:hAnsi="Times New Roman" w:cs="Times New Roman"/>
          <w:b/>
          <w:sz w:val="24"/>
          <w:szCs w:val="24"/>
          <w:lang w:eastAsia="ru-RU"/>
        </w:rPr>
        <w:t>,</w:t>
      </w:r>
      <w:r w:rsidR="00904556" w:rsidRPr="00440867">
        <w:rPr>
          <w:rFonts w:ascii="Times New Roman" w:eastAsia="Times New Roman" w:hAnsi="Times New Roman" w:cs="Times New Roman"/>
          <w:b/>
          <w:sz w:val="24"/>
          <w:szCs w:val="24"/>
          <w:lang w:val="ky-KG" w:eastAsia="ru-RU"/>
        </w:rPr>
        <w:t>7</w:t>
      </w:r>
      <w:r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b/>
          <w:bCs/>
          <w:sz w:val="24"/>
          <w:szCs w:val="24"/>
          <w:lang w:eastAsia="ru-RU"/>
        </w:rPr>
        <w:t>млн. сомов</w:t>
      </w:r>
      <w:r w:rsidRPr="00440867">
        <w:rPr>
          <w:rFonts w:ascii="Times New Roman" w:eastAsia="Times New Roman" w:hAnsi="Times New Roman" w:cs="Times New Roman"/>
          <w:sz w:val="24"/>
          <w:szCs w:val="24"/>
          <w:lang w:eastAsia="ru-RU"/>
        </w:rPr>
        <w:t xml:space="preserve"> </w:t>
      </w:r>
      <w:r w:rsidR="005B1DB4" w:rsidRPr="00440867">
        <w:rPr>
          <w:rFonts w:ascii="Times New Roman" w:eastAsia="Times New Roman" w:hAnsi="Times New Roman" w:cs="Times New Roman"/>
          <w:sz w:val="24"/>
          <w:szCs w:val="24"/>
          <w:lang w:eastAsia="ru-RU"/>
        </w:rPr>
        <w:t xml:space="preserve">по бюджетным средствам </w:t>
      </w:r>
      <w:r w:rsidR="002E5641" w:rsidRPr="00440867">
        <w:rPr>
          <w:rFonts w:ascii="Times New Roman" w:eastAsia="Times New Roman" w:hAnsi="Times New Roman" w:cs="Times New Roman"/>
          <w:sz w:val="24"/>
          <w:szCs w:val="24"/>
          <w:lang w:val="ky-KG" w:eastAsia="ru-RU"/>
        </w:rPr>
        <w:t>с увелич</w:t>
      </w:r>
      <w:r w:rsidRPr="00440867">
        <w:rPr>
          <w:rFonts w:ascii="Times New Roman" w:eastAsia="Times New Roman" w:hAnsi="Times New Roman" w:cs="Times New Roman"/>
          <w:sz w:val="24"/>
          <w:szCs w:val="24"/>
          <w:lang w:val="ky-KG" w:eastAsia="ru-RU"/>
        </w:rPr>
        <w:t xml:space="preserve">ением на </w:t>
      </w:r>
      <w:r w:rsidR="00904556" w:rsidRPr="00440867">
        <w:rPr>
          <w:rFonts w:ascii="Times New Roman" w:eastAsia="Times New Roman" w:hAnsi="Times New Roman" w:cs="Times New Roman"/>
          <w:sz w:val="24"/>
          <w:szCs w:val="24"/>
          <w:lang w:val="ky-KG" w:eastAsia="ru-RU"/>
        </w:rPr>
        <w:t>2,6</w:t>
      </w:r>
      <w:r w:rsidR="002E5641" w:rsidRPr="00440867">
        <w:rPr>
          <w:rFonts w:ascii="Times New Roman" w:eastAsia="Times New Roman" w:hAnsi="Times New Roman" w:cs="Times New Roman"/>
          <w:sz w:val="24"/>
          <w:szCs w:val="24"/>
          <w:lang w:val="ky-KG" w:eastAsia="ru-RU"/>
        </w:rPr>
        <w:t xml:space="preserve"> </w:t>
      </w:r>
      <w:r w:rsidR="00361199" w:rsidRPr="00440867">
        <w:rPr>
          <w:rFonts w:ascii="Times New Roman" w:eastAsia="Times New Roman" w:hAnsi="Times New Roman" w:cs="Times New Roman"/>
          <w:sz w:val="24"/>
          <w:szCs w:val="24"/>
          <w:lang w:val="ky-KG" w:eastAsia="ru-RU"/>
        </w:rPr>
        <w:t>млн. сомов</w:t>
      </w:r>
      <w:r w:rsidR="002E5641" w:rsidRPr="00440867">
        <w:rPr>
          <w:rFonts w:ascii="Times New Roman" w:eastAsia="Times New Roman" w:hAnsi="Times New Roman" w:cs="Times New Roman"/>
          <w:sz w:val="24"/>
          <w:szCs w:val="24"/>
          <w:lang w:val="ky-KG" w:eastAsia="ru-RU"/>
        </w:rPr>
        <w:t xml:space="preserve"> </w:t>
      </w:r>
      <w:r w:rsidR="00904556" w:rsidRPr="00440867">
        <w:rPr>
          <w:rFonts w:ascii="Times New Roman" w:eastAsia="Times New Roman" w:hAnsi="Times New Roman" w:cs="Times New Roman"/>
          <w:sz w:val="24"/>
          <w:szCs w:val="24"/>
          <w:lang w:val="ky-KG" w:eastAsia="ru-RU"/>
        </w:rPr>
        <w:t xml:space="preserve">или на 2,1 % </w:t>
      </w:r>
      <w:r w:rsidRPr="00440867">
        <w:rPr>
          <w:rFonts w:ascii="Times New Roman" w:eastAsia="Times New Roman" w:hAnsi="Times New Roman" w:cs="Times New Roman"/>
          <w:sz w:val="24"/>
          <w:szCs w:val="24"/>
          <w:lang w:val="ky-KG" w:eastAsia="ru-RU"/>
        </w:rPr>
        <w:t xml:space="preserve">относительно </w:t>
      </w:r>
      <w:r w:rsidR="00A727B7" w:rsidRPr="00440867">
        <w:rPr>
          <w:rFonts w:ascii="Times New Roman" w:eastAsia="Times New Roman" w:hAnsi="Times New Roman" w:cs="Times New Roman"/>
          <w:sz w:val="24"/>
          <w:szCs w:val="24"/>
          <w:lang w:eastAsia="ru-RU"/>
        </w:rPr>
        <w:t>утверждённого</w:t>
      </w:r>
      <w:r w:rsidRPr="00440867">
        <w:rPr>
          <w:rFonts w:ascii="Times New Roman" w:eastAsia="Times New Roman" w:hAnsi="Times New Roman" w:cs="Times New Roman"/>
          <w:sz w:val="24"/>
          <w:szCs w:val="24"/>
          <w:lang w:eastAsia="ru-RU"/>
        </w:rPr>
        <w:t xml:space="preserve"> </w:t>
      </w:r>
      <w:r w:rsidR="00C61D80" w:rsidRPr="00440867">
        <w:rPr>
          <w:rFonts w:ascii="Times New Roman" w:eastAsia="Times New Roman" w:hAnsi="Times New Roman" w:cs="Times New Roman"/>
          <w:bCs/>
          <w:sz w:val="24"/>
          <w:szCs w:val="24"/>
          <w:lang w:eastAsia="ru-RU"/>
        </w:rPr>
        <w:t>бюджета 2022</w:t>
      </w:r>
      <w:r w:rsidRPr="00440867">
        <w:rPr>
          <w:rFonts w:ascii="Times New Roman" w:eastAsia="Times New Roman" w:hAnsi="Times New Roman" w:cs="Times New Roman"/>
          <w:bCs/>
          <w:sz w:val="24"/>
          <w:szCs w:val="24"/>
          <w:lang w:eastAsia="ru-RU"/>
        </w:rPr>
        <w:t xml:space="preserve"> года.</w:t>
      </w:r>
    </w:p>
    <w:p w:rsidR="00400348" w:rsidRPr="00440867" w:rsidRDefault="00400348" w:rsidP="00335D7C">
      <w:pPr>
        <w:widowControl w:val="0"/>
        <w:spacing w:after="0" w:line="240" w:lineRule="auto"/>
        <w:ind w:firstLine="709"/>
        <w:jc w:val="right"/>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sz w:val="20"/>
          <w:szCs w:val="20"/>
          <w:lang w:eastAsia="ru-RU"/>
        </w:rPr>
        <w:t>млн. сомов</w:t>
      </w:r>
    </w:p>
    <w:tbl>
      <w:tblPr>
        <w:tblStyle w:val="280"/>
        <w:tblW w:w="9072" w:type="dxa"/>
        <w:tblInd w:w="108" w:type="dxa"/>
        <w:tblLook w:val="04A0" w:firstRow="1" w:lastRow="0" w:firstColumn="1" w:lastColumn="0" w:noHBand="0" w:noVBand="1"/>
      </w:tblPr>
      <w:tblGrid>
        <w:gridCol w:w="2268"/>
        <w:gridCol w:w="1228"/>
        <w:gridCol w:w="1229"/>
        <w:gridCol w:w="1228"/>
        <w:gridCol w:w="993"/>
        <w:gridCol w:w="992"/>
        <w:gridCol w:w="1134"/>
      </w:tblGrid>
      <w:tr w:rsidR="00104C71" w:rsidRPr="00440867" w:rsidTr="00A57953">
        <w:tc>
          <w:tcPr>
            <w:tcW w:w="2268" w:type="dxa"/>
            <w:vAlign w:val="center"/>
          </w:tcPr>
          <w:p w:rsidR="00400348" w:rsidRPr="00440867" w:rsidRDefault="00400348" w:rsidP="00335D7C">
            <w:pPr>
              <w:jc w:val="center"/>
              <w:rPr>
                <w:rFonts w:ascii="Times New Roman"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228" w:type="dxa"/>
            <w:vAlign w:val="center"/>
          </w:tcPr>
          <w:p w:rsidR="00400348" w:rsidRPr="00440867" w:rsidRDefault="00C61D80"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400348" w:rsidRPr="00440867">
              <w:rPr>
                <w:rFonts w:ascii="Times New Roman" w:eastAsia="Calibri" w:hAnsi="Times New Roman" w:cs="Times New Roman"/>
                <w:b/>
                <w:bCs/>
                <w:sz w:val="20"/>
                <w:szCs w:val="20"/>
                <w:lang w:eastAsia="ru-RU"/>
              </w:rPr>
              <w:t xml:space="preserve"> год факт</w:t>
            </w:r>
          </w:p>
        </w:tc>
        <w:tc>
          <w:tcPr>
            <w:tcW w:w="1229" w:type="dxa"/>
            <w:vAlign w:val="center"/>
          </w:tcPr>
          <w:p w:rsidR="00400348" w:rsidRPr="00440867" w:rsidRDefault="00CB5B05"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C61D80" w:rsidRPr="00440867">
              <w:rPr>
                <w:rFonts w:ascii="Times New Roman" w:eastAsia="Calibri" w:hAnsi="Times New Roman" w:cs="Times New Roman"/>
                <w:b/>
                <w:bCs/>
                <w:sz w:val="20"/>
                <w:szCs w:val="20"/>
                <w:lang w:eastAsia="ru-RU"/>
              </w:rPr>
              <w:t>22</w:t>
            </w:r>
            <w:r w:rsidR="00400348" w:rsidRPr="00440867">
              <w:rPr>
                <w:rFonts w:ascii="Times New Roman" w:eastAsia="Calibri" w:hAnsi="Times New Roman" w:cs="Times New Roman"/>
                <w:b/>
                <w:bCs/>
                <w:sz w:val="20"/>
                <w:szCs w:val="20"/>
                <w:lang w:eastAsia="ru-RU"/>
              </w:rPr>
              <w:t xml:space="preserve"> год утвержд</w:t>
            </w:r>
          </w:p>
        </w:tc>
        <w:tc>
          <w:tcPr>
            <w:tcW w:w="1228" w:type="dxa"/>
            <w:vAlign w:val="center"/>
          </w:tcPr>
          <w:p w:rsidR="00400348" w:rsidRPr="00440867" w:rsidRDefault="00C61D80"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2023</w:t>
            </w:r>
            <w:r w:rsidR="00400348" w:rsidRPr="00440867">
              <w:rPr>
                <w:rFonts w:ascii="Times New Roman" w:eastAsia="Calibri" w:hAnsi="Times New Roman" w:cs="Times New Roman"/>
                <w:b/>
                <w:bCs/>
                <w:sz w:val="20"/>
                <w:szCs w:val="20"/>
                <w:lang w:eastAsia="ru-RU"/>
              </w:rPr>
              <w:t xml:space="preserve"> год проект</w:t>
            </w:r>
          </w:p>
        </w:tc>
        <w:tc>
          <w:tcPr>
            <w:tcW w:w="993" w:type="dxa"/>
            <w:vAlign w:val="center"/>
          </w:tcPr>
          <w:p w:rsidR="00400348" w:rsidRPr="00440867" w:rsidRDefault="00400348"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992" w:type="dxa"/>
            <w:vAlign w:val="center"/>
          </w:tcPr>
          <w:p w:rsidR="00400348" w:rsidRPr="00440867" w:rsidRDefault="00C61D80"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2024</w:t>
            </w:r>
            <w:r w:rsidR="00400348" w:rsidRPr="00440867">
              <w:rPr>
                <w:rFonts w:ascii="Times New Roman" w:eastAsia="Calibri" w:hAnsi="Times New Roman" w:cs="Times New Roman"/>
                <w:b/>
                <w:bCs/>
                <w:sz w:val="20"/>
                <w:szCs w:val="20"/>
                <w:lang w:eastAsia="ru-RU"/>
              </w:rPr>
              <w:t xml:space="preserve"> год прогноз</w:t>
            </w:r>
          </w:p>
        </w:tc>
        <w:tc>
          <w:tcPr>
            <w:tcW w:w="1134" w:type="dxa"/>
            <w:vAlign w:val="center"/>
          </w:tcPr>
          <w:p w:rsidR="00400348" w:rsidRPr="00440867" w:rsidRDefault="00C61D80"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2025</w:t>
            </w:r>
            <w:r w:rsidR="00400348" w:rsidRPr="00440867">
              <w:rPr>
                <w:rFonts w:ascii="Times New Roman" w:eastAsia="Calibri" w:hAnsi="Times New Roman" w:cs="Times New Roman"/>
                <w:b/>
                <w:bCs/>
                <w:sz w:val="20"/>
                <w:szCs w:val="20"/>
                <w:lang w:eastAsia="ru-RU"/>
              </w:rPr>
              <w:t xml:space="preserve"> год прогноз</w:t>
            </w:r>
          </w:p>
        </w:tc>
      </w:tr>
      <w:tr w:rsidR="00104C71" w:rsidRPr="00440867" w:rsidTr="00A57953">
        <w:tc>
          <w:tcPr>
            <w:tcW w:w="2268" w:type="dxa"/>
          </w:tcPr>
          <w:p w:rsidR="00C61D80" w:rsidRPr="00440867" w:rsidRDefault="00C61D80" w:rsidP="00335D7C">
            <w:pPr>
              <w:widowControl w:val="0"/>
              <w:jc w:val="both"/>
              <w:rPr>
                <w:rFonts w:ascii="Times New Roman" w:hAnsi="Times New Roman" w:cs="Times New Roman"/>
                <w:sz w:val="20"/>
                <w:szCs w:val="20"/>
              </w:rPr>
            </w:pPr>
            <w:r w:rsidRPr="00440867">
              <w:rPr>
                <w:rFonts w:ascii="Times New Roman" w:hAnsi="Times New Roman" w:cs="Times New Roman"/>
                <w:sz w:val="20"/>
                <w:szCs w:val="20"/>
              </w:rPr>
              <w:t>Всего</w:t>
            </w:r>
          </w:p>
        </w:tc>
        <w:tc>
          <w:tcPr>
            <w:tcW w:w="1228" w:type="dxa"/>
          </w:tcPr>
          <w:p w:rsidR="00C61D80" w:rsidRPr="00440867" w:rsidRDefault="00C61D80"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105,3</w:t>
            </w:r>
          </w:p>
        </w:tc>
        <w:tc>
          <w:tcPr>
            <w:tcW w:w="1229" w:type="dxa"/>
          </w:tcPr>
          <w:p w:rsidR="00C61D80" w:rsidRPr="00440867" w:rsidRDefault="00C61D80"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122,1</w:t>
            </w:r>
          </w:p>
        </w:tc>
        <w:tc>
          <w:tcPr>
            <w:tcW w:w="1228" w:type="dxa"/>
          </w:tcPr>
          <w:p w:rsidR="00C61D80" w:rsidRPr="00440867" w:rsidRDefault="00904556"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124,7</w:t>
            </w:r>
          </w:p>
        </w:tc>
        <w:tc>
          <w:tcPr>
            <w:tcW w:w="993" w:type="dxa"/>
          </w:tcPr>
          <w:p w:rsidR="00C61D80" w:rsidRPr="00440867" w:rsidRDefault="00904556"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2,6</w:t>
            </w:r>
          </w:p>
        </w:tc>
        <w:tc>
          <w:tcPr>
            <w:tcW w:w="992" w:type="dxa"/>
          </w:tcPr>
          <w:p w:rsidR="00C61D80" w:rsidRPr="00440867" w:rsidRDefault="00904556"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126,1</w:t>
            </w:r>
          </w:p>
        </w:tc>
        <w:tc>
          <w:tcPr>
            <w:tcW w:w="1134" w:type="dxa"/>
          </w:tcPr>
          <w:p w:rsidR="00C61D80" w:rsidRPr="00440867" w:rsidRDefault="00904556"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127,3</w:t>
            </w:r>
          </w:p>
        </w:tc>
      </w:tr>
      <w:tr w:rsidR="00104C71" w:rsidRPr="00440867" w:rsidTr="00A57953">
        <w:tc>
          <w:tcPr>
            <w:tcW w:w="2268" w:type="dxa"/>
          </w:tcPr>
          <w:p w:rsidR="00C61D80" w:rsidRPr="00440867" w:rsidRDefault="00C61D80" w:rsidP="00335D7C">
            <w:pPr>
              <w:widowControl w:val="0"/>
              <w:jc w:val="both"/>
              <w:rPr>
                <w:rFonts w:ascii="Times New Roman" w:hAnsi="Times New Roman" w:cs="Times New Roman"/>
                <w:sz w:val="20"/>
                <w:szCs w:val="20"/>
              </w:rPr>
            </w:pPr>
            <w:r w:rsidRPr="00440867">
              <w:rPr>
                <w:rFonts w:ascii="Times New Roman" w:hAnsi="Times New Roman" w:cs="Times New Roman"/>
                <w:sz w:val="20"/>
                <w:szCs w:val="20"/>
              </w:rPr>
              <w:t>бюджетные средства</w:t>
            </w:r>
          </w:p>
        </w:tc>
        <w:tc>
          <w:tcPr>
            <w:tcW w:w="1228" w:type="dxa"/>
          </w:tcPr>
          <w:p w:rsidR="00C61D80" w:rsidRPr="00440867" w:rsidRDefault="00C61D80"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105,3</w:t>
            </w:r>
          </w:p>
        </w:tc>
        <w:tc>
          <w:tcPr>
            <w:tcW w:w="1229" w:type="dxa"/>
          </w:tcPr>
          <w:p w:rsidR="00C61D80" w:rsidRPr="00440867" w:rsidRDefault="00C61D80"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122,1</w:t>
            </w:r>
          </w:p>
        </w:tc>
        <w:tc>
          <w:tcPr>
            <w:tcW w:w="1228" w:type="dxa"/>
          </w:tcPr>
          <w:p w:rsidR="00C61D80" w:rsidRPr="00440867" w:rsidRDefault="00904556"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124,7</w:t>
            </w:r>
          </w:p>
        </w:tc>
        <w:tc>
          <w:tcPr>
            <w:tcW w:w="993" w:type="dxa"/>
          </w:tcPr>
          <w:p w:rsidR="00C61D80" w:rsidRPr="00440867" w:rsidRDefault="00904556"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2,6</w:t>
            </w:r>
          </w:p>
        </w:tc>
        <w:tc>
          <w:tcPr>
            <w:tcW w:w="992" w:type="dxa"/>
          </w:tcPr>
          <w:p w:rsidR="00C61D80" w:rsidRPr="00440867" w:rsidRDefault="00904556"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126,1</w:t>
            </w:r>
          </w:p>
        </w:tc>
        <w:tc>
          <w:tcPr>
            <w:tcW w:w="1134" w:type="dxa"/>
          </w:tcPr>
          <w:p w:rsidR="00C61D80" w:rsidRPr="00440867" w:rsidRDefault="00904556"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127,3</w:t>
            </w:r>
          </w:p>
        </w:tc>
      </w:tr>
    </w:tbl>
    <w:p w:rsidR="00400348" w:rsidRPr="00440867" w:rsidRDefault="00400348" w:rsidP="00335D7C">
      <w:pPr>
        <w:widowControl w:val="0"/>
        <w:spacing w:after="0" w:line="240" w:lineRule="auto"/>
        <w:ind w:firstLine="709"/>
        <w:jc w:val="both"/>
        <w:rPr>
          <w:rFonts w:ascii="Times New Roman" w:eastAsia="Times New Roman" w:hAnsi="Times New Roman" w:cs="Times New Roman"/>
          <w:sz w:val="24"/>
          <w:szCs w:val="24"/>
          <w:lang w:val="ky-KG" w:eastAsia="ru-RU"/>
        </w:rPr>
      </w:pPr>
    </w:p>
    <w:p w:rsidR="00904556" w:rsidRPr="00440867" w:rsidRDefault="00904556" w:rsidP="00335D7C">
      <w:pPr>
        <w:widowControl w:val="0"/>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 xml:space="preserve">Увеличение расходов на 2,6 млн. сомов </w:t>
      </w:r>
      <w:r w:rsidR="00390EAE" w:rsidRPr="00440867">
        <w:rPr>
          <w:rFonts w:ascii="Times New Roman" w:hAnsi="Times New Roman" w:cs="Times New Roman"/>
          <w:sz w:val="24"/>
          <w:szCs w:val="24"/>
        </w:rPr>
        <w:t>связано с обеспечением полноценной деятельности</w:t>
      </w:r>
      <w:r w:rsidRPr="00440867">
        <w:rPr>
          <w:rFonts w:ascii="Times New Roman" w:eastAsia="Times New Roman" w:hAnsi="Times New Roman" w:cs="Times New Roman"/>
          <w:sz w:val="24"/>
          <w:szCs w:val="24"/>
          <w:lang w:val="ky-KG" w:eastAsia="ru-RU"/>
        </w:rPr>
        <w:t>.</w:t>
      </w:r>
    </w:p>
    <w:p w:rsidR="00904556" w:rsidRPr="00440867" w:rsidRDefault="00904556" w:rsidP="00335D7C">
      <w:pPr>
        <w:widowControl w:val="0"/>
        <w:spacing w:after="0" w:line="240" w:lineRule="auto"/>
        <w:ind w:firstLine="709"/>
        <w:jc w:val="both"/>
        <w:rPr>
          <w:rFonts w:ascii="Times New Roman" w:eastAsia="Times New Roman" w:hAnsi="Times New Roman" w:cs="Times New Roman"/>
          <w:sz w:val="24"/>
          <w:szCs w:val="24"/>
          <w:lang w:val="ky-KG" w:eastAsia="ru-RU"/>
        </w:rPr>
      </w:pPr>
    </w:p>
    <w:p w:rsidR="00DF7ACB" w:rsidRPr="00440867" w:rsidRDefault="00DF7ACB" w:rsidP="00335D7C">
      <w:pPr>
        <w:widowControl w:val="0"/>
        <w:spacing w:after="0" w:line="240" w:lineRule="auto"/>
        <w:ind w:firstLine="708"/>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Аппарат</w:t>
      </w:r>
      <w:r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b/>
          <w:sz w:val="24"/>
          <w:szCs w:val="24"/>
          <w:lang w:eastAsia="ru-RU"/>
        </w:rPr>
        <w:t>Омбудсмен</w:t>
      </w:r>
      <w:r w:rsidRPr="00440867">
        <w:rPr>
          <w:rFonts w:ascii="Times New Roman" w:eastAsia="Times New Roman" w:hAnsi="Times New Roman" w:cs="Times New Roman"/>
          <w:b/>
          <w:sz w:val="24"/>
          <w:szCs w:val="24"/>
          <w:lang w:val="ky-KG" w:eastAsia="ru-RU"/>
        </w:rPr>
        <w:t>а (Акыйкатчы)</w:t>
      </w:r>
      <w:r w:rsidRPr="00440867">
        <w:rPr>
          <w:rFonts w:ascii="Times New Roman" w:eastAsia="Times New Roman" w:hAnsi="Times New Roman" w:cs="Times New Roman"/>
          <w:b/>
          <w:sz w:val="24"/>
          <w:szCs w:val="24"/>
          <w:lang w:eastAsia="ru-RU"/>
        </w:rPr>
        <w:t xml:space="preserve"> Кыргызской Республики</w:t>
      </w:r>
    </w:p>
    <w:p w:rsidR="00835D3C" w:rsidRPr="00440867" w:rsidRDefault="00835D3C" w:rsidP="00335D7C">
      <w:pPr>
        <w:widowControl w:val="0"/>
        <w:spacing w:after="0" w:line="240" w:lineRule="auto"/>
        <w:ind w:firstLine="708"/>
        <w:jc w:val="center"/>
        <w:rPr>
          <w:rFonts w:ascii="Times New Roman" w:eastAsia="Times New Roman" w:hAnsi="Times New Roman" w:cs="Times New Roman"/>
          <w:b/>
          <w:sz w:val="24"/>
          <w:szCs w:val="24"/>
          <w:lang w:eastAsia="ru-RU"/>
        </w:rPr>
      </w:pPr>
    </w:p>
    <w:p w:rsidR="000215D7" w:rsidRPr="00440867" w:rsidRDefault="000215D7" w:rsidP="00335D7C">
      <w:pPr>
        <w:widowControl w:val="0"/>
        <w:spacing w:after="0" w:line="240" w:lineRule="auto"/>
        <w:ind w:firstLine="708"/>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Расходы </w:t>
      </w:r>
      <w:r w:rsidR="00074043" w:rsidRPr="00440867">
        <w:rPr>
          <w:rFonts w:ascii="Times New Roman" w:eastAsia="Times New Roman" w:hAnsi="Times New Roman" w:cs="Times New Roman"/>
          <w:sz w:val="24"/>
          <w:szCs w:val="24"/>
          <w:lang w:eastAsia="ru-RU"/>
        </w:rPr>
        <w:t>Аппарата</w:t>
      </w:r>
      <w:r w:rsidRPr="00440867">
        <w:rPr>
          <w:rFonts w:ascii="Times New Roman" w:eastAsia="Times New Roman" w:hAnsi="Times New Roman" w:cs="Times New Roman"/>
          <w:sz w:val="24"/>
          <w:szCs w:val="24"/>
          <w:lang w:eastAsia="ru-RU"/>
        </w:rPr>
        <w:t xml:space="preserve"> Омбудсмен</w:t>
      </w:r>
      <w:r w:rsidRPr="00440867">
        <w:rPr>
          <w:rFonts w:ascii="Times New Roman" w:eastAsia="Times New Roman" w:hAnsi="Times New Roman" w:cs="Times New Roman"/>
          <w:sz w:val="24"/>
          <w:szCs w:val="24"/>
          <w:lang w:val="ky-KG" w:eastAsia="ru-RU"/>
        </w:rPr>
        <w:t>а (Акыйкатчы)</w:t>
      </w:r>
      <w:r w:rsidRPr="00440867">
        <w:rPr>
          <w:rFonts w:ascii="Times New Roman" w:eastAsia="Times New Roman" w:hAnsi="Times New Roman" w:cs="Times New Roman"/>
          <w:sz w:val="24"/>
          <w:szCs w:val="24"/>
          <w:lang w:eastAsia="ru-RU"/>
        </w:rPr>
        <w:t xml:space="preserve"> Кыргызской Республики на </w:t>
      </w:r>
      <w:r w:rsidR="00097B55" w:rsidRPr="00440867">
        <w:rPr>
          <w:rFonts w:ascii="Times New Roman" w:eastAsia="Times New Roman" w:hAnsi="Times New Roman" w:cs="Times New Roman"/>
          <w:b/>
          <w:sz w:val="24"/>
          <w:szCs w:val="24"/>
          <w:lang w:eastAsia="ru-RU"/>
        </w:rPr>
        <w:t>20</w:t>
      </w:r>
      <w:r w:rsidR="00C61D80"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eastAsia="ru-RU"/>
        </w:rPr>
        <w:t xml:space="preserve"> предусмотрены </w:t>
      </w:r>
      <w:r w:rsidR="003D4404" w:rsidRPr="00440867">
        <w:rPr>
          <w:rFonts w:ascii="Times New Roman" w:eastAsia="Times New Roman" w:hAnsi="Times New Roman" w:cs="Times New Roman"/>
          <w:sz w:val="24"/>
          <w:szCs w:val="24"/>
          <w:lang w:eastAsia="ru-RU"/>
        </w:rPr>
        <w:t xml:space="preserve">по бюджетным средствам </w:t>
      </w:r>
      <w:r w:rsidRPr="00440867">
        <w:rPr>
          <w:rFonts w:ascii="Times New Roman" w:eastAsia="Times New Roman" w:hAnsi="Times New Roman" w:cs="Times New Roman"/>
          <w:sz w:val="24"/>
          <w:szCs w:val="24"/>
          <w:lang w:eastAsia="ru-RU"/>
        </w:rPr>
        <w:t xml:space="preserve">в сумме </w:t>
      </w:r>
      <w:r w:rsidR="00164AE2" w:rsidRPr="00440867">
        <w:rPr>
          <w:rFonts w:ascii="Times New Roman" w:eastAsia="Times New Roman" w:hAnsi="Times New Roman" w:cs="Times New Roman"/>
          <w:b/>
          <w:sz w:val="24"/>
          <w:szCs w:val="24"/>
          <w:lang w:val="ky-KG" w:eastAsia="ru-RU"/>
        </w:rPr>
        <w:t>61</w:t>
      </w:r>
      <w:r w:rsidRPr="00440867">
        <w:rPr>
          <w:rFonts w:ascii="Times New Roman" w:eastAsia="Times New Roman" w:hAnsi="Times New Roman" w:cs="Times New Roman"/>
          <w:b/>
          <w:sz w:val="24"/>
          <w:szCs w:val="24"/>
          <w:lang w:eastAsia="ru-RU"/>
        </w:rPr>
        <w:t>,</w:t>
      </w:r>
      <w:r w:rsidR="00164AE2" w:rsidRPr="00440867">
        <w:rPr>
          <w:rFonts w:ascii="Times New Roman" w:eastAsia="Times New Roman" w:hAnsi="Times New Roman" w:cs="Times New Roman"/>
          <w:b/>
          <w:sz w:val="24"/>
          <w:szCs w:val="24"/>
          <w:lang w:val="ky-KG" w:eastAsia="ru-RU"/>
        </w:rPr>
        <w:t>3</w:t>
      </w:r>
      <w:r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b/>
          <w:bCs/>
          <w:sz w:val="24"/>
          <w:szCs w:val="24"/>
          <w:lang w:eastAsia="ru-RU"/>
        </w:rPr>
        <w:t>млн. сомов</w:t>
      </w:r>
      <w:r w:rsidRPr="00440867">
        <w:rPr>
          <w:rFonts w:ascii="Times New Roman" w:eastAsia="Times New Roman" w:hAnsi="Times New Roman" w:cs="Times New Roman"/>
          <w:sz w:val="24"/>
          <w:szCs w:val="24"/>
          <w:lang w:eastAsia="ru-RU"/>
        </w:rPr>
        <w:t xml:space="preserve"> </w:t>
      </w:r>
      <w:r w:rsidR="007648D6" w:rsidRPr="00440867">
        <w:rPr>
          <w:rFonts w:ascii="Times New Roman" w:eastAsia="Times New Roman" w:hAnsi="Times New Roman" w:cs="Times New Roman"/>
          <w:sz w:val="24"/>
          <w:szCs w:val="24"/>
          <w:lang w:val="ky-KG" w:eastAsia="ru-RU"/>
        </w:rPr>
        <w:t xml:space="preserve">или </w:t>
      </w:r>
      <w:r w:rsidR="00164AE2" w:rsidRPr="00440867">
        <w:rPr>
          <w:rFonts w:ascii="Times New Roman" w:eastAsia="Times New Roman" w:hAnsi="Times New Roman" w:cs="Times New Roman"/>
          <w:sz w:val="24"/>
          <w:szCs w:val="24"/>
          <w:lang w:val="ky-KG" w:eastAsia="ru-RU"/>
        </w:rPr>
        <w:t>с увеличением на 1,2 млн. сомов относительно</w:t>
      </w:r>
      <w:r w:rsidR="00830496" w:rsidRPr="00440867">
        <w:rPr>
          <w:rFonts w:ascii="Times New Roman" w:eastAsia="Times New Roman" w:hAnsi="Times New Roman" w:cs="Times New Roman"/>
          <w:sz w:val="24"/>
          <w:szCs w:val="24"/>
          <w:lang w:val="ky-KG" w:eastAsia="ru-RU"/>
        </w:rPr>
        <w:t xml:space="preserve"> </w:t>
      </w:r>
      <w:r w:rsidR="00A727B7" w:rsidRPr="00440867">
        <w:rPr>
          <w:rFonts w:ascii="Times New Roman" w:eastAsia="Times New Roman" w:hAnsi="Times New Roman" w:cs="Times New Roman"/>
          <w:sz w:val="24"/>
          <w:szCs w:val="24"/>
          <w:lang w:eastAsia="ru-RU"/>
        </w:rPr>
        <w:t>утверждённого</w:t>
      </w:r>
      <w:r w:rsidR="00830496" w:rsidRPr="00440867">
        <w:rPr>
          <w:rFonts w:ascii="Times New Roman" w:eastAsia="Times New Roman" w:hAnsi="Times New Roman" w:cs="Times New Roman"/>
          <w:sz w:val="24"/>
          <w:szCs w:val="24"/>
          <w:lang w:eastAsia="ru-RU"/>
        </w:rPr>
        <w:t xml:space="preserve"> </w:t>
      </w:r>
      <w:r w:rsidR="00C61D80" w:rsidRPr="00440867">
        <w:rPr>
          <w:rFonts w:ascii="Times New Roman" w:eastAsia="Times New Roman" w:hAnsi="Times New Roman" w:cs="Times New Roman"/>
          <w:bCs/>
          <w:sz w:val="24"/>
          <w:szCs w:val="24"/>
          <w:lang w:eastAsia="ru-RU"/>
        </w:rPr>
        <w:t>бюджета 2022</w:t>
      </w:r>
      <w:r w:rsidR="00830496" w:rsidRPr="00440867">
        <w:rPr>
          <w:rFonts w:ascii="Times New Roman" w:eastAsia="Times New Roman" w:hAnsi="Times New Roman" w:cs="Times New Roman"/>
          <w:bCs/>
          <w:sz w:val="24"/>
          <w:szCs w:val="24"/>
          <w:lang w:eastAsia="ru-RU"/>
        </w:rPr>
        <w:t xml:space="preserve"> года</w:t>
      </w:r>
      <w:r w:rsidRPr="00440867">
        <w:rPr>
          <w:rFonts w:ascii="Times New Roman" w:eastAsia="Times New Roman" w:hAnsi="Times New Roman" w:cs="Times New Roman"/>
          <w:bCs/>
          <w:sz w:val="24"/>
          <w:szCs w:val="24"/>
          <w:lang w:eastAsia="ru-RU"/>
        </w:rPr>
        <w:t>.</w:t>
      </w:r>
    </w:p>
    <w:p w:rsidR="00DF7ACB" w:rsidRPr="00440867" w:rsidRDefault="00DF7ACB" w:rsidP="00335D7C">
      <w:pPr>
        <w:widowControl w:val="0"/>
        <w:spacing w:after="0" w:line="240" w:lineRule="auto"/>
        <w:ind w:firstLine="709"/>
        <w:jc w:val="right"/>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sz w:val="20"/>
          <w:szCs w:val="20"/>
          <w:lang w:eastAsia="ru-RU"/>
        </w:rPr>
        <w:lastRenderedPageBreak/>
        <w:t>млн. сом</w:t>
      </w:r>
      <w:r w:rsidR="005F0297" w:rsidRPr="00440867">
        <w:rPr>
          <w:rFonts w:ascii="Times New Roman" w:eastAsia="Times New Roman" w:hAnsi="Times New Roman" w:cs="Times New Roman"/>
          <w:sz w:val="20"/>
          <w:szCs w:val="20"/>
          <w:lang w:eastAsia="ru-RU"/>
        </w:rPr>
        <w:t>ов</w:t>
      </w:r>
    </w:p>
    <w:tbl>
      <w:tblPr>
        <w:tblStyle w:val="280"/>
        <w:tblW w:w="9072" w:type="dxa"/>
        <w:tblInd w:w="108" w:type="dxa"/>
        <w:tblLook w:val="04A0" w:firstRow="1" w:lastRow="0" w:firstColumn="1" w:lastColumn="0" w:noHBand="0" w:noVBand="1"/>
      </w:tblPr>
      <w:tblGrid>
        <w:gridCol w:w="2815"/>
        <w:gridCol w:w="1081"/>
        <w:gridCol w:w="969"/>
        <w:gridCol w:w="1175"/>
        <w:gridCol w:w="944"/>
        <w:gridCol w:w="983"/>
        <w:gridCol w:w="1105"/>
      </w:tblGrid>
      <w:tr w:rsidR="00104C71" w:rsidRPr="00440867" w:rsidTr="00E10129">
        <w:trPr>
          <w:trHeight w:val="573"/>
        </w:trPr>
        <w:tc>
          <w:tcPr>
            <w:tcW w:w="2977" w:type="dxa"/>
            <w:vAlign w:val="center"/>
          </w:tcPr>
          <w:p w:rsidR="00CD7A0A" w:rsidRPr="00440867" w:rsidRDefault="00CD7A0A" w:rsidP="00335D7C">
            <w:pPr>
              <w:jc w:val="center"/>
              <w:rPr>
                <w:rFonts w:ascii="Times New Roman"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134" w:type="dxa"/>
            <w:vAlign w:val="center"/>
          </w:tcPr>
          <w:p w:rsidR="00CD7A0A" w:rsidRPr="00440867" w:rsidRDefault="00CD7A0A"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C61D80" w:rsidRPr="00440867">
              <w:rPr>
                <w:rFonts w:ascii="Times New Roman" w:eastAsia="Calibri" w:hAnsi="Times New Roman" w:cs="Times New Roman"/>
                <w:b/>
                <w:bCs/>
                <w:sz w:val="20"/>
                <w:szCs w:val="20"/>
                <w:lang w:eastAsia="ru-RU"/>
              </w:rPr>
              <w:t>21</w:t>
            </w:r>
            <w:r w:rsidRPr="00440867">
              <w:rPr>
                <w:rFonts w:ascii="Times New Roman" w:eastAsia="Calibri" w:hAnsi="Times New Roman" w:cs="Times New Roman"/>
                <w:b/>
                <w:bCs/>
                <w:sz w:val="20"/>
                <w:szCs w:val="20"/>
                <w:lang w:eastAsia="ru-RU"/>
              </w:rPr>
              <w:t xml:space="preserve"> год факт</w:t>
            </w:r>
          </w:p>
        </w:tc>
        <w:tc>
          <w:tcPr>
            <w:tcW w:w="643" w:type="dxa"/>
            <w:vAlign w:val="center"/>
          </w:tcPr>
          <w:p w:rsidR="00CD7A0A" w:rsidRPr="00440867" w:rsidRDefault="00C61D80"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CD7A0A" w:rsidRPr="00440867">
              <w:rPr>
                <w:rFonts w:ascii="Times New Roman" w:eastAsia="Calibri" w:hAnsi="Times New Roman" w:cs="Times New Roman"/>
                <w:b/>
                <w:bCs/>
                <w:sz w:val="20"/>
                <w:szCs w:val="20"/>
                <w:lang w:eastAsia="ru-RU"/>
              </w:rPr>
              <w:t xml:space="preserve"> год утвержд</w:t>
            </w:r>
          </w:p>
        </w:tc>
        <w:tc>
          <w:tcPr>
            <w:tcW w:w="1217" w:type="dxa"/>
            <w:vAlign w:val="center"/>
          </w:tcPr>
          <w:p w:rsidR="00CD7A0A" w:rsidRPr="00440867" w:rsidRDefault="00C61D80"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2023</w:t>
            </w:r>
            <w:r w:rsidR="00CD7A0A" w:rsidRPr="00440867">
              <w:rPr>
                <w:rFonts w:ascii="Times New Roman" w:eastAsia="Calibri" w:hAnsi="Times New Roman" w:cs="Times New Roman"/>
                <w:b/>
                <w:bCs/>
                <w:sz w:val="20"/>
                <w:szCs w:val="20"/>
                <w:lang w:eastAsia="ru-RU"/>
              </w:rPr>
              <w:t xml:space="preserve"> год проект</w:t>
            </w:r>
          </w:p>
        </w:tc>
        <w:tc>
          <w:tcPr>
            <w:tcW w:w="983" w:type="dxa"/>
            <w:vAlign w:val="center"/>
          </w:tcPr>
          <w:p w:rsidR="00CD7A0A" w:rsidRPr="00440867" w:rsidRDefault="00CD7A0A"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990" w:type="dxa"/>
            <w:vAlign w:val="center"/>
          </w:tcPr>
          <w:p w:rsidR="00CD7A0A" w:rsidRPr="00440867" w:rsidRDefault="00CD7A0A"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C61D80" w:rsidRPr="00440867">
              <w:rPr>
                <w:rFonts w:ascii="Times New Roman" w:eastAsia="Calibri" w:hAnsi="Times New Roman" w:cs="Times New Roman"/>
                <w:b/>
                <w:bCs/>
                <w:sz w:val="20"/>
                <w:szCs w:val="20"/>
                <w:lang w:eastAsia="ru-RU"/>
              </w:rPr>
              <w:t>24</w:t>
            </w:r>
            <w:r w:rsidRPr="00440867">
              <w:rPr>
                <w:rFonts w:ascii="Times New Roman" w:eastAsia="Calibri" w:hAnsi="Times New Roman" w:cs="Times New Roman"/>
                <w:b/>
                <w:bCs/>
                <w:sz w:val="20"/>
                <w:szCs w:val="20"/>
                <w:lang w:eastAsia="ru-RU"/>
              </w:rPr>
              <w:t xml:space="preserve"> год прогноз</w:t>
            </w:r>
          </w:p>
        </w:tc>
        <w:tc>
          <w:tcPr>
            <w:tcW w:w="1128" w:type="dxa"/>
            <w:vAlign w:val="center"/>
          </w:tcPr>
          <w:p w:rsidR="00CD7A0A" w:rsidRPr="00440867" w:rsidRDefault="00C61D80"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2025</w:t>
            </w:r>
            <w:r w:rsidR="00CD7A0A" w:rsidRPr="00440867">
              <w:rPr>
                <w:rFonts w:ascii="Times New Roman" w:eastAsia="Calibri" w:hAnsi="Times New Roman" w:cs="Times New Roman"/>
                <w:b/>
                <w:bCs/>
                <w:sz w:val="20"/>
                <w:szCs w:val="20"/>
                <w:lang w:eastAsia="ru-RU"/>
              </w:rPr>
              <w:t xml:space="preserve"> год прогноз</w:t>
            </w:r>
          </w:p>
        </w:tc>
      </w:tr>
      <w:tr w:rsidR="00104C71" w:rsidRPr="00440867" w:rsidTr="00E10129">
        <w:tc>
          <w:tcPr>
            <w:tcW w:w="2977" w:type="dxa"/>
          </w:tcPr>
          <w:p w:rsidR="00C61D80" w:rsidRPr="00440867" w:rsidRDefault="00C61D80" w:rsidP="00335D7C">
            <w:pPr>
              <w:widowControl w:val="0"/>
              <w:jc w:val="both"/>
              <w:rPr>
                <w:rFonts w:ascii="Times New Roman" w:hAnsi="Times New Roman" w:cs="Times New Roman"/>
                <w:sz w:val="20"/>
                <w:szCs w:val="20"/>
              </w:rPr>
            </w:pPr>
            <w:r w:rsidRPr="00440867">
              <w:rPr>
                <w:rFonts w:ascii="Times New Roman" w:hAnsi="Times New Roman" w:cs="Times New Roman"/>
                <w:sz w:val="20"/>
                <w:szCs w:val="20"/>
              </w:rPr>
              <w:t>Всего</w:t>
            </w:r>
          </w:p>
        </w:tc>
        <w:tc>
          <w:tcPr>
            <w:tcW w:w="1134" w:type="dxa"/>
          </w:tcPr>
          <w:p w:rsidR="00C61D80" w:rsidRPr="00440867" w:rsidRDefault="00C61D80"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5</w:t>
            </w:r>
            <w:r w:rsidR="00CE23AF" w:rsidRPr="00440867">
              <w:rPr>
                <w:rFonts w:ascii="Times New Roman" w:hAnsi="Times New Roman" w:cs="Times New Roman"/>
                <w:sz w:val="20"/>
                <w:szCs w:val="20"/>
              </w:rPr>
              <w:t>4,7</w:t>
            </w:r>
          </w:p>
        </w:tc>
        <w:tc>
          <w:tcPr>
            <w:tcW w:w="643" w:type="dxa"/>
          </w:tcPr>
          <w:p w:rsidR="00C61D80" w:rsidRPr="00440867" w:rsidRDefault="00C61D80"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60,1</w:t>
            </w:r>
          </w:p>
        </w:tc>
        <w:tc>
          <w:tcPr>
            <w:tcW w:w="1217" w:type="dxa"/>
          </w:tcPr>
          <w:p w:rsidR="00C61D80" w:rsidRPr="00440867" w:rsidRDefault="00C61D80"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61,3</w:t>
            </w:r>
          </w:p>
        </w:tc>
        <w:tc>
          <w:tcPr>
            <w:tcW w:w="983" w:type="dxa"/>
          </w:tcPr>
          <w:p w:rsidR="00C61D80" w:rsidRPr="00440867" w:rsidRDefault="00164AE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1,2</w:t>
            </w:r>
          </w:p>
        </w:tc>
        <w:tc>
          <w:tcPr>
            <w:tcW w:w="990" w:type="dxa"/>
          </w:tcPr>
          <w:p w:rsidR="00C61D80" w:rsidRPr="00440867" w:rsidRDefault="00164AE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61,9</w:t>
            </w:r>
          </w:p>
        </w:tc>
        <w:tc>
          <w:tcPr>
            <w:tcW w:w="1128" w:type="dxa"/>
          </w:tcPr>
          <w:p w:rsidR="00C61D80" w:rsidRPr="00440867" w:rsidRDefault="00164AE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62,6</w:t>
            </w:r>
          </w:p>
        </w:tc>
      </w:tr>
      <w:tr w:rsidR="00104C71" w:rsidRPr="00440867" w:rsidTr="00E10129">
        <w:tc>
          <w:tcPr>
            <w:tcW w:w="2977" w:type="dxa"/>
          </w:tcPr>
          <w:p w:rsidR="00C61D80" w:rsidRPr="00440867" w:rsidRDefault="00C61D80" w:rsidP="00335D7C">
            <w:pPr>
              <w:widowControl w:val="0"/>
              <w:jc w:val="both"/>
              <w:rPr>
                <w:rFonts w:ascii="Times New Roman" w:hAnsi="Times New Roman" w:cs="Times New Roman"/>
                <w:sz w:val="20"/>
                <w:szCs w:val="20"/>
              </w:rPr>
            </w:pPr>
            <w:r w:rsidRPr="00440867">
              <w:rPr>
                <w:rFonts w:ascii="Times New Roman" w:hAnsi="Times New Roman" w:cs="Times New Roman"/>
                <w:sz w:val="20"/>
                <w:szCs w:val="20"/>
              </w:rPr>
              <w:t>бюджетные средства</w:t>
            </w:r>
          </w:p>
        </w:tc>
        <w:tc>
          <w:tcPr>
            <w:tcW w:w="1134" w:type="dxa"/>
          </w:tcPr>
          <w:p w:rsidR="00C61D80" w:rsidRPr="00440867" w:rsidRDefault="00C61D80"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5</w:t>
            </w:r>
            <w:r w:rsidR="00CE23AF" w:rsidRPr="00440867">
              <w:rPr>
                <w:rFonts w:ascii="Times New Roman" w:hAnsi="Times New Roman" w:cs="Times New Roman"/>
                <w:sz w:val="20"/>
                <w:szCs w:val="20"/>
              </w:rPr>
              <w:t>4,7</w:t>
            </w:r>
          </w:p>
        </w:tc>
        <w:tc>
          <w:tcPr>
            <w:tcW w:w="643" w:type="dxa"/>
          </w:tcPr>
          <w:p w:rsidR="00C61D80" w:rsidRPr="00440867" w:rsidRDefault="00C61D80"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60,1</w:t>
            </w:r>
          </w:p>
        </w:tc>
        <w:tc>
          <w:tcPr>
            <w:tcW w:w="1217" w:type="dxa"/>
          </w:tcPr>
          <w:p w:rsidR="00C61D80" w:rsidRPr="00440867" w:rsidRDefault="00C61D80"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61,3</w:t>
            </w:r>
          </w:p>
        </w:tc>
        <w:tc>
          <w:tcPr>
            <w:tcW w:w="983" w:type="dxa"/>
          </w:tcPr>
          <w:p w:rsidR="00C61D80" w:rsidRPr="00440867" w:rsidRDefault="00164AE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1,2</w:t>
            </w:r>
          </w:p>
        </w:tc>
        <w:tc>
          <w:tcPr>
            <w:tcW w:w="990" w:type="dxa"/>
          </w:tcPr>
          <w:p w:rsidR="00C61D80" w:rsidRPr="00440867" w:rsidRDefault="00164AE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61,9</w:t>
            </w:r>
          </w:p>
        </w:tc>
        <w:tc>
          <w:tcPr>
            <w:tcW w:w="1128" w:type="dxa"/>
          </w:tcPr>
          <w:p w:rsidR="00C61D80" w:rsidRPr="00440867" w:rsidRDefault="00164AE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62,6</w:t>
            </w:r>
          </w:p>
        </w:tc>
      </w:tr>
      <w:tr w:rsidR="00104C71" w:rsidRPr="00440867" w:rsidTr="00E10129">
        <w:tc>
          <w:tcPr>
            <w:tcW w:w="2977" w:type="dxa"/>
          </w:tcPr>
          <w:p w:rsidR="00B34533" w:rsidRPr="00440867" w:rsidRDefault="00B34533" w:rsidP="00335D7C">
            <w:pPr>
              <w:widowControl w:val="0"/>
              <w:jc w:val="both"/>
              <w:rPr>
                <w:rFonts w:ascii="Times New Roman" w:hAnsi="Times New Roman" w:cs="Times New Roman"/>
                <w:sz w:val="20"/>
                <w:szCs w:val="20"/>
              </w:rPr>
            </w:pPr>
            <w:r w:rsidRPr="00440867">
              <w:rPr>
                <w:rFonts w:ascii="Times New Roman" w:hAnsi="Times New Roman" w:cs="Times New Roman"/>
                <w:sz w:val="20"/>
                <w:szCs w:val="20"/>
              </w:rPr>
              <w:t>средства специального счета</w:t>
            </w:r>
          </w:p>
        </w:tc>
        <w:tc>
          <w:tcPr>
            <w:tcW w:w="1134" w:type="dxa"/>
          </w:tcPr>
          <w:p w:rsidR="00B34533" w:rsidRPr="00440867" w:rsidRDefault="00B34533"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0,02</w:t>
            </w:r>
          </w:p>
        </w:tc>
        <w:tc>
          <w:tcPr>
            <w:tcW w:w="643" w:type="dxa"/>
          </w:tcPr>
          <w:p w:rsidR="00B34533" w:rsidRPr="00440867" w:rsidRDefault="00B34533" w:rsidP="00335D7C">
            <w:pPr>
              <w:widowControl w:val="0"/>
              <w:jc w:val="center"/>
              <w:rPr>
                <w:rFonts w:ascii="Times New Roman" w:hAnsi="Times New Roman" w:cs="Times New Roman"/>
                <w:sz w:val="20"/>
                <w:szCs w:val="20"/>
              </w:rPr>
            </w:pPr>
          </w:p>
        </w:tc>
        <w:tc>
          <w:tcPr>
            <w:tcW w:w="1217" w:type="dxa"/>
          </w:tcPr>
          <w:p w:rsidR="00B34533" w:rsidRPr="00440867" w:rsidRDefault="00B34533" w:rsidP="00335D7C">
            <w:pPr>
              <w:widowControl w:val="0"/>
              <w:jc w:val="center"/>
              <w:rPr>
                <w:rFonts w:ascii="Times New Roman" w:hAnsi="Times New Roman" w:cs="Times New Roman"/>
                <w:sz w:val="20"/>
                <w:szCs w:val="20"/>
              </w:rPr>
            </w:pPr>
          </w:p>
        </w:tc>
        <w:tc>
          <w:tcPr>
            <w:tcW w:w="983" w:type="dxa"/>
          </w:tcPr>
          <w:p w:rsidR="00B34533" w:rsidRPr="00440867" w:rsidRDefault="00B34533" w:rsidP="00335D7C">
            <w:pPr>
              <w:widowControl w:val="0"/>
              <w:jc w:val="center"/>
              <w:rPr>
                <w:rFonts w:ascii="Times New Roman" w:hAnsi="Times New Roman" w:cs="Times New Roman"/>
                <w:sz w:val="20"/>
                <w:szCs w:val="20"/>
              </w:rPr>
            </w:pPr>
          </w:p>
        </w:tc>
        <w:tc>
          <w:tcPr>
            <w:tcW w:w="990" w:type="dxa"/>
          </w:tcPr>
          <w:p w:rsidR="00B34533" w:rsidRPr="00440867" w:rsidRDefault="00B34533" w:rsidP="00335D7C">
            <w:pPr>
              <w:widowControl w:val="0"/>
              <w:jc w:val="center"/>
              <w:rPr>
                <w:rFonts w:ascii="Times New Roman" w:hAnsi="Times New Roman" w:cs="Times New Roman"/>
                <w:sz w:val="20"/>
                <w:szCs w:val="20"/>
              </w:rPr>
            </w:pPr>
          </w:p>
        </w:tc>
        <w:tc>
          <w:tcPr>
            <w:tcW w:w="1128" w:type="dxa"/>
          </w:tcPr>
          <w:p w:rsidR="00B34533" w:rsidRPr="00440867" w:rsidRDefault="00B34533" w:rsidP="00335D7C">
            <w:pPr>
              <w:widowControl w:val="0"/>
              <w:jc w:val="center"/>
              <w:rPr>
                <w:rFonts w:ascii="Times New Roman" w:hAnsi="Times New Roman" w:cs="Times New Roman"/>
                <w:sz w:val="20"/>
                <w:szCs w:val="20"/>
              </w:rPr>
            </w:pPr>
          </w:p>
        </w:tc>
      </w:tr>
    </w:tbl>
    <w:p w:rsidR="00DF7ACB" w:rsidRPr="00440867" w:rsidRDefault="00DF7ACB" w:rsidP="00335D7C">
      <w:pPr>
        <w:widowControl w:val="0"/>
        <w:spacing w:after="0" w:line="240" w:lineRule="auto"/>
        <w:ind w:firstLine="709"/>
        <w:jc w:val="both"/>
        <w:rPr>
          <w:rFonts w:ascii="Times New Roman" w:eastAsia="Times New Roman" w:hAnsi="Times New Roman" w:cs="Times New Roman"/>
          <w:sz w:val="24"/>
          <w:szCs w:val="24"/>
          <w:lang w:val="ky-KG" w:eastAsia="ru-RU"/>
        </w:rPr>
      </w:pPr>
    </w:p>
    <w:p w:rsidR="002309E1" w:rsidRPr="00440867" w:rsidRDefault="002309E1" w:rsidP="00335D7C">
      <w:pPr>
        <w:widowControl w:val="0"/>
        <w:spacing w:after="0" w:line="240" w:lineRule="auto"/>
        <w:ind w:firstLine="709"/>
        <w:jc w:val="both"/>
        <w:rPr>
          <w:rFonts w:ascii="Times New Roman" w:hAnsi="Times New Roman" w:cs="Times New Roman"/>
          <w:b/>
          <w:sz w:val="24"/>
          <w:szCs w:val="24"/>
        </w:rPr>
      </w:pPr>
      <w:r w:rsidRPr="00440867">
        <w:rPr>
          <w:rFonts w:ascii="Times New Roman" w:hAnsi="Times New Roman" w:cs="Times New Roman"/>
          <w:sz w:val="24"/>
          <w:szCs w:val="24"/>
        </w:rPr>
        <w:t xml:space="preserve">Увеличение расходов по бюджетным средствам на 1,2 млн. сомов связано с обеспечением </w:t>
      </w:r>
      <w:r w:rsidR="00390EAE" w:rsidRPr="00440867">
        <w:rPr>
          <w:rFonts w:ascii="Times New Roman" w:hAnsi="Times New Roman" w:cs="Times New Roman"/>
          <w:sz w:val="24"/>
          <w:szCs w:val="24"/>
        </w:rPr>
        <w:t xml:space="preserve">полноценной </w:t>
      </w:r>
      <w:r w:rsidRPr="00440867">
        <w:rPr>
          <w:rFonts w:ascii="Times New Roman" w:hAnsi="Times New Roman" w:cs="Times New Roman"/>
          <w:sz w:val="24"/>
          <w:szCs w:val="24"/>
        </w:rPr>
        <w:t>деятельности.</w:t>
      </w:r>
    </w:p>
    <w:p w:rsidR="002309E1" w:rsidRPr="00440867" w:rsidRDefault="002309E1" w:rsidP="00335D7C">
      <w:pPr>
        <w:widowControl w:val="0"/>
        <w:spacing w:after="0" w:line="240" w:lineRule="auto"/>
        <w:ind w:firstLine="709"/>
        <w:jc w:val="center"/>
        <w:rPr>
          <w:rFonts w:ascii="Times New Roman" w:hAnsi="Times New Roman" w:cs="Times New Roman"/>
          <w:b/>
          <w:sz w:val="24"/>
          <w:szCs w:val="24"/>
        </w:rPr>
      </w:pPr>
    </w:p>
    <w:p w:rsidR="003D4404" w:rsidRPr="00440867" w:rsidRDefault="00E2743B" w:rsidP="00335D7C">
      <w:pPr>
        <w:widowControl w:val="0"/>
        <w:spacing w:after="0" w:line="240" w:lineRule="auto"/>
        <w:ind w:firstLine="709"/>
        <w:jc w:val="center"/>
        <w:rPr>
          <w:rFonts w:ascii="Times New Roman" w:hAnsi="Times New Roman" w:cs="Times New Roman"/>
          <w:b/>
          <w:sz w:val="24"/>
          <w:szCs w:val="24"/>
        </w:rPr>
      </w:pPr>
      <w:r w:rsidRPr="00440867">
        <w:rPr>
          <w:rFonts w:ascii="Times New Roman" w:hAnsi="Times New Roman" w:cs="Times New Roman"/>
          <w:b/>
          <w:sz w:val="24"/>
          <w:szCs w:val="24"/>
        </w:rPr>
        <w:t xml:space="preserve">Центр судебного представительства </w:t>
      </w:r>
      <w:r w:rsidR="00B72605" w:rsidRPr="00440867">
        <w:rPr>
          <w:rFonts w:ascii="Times New Roman" w:hAnsi="Times New Roman" w:cs="Times New Roman"/>
          <w:b/>
          <w:sz w:val="24"/>
          <w:szCs w:val="24"/>
        </w:rPr>
        <w:t>при Министерстве юстиции</w:t>
      </w:r>
    </w:p>
    <w:p w:rsidR="00E2743B" w:rsidRPr="00440867" w:rsidRDefault="00E2743B" w:rsidP="00335D7C">
      <w:pPr>
        <w:widowControl w:val="0"/>
        <w:spacing w:after="0" w:line="240" w:lineRule="auto"/>
        <w:ind w:firstLine="709"/>
        <w:jc w:val="center"/>
        <w:rPr>
          <w:rFonts w:ascii="Times New Roman" w:hAnsi="Times New Roman" w:cs="Times New Roman"/>
          <w:b/>
          <w:sz w:val="24"/>
          <w:szCs w:val="24"/>
        </w:rPr>
      </w:pPr>
      <w:r w:rsidRPr="00440867">
        <w:rPr>
          <w:rFonts w:ascii="Times New Roman" w:hAnsi="Times New Roman" w:cs="Times New Roman"/>
          <w:b/>
          <w:sz w:val="24"/>
          <w:szCs w:val="24"/>
        </w:rPr>
        <w:t xml:space="preserve"> Кыргызской Республики</w:t>
      </w:r>
    </w:p>
    <w:p w:rsidR="00835D3C" w:rsidRPr="00440867" w:rsidRDefault="00835D3C" w:rsidP="00335D7C">
      <w:pPr>
        <w:widowControl w:val="0"/>
        <w:spacing w:after="0" w:line="240" w:lineRule="auto"/>
        <w:ind w:firstLine="709"/>
        <w:jc w:val="center"/>
        <w:rPr>
          <w:rFonts w:ascii="Times New Roman" w:eastAsia="Times New Roman" w:hAnsi="Times New Roman" w:cs="Times New Roman"/>
          <w:sz w:val="24"/>
          <w:szCs w:val="24"/>
          <w:lang w:val="ky-KG" w:eastAsia="ru-RU"/>
        </w:rPr>
      </w:pPr>
    </w:p>
    <w:p w:rsidR="00E2743B" w:rsidRPr="00440867" w:rsidRDefault="00E2743B"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Расходы </w:t>
      </w:r>
      <w:r w:rsidRPr="00440867">
        <w:rPr>
          <w:rFonts w:ascii="Times New Roman" w:hAnsi="Times New Roman" w:cs="Times New Roman"/>
          <w:b/>
          <w:sz w:val="24"/>
          <w:szCs w:val="24"/>
        </w:rPr>
        <w:t xml:space="preserve">Центра судебного представительства </w:t>
      </w:r>
      <w:r w:rsidR="00B72605" w:rsidRPr="00440867">
        <w:rPr>
          <w:rFonts w:ascii="Times New Roman" w:hAnsi="Times New Roman" w:cs="Times New Roman"/>
          <w:b/>
          <w:sz w:val="24"/>
          <w:szCs w:val="24"/>
        </w:rPr>
        <w:t xml:space="preserve">при Министерстве юстиции </w:t>
      </w:r>
      <w:r w:rsidRPr="00440867">
        <w:rPr>
          <w:rFonts w:ascii="Times New Roman" w:hAnsi="Times New Roman" w:cs="Times New Roman"/>
          <w:b/>
          <w:sz w:val="24"/>
          <w:szCs w:val="24"/>
        </w:rPr>
        <w:t>Кыргызской Республики</w:t>
      </w:r>
      <w:r w:rsidRPr="00440867">
        <w:rPr>
          <w:rFonts w:ascii="Times New Roman" w:hAnsi="Times New Roman" w:cs="Times New Roman"/>
          <w:sz w:val="24"/>
          <w:szCs w:val="24"/>
        </w:rPr>
        <w:t xml:space="preserve"> на </w:t>
      </w:r>
      <w:r w:rsidRPr="00440867">
        <w:rPr>
          <w:rFonts w:ascii="Times New Roman" w:hAnsi="Times New Roman" w:cs="Times New Roman"/>
          <w:b/>
          <w:sz w:val="24"/>
          <w:szCs w:val="24"/>
        </w:rPr>
        <w:t>20</w:t>
      </w:r>
      <w:r w:rsidR="00CE23AF" w:rsidRPr="00440867">
        <w:rPr>
          <w:rFonts w:ascii="Times New Roman" w:hAnsi="Times New Roman" w:cs="Times New Roman"/>
          <w:b/>
          <w:sz w:val="24"/>
          <w:szCs w:val="24"/>
          <w:lang w:val="ky-KG"/>
        </w:rPr>
        <w:t>23</w:t>
      </w:r>
      <w:r w:rsidRPr="00440867">
        <w:rPr>
          <w:rFonts w:ascii="Times New Roman" w:hAnsi="Times New Roman" w:cs="Times New Roman"/>
          <w:b/>
          <w:sz w:val="24"/>
          <w:szCs w:val="24"/>
        </w:rPr>
        <w:t xml:space="preserve"> год</w:t>
      </w:r>
      <w:r w:rsidRPr="00440867">
        <w:rPr>
          <w:rFonts w:ascii="Times New Roman" w:hAnsi="Times New Roman" w:cs="Times New Roman"/>
          <w:sz w:val="24"/>
          <w:szCs w:val="24"/>
        </w:rPr>
        <w:t xml:space="preserve"> предусмотрены в сумме </w:t>
      </w:r>
      <w:r w:rsidR="00861024" w:rsidRPr="00440867">
        <w:rPr>
          <w:rFonts w:ascii="Times New Roman" w:hAnsi="Times New Roman" w:cs="Times New Roman"/>
          <w:b/>
          <w:sz w:val="24"/>
          <w:szCs w:val="24"/>
        </w:rPr>
        <w:t>170,0</w:t>
      </w:r>
      <w:r w:rsidRPr="00440867">
        <w:rPr>
          <w:rFonts w:ascii="Times New Roman" w:hAnsi="Times New Roman" w:cs="Times New Roman"/>
          <w:b/>
          <w:sz w:val="24"/>
          <w:szCs w:val="24"/>
        </w:rPr>
        <w:t xml:space="preserve"> </w:t>
      </w:r>
      <w:r w:rsidRPr="00440867">
        <w:rPr>
          <w:rFonts w:ascii="Times New Roman" w:hAnsi="Times New Roman" w:cs="Times New Roman"/>
          <w:b/>
          <w:bCs/>
          <w:sz w:val="24"/>
          <w:szCs w:val="24"/>
        </w:rPr>
        <w:t>млн. сомов</w:t>
      </w:r>
      <w:r w:rsidRPr="00440867">
        <w:rPr>
          <w:rFonts w:ascii="Times New Roman" w:hAnsi="Times New Roman" w:cs="Times New Roman"/>
          <w:bCs/>
          <w:sz w:val="24"/>
          <w:szCs w:val="24"/>
        </w:rPr>
        <w:t xml:space="preserve"> </w:t>
      </w:r>
      <w:r w:rsidR="00811A3C" w:rsidRPr="00440867">
        <w:rPr>
          <w:rFonts w:ascii="Times New Roman" w:hAnsi="Times New Roman" w:cs="Times New Roman"/>
          <w:bCs/>
          <w:sz w:val="24"/>
          <w:szCs w:val="24"/>
        </w:rPr>
        <w:t>с увеличением на 0,8 млн. сомов или на 0,5 % относит</w:t>
      </w:r>
      <w:r w:rsidR="00CE23AF" w:rsidRPr="00440867">
        <w:rPr>
          <w:rFonts w:ascii="Times New Roman" w:hAnsi="Times New Roman" w:cs="Times New Roman"/>
          <w:bCs/>
          <w:sz w:val="24"/>
          <w:szCs w:val="24"/>
        </w:rPr>
        <w:t>ельно утверждённого бюджета 2022</w:t>
      </w:r>
      <w:r w:rsidR="00811A3C" w:rsidRPr="00440867">
        <w:rPr>
          <w:rFonts w:ascii="Times New Roman" w:hAnsi="Times New Roman" w:cs="Times New Roman"/>
          <w:bCs/>
          <w:sz w:val="24"/>
          <w:szCs w:val="24"/>
        </w:rPr>
        <w:t xml:space="preserve"> года, </w:t>
      </w:r>
      <w:r w:rsidRPr="00440867">
        <w:rPr>
          <w:rFonts w:ascii="Times New Roman" w:hAnsi="Times New Roman" w:cs="Times New Roman"/>
          <w:bCs/>
          <w:sz w:val="24"/>
          <w:szCs w:val="24"/>
        </w:rPr>
        <w:t>из них</w:t>
      </w:r>
      <w:r w:rsidR="00EC5CEB" w:rsidRPr="00440867">
        <w:rPr>
          <w:rFonts w:ascii="Times New Roman" w:hAnsi="Times New Roman" w:cs="Times New Roman"/>
          <w:bCs/>
          <w:sz w:val="24"/>
          <w:szCs w:val="24"/>
        </w:rPr>
        <w:t>:</w:t>
      </w:r>
      <w:r w:rsidRPr="00440867">
        <w:rPr>
          <w:rFonts w:ascii="Times New Roman" w:hAnsi="Times New Roman" w:cs="Times New Roman"/>
          <w:bCs/>
          <w:sz w:val="24"/>
          <w:szCs w:val="24"/>
        </w:rPr>
        <w:t xml:space="preserve"> 160,0 млн. сомов на оплату услуг компаний в рамках международных арбитражных судебных разбирательств остались на уровне </w:t>
      </w:r>
      <w:r w:rsidR="00A727B7" w:rsidRPr="00440867">
        <w:rPr>
          <w:rFonts w:ascii="Times New Roman" w:hAnsi="Times New Roman" w:cs="Times New Roman"/>
          <w:bCs/>
          <w:sz w:val="24"/>
          <w:szCs w:val="24"/>
        </w:rPr>
        <w:t>утверждённого</w:t>
      </w:r>
      <w:r w:rsidR="00CE23AF" w:rsidRPr="00440867">
        <w:rPr>
          <w:rFonts w:ascii="Times New Roman" w:hAnsi="Times New Roman" w:cs="Times New Roman"/>
          <w:bCs/>
          <w:sz w:val="24"/>
          <w:szCs w:val="24"/>
        </w:rPr>
        <w:t xml:space="preserve"> бюджета 2022</w:t>
      </w:r>
      <w:r w:rsidRPr="00440867">
        <w:rPr>
          <w:rFonts w:ascii="Times New Roman" w:hAnsi="Times New Roman" w:cs="Times New Roman"/>
          <w:bCs/>
          <w:sz w:val="24"/>
          <w:szCs w:val="24"/>
        </w:rPr>
        <w:t xml:space="preserve"> года.</w:t>
      </w:r>
    </w:p>
    <w:p w:rsidR="00CF3BA6" w:rsidRPr="00440867" w:rsidRDefault="00CF3BA6" w:rsidP="00335D7C">
      <w:pPr>
        <w:spacing w:after="0" w:line="240" w:lineRule="auto"/>
        <w:ind w:firstLine="709"/>
        <w:jc w:val="right"/>
        <w:rPr>
          <w:rFonts w:ascii="Times New Roman" w:hAnsi="Times New Roman" w:cs="Times New Roman"/>
          <w:sz w:val="20"/>
          <w:szCs w:val="20"/>
        </w:rPr>
      </w:pPr>
    </w:p>
    <w:p w:rsidR="00E2743B" w:rsidRPr="00440867" w:rsidRDefault="00361199" w:rsidP="00335D7C">
      <w:pPr>
        <w:spacing w:after="0" w:line="240" w:lineRule="auto"/>
        <w:ind w:firstLine="709"/>
        <w:jc w:val="right"/>
        <w:rPr>
          <w:rFonts w:ascii="Times New Roman" w:hAnsi="Times New Roman" w:cs="Times New Roman"/>
          <w:sz w:val="20"/>
          <w:szCs w:val="20"/>
        </w:rPr>
      </w:pPr>
      <w:r w:rsidRPr="00440867">
        <w:rPr>
          <w:rFonts w:ascii="Times New Roman" w:hAnsi="Times New Roman" w:cs="Times New Roman"/>
          <w:sz w:val="20"/>
          <w:szCs w:val="20"/>
        </w:rPr>
        <w:t>млн. сомов</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0"/>
        <w:gridCol w:w="1205"/>
        <w:gridCol w:w="1205"/>
        <w:gridCol w:w="1205"/>
        <w:gridCol w:w="921"/>
        <w:gridCol w:w="992"/>
        <w:gridCol w:w="1134"/>
      </w:tblGrid>
      <w:tr w:rsidR="00104C71" w:rsidRPr="00440867" w:rsidTr="008444B4">
        <w:trPr>
          <w:trHeight w:val="60"/>
        </w:trPr>
        <w:tc>
          <w:tcPr>
            <w:tcW w:w="2410" w:type="dxa"/>
            <w:shd w:val="clear" w:color="auto" w:fill="FFFFFF"/>
            <w:vAlign w:val="center"/>
          </w:tcPr>
          <w:p w:rsidR="00E2743B" w:rsidRPr="00440867" w:rsidRDefault="00E2743B" w:rsidP="00335D7C">
            <w:pPr>
              <w:spacing w:after="0" w:line="240" w:lineRule="auto"/>
              <w:jc w:val="center"/>
              <w:rPr>
                <w:rFonts w:ascii="Times New Roman" w:hAnsi="Times New Roman" w:cs="Times New Roman"/>
                <w:b/>
                <w:bCs/>
                <w:sz w:val="20"/>
                <w:szCs w:val="20"/>
                <w:lang w:val="ky-KG" w:eastAsia="ru-RU"/>
              </w:rPr>
            </w:pPr>
            <w:r w:rsidRPr="00440867">
              <w:rPr>
                <w:rFonts w:ascii="Times New Roman" w:eastAsia="Calibri" w:hAnsi="Times New Roman" w:cs="Times New Roman"/>
                <w:b/>
                <w:bCs/>
                <w:sz w:val="20"/>
                <w:szCs w:val="20"/>
                <w:lang w:eastAsia="ru-RU"/>
              </w:rPr>
              <w:t xml:space="preserve">Наименование </w:t>
            </w:r>
          </w:p>
        </w:tc>
        <w:tc>
          <w:tcPr>
            <w:tcW w:w="1205" w:type="dxa"/>
            <w:shd w:val="clear" w:color="auto" w:fill="FFFFFF"/>
            <w:vAlign w:val="center"/>
          </w:tcPr>
          <w:p w:rsidR="00E2743B" w:rsidRPr="00440867" w:rsidRDefault="00CE23AF"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E2743B" w:rsidRPr="00440867">
              <w:rPr>
                <w:rFonts w:ascii="Times New Roman" w:eastAsia="Calibri" w:hAnsi="Times New Roman" w:cs="Times New Roman"/>
                <w:b/>
                <w:bCs/>
                <w:sz w:val="20"/>
                <w:szCs w:val="20"/>
                <w:lang w:eastAsia="ru-RU"/>
              </w:rPr>
              <w:t xml:space="preserve"> год факт</w:t>
            </w:r>
          </w:p>
        </w:tc>
        <w:tc>
          <w:tcPr>
            <w:tcW w:w="1205" w:type="dxa"/>
            <w:shd w:val="clear" w:color="auto" w:fill="FFFFFF"/>
            <w:vAlign w:val="center"/>
          </w:tcPr>
          <w:p w:rsidR="00E2743B" w:rsidRPr="00440867" w:rsidRDefault="00CE23AF"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E2743B" w:rsidRPr="00440867">
              <w:rPr>
                <w:rFonts w:ascii="Times New Roman" w:eastAsia="Calibri" w:hAnsi="Times New Roman" w:cs="Times New Roman"/>
                <w:b/>
                <w:bCs/>
                <w:sz w:val="20"/>
                <w:szCs w:val="20"/>
                <w:lang w:eastAsia="ru-RU"/>
              </w:rPr>
              <w:t xml:space="preserve"> год утвержд</w:t>
            </w:r>
          </w:p>
        </w:tc>
        <w:tc>
          <w:tcPr>
            <w:tcW w:w="1205" w:type="dxa"/>
            <w:shd w:val="clear" w:color="auto" w:fill="FFFFFF"/>
            <w:vAlign w:val="center"/>
          </w:tcPr>
          <w:p w:rsidR="00E2743B" w:rsidRPr="00440867" w:rsidRDefault="00E2743B"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CE23AF" w:rsidRPr="00440867">
              <w:rPr>
                <w:rFonts w:ascii="Times New Roman" w:eastAsia="Calibri" w:hAnsi="Times New Roman" w:cs="Times New Roman"/>
                <w:b/>
                <w:bCs/>
                <w:sz w:val="20"/>
                <w:szCs w:val="20"/>
                <w:lang w:val="ky-KG" w:eastAsia="ru-RU"/>
              </w:rPr>
              <w:t>23</w:t>
            </w:r>
            <w:r w:rsidRPr="00440867">
              <w:rPr>
                <w:rFonts w:ascii="Times New Roman" w:eastAsia="Calibri" w:hAnsi="Times New Roman" w:cs="Times New Roman"/>
                <w:b/>
                <w:bCs/>
                <w:sz w:val="20"/>
                <w:szCs w:val="20"/>
                <w:lang w:eastAsia="ru-RU"/>
              </w:rPr>
              <w:t xml:space="preserve"> год проект</w:t>
            </w:r>
          </w:p>
        </w:tc>
        <w:tc>
          <w:tcPr>
            <w:tcW w:w="921" w:type="dxa"/>
            <w:shd w:val="clear" w:color="auto" w:fill="FFFFFF"/>
            <w:vAlign w:val="center"/>
          </w:tcPr>
          <w:p w:rsidR="00E2743B" w:rsidRPr="00440867" w:rsidRDefault="00E2743B"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992" w:type="dxa"/>
            <w:shd w:val="clear" w:color="auto" w:fill="FFFFFF"/>
            <w:vAlign w:val="center"/>
          </w:tcPr>
          <w:p w:rsidR="00E2743B" w:rsidRPr="00440867" w:rsidRDefault="00E2743B"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CE23AF" w:rsidRPr="00440867">
              <w:rPr>
                <w:rFonts w:ascii="Times New Roman" w:eastAsia="Calibri" w:hAnsi="Times New Roman" w:cs="Times New Roman"/>
                <w:b/>
                <w:bCs/>
                <w:sz w:val="20"/>
                <w:szCs w:val="20"/>
                <w:lang w:val="ky-KG" w:eastAsia="ru-RU"/>
              </w:rPr>
              <w:t>24</w:t>
            </w:r>
            <w:r w:rsidRPr="00440867">
              <w:rPr>
                <w:rFonts w:ascii="Times New Roman" w:eastAsia="Calibri" w:hAnsi="Times New Roman" w:cs="Times New Roman"/>
                <w:b/>
                <w:bCs/>
                <w:sz w:val="20"/>
                <w:szCs w:val="20"/>
                <w:lang w:eastAsia="ru-RU"/>
              </w:rPr>
              <w:t xml:space="preserve"> год прогноз</w:t>
            </w:r>
          </w:p>
        </w:tc>
        <w:tc>
          <w:tcPr>
            <w:tcW w:w="1134" w:type="dxa"/>
            <w:shd w:val="clear" w:color="auto" w:fill="FFFFFF"/>
            <w:vAlign w:val="center"/>
          </w:tcPr>
          <w:p w:rsidR="00E2743B" w:rsidRPr="00440867" w:rsidRDefault="00E2743B"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CE23AF" w:rsidRPr="00440867">
              <w:rPr>
                <w:rFonts w:ascii="Times New Roman" w:eastAsia="Calibri" w:hAnsi="Times New Roman" w:cs="Times New Roman"/>
                <w:b/>
                <w:bCs/>
                <w:sz w:val="20"/>
                <w:szCs w:val="20"/>
                <w:lang w:val="ky-KG" w:eastAsia="ru-RU"/>
              </w:rPr>
              <w:t>25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BB36BE">
        <w:trPr>
          <w:trHeight w:val="78"/>
        </w:trPr>
        <w:tc>
          <w:tcPr>
            <w:tcW w:w="2410" w:type="dxa"/>
            <w:shd w:val="clear" w:color="auto" w:fill="FFFFFF"/>
            <w:vAlign w:val="center"/>
          </w:tcPr>
          <w:p w:rsidR="00CE23AF" w:rsidRPr="00440867" w:rsidRDefault="00CE23AF" w:rsidP="00335D7C">
            <w:pPr>
              <w:widowControl w:val="0"/>
              <w:spacing w:after="0" w:line="240" w:lineRule="auto"/>
              <w:jc w:val="both"/>
              <w:rPr>
                <w:rFonts w:ascii="Times New Roman" w:hAnsi="Times New Roman" w:cs="Times New Roman"/>
                <w:sz w:val="20"/>
                <w:szCs w:val="20"/>
                <w:lang w:val="ky-KG"/>
              </w:rPr>
            </w:pPr>
            <w:r w:rsidRPr="00440867">
              <w:rPr>
                <w:rFonts w:ascii="Times New Roman" w:hAnsi="Times New Roman" w:cs="Times New Roman"/>
                <w:sz w:val="20"/>
                <w:szCs w:val="20"/>
                <w:lang w:val="ky-KG"/>
              </w:rPr>
              <w:t>Всего</w:t>
            </w:r>
          </w:p>
        </w:tc>
        <w:tc>
          <w:tcPr>
            <w:tcW w:w="1205" w:type="dxa"/>
            <w:shd w:val="clear" w:color="auto" w:fill="FFFFFF"/>
            <w:vAlign w:val="center"/>
          </w:tcPr>
          <w:p w:rsidR="00CE23AF" w:rsidRPr="00440867" w:rsidRDefault="00CE23AF"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318</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3</w:t>
            </w:r>
          </w:p>
        </w:tc>
        <w:tc>
          <w:tcPr>
            <w:tcW w:w="1205" w:type="dxa"/>
            <w:shd w:val="clear" w:color="auto" w:fill="FFFFFF"/>
            <w:vAlign w:val="center"/>
          </w:tcPr>
          <w:p w:rsidR="00CE23AF" w:rsidRPr="00440867" w:rsidRDefault="00CE23AF"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169,2</w:t>
            </w:r>
          </w:p>
        </w:tc>
        <w:tc>
          <w:tcPr>
            <w:tcW w:w="1205" w:type="dxa"/>
            <w:shd w:val="clear" w:color="auto" w:fill="FFFFFF"/>
            <w:vAlign w:val="center"/>
          </w:tcPr>
          <w:p w:rsidR="00CE23AF" w:rsidRPr="00440867" w:rsidRDefault="00861024"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170,0</w:t>
            </w:r>
          </w:p>
        </w:tc>
        <w:tc>
          <w:tcPr>
            <w:tcW w:w="921" w:type="dxa"/>
            <w:shd w:val="clear" w:color="auto" w:fill="FFFFFF"/>
            <w:vAlign w:val="center"/>
          </w:tcPr>
          <w:p w:rsidR="00CE23AF" w:rsidRPr="00440867" w:rsidRDefault="00CE23AF"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0,8</w:t>
            </w:r>
          </w:p>
        </w:tc>
        <w:tc>
          <w:tcPr>
            <w:tcW w:w="992" w:type="dxa"/>
            <w:shd w:val="clear" w:color="auto" w:fill="FFFFFF"/>
            <w:vAlign w:val="center"/>
          </w:tcPr>
          <w:p w:rsidR="00CE23AF" w:rsidRPr="00440867" w:rsidRDefault="00861024"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171,8</w:t>
            </w:r>
          </w:p>
        </w:tc>
        <w:tc>
          <w:tcPr>
            <w:tcW w:w="1134" w:type="dxa"/>
            <w:shd w:val="clear" w:color="auto" w:fill="FFFFFF"/>
            <w:vAlign w:val="center"/>
          </w:tcPr>
          <w:p w:rsidR="00CE23AF" w:rsidRPr="00440867" w:rsidRDefault="00861024"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173,5</w:t>
            </w:r>
          </w:p>
        </w:tc>
      </w:tr>
      <w:tr w:rsidR="00104C71" w:rsidRPr="00440867" w:rsidTr="00A57953">
        <w:trPr>
          <w:trHeight w:val="274"/>
        </w:trPr>
        <w:tc>
          <w:tcPr>
            <w:tcW w:w="2410" w:type="dxa"/>
            <w:shd w:val="clear" w:color="auto" w:fill="FFFFFF"/>
            <w:vAlign w:val="center"/>
          </w:tcPr>
          <w:p w:rsidR="00CE23AF" w:rsidRPr="00440867" w:rsidRDefault="00CE23AF" w:rsidP="00335D7C">
            <w:pPr>
              <w:widowControl w:val="0"/>
              <w:spacing w:after="0" w:line="240" w:lineRule="auto"/>
              <w:jc w:val="both"/>
              <w:rPr>
                <w:rFonts w:ascii="Times New Roman" w:hAnsi="Times New Roman" w:cs="Times New Roman"/>
                <w:sz w:val="20"/>
                <w:szCs w:val="20"/>
              </w:rPr>
            </w:pPr>
            <w:r w:rsidRPr="00440867">
              <w:rPr>
                <w:rFonts w:ascii="Times New Roman" w:hAnsi="Times New Roman" w:cs="Times New Roman"/>
                <w:sz w:val="20"/>
                <w:szCs w:val="20"/>
                <w:lang w:val="ky-KG"/>
              </w:rPr>
              <w:t>б</w:t>
            </w:r>
            <w:r w:rsidRPr="00440867">
              <w:rPr>
                <w:rFonts w:ascii="Times New Roman" w:hAnsi="Times New Roman" w:cs="Times New Roman"/>
                <w:sz w:val="20"/>
                <w:szCs w:val="20"/>
              </w:rPr>
              <w:t>юджетные средства</w:t>
            </w:r>
          </w:p>
        </w:tc>
        <w:tc>
          <w:tcPr>
            <w:tcW w:w="1205" w:type="dxa"/>
            <w:shd w:val="clear" w:color="auto" w:fill="FFFFFF"/>
            <w:vAlign w:val="center"/>
          </w:tcPr>
          <w:p w:rsidR="00CE23AF" w:rsidRPr="00440867" w:rsidRDefault="00CE23AF"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318</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3</w:t>
            </w:r>
          </w:p>
        </w:tc>
        <w:tc>
          <w:tcPr>
            <w:tcW w:w="1205" w:type="dxa"/>
            <w:shd w:val="clear" w:color="auto" w:fill="FFFFFF"/>
            <w:vAlign w:val="center"/>
          </w:tcPr>
          <w:p w:rsidR="00CE23AF" w:rsidRPr="00440867" w:rsidRDefault="00CE23AF"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169,2</w:t>
            </w:r>
          </w:p>
        </w:tc>
        <w:tc>
          <w:tcPr>
            <w:tcW w:w="1205" w:type="dxa"/>
            <w:shd w:val="clear" w:color="auto" w:fill="FFFFFF"/>
            <w:vAlign w:val="center"/>
          </w:tcPr>
          <w:p w:rsidR="00CE23AF" w:rsidRPr="00440867" w:rsidRDefault="00861024"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170,0</w:t>
            </w:r>
          </w:p>
        </w:tc>
        <w:tc>
          <w:tcPr>
            <w:tcW w:w="921" w:type="dxa"/>
            <w:shd w:val="clear" w:color="auto" w:fill="FFFFFF"/>
            <w:vAlign w:val="center"/>
          </w:tcPr>
          <w:p w:rsidR="00CE23AF" w:rsidRPr="00440867" w:rsidRDefault="00CE23AF"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0,8</w:t>
            </w:r>
          </w:p>
        </w:tc>
        <w:tc>
          <w:tcPr>
            <w:tcW w:w="992" w:type="dxa"/>
            <w:shd w:val="clear" w:color="auto" w:fill="FFFFFF"/>
            <w:vAlign w:val="center"/>
          </w:tcPr>
          <w:p w:rsidR="00CE23AF" w:rsidRPr="00440867" w:rsidRDefault="00861024"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171,8</w:t>
            </w:r>
          </w:p>
        </w:tc>
        <w:tc>
          <w:tcPr>
            <w:tcW w:w="1134" w:type="dxa"/>
            <w:shd w:val="clear" w:color="auto" w:fill="FFFFFF"/>
            <w:vAlign w:val="center"/>
          </w:tcPr>
          <w:p w:rsidR="00CE23AF" w:rsidRPr="00440867" w:rsidRDefault="00861024"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173,5</w:t>
            </w:r>
          </w:p>
        </w:tc>
      </w:tr>
    </w:tbl>
    <w:p w:rsidR="00CF3BA6" w:rsidRPr="00440867" w:rsidRDefault="00CF3BA6" w:rsidP="00335D7C">
      <w:pPr>
        <w:spacing w:after="0" w:line="240" w:lineRule="auto"/>
        <w:ind w:firstLine="709"/>
        <w:jc w:val="both"/>
        <w:rPr>
          <w:rFonts w:ascii="Times New Roman" w:eastAsia="Times New Roman" w:hAnsi="Times New Roman" w:cs="Times New Roman"/>
          <w:sz w:val="24"/>
          <w:szCs w:val="24"/>
          <w:lang w:eastAsia="ru-RU"/>
        </w:rPr>
      </w:pPr>
    </w:p>
    <w:p w:rsidR="00E2743B" w:rsidRPr="00440867" w:rsidRDefault="00A1738D"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Увеличение расходов по бюджетным средствам на 0,8 млн. сомов предусмотрено для деятельности Центра.</w:t>
      </w:r>
    </w:p>
    <w:p w:rsidR="00A1738D" w:rsidRPr="00440867" w:rsidRDefault="00A1738D" w:rsidP="00335D7C">
      <w:pPr>
        <w:spacing w:after="0" w:line="240" w:lineRule="auto"/>
        <w:ind w:firstLine="709"/>
        <w:jc w:val="both"/>
        <w:rPr>
          <w:rFonts w:ascii="Times New Roman" w:eastAsia="Times New Roman" w:hAnsi="Times New Roman" w:cs="Times New Roman"/>
          <w:b/>
          <w:sz w:val="24"/>
          <w:szCs w:val="24"/>
          <w:lang w:eastAsia="ru-RU"/>
        </w:rPr>
      </w:pPr>
    </w:p>
    <w:p w:rsidR="00B7505D" w:rsidRPr="00440867" w:rsidRDefault="00042E9E" w:rsidP="00335D7C">
      <w:pPr>
        <w:spacing w:after="0" w:line="240" w:lineRule="auto"/>
        <w:ind w:firstLine="709"/>
        <w:jc w:val="center"/>
        <w:rPr>
          <w:rFonts w:ascii="Times New Roman" w:eastAsia="Times New Roman" w:hAnsi="Times New Roman" w:cs="Times New Roman"/>
          <w:b/>
          <w:sz w:val="24"/>
          <w:szCs w:val="24"/>
          <w:lang w:val="ky-KG" w:eastAsia="ru-RU"/>
        </w:rPr>
      </w:pPr>
      <w:r w:rsidRPr="00440867">
        <w:rPr>
          <w:rFonts w:ascii="Times New Roman" w:eastAsia="Times New Roman" w:hAnsi="Times New Roman" w:cs="Times New Roman"/>
          <w:b/>
          <w:sz w:val="24"/>
          <w:szCs w:val="24"/>
          <w:lang w:eastAsia="ru-RU"/>
        </w:rPr>
        <w:t>С</w:t>
      </w:r>
      <w:r w:rsidR="00E30C5F" w:rsidRPr="00440867">
        <w:rPr>
          <w:rFonts w:ascii="Times New Roman" w:eastAsia="Times New Roman" w:hAnsi="Times New Roman" w:cs="Times New Roman"/>
          <w:b/>
          <w:sz w:val="24"/>
          <w:szCs w:val="24"/>
          <w:lang w:eastAsia="ru-RU"/>
        </w:rPr>
        <w:t>удебн</w:t>
      </w:r>
      <w:r w:rsidR="00E30C5F" w:rsidRPr="00440867">
        <w:rPr>
          <w:rFonts w:ascii="Times New Roman" w:eastAsia="Times New Roman" w:hAnsi="Times New Roman" w:cs="Times New Roman"/>
          <w:b/>
          <w:sz w:val="24"/>
          <w:szCs w:val="24"/>
          <w:lang w:val="ky-KG" w:eastAsia="ru-RU"/>
        </w:rPr>
        <w:t>о-экспертная</w:t>
      </w:r>
      <w:r w:rsidR="00E30C5F" w:rsidRPr="00440867">
        <w:rPr>
          <w:rFonts w:ascii="Times New Roman" w:eastAsia="Times New Roman" w:hAnsi="Times New Roman" w:cs="Times New Roman"/>
          <w:b/>
          <w:sz w:val="24"/>
          <w:szCs w:val="24"/>
          <w:lang w:eastAsia="ru-RU"/>
        </w:rPr>
        <w:t xml:space="preserve"> </w:t>
      </w:r>
      <w:r w:rsidR="00E30C5F" w:rsidRPr="00440867">
        <w:rPr>
          <w:rFonts w:ascii="Times New Roman" w:eastAsia="Times New Roman" w:hAnsi="Times New Roman" w:cs="Times New Roman"/>
          <w:b/>
          <w:sz w:val="24"/>
          <w:szCs w:val="24"/>
          <w:lang w:val="ky-KG" w:eastAsia="ru-RU"/>
        </w:rPr>
        <w:t>служба</w:t>
      </w:r>
      <w:r w:rsidR="00E30C5F" w:rsidRPr="00440867">
        <w:rPr>
          <w:rFonts w:ascii="Times New Roman" w:eastAsia="Times New Roman" w:hAnsi="Times New Roman" w:cs="Times New Roman"/>
          <w:b/>
          <w:sz w:val="24"/>
          <w:szCs w:val="24"/>
          <w:lang w:eastAsia="ru-RU"/>
        </w:rPr>
        <w:t xml:space="preserve"> при </w:t>
      </w:r>
      <w:r w:rsidR="00974C6E" w:rsidRPr="00440867">
        <w:rPr>
          <w:rFonts w:ascii="Times New Roman" w:hAnsi="Times New Roman" w:cs="Times New Roman"/>
          <w:b/>
          <w:sz w:val="24"/>
          <w:szCs w:val="24"/>
        </w:rPr>
        <w:t>Министерстве юстиции</w:t>
      </w:r>
      <w:r w:rsidR="00E30C5F" w:rsidRPr="00440867">
        <w:rPr>
          <w:rFonts w:ascii="Times New Roman" w:eastAsia="Times New Roman" w:hAnsi="Times New Roman" w:cs="Times New Roman"/>
          <w:b/>
          <w:sz w:val="24"/>
          <w:szCs w:val="24"/>
          <w:lang w:val="ky-KG" w:eastAsia="ru-RU"/>
        </w:rPr>
        <w:t xml:space="preserve"> </w:t>
      </w:r>
    </w:p>
    <w:p w:rsidR="00E30C5F" w:rsidRPr="00440867" w:rsidRDefault="00E30C5F" w:rsidP="00335D7C">
      <w:pPr>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Кыргызской Республики</w:t>
      </w:r>
    </w:p>
    <w:p w:rsidR="00835D3C" w:rsidRPr="00440867" w:rsidRDefault="00835D3C" w:rsidP="00335D7C">
      <w:pPr>
        <w:spacing w:after="0" w:line="240" w:lineRule="auto"/>
        <w:ind w:firstLine="709"/>
        <w:jc w:val="center"/>
        <w:rPr>
          <w:rFonts w:ascii="Times New Roman" w:eastAsia="Times New Roman" w:hAnsi="Times New Roman" w:cs="Times New Roman"/>
          <w:sz w:val="24"/>
          <w:szCs w:val="24"/>
          <w:lang w:val="ky-KG" w:eastAsia="ru-RU"/>
        </w:rPr>
      </w:pPr>
    </w:p>
    <w:p w:rsidR="00862BED" w:rsidRPr="00440867" w:rsidRDefault="00862BED" w:rsidP="00335D7C">
      <w:pPr>
        <w:widowControl w:val="0"/>
        <w:spacing w:after="0" w:line="240" w:lineRule="auto"/>
        <w:ind w:firstLine="709"/>
        <w:jc w:val="both"/>
        <w:rPr>
          <w:rFonts w:ascii="Times New Roman" w:eastAsia="Calibri" w:hAnsi="Times New Roman" w:cs="Times New Roman"/>
          <w:bCs/>
          <w:sz w:val="24"/>
          <w:szCs w:val="24"/>
          <w:lang w:val="ky-KG" w:eastAsia="ru-RU"/>
        </w:rPr>
      </w:pPr>
      <w:r w:rsidRPr="00440867">
        <w:rPr>
          <w:rFonts w:ascii="Times New Roman" w:eastAsia="Times New Roman" w:hAnsi="Times New Roman" w:cs="Times New Roman"/>
          <w:sz w:val="24"/>
          <w:szCs w:val="24"/>
          <w:lang w:eastAsia="ru-RU"/>
        </w:rPr>
        <w:t>Расходы</w:t>
      </w:r>
      <w:r w:rsidRPr="00440867">
        <w:rPr>
          <w:rFonts w:ascii="Times New Roman" w:eastAsia="Times New Roman" w:hAnsi="Times New Roman" w:cs="Times New Roman"/>
          <w:sz w:val="24"/>
          <w:szCs w:val="24"/>
          <w:lang w:val="ky-KG" w:eastAsia="ru-RU"/>
        </w:rPr>
        <w:t xml:space="preserve"> </w:t>
      </w:r>
      <w:r w:rsidR="00042E9E" w:rsidRPr="00440867">
        <w:rPr>
          <w:rFonts w:ascii="Times New Roman" w:eastAsia="Times New Roman" w:hAnsi="Times New Roman" w:cs="Times New Roman"/>
          <w:sz w:val="24"/>
          <w:szCs w:val="24"/>
          <w:lang w:val="ky-KG" w:eastAsia="ru-RU"/>
        </w:rPr>
        <w:t>С</w:t>
      </w:r>
      <w:r w:rsidRPr="00440867">
        <w:rPr>
          <w:rFonts w:ascii="Times New Roman" w:eastAsia="Times New Roman" w:hAnsi="Times New Roman" w:cs="Times New Roman"/>
          <w:sz w:val="24"/>
          <w:szCs w:val="24"/>
          <w:lang w:eastAsia="ru-RU"/>
        </w:rPr>
        <w:t>удебн</w:t>
      </w:r>
      <w:r w:rsidRPr="00440867">
        <w:rPr>
          <w:rFonts w:ascii="Times New Roman" w:eastAsia="Times New Roman" w:hAnsi="Times New Roman" w:cs="Times New Roman"/>
          <w:sz w:val="24"/>
          <w:szCs w:val="24"/>
          <w:lang w:val="ky-KG" w:eastAsia="ru-RU"/>
        </w:rPr>
        <w:t>о-экспертной</w:t>
      </w:r>
      <w:r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4"/>
          <w:szCs w:val="24"/>
          <w:lang w:val="ky-KG" w:eastAsia="ru-RU"/>
        </w:rPr>
        <w:t>службы</w:t>
      </w:r>
      <w:r w:rsidRPr="00440867">
        <w:rPr>
          <w:rFonts w:ascii="Times New Roman" w:eastAsia="Times New Roman" w:hAnsi="Times New Roman" w:cs="Times New Roman"/>
          <w:sz w:val="24"/>
          <w:szCs w:val="24"/>
          <w:lang w:eastAsia="ru-RU"/>
        </w:rPr>
        <w:t xml:space="preserve"> при </w:t>
      </w:r>
      <w:r w:rsidR="00BB5D5D" w:rsidRPr="00440867">
        <w:rPr>
          <w:rFonts w:ascii="Times New Roman" w:eastAsia="Times New Roman" w:hAnsi="Times New Roman" w:cs="Times New Roman"/>
          <w:sz w:val="24"/>
          <w:szCs w:val="24"/>
          <w:lang w:eastAsia="ru-RU"/>
        </w:rPr>
        <w:t>М</w:t>
      </w:r>
      <w:r w:rsidR="00BB5D5D" w:rsidRPr="00440867">
        <w:rPr>
          <w:rFonts w:ascii="Times New Roman" w:eastAsia="Times New Roman" w:hAnsi="Times New Roman" w:cs="Times New Roman"/>
          <w:sz w:val="24"/>
          <w:szCs w:val="24"/>
          <w:lang w:val="ky-KG" w:eastAsia="ru-RU"/>
        </w:rPr>
        <w:t>инистерстве юстиции</w:t>
      </w:r>
      <w:r w:rsidRPr="00440867">
        <w:rPr>
          <w:rFonts w:ascii="Times New Roman" w:eastAsia="Times New Roman" w:hAnsi="Times New Roman" w:cs="Times New Roman"/>
          <w:sz w:val="24"/>
          <w:szCs w:val="24"/>
          <w:lang w:val="ky-KG" w:eastAsia="ru-RU"/>
        </w:rPr>
        <w:t xml:space="preserve"> </w:t>
      </w:r>
      <w:r w:rsidRPr="00440867">
        <w:rPr>
          <w:rFonts w:ascii="Times New Roman" w:eastAsia="Times New Roman" w:hAnsi="Times New Roman" w:cs="Times New Roman"/>
          <w:sz w:val="24"/>
          <w:szCs w:val="24"/>
          <w:lang w:eastAsia="ru-RU"/>
        </w:rPr>
        <w:t>Кыргызской Республики</w:t>
      </w:r>
      <w:r w:rsidRPr="00440867">
        <w:rPr>
          <w:rFonts w:ascii="Times New Roman" w:eastAsia="Times New Roman" w:hAnsi="Times New Roman" w:cs="Times New Roman"/>
          <w:sz w:val="24"/>
          <w:szCs w:val="24"/>
          <w:lang w:val="ky-KG" w:eastAsia="ru-RU"/>
        </w:rPr>
        <w:t xml:space="preserve"> </w:t>
      </w:r>
      <w:r w:rsidRPr="00440867">
        <w:rPr>
          <w:rFonts w:ascii="Times New Roman" w:eastAsia="Times New Roman" w:hAnsi="Times New Roman" w:cs="Times New Roman"/>
          <w:sz w:val="24"/>
          <w:szCs w:val="24"/>
          <w:lang w:eastAsia="ru-RU"/>
        </w:rPr>
        <w:t xml:space="preserve">на </w:t>
      </w:r>
      <w:r w:rsidR="002E1FE0" w:rsidRPr="00440867">
        <w:rPr>
          <w:rFonts w:ascii="Times New Roman" w:eastAsia="Times New Roman" w:hAnsi="Times New Roman" w:cs="Times New Roman"/>
          <w:b/>
          <w:sz w:val="24"/>
          <w:szCs w:val="24"/>
          <w:lang w:eastAsia="ru-RU"/>
        </w:rPr>
        <w:t>20</w:t>
      </w:r>
      <w:r w:rsidR="00BB5D5D" w:rsidRPr="00440867">
        <w:rPr>
          <w:rFonts w:ascii="Times New Roman" w:eastAsia="Times New Roman" w:hAnsi="Times New Roman" w:cs="Times New Roman"/>
          <w:b/>
          <w:sz w:val="24"/>
          <w:szCs w:val="24"/>
          <w:lang w:val="ky-KG" w:eastAsia="ru-RU"/>
        </w:rPr>
        <w:t>2</w:t>
      </w:r>
      <w:r w:rsidR="00CE23AF" w:rsidRPr="00440867">
        <w:rPr>
          <w:rFonts w:ascii="Times New Roman" w:eastAsia="Times New Roman" w:hAnsi="Times New Roman" w:cs="Times New Roman"/>
          <w:b/>
          <w:sz w:val="24"/>
          <w:szCs w:val="24"/>
          <w:lang w:val="ky-KG" w:eastAsia="ru-RU"/>
        </w:rPr>
        <w:t>3</w:t>
      </w:r>
      <w:r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eastAsia="ru-RU"/>
        </w:rPr>
        <w:t xml:space="preserve"> предусмотрены в сумме </w:t>
      </w:r>
      <w:r w:rsidR="00A90F4F" w:rsidRPr="00440867">
        <w:rPr>
          <w:rFonts w:ascii="Times New Roman" w:eastAsia="Times New Roman" w:hAnsi="Times New Roman" w:cs="Times New Roman"/>
          <w:b/>
          <w:sz w:val="24"/>
          <w:szCs w:val="24"/>
          <w:lang w:eastAsia="ru-RU"/>
        </w:rPr>
        <w:t>95</w:t>
      </w:r>
      <w:r w:rsidRPr="00440867">
        <w:rPr>
          <w:rFonts w:ascii="Times New Roman" w:eastAsia="Times New Roman" w:hAnsi="Times New Roman" w:cs="Times New Roman"/>
          <w:b/>
          <w:sz w:val="24"/>
          <w:szCs w:val="24"/>
          <w:lang w:eastAsia="ru-RU"/>
        </w:rPr>
        <w:t>,</w:t>
      </w:r>
      <w:r w:rsidR="00A90F4F" w:rsidRPr="00440867">
        <w:rPr>
          <w:rFonts w:ascii="Times New Roman" w:eastAsia="Times New Roman" w:hAnsi="Times New Roman" w:cs="Times New Roman"/>
          <w:b/>
          <w:sz w:val="24"/>
          <w:szCs w:val="24"/>
          <w:lang w:val="ky-KG" w:eastAsia="ru-RU"/>
        </w:rPr>
        <w:t>2</w:t>
      </w:r>
      <w:r w:rsidRPr="00440867">
        <w:rPr>
          <w:rFonts w:ascii="Times New Roman" w:eastAsia="Times New Roman" w:hAnsi="Times New Roman" w:cs="Times New Roman"/>
          <w:b/>
          <w:sz w:val="24"/>
          <w:szCs w:val="24"/>
          <w:lang w:eastAsia="ru-RU"/>
        </w:rPr>
        <w:t xml:space="preserve"> млн. сомов</w:t>
      </w:r>
      <w:r w:rsidR="00A90F4F" w:rsidRPr="00440867">
        <w:rPr>
          <w:rFonts w:ascii="Times New Roman" w:hAnsi="Times New Roman" w:cs="Times New Roman"/>
          <w:bCs/>
          <w:sz w:val="24"/>
          <w:szCs w:val="24"/>
        </w:rPr>
        <w:t xml:space="preserve"> с увеличением на 2,5 млн. сомов или на 2,7</w:t>
      </w:r>
      <w:r w:rsidR="00042E9E" w:rsidRPr="00440867">
        <w:rPr>
          <w:rFonts w:ascii="Times New Roman" w:hAnsi="Times New Roman" w:cs="Times New Roman"/>
          <w:bCs/>
          <w:sz w:val="24"/>
          <w:szCs w:val="24"/>
        </w:rPr>
        <w:t> % относит</w:t>
      </w:r>
      <w:r w:rsidR="00CE23AF" w:rsidRPr="00440867">
        <w:rPr>
          <w:rFonts w:ascii="Times New Roman" w:hAnsi="Times New Roman" w:cs="Times New Roman"/>
          <w:bCs/>
          <w:sz w:val="24"/>
          <w:szCs w:val="24"/>
        </w:rPr>
        <w:t>ельно утверждённого бюджета 2022</w:t>
      </w:r>
      <w:r w:rsidR="00042E9E" w:rsidRPr="00440867">
        <w:rPr>
          <w:rFonts w:ascii="Times New Roman" w:hAnsi="Times New Roman" w:cs="Times New Roman"/>
          <w:bCs/>
          <w:sz w:val="24"/>
          <w:szCs w:val="24"/>
        </w:rPr>
        <w:t xml:space="preserve"> года</w:t>
      </w:r>
      <w:r w:rsidR="00D4174B" w:rsidRPr="00440867">
        <w:rPr>
          <w:rFonts w:ascii="Times New Roman" w:eastAsia="Calibri" w:hAnsi="Times New Roman" w:cs="Times New Roman"/>
          <w:sz w:val="24"/>
          <w:szCs w:val="24"/>
          <w:lang w:eastAsia="ru-RU"/>
        </w:rPr>
        <w:t>, в том числе</w:t>
      </w:r>
      <w:r w:rsidR="00D4174B" w:rsidRPr="00440867">
        <w:rPr>
          <w:rFonts w:ascii="Times New Roman" w:eastAsia="Calibri" w:hAnsi="Times New Roman" w:cs="Times New Roman"/>
          <w:sz w:val="24"/>
          <w:szCs w:val="24"/>
          <w:lang w:val="ky-KG" w:eastAsia="ru-RU"/>
        </w:rPr>
        <w:t xml:space="preserve"> </w:t>
      </w:r>
      <w:r w:rsidR="00D4174B" w:rsidRPr="00440867">
        <w:rPr>
          <w:rFonts w:ascii="Times New Roman" w:eastAsia="Calibri" w:hAnsi="Times New Roman" w:cs="Times New Roman"/>
          <w:sz w:val="24"/>
          <w:szCs w:val="24"/>
          <w:lang w:eastAsia="ru-RU"/>
        </w:rPr>
        <w:t>бюджетны</w:t>
      </w:r>
      <w:r w:rsidR="00D4174B" w:rsidRPr="00440867">
        <w:rPr>
          <w:rFonts w:ascii="Times New Roman" w:eastAsia="Calibri" w:hAnsi="Times New Roman" w:cs="Times New Roman"/>
          <w:sz w:val="24"/>
          <w:szCs w:val="24"/>
          <w:lang w:val="ky-KG" w:eastAsia="ru-RU"/>
        </w:rPr>
        <w:t>е</w:t>
      </w:r>
      <w:r w:rsidRPr="00440867">
        <w:rPr>
          <w:rFonts w:ascii="Times New Roman" w:eastAsia="Calibri" w:hAnsi="Times New Roman" w:cs="Times New Roman"/>
          <w:sz w:val="24"/>
          <w:szCs w:val="24"/>
          <w:lang w:eastAsia="ru-RU"/>
        </w:rPr>
        <w:t xml:space="preserve"> средств</w:t>
      </w:r>
      <w:r w:rsidR="00D4174B" w:rsidRPr="00440867">
        <w:rPr>
          <w:rFonts w:ascii="Times New Roman" w:eastAsia="Calibri" w:hAnsi="Times New Roman" w:cs="Times New Roman"/>
          <w:sz w:val="24"/>
          <w:szCs w:val="24"/>
          <w:lang w:val="ky-KG" w:eastAsia="ru-RU"/>
        </w:rPr>
        <w:t>а</w:t>
      </w:r>
      <w:r w:rsidRPr="00440867">
        <w:rPr>
          <w:rFonts w:ascii="Times New Roman" w:eastAsia="Calibri" w:hAnsi="Times New Roman" w:cs="Times New Roman"/>
          <w:sz w:val="24"/>
          <w:szCs w:val="24"/>
          <w:lang w:eastAsia="ru-RU"/>
        </w:rPr>
        <w:t xml:space="preserve"> </w:t>
      </w:r>
      <w:r w:rsidR="00A90F4F" w:rsidRPr="00440867">
        <w:rPr>
          <w:rFonts w:ascii="Times New Roman" w:eastAsia="Calibri" w:hAnsi="Times New Roman" w:cs="Times New Roman"/>
          <w:sz w:val="24"/>
          <w:szCs w:val="24"/>
          <w:lang w:val="ky-KG" w:eastAsia="ru-RU"/>
        </w:rPr>
        <w:t>93</w:t>
      </w:r>
      <w:r w:rsidRPr="00440867">
        <w:rPr>
          <w:rFonts w:ascii="Times New Roman" w:eastAsia="Calibri" w:hAnsi="Times New Roman" w:cs="Times New Roman"/>
          <w:sz w:val="24"/>
          <w:szCs w:val="24"/>
          <w:lang w:eastAsia="ru-RU"/>
        </w:rPr>
        <w:t>,</w:t>
      </w:r>
      <w:r w:rsidR="00A90F4F" w:rsidRPr="00440867">
        <w:rPr>
          <w:rFonts w:ascii="Times New Roman" w:eastAsia="Calibri" w:hAnsi="Times New Roman" w:cs="Times New Roman"/>
          <w:sz w:val="24"/>
          <w:szCs w:val="24"/>
          <w:lang w:val="ky-KG" w:eastAsia="ru-RU"/>
        </w:rPr>
        <w:t>2</w:t>
      </w:r>
      <w:r w:rsidRPr="00440867">
        <w:rPr>
          <w:rFonts w:ascii="Times New Roman" w:eastAsia="Calibri" w:hAnsi="Times New Roman" w:cs="Times New Roman"/>
          <w:sz w:val="24"/>
          <w:szCs w:val="24"/>
          <w:lang w:eastAsia="ru-RU"/>
        </w:rPr>
        <w:t xml:space="preserve"> </w:t>
      </w:r>
      <w:r w:rsidR="00D4174B" w:rsidRPr="00440867">
        <w:rPr>
          <w:rFonts w:ascii="Times New Roman" w:eastAsia="Calibri" w:hAnsi="Times New Roman" w:cs="Times New Roman"/>
          <w:bCs/>
          <w:sz w:val="24"/>
          <w:szCs w:val="24"/>
          <w:lang w:eastAsia="ru-RU"/>
        </w:rPr>
        <w:t>млн. сомов</w:t>
      </w:r>
      <w:r w:rsidR="00D4174B" w:rsidRPr="00440867">
        <w:rPr>
          <w:rFonts w:ascii="Times New Roman" w:eastAsia="Calibri" w:hAnsi="Times New Roman" w:cs="Times New Roman"/>
          <w:bCs/>
          <w:sz w:val="24"/>
          <w:szCs w:val="24"/>
          <w:lang w:val="ky-KG" w:eastAsia="ru-RU"/>
        </w:rPr>
        <w:t xml:space="preserve"> </w:t>
      </w:r>
      <w:r w:rsidR="00A90F4F" w:rsidRPr="00440867">
        <w:rPr>
          <w:rFonts w:ascii="Times New Roman" w:eastAsia="Calibri" w:hAnsi="Times New Roman" w:cs="Times New Roman"/>
          <w:bCs/>
          <w:sz w:val="24"/>
          <w:szCs w:val="24"/>
          <w:lang w:val="ky-KG" w:eastAsia="ru-RU"/>
        </w:rPr>
        <w:t>с увеличением на 1,6</w:t>
      </w:r>
      <w:r w:rsidR="00042E9E" w:rsidRPr="00440867">
        <w:rPr>
          <w:rFonts w:ascii="Times New Roman" w:eastAsia="Calibri" w:hAnsi="Times New Roman" w:cs="Times New Roman"/>
          <w:bCs/>
          <w:sz w:val="24"/>
          <w:szCs w:val="24"/>
          <w:lang w:val="ky-KG" w:eastAsia="ru-RU"/>
        </w:rPr>
        <w:t xml:space="preserve"> млн. сомов относительно</w:t>
      </w:r>
      <w:r w:rsidRPr="00440867">
        <w:rPr>
          <w:rFonts w:ascii="Times New Roman" w:eastAsia="Calibri" w:hAnsi="Times New Roman" w:cs="Times New Roman"/>
          <w:bCs/>
          <w:sz w:val="24"/>
          <w:szCs w:val="24"/>
          <w:lang w:val="ky-KG" w:eastAsia="ru-RU"/>
        </w:rPr>
        <w:t xml:space="preserve"> </w:t>
      </w:r>
      <w:r w:rsidR="00A727B7" w:rsidRPr="00440867">
        <w:rPr>
          <w:rFonts w:ascii="Times New Roman" w:eastAsia="Calibri" w:hAnsi="Times New Roman" w:cs="Times New Roman"/>
          <w:bCs/>
          <w:sz w:val="24"/>
          <w:szCs w:val="24"/>
          <w:lang w:val="ky-KG" w:eastAsia="ru-RU"/>
        </w:rPr>
        <w:t>утверждённого</w:t>
      </w:r>
      <w:r w:rsidR="000B579F" w:rsidRPr="00440867">
        <w:rPr>
          <w:rFonts w:ascii="Times New Roman" w:eastAsia="Calibri" w:hAnsi="Times New Roman" w:cs="Times New Roman"/>
          <w:bCs/>
          <w:sz w:val="24"/>
          <w:szCs w:val="24"/>
          <w:lang w:val="ky-KG" w:eastAsia="ru-RU"/>
        </w:rPr>
        <w:t xml:space="preserve"> бюджета </w:t>
      </w:r>
      <w:r w:rsidR="00EC05FD" w:rsidRPr="00440867">
        <w:rPr>
          <w:rFonts w:ascii="Times New Roman" w:eastAsia="Calibri" w:hAnsi="Times New Roman" w:cs="Times New Roman"/>
          <w:bCs/>
          <w:sz w:val="24"/>
          <w:szCs w:val="24"/>
          <w:lang w:val="ky-KG" w:eastAsia="ru-RU"/>
        </w:rPr>
        <w:t>2</w:t>
      </w:r>
      <w:r w:rsidR="00CE23AF" w:rsidRPr="00440867">
        <w:rPr>
          <w:rFonts w:ascii="Times New Roman" w:eastAsia="Calibri" w:hAnsi="Times New Roman" w:cs="Times New Roman"/>
          <w:bCs/>
          <w:sz w:val="24"/>
          <w:szCs w:val="24"/>
          <w:lang w:val="ky-KG" w:eastAsia="ru-RU"/>
        </w:rPr>
        <w:t>022</w:t>
      </w:r>
      <w:r w:rsidR="00625055" w:rsidRPr="00440867">
        <w:rPr>
          <w:rFonts w:ascii="Times New Roman" w:eastAsia="Calibri" w:hAnsi="Times New Roman" w:cs="Times New Roman"/>
          <w:bCs/>
          <w:sz w:val="24"/>
          <w:szCs w:val="24"/>
          <w:lang w:val="ky-KG" w:eastAsia="ru-RU"/>
        </w:rPr>
        <w:t xml:space="preserve"> год</w:t>
      </w:r>
      <w:r w:rsidR="000B579F" w:rsidRPr="00440867">
        <w:rPr>
          <w:rFonts w:ascii="Times New Roman" w:eastAsia="Calibri" w:hAnsi="Times New Roman" w:cs="Times New Roman"/>
          <w:bCs/>
          <w:sz w:val="24"/>
          <w:szCs w:val="24"/>
          <w:lang w:val="ky-KG" w:eastAsia="ru-RU"/>
        </w:rPr>
        <w:t>а</w:t>
      </w:r>
      <w:r w:rsidR="000D03A3" w:rsidRPr="00440867">
        <w:rPr>
          <w:rFonts w:ascii="Times New Roman" w:eastAsia="Calibri" w:hAnsi="Times New Roman" w:cs="Times New Roman"/>
          <w:bCs/>
          <w:sz w:val="24"/>
          <w:szCs w:val="24"/>
          <w:lang w:val="ky-KG" w:eastAsia="ru-RU"/>
        </w:rPr>
        <w:t>,</w:t>
      </w:r>
      <w:r w:rsidR="003453F4" w:rsidRPr="00440867">
        <w:rPr>
          <w:rFonts w:ascii="Times New Roman" w:eastAsia="Calibri" w:hAnsi="Times New Roman" w:cs="Times New Roman"/>
          <w:bCs/>
          <w:sz w:val="24"/>
          <w:szCs w:val="24"/>
          <w:lang w:val="ky-KG" w:eastAsia="ru-RU"/>
        </w:rPr>
        <w:t xml:space="preserve"> </w:t>
      </w:r>
      <w:r w:rsidR="00625055" w:rsidRPr="00440867">
        <w:rPr>
          <w:rFonts w:ascii="Times New Roman" w:eastAsia="Calibri" w:hAnsi="Times New Roman" w:cs="Times New Roman"/>
          <w:bCs/>
          <w:sz w:val="24"/>
          <w:szCs w:val="24"/>
          <w:lang w:val="ky-KG" w:eastAsia="ru-RU"/>
        </w:rPr>
        <w:t>средств</w:t>
      </w:r>
      <w:r w:rsidR="000D03A3" w:rsidRPr="00440867">
        <w:rPr>
          <w:rFonts w:ascii="Times New Roman" w:eastAsia="Calibri" w:hAnsi="Times New Roman" w:cs="Times New Roman"/>
          <w:bCs/>
          <w:sz w:val="24"/>
          <w:szCs w:val="24"/>
          <w:lang w:val="ky-KG" w:eastAsia="ru-RU"/>
        </w:rPr>
        <w:t>а</w:t>
      </w:r>
      <w:r w:rsidR="00D4174B" w:rsidRPr="00440867">
        <w:rPr>
          <w:rFonts w:ascii="Times New Roman" w:eastAsia="Calibri" w:hAnsi="Times New Roman" w:cs="Times New Roman"/>
          <w:bCs/>
          <w:sz w:val="24"/>
          <w:szCs w:val="24"/>
          <w:lang w:val="ky-KG" w:eastAsia="ru-RU"/>
        </w:rPr>
        <w:t xml:space="preserve"> специального счета </w:t>
      </w:r>
      <w:r w:rsidR="00A42203" w:rsidRPr="00440867">
        <w:rPr>
          <w:rFonts w:ascii="Times New Roman" w:eastAsia="Calibri" w:hAnsi="Times New Roman" w:cs="Times New Roman"/>
          <w:bCs/>
          <w:sz w:val="24"/>
          <w:szCs w:val="24"/>
          <w:lang w:val="ky-KG" w:eastAsia="ru-RU"/>
        </w:rPr>
        <w:t>2,0</w:t>
      </w:r>
      <w:r w:rsidR="000D03A3" w:rsidRPr="00440867">
        <w:rPr>
          <w:rFonts w:ascii="Times New Roman" w:eastAsia="Calibri" w:hAnsi="Times New Roman" w:cs="Times New Roman"/>
          <w:bCs/>
          <w:sz w:val="24"/>
          <w:szCs w:val="24"/>
          <w:lang w:val="ky-KG" w:eastAsia="ru-RU"/>
        </w:rPr>
        <w:t xml:space="preserve"> млн. сомов</w:t>
      </w:r>
      <w:r w:rsidR="001963F9" w:rsidRPr="00440867">
        <w:rPr>
          <w:rFonts w:ascii="Times New Roman" w:eastAsia="Calibri" w:hAnsi="Times New Roman" w:cs="Times New Roman"/>
          <w:bCs/>
          <w:sz w:val="24"/>
          <w:szCs w:val="24"/>
          <w:lang w:val="ky-KG" w:eastAsia="ru-RU"/>
        </w:rPr>
        <w:t xml:space="preserve"> </w:t>
      </w:r>
      <w:r w:rsidR="00A42203" w:rsidRPr="00440867">
        <w:rPr>
          <w:rFonts w:ascii="Times New Roman" w:eastAsia="Calibri" w:hAnsi="Times New Roman" w:cs="Times New Roman"/>
          <w:bCs/>
          <w:sz w:val="24"/>
          <w:szCs w:val="24"/>
          <w:lang w:val="ky-KG" w:eastAsia="ru-RU"/>
        </w:rPr>
        <w:t>с увеличением на 0,9</w:t>
      </w:r>
      <w:r w:rsidR="00BB5D5D" w:rsidRPr="00440867">
        <w:rPr>
          <w:rFonts w:ascii="Times New Roman" w:eastAsia="Calibri" w:hAnsi="Times New Roman" w:cs="Times New Roman"/>
          <w:bCs/>
          <w:sz w:val="24"/>
          <w:szCs w:val="24"/>
          <w:lang w:val="ky-KG" w:eastAsia="ru-RU"/>
        </w:rPr>
        <w:t xml:space="preserve"> млн. сомов относительно</w:t>
      </w:r>
      <w:r w:rsidR="008E5CF4" w:rsidRPr="00440867">
        <w:rPr>
          <w:rFonts w:ascii="Times New Roman" w:eastAsia="Calibri" w:hAnsi="Times New Roman" w:cs="Times New Roman"/>
          <w:bCs/>
          <w:sz w:val="24"/>
          <w:szCs w:val="24"/>
          <w:lang w:val="ky-KG" w:eastAsia="ru-RU"/>
        </w:rPr>
        <w:t xml:space="preserve"> </w:t>
      </w:r>
      <w:r w:rsidR="00A727B7" w:rsidRPr="00440867">
        <w:rPr>
          <w:rFonts w:ascii="Times New Roman" w:eastAsia="Calibri" w:hAnsi="Times New Roman" w:cs="Times New Roman"/>
          <w:bCs/>
          <w:sz w:val="24"/>
          <w:szCs w:val="24"/>
          <w:lang w:val="ky-KG" w:eastAsia="ru-RU"/>
        </w:rPr>
        <w:t>утверждённого</w:t>
      </w:r>
      <w:r w:rsidR="00CE23AF" w:rsidRPr="00440867">
        <w:rPr>
          <w:rFonts w:ascii="Times New Roman" w:eastAsia="Calibri" w:hAnsi="Times New Roman" w:cs="Times New Roman"/>
          <w:bCs/>
          <w:sz w:val="24"/>
          <w:szCs w:val="24"/>
          <w:lang w:val="ky-KG" w:eastAsia="ru-RU"/>
        </w:rPr>
        <w:t xml:space="preserve"> бюджета 2022</w:t>
      </w:r>
      <w:r w:rsidR="001963F9" w:rsidRPr="00440867">
        <w:rPr>
          <w:rFonts w:ascii="Times New Roman" w:eastAsia="Calibri" w:hAnsi="Times New Roman" w:cs="Times New Roman"/>
          <w:bCs/>
          <w:sz w:val="24"/>
          <w:szCs w:val="24"/>
          <w:lang w:val="ky-KG" w:eastAsia="ru-RU"/>
        </w:rPr>
        <w:t xml:space="preserve"> года</w:t>
      </w:r>
      <w:r w:rsidR="00625055" w:rsidRPr="00440867">
        <w:rPr>
          <w:rFonts w:ascii="Times New Roman" w:eastAsia="Calibri" w:hAnsi="Times New Roman" w:cs="Times New Roman"/>
          <w:bCs/>
          <w:sz w:val="24"/>
          <w:szCs w:val="24"/>
          <w:lang w:val="ky-KG" w:eastAsia="ru-RU"/>
        </w:rPr>
        <w:t>.</w:t>
      </w:r>
      <w:r w:rsidRPr="00440867">
        <w:rPr>
          <w:rFonts w:ascii="Times New Roman" w:eastAsia="Calibri" w:hAnsi="Times New Roman" w:cs="Times New Roman"/>
          <w:bCs/>
          <w:sz w:val="24"/>
          <w:szCs w:val="24"/>
          <w:lang w:eastAsia="ru-RU"/>
        </w:rPr>
        <w:t xml:space="preserve"> </w:t>
      </w:r>
    </w:p>
    <w:p w:rsidR="00862BED" w:rsidRPr="00440867" w:rsidRDefault="00862BED" w:rsidP="00335D7C">
      <w:pPr>
        <w:widowControl w:val="0"/>
        <w:spacing w:after="0" w:line="240" w:lineRule="auto"/>
        <w:jc w:val="right"/>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eastAsia="ru-RU"/>
        </w:rPr>
        <w:t>млн. сомов</w:t>
      </w:r>
    </w:p>
    <w:tbl>
      <w:tblPr>
        <w:tblStyle w:val="290"/>
        <w:tblW w:w="9072" w:type="dxa"/>
        <w:tblInd w:w="108" w:type="dxa"/>
        <w:tblLook w:val="04A0" w:firstRow="1" w:lastRow="0" w:firstColumn="1" w:lastColumn="0" w:noHBand="0" w:noVBand="1"/>
      </w:tblPr>
      <w:tblGrid>
        <w:gridCol w:w="2835"/>
        <w:gridCol w:w="1134"/>
        <w:gridCol w:w="1134"/>
        <w:gridCol w:w="1134"/>
        <w:gridCol w:w="709"/>
        <w:gridCol w:w="1134"/>
        <w:gridCol w:w="992"/>
      </w:tblGrid>
      <w:tr w:rsidR="00104C71" w:rsidRPr="00440867" w:rsidTr="00A57953">
        <w:tc>
          <w:tcPr>
            <w:tcW w:w="2835" w:type="dxa"/>
            <w:vAlign w:val="center"/>
          </w:tcPr>
          <w:p w:rsidR="00E30C5F" w:rsidRPr="00440867" w:rsidRDefault="00E30C5F" w:rsidP="00335D7C">
            <w:pPr>
              <w:widowControl w:val="0"/>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Наименование</w:t>
            </w:r>
          </w:p>
        </w:tc>
        <w:tc>
          <w:tcPr>
            <w:tcW w:w="1134" w:type="dxa"/>
          </w:tcPr>
          <w:p w:rsidR="00E30C5F" w:rsidRPr="00440867" w:rsidRDefault="00CE23AF" w:rsidP="00335D7C">
            <w:pPr>
              <w:widowControl w:val="0"/>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2021</w:t>
            </w:r>
            <w:r w:rsidR="00E30C5F" w:rsidRPr="00440867">
              <w:rPr>
                <w:rFonts w:ascii="Times New Roman" w:eastAsia="Times New Roman" w:hAnsi="Times New Roman" w:cs="Times New Roman"/>
                <w:b/>
                <w:sz w:val="20"/>
                <w:szCs w:val="20"/>
                <w:lang w:eastAsia="ru-RU"/>
              </w:rPr>
              <w:t xml:space="preserve"> год</w:t>
            </w:r>
          </w:p>
          <w:p w:rsidR="00E30C5F" w:rsidRPr="00440867" w:rsidRDefault="00E30C5F" w:rsidP="00335D7C">
            <w:pPr>
              <w:widowControl w:val="0"/>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факт</w:t>
            </w:r>
          </w:p>
        </w:tc>
        <w:tc>
          <w:tcPr>
            <w:tcW w:w="1134" w:type="dxa"/>
          </w:tcPr>
          <w:p w:rsidR="00E30C5F" w:rsidRPr="00440867" w:rsidRDefault="00CE23AF" w:rsidP="00335D7C">
            <w:pPr>
              <w:widowControl w:val="0"/>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2022</w:t>
            </w:r>
            <w:r w:rsidR="00E30C5F" w:rsidRPr="00440867">
              <w:rPr>
                <w:rFonts w:ascii="Times New Roman" w:eastAsia="Times New Roman" w:hAnsi="Times New Roman" w:cs="Times New Roman"/>
                <w:b/>
                <w:sz w:val="20"/>
                <w:szCs w:val="20"/>
                <w:lang w:eastAsia="ru-RU"/>
              </w:rPr>
              <w:t xml:space="preserve"> год</w:t>
            </w:r>
          </w:p>
          <w:p w:rsidR="00E30C5F" w:rsidRPr="00440867" w:rsidRDefault="00E30C5F" w:rsidP="00335D7C">
            <w:pPr>
              <w:widowControl w:val="0"/>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утвержд</w:t>
            </w:r>
          </w:p>
        </w:tc>
        <w:tc>
          <w:tcPr>
            <w:tcW w:w="1134" w:type="dxa"/>
          </w:tcPr>
          <w:p w:rsidR="00E30C5F" w:rsidRPr="00440867" w:rsidRDefault="00CE23AF" w:rsidP="00335D7C">
            <w:pPr>
              <w:widowControl w:val="0"/>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2023</w:t>
            </w:r>
            <w:r w:rsidR="00E30C5F" w:rsidRPr="00440867">
              <w:rPr>
                <w:rFonts w:ascii="Times New Roman" w:eastAsia="Times New Roman" w:hAnsi="Times New Roman" w:cs="Times New Roman"/>
                <w:b/>
                <w:sz w:val="20"/>
                <w:szCs w:val="20"/>
                <w:lang w:eastAsia="ru-RU"/>
              </w:rPr>
              <w:t xml:space="preserve"> год</w:t>
            </w:r>
          </w:p>
          <w:p w:rsidR="00E30C5F" w:rsidRPr="00440867" w:rsidRDefault="00E30C5F" w:rsidP="00335D7C">
            <w:pPr>
              <w:widowControl w:val="0"/>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проект</w:t>
            </w:r>
          </w:p>
        </w:tc>
        <w:tc>
          <w:tcPr>
            <w:tcW w:w="709" w:type="dxa"/>
            <w:vAlign w:val="center"/>
          </w:tcPr>
          <w:p w:rsidR="00E30C5F" w:rsidRPr="00440867" w:rsidRDefault="00E30C5F" w:rsidP="00335D7C">
            <w:pPr>
              <w:widowControl w:val="0"/>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откл</w:t>
            </w:r>
          </w:p>
        </w:tc>
        <w:tc>
          <w:tcPr>
            <w:tcW w:w="1134" w:type="dxa"/>
            <w:vAlign w:val="center"/>
          </w:tcPr>
          <w:p w:rsidR="00E30C5F" w:rsidRPr="00440867" w:rsidRDefault="00EF29A5"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CE23AF" w:rsidRPr="00440867">
              <w:rPr>
                <w:rFonts w:ascii="Times New Roman" w:eastAsia="Calibri" w:hAnsi="Times New Roman" w:cs="Times New Roman"/>
                <w:b/>
                <w:bCs/>
                <w:sz w:val="20"/>
                <w:szCs w:val="20"/>
                <w:lang w:eastAsia="ru-RU"/>
              </w:rPr>
              <w:t>4</w:t>
            </w:r>
            <w:r w:rsidR="00E30C5F" w:rsidRPr="00440867">
              <w:rPr>
                <w:rFonts w:ascii="Times New Roman" w:eastAsia="Calibri" w:hAnsi="Times New Roman" w:cs="Times New Roman"/>
                <w:b/>
                <w:bCs/>
                <w:sz w:val="20"/>
                <w:szCs w:val="20"/>
                <w:lang w:eastAsia="ru-RU"/>
              </w:rPr>
              <w:t xml:space="preserve"> год прогноз</w:t>
            </w:r>
          </w:p>
        </w:tc>
        <w:tc>
          <w:tcPr>
            <w:tcW w:w="992" w:type="dxa"/>
            <w:vAlign w:val="center"/>
          </w:tcPr>
          <w:p w:rsidR="00E30C5F" w:rsidRPr="00440867" w:rsidRDefault="00CE23AF"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2025</w:t>
            </w:r>
            <w:r w:rsidR="00E30C5F" w:rsidRPr="00440867">
              <w:rPr>
                <w:rFonts w:ascii="Times New Roman" w:eastAsia="Calibri" w:hAnsi="Times New Roman" w:cs="Times New Roman"/>
                <w:b/>
                <w:bCs/>
                <w:sz w:val="20"/>
                <w:szCs w:val="20"/>
                <w:lang w:eastAsia="ru-RU"/>
              </w:rPr>
              <w:t xml:space="preserve"> год прогноз</w:t>
            </w:r>
          </w:p>
        </w:tc>
      </w:tr>
      <w:tr w:rsidR="00104C71" w:rsidRPr="00440867" w:rsidTr="00A57953">
        <w:tc>
          <w:tcPr>
            <w:tcW w:w="2835" w:type="dxa"/>
            <w:vAlign w:val="center"/>
          </w:tcPr>
          <w:p w:rsidR="00CE23AF" w:rsidRPr="00440867" w:rsidRDefault="00CE23AF" w:rsidP="00335D7C">
            <w:pPr>
              <w:widowControl w:val="0"/>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Всего</w:t>
            </w:r>
          </w:p>
        </w:tc>
        <w:tc>
          <w:tcPr>
            <w:tcW w:w="1134" w:type="dxa"/>
            <w:vAlign w:val="center"/>
          </w:tcPr>
          <w:p w:rsidR="00CE23AF" w:rsidRPr="00440867" w:rsidRDefault="0085130D" w:rsidP="00335D7C">
            <w:pPr>
              <w:widowControl w:val="0"/>
              <w:jc w:val="center"/>
              <w:rPr>
                <w:rFonts w:ascii="Times New Roman" w:hAnsi="Times New Roman" w:cs="Times New Roman"/>
                <w:sz w:val="20"/>
              </w:rPr>
            </w:pPr>
            <w:r w:rsidRPr="00440867">
              <w:rPr>
                <w:rFonts w:ascii="Times New Roman" w:hAnsi="Times New Roman" w:cs="Times New Roman"/>
                <w:sz w:val="20"/>
              </w:rPr>
              <w:t>59,8</w:t>
            </w:r>
          </w:p>
        </w:tc>
        <w:tc>
          <w:tcPr>
            <w:tcW w:w="1134" w:type="dxa"/>
            <w:vAlign w:val="center"/>
          </w:tcPr>
          <w:p w:rsidR="00CE23AF" w:rsidRPr="00440867" w:rsidRDefault="00CE23AF" w:rsidP="00335D7C">
            <w:pPr>
              <w:widowControl w:val="0"/>
              <w:jc w:val="center"/>
              <w:rPr>
                <w:rFonts w:ascii="Times New Roman" w:hAnsi="Times New Roman" w:cs="Times New Roman"/>
                <w:sz w:val="20"/>
              </w:rPr>
            </w:pPr>
            <w:r w:rsidRPr="00440867">
              <w:rPr>
                <w:rFonts w:ascii="Times New Roman" w:hAnsi="Times New Roman" w:cs="Times New Roman"/>
                <w:sz w:val="20"/>
              </w:rPr>
              <w:t>92,7</w:t>
            </w:r>
          </w:p>
        </w:tc>
        <w:tc>
          <w:tcPr>
            <w:tcW w:w="1134" w:type="dxa"/>
            <w:vAlign w:val="center"/>
          </w:tcPr>
          <w:p w:rsidR="00CE23AF" w:rsidRPr="00440867" w:rsidRDefault="00A90F4F" w:rsidP="00335D7C">
            <w:pPr>
              <w:widowControl w:val="0"/>
              <w:jc w:val="center"/>
              <w:rPr>
                <w:rFonts w:ascii="Times New Roman" w:hAnsi="Times New Roman" w:cs="Times New Roman"/>
                <w:sz w:val="20"/>
              </w:rPr>
            </w:pPr>
            <w:r w:rsidRPr="00440867">
              <w:rPr>
                <w:rFonts w:ascii="Times New Roman" w:hAnsi="Times New Roman" w:cs="Times New Roman"/>
                <w:sz w:val="20"/>
              </w:rPr>
              <w:t>95,2</w:t>
            </w:r>
          </w:p>
        </w:tc>
        <w:tc>
          <w:tcPr>
            <w:tcW w:w="709" w:type="dxa"/>
            <w:vAlign w:val="center"/>
          </w:tcPr>
          <w:p w:rsidR="00CE23AF" w:rsidRPr="00440867" w:rsidRDefault="00A90F4F" w:rsidP="00335D7C">
            <w:pPr>
              <w:widowControl w:val="0"/>
              <w:jc w:val="center"/>
              <w:rPr>
                <w:rFonts w:ascii="Times New Roman" w:hAnsi="Times New Roman" w:cs="Times New Roman"/>
                <w:sz w:val="20"/>
              </w:rPr>
            </w:pPr>
            <w:r w:rsidRPr="00440867">
              <w:rPr>
                <w:rFonts w:ascii="Times New Roman" w:hAnsi="Times New Roman" w:cs="Times New Roman"/>
                <w:sz w:val="20"/>
              </w:rPr>
              <w:t>2,5</w:t>
            </w:r>
          </w:p>
        </w:tc>
        <w:tc>
          <w:tcPr>
            <w:tcW w:w="1134" w:type="dxa"/>
            <w:vAlign w:val="center"/>
          </w:tcPr>
          <w:p w:rsidR="00CE23AF" w:rsidRPr="00440867" w:rsidRDefault="00A90F4F" w:rsidP="00335D7C">
            <w:pPr>
              <w:widowControl w:val="0"/>
              <w:jc w:val="center"/>
              <w:rPr>
                <w:rFonts w:ascii="Times New Roman" w:hAnsi="Times New Roman" w:cs="Times New Roman"/>
                <w:sz w:val="20"/>
              </w:rPr>
            </w:pPr>
            <w:r w:rsidRPr="00440867">
              <w:rPr>
                <w:rFonts w:ascii="Times New Roman" w:hAnsi="Times New Roman" w:cs="Times New Roman"/>
                <w:sz w:val="20"/>
              </w:rPr>
              <w:t>96,5</w:t>
            </w:r>
          </w:p>
        </w:tc>
        <w:tc>
          <w:tcPr>
            <w:tcW w:w="992" w:type="dxa"/>
            <w:vAlign w:val="center"/>
          </w:tcPr>
          <w:p w:rsidR="00CE23AF" w:rsidRPr="00440867" w:rsidRDefault="00A90F4F" w:rsidP="00335D7C">
            <w:pPr>
              <w:widowControl w:val="0"/>
              <w:jc w:val="center"/>
              <w:rPr>
                <w:rFonts w:ascii="Times New Roman" w:hAnsi="Times New Roman" w:cs="Times New Roman"/>
                <w:sz w:val="20"/>
              </w:rPr>
            </w:pPr>
            <w:r w:rsidRPr="00440867">
              <w:rPr>
                <w:rFonts w:ascii="Times New Roman" w:hAnsi="Times New Roman" w:cs="Times New Roman"/>
                <w:sz w:val="20"/>
              </w:rPr>
              <w:t>97,9</w:t>
            </w:r>
          </w:p>
        </w:tc>
      </w:tr>
      <w:tr w:rsidR="00104C71" w:rsidRPr="00440867" w:rsidTr="00A57953">
        <w:tc>
          <w:tcPr>
            <w:tcW w:w="2835" w:type="dxa"/>
            <w:vAlign w:val="center"/>
          </w:tcPr>
          <w:p w:rsidR="00CE23AF" w:rsidRPr="00440867" w:rsidRDefault="00CE23AF" w:rsidP="00335D7C">
            <w:pPr>
              <w:widowControl w:val="0"/>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бюджетные средства</w:t>
            </w:r>
          </w:p>
        </w:tc>
        <w:tc>
          <w:tcPr>
            <w:tcW w:w="1134" w:type="dxa"/>
            <w:vAlign w:val="center"/>
          </w:tcPr>
          <w:p w:rsidR="00CE23AF" w:rsidRPr="00440867" w:rsidRDefault="0085130D" w:rsidP="00335D7C">
            <w:pPr>
              <w:widowControl w:val="0"/>
              <w:jc w:val="center"/>
              <w:rPr>
                <w:rFonts w:ascii="Times New Roman" w:hAnsi="Times New Roman" w:cs="Times New Roman"/>
                <w:sz w:val="20"/>
              </w:rPr>
            </w:pPr>
            <w:r w:rsidRPr="00440867">
              <w:rPr>
                <w:rFonts w:ascii="Times New Roman" w:hAnsi="Times New Roman" w:cs="Times New Roman"/>
                <w:sz w:val="20"/>
              </w:rPr>
              <w:t>58,1</w:t>
            </w:r>
          </w:p>
        </w:tc>
        <w:tc>
          <w:tcPr>
            <w:tcW w:w="1134" w:type="dxa"/>
            <w:vAlign w:val="center"/>
          </w:tcPr>
          <w:p w:rsidR="00CE23AF" w:rsidRPr="00440867" w:rsidRDefault="00CE23AF" w:rsidP="00335D7C">
            <w:pPr>
              <w:widowControl w:val="0"/>
              <w:jc w:val="center"/>
              <w:rPr>
                <w:rFonts w:ascii="Times New Roman" w:hAnsi="Times New Roman" w:cs="Times New Roman"/>
                <w:sz w:val="20"/>
              </w:rPr>
            </w:pPr>
            <w:r w:rsidRPr="00440867">
              <w:rPr>
                <w:rFonts w:ascii="Times New Roman" w:hAnsi="Times New Roman" w:cs="Times New Roman"/>
                <w:sz w:val="20"/>
              </w:rPr>
              <w:t>91,6</w:t>
            </w:r>
          </w:p>
        </w:tc>
        <w:tc>
          <w:tcPr>
            <w:tcW w:w="1134" w:type="dxa"/>
            <w:vAlign w:val="center"/>
          </w:tcPr>
          <w:p w:rsidR="00CE23AF" w:rsidRPr="00440867" w:rsidRDefault="00A90F4F" w:rsidP="00335D7C">
            <w:pPr>
              <w:widowControl w:val="0"/>
              <w:jc w:val="center"/>
              <w:rPr>
                <w:rFonts w:ascii="Times New Roman" w:hAnsi="Times New Roman" w:cs="Times New Roman"/>
                <w:sz w:val="20"/>
              </w:rPr>
            </w:pPr>
            <w:r w:rsidRPr="00440867">
              <w:rPr>
                <w:rFonts w:ascii="Times New Roman" w:hAnsi="Times New Roman" w:cs="Times New Roman"/>
                <w:sz w:val="20"/>
              </w:rPr>
              <w:t>93,2</w:t>
            </w:r>
          </w:p>
        </w:tc>
        <w:tc>
          <w:tcPr>
            <w:tcW w:w="709" w:type="dxa"/>
            <w:vAlign w:val="center"/>
          </w:tcPr>
          <w:p w:rsidR="00CE23AF" w:rsidRPr="00440867" w:rsidRDefault="00A90F4F" w:rsidP="00335D7C">
            <w:pPr>
              <w:widowControl w:val="0"/>
              <w:jc w:val="center"/>
              <w:rPr>
                <w:rFonts w:ascii="Times New Roman" w:hAnsi="Times New Roman" w:cs="Times New Roman"/>
                <w:sz w:val="20"/>
              </w:rPr>
            </w:pPr>
            <w:r w:rsidRPr="00440867">
              <w:rPr>
                <w:rFonts w:ascii="Times New Roman" w:hAnsi="Times New Roman" w:cs="Times New Roman"/>
                <w:sz w:val="20"/>
              </w:rPr>
              <w:t>1,6</w:t>
            </w:r>
          </w:p>
        </w:tc>
        <w:tc>
          <w:tcPr>
            <w:tcW w:w="1134" w:type="dxa"/>
            <w:vAlign w:val="center"/>
          </w:tcPr>
          <w:p w:rsidR="00CE23AF" w:rsidRPr="00440867" w:rsidRDefault="00A90F4F" w:rsidP="00335D7C">
            <w:pPr>
              <w:widowControl w:val="0"/>
              <w:jc w:val="center"/>
              <w:rPr>
                <w:rFonts w:ascii="Times New Roman" w:hAnsi="Times New Roman" w:cs="Times New Roman"/>
                <w:sz w:val="20"/>
              </w:rPr>
            </w:pPr>
            <w:r w:rsidRPr="00440867">
              <w:rPr>
                <w:rFonts w:ascii="Times New Roman" w:hAnsi="Times New Roman" w:cs="Times New Roman"/>
                <w:sz w:val="20"/>
              </w:rPr>
              <w:t>94,1</w:t>
            </w:r>
          </w:p>
        </w:tc>
        <w:tc>
          <w:tcPr>
            <w:tcW w:w="992" w:type="dxa"/>
            <w:vAlign w:val="center"/>
          </w:tcPr>
          <w:p w:rsidR="00CE23AF" w:rsidRPr="00440867" w:rsidRDefault="00A90F4F" w:rsidP="00335D7C">
            <w:pPr>
              <w:widowControl w:val="0"/>
              <w:jc w:val="center"/>
              <w:rPr>
                <w:rFonts w:ascii="Times New Roman" w:hAnsi="Times New Roman" w:cs="Times New Roman"/>
                <w:sz w:val="20"/>
              </w:rPr>
            </w:pPr>
            <w:r w:rsidRPr="00440867">
              <w:rPr>
                <w:rFonts w:ascii="Times New Roman" w:hAnsi="Times New Roman" w:cs="Times New Roman"/>
                <w:sz w:val="20"/>
              </w:rPr>
              <w:t>95,1</w:t>
            </w:r>
          </w:p>
        </w:tc>
      </w:tr>
      <w:tr w:rsidR="00104C71" w:rsidRPr="00440867" w:rsidTr="00A57953">
        <w:tc>
          <w:tcPr>
            <w:tcW w:w="2835" w:type="dxa"/>
            <w:vAlign w:val="center"/>
          </w:tcPr>
          <w:p w:rsidR="00CE23AF" w:rsidRPr="00440867" w:rsidRDefault="00CE23AF" w:rsidP="00335D7C">
            <w:pPr>
              <w:widowControl w:val="0"/>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средства специального счета</w:t>
            </w:r>
          </w:p>
        </w:tc>
        <w:tc>
          <w:tcPr>
            <w:tcW w:w="1134" w:type="dxa"/>
            <w:vAlign w:val="center"/>
          </w:tcPr>
          <w:p w:rsidR="00CE23AF" w:rsidRPr="00440867" w:rsidRDefault="0085130D" w:rsidP="00335D7C">
            <w:pPr>
              <w:widowControl w:val="0"/>
              <w:jc w:val="center"/>
              <w:rPr>
                <w:rFonts w:ascii="Times New Roman" w:hAnsi="Times New Roman" w:cs="Times New Roman"/>
                <w:sz w:val="20"/>
              </w:rPr>
            </w:pPr>
            <w:r w:rsidRPr="00440867">
              <w:rPr>
                <w:rFonts w:ascii="Times New Roman" w:hAnsi="Times New Roman" w:cs="Times New Roman"/>
                <w:sz w:val="20"/>
              </w:rPr>
              <w:t>1</w:t>
            </w:r>
            <w:r w:rsidR="00CE23AF" w:rsidRPr="00440867">
              <w:rPr>
                <w:rFonts w:ascii="Times New Roman" w:hAnsi="Times New Roman" w:cs="Times New Roman"/>
                <w:sz w:val="20"/>
              </w:rPr>
              <w:t>,8</w:t>
            </w:r>
          </w:p>
        </w:tc>
        <w:tc>
          <w:tcPr>
            <w:tcW w:w="1134" w:type="dxa"/>
            <w:vAlign w:val="center"/>
          </w:tcPr>
          <w:p w:rsidR="00CE23AF" w:rsidRPr="00440867" w:rsidRDefault="00CE23AF" w:rsidP="00335D7C">
            <w:pPr>
              <w:widowControl w:val="0"/>
              <w:jc w:val="center"/>
              <w:rPr>
                <w:rFonts w:ascii="Times New Roman" w:hAnsi="Times New Roman" w:cs="Times New Roman"/>
                <w:sz w:val="20"/>
              </w:rPr>
            </w:pPr>
            <w:r w:rsidRPr="00440867">
              <w:rPr>
                <w:rFonts w:ascii="Times New Roman" w:hAnsi="Times New Roman" w:cs="Times New Roman"/>
                <w:sz w:val="20"/>
              </w:rPr>
              <w:t>1,1</w:t>
            </w:r>
          </w:p>
        </w:tc>
        <w:tc>
          <w:tcPr>
            <w:tcW w:w="1134" w:type="dxa"/>
            <w:vAlign w:val="center"/>
          </w:tcPr>
          <w:p w:rsidR="00CE23AF" w:rsidRPr="00440867" w:rsidRDefault="00A42203" w:rsidP="00335D7C">
            <w:pPr>
              <w:widowControl w:val="0"/>
              <w:jc w:val="center"/>
              <w:rPr>
                <w:rFonts w:ascii="Times New Roman" w:hAnsi="Times New Roman" w:cs="Times New Roman"/>
                <w:sz w:val="20"/>
              </w:rPr>
            </w:pPr>
            <w:r w:rsidRPr="00440867">
              <w:rPr>
                <w:rFonts w:ascii="Times New Roman" w:hAnsi="Times New Roman" w:cs="Times New Roman"/>
                <w:sz w:val="20"/>
              </w:rPr>
              <w:t>2,0</w:t>
            </w:r>
          </w:p>
        </w:tc>
        <w:tc>
          <w:tcPr>
            <w:tcW w:w="709" w:type="dxa"/>
            <w:vAlign w:val="center"/>
          </w:tcPr>
          <w:p w:rsidR="00CE23AF" w:rsidRPr="00440867" w:rsidRDefault="00A42203" w:rsidP="00335D7C">
            <w:pPr>
              <w:widowControl w:val="0"/>
              <w:jc w:val="center"/>
              <w:rPr>
                <w:rFonts w:ascii="Times New Roman" w:hAnsi="Times New Roman" w:cs="Times New Roman"/>
                <w:sz w:val="20"/>
              </w:rPr>
            </w:pPr>
            <w:r w:rsidRPr="00440867">
              <w:rPr>
                <w:rFonts w:ascii="Times New Roman" w:hAnsi="Times New Roman" w:cs="Times New Roman"/>
                <w:sz w:val="20"/>
              </w:rPr>
              <w:t>0,9</w:t>
            </w:r>
          </w:p>
        </w:tc>
        <w:tc>
          <w:tcPr>
            <w:tcW w:w="1134" w:type="dxa"/>
            <w:vAlign w:val="center"/>
          </w:tcPr>
          <w:p w:rsidR="00CE23AF" w:rsidRPr="00440867" w:rsidRDefault="00A42203" w:rsidP="00335D7C">
            <w:pPr>
              <w:widowControl w:val="0"/>
              <w:jc w:val="center"/>
              <w:rPr>
                <w:rFonts w:ascii="Times New Roman" w:hAnsi="Times New Roman" w:cs="Times New Roman"/>
                <w:sz w:val="20"/>
              </w:rPr>
            </w:pPr>
            <w:r w:rsidRPr="00440867">
              <w:rPr>
                <w:rFonts w:ascii="Times New Roman" w:hAnsi="Times New Roman" w:cs="Times New Roman"/>
                <w:sz w:val="20"/>
              </w:rPr>
              <w:t>2,4</w:t>
            </w:r>
          </w:p>
        </w:tc>
        <w:tc>
          <w:tcPr>
            <w:tcW w:w="992" w:type="dxa"/>
            <w:vAlign w:val="center"/>
          </w:tcPr>
          <w:p w:rsidR="00CE23AF" w:rsidRPr="00440867" w:rsidRDefault="00A42203" w:rsidP="00335D7C">
            <w:pPr>
              <w:widowControl w:val="0"/>
              <w:jc w:val="center"/>
              <w:rPr>
                <w:rFonts w:ascii="Times New Roman" w:hAnsi="Times New Roman" w:cs="Times New Roman"/>
                <w:sz w:val="20"/>
              </w:rPr>
            </w:pPr>
            <w:r w:rsidRPr="00440867">
              <w:rPr>
                <w:rFonts w:ascii="Times New Roman" w:hAnsi="Times New Roman" w:cs="Times New Roman"/>
                <w:sz w:val="20"/>
              </w:rPr>
              <w:t>2,8</w:t>
            </w:r>
          </w:p>
        </w:tc>
      </w:tr>
    </w:tbl>
    <w:p w:rsidR="00CF3BA6" w:rsidRPr="00440867" w:rsidRDefault="00CF3BA6" w:rsidP="00335D7C">
      <w:pPr>
        <w:spacing w:after="0" w:line="240" w:lineRule="auto"/>
        <w:ind w:firstLine="709"/>
        <w:jc w:val="both"/>
        <w:rPr>
          <w:rFonts w:ascii="Times New Roman" w:eastAsia="Times New Roman" w:hAnsi="Times New Roman" w:cs="Times New Roman"/>
          <w:sz w:val="24"/>
          <w:szCs w:val="24"/>
          <w:lang w:val="ky-KG" w:eastAsia="ru-RU"/>
        </w:rPr>
      </w:pPr>
    </w:p>
    <w:p w:rsidR="00F61AF4" w:rsidRPr="00440867" w:rsidRDefault="00F61AF4"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Увеличение</w:t>
      </w:r>
      <w:r w:rsidRPr="00440867">
        <w:rPr>
          <w:rFonts w:ascii="Times New Roman" w:eastAsia="Times New Roman" w:hAnsi="Times New Roman" w:cs="Times New Roman"/>
          <w:sz w:val="24"/>
          <w:szCs w:val="24"/>
          <w:lang w:eastAsia="ru-RU"/>
        </w:rPr>
        <w:t xml:space="preserve"> расхо</w:t>
      </w:r>
      <w:r w:rsidR="006A0113" w:rsidRPr="00440867">
        <w:rPr>
          <w:rFonts w:ascii="Times New Roman" w:eastAsia="Times New Roman" w:hAnsi="Times New Roman" w:cs="Times New Roman"/>
          <w:sz w:val="24"/>
          <w:szCs w:val="24"/>
          <w:lang w:eastAsia="ru-RU"/>
        </w:rPr>
        <w:t>дов по бюджетным средствам на 1,6</w:t>
      </w:r>
      <w:r w:rsidRPr="00440867">
        <w:rPr>
          <w:rFonts w:ascii="Times New Roman" w:eastAsia="Times New Roman" w:hAnsi="Times New Roman" w:cs="Times New Roman"/>
          <w:sz w:val="24"/>
          <w:szCs w:val="24"/>
          <w:lang w:eastAsia="ru-RU"/>
        </w:rPr>
        <w:t xml:space="preserve"> млн. сомов связано с повышением денежного довольствия и увеличением численности на 20 штатных единиц.</w:t>
      </w:r>
    </w:p>
    <w:p w:rsidR="00B42D63" w:rsidRPr="00440867" w:rsidRDefault="00BB5D5D"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Увеличение</w:t>
      </w:r>
      <w:r w:rsidRPr="00440867">
        <w:rPr>
          <w:rFonts w:ascii="Times New Roman" w:eastAsia="Times New Roman" w:hAnsi="Times New Roman" w:cs="Times New Roman"/>
          <w:sz w:val="24"/>
          <w:szCs w:val="24"/>
          <w:lang w:eastAsia="ru-RU"/>
        </w:rPr>
        <w:t xml:space="preserve"> расходов по средствам</w:t>
      </w:r>
      <w:r w:rsidR="003453F4"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4"/>
          <w:szCs w:val="24"/>
          <w:lang w:eastAsia="ru-RU"/>
        </w:rPr>
        <w:t xml:space="preserve">специального счета </w:t>
      </w:r>
      <w:r w:rsidR="00A42203" w:rsidRPr="00440867">
        <w:rPr>
          <w:rFonts w:ascii="Times New Roman" w:eastAsia="Times New Roman" w:hAnsi="Times New Roman" w:cs="Times New Roman"/>
          <w:sz w:val="24"/>
          <w:szCs w:val="24"/>
          <w:lang w:val="ky-KG" w:eastAsia="ru-RU"/>
        </w:rPr>
        <w:t>на 0,9</w:t>
      </w:r>
      <w:r w:rsidRPr="00440867">
        <w:rPr>
          <w:rFonts w:ascii="Times New Roman" w:eastAsia="Times New Roman" w:hAnsi="Times New Roman" w:cs="Times New Roman"/>
          <w:sz w:val="24"/>
          <w:szCs w:val="24"/>
          <w:lang w:val="ky-KG" w:eastAsia="ru-RU"/>
        </w:rPr>
        <w:t xml:space="preserve"> млн. сомов </w:t>
      </w:r>
      <w:r w:rsidRPr="00440867">
        <w:rPr>
          <w:rFonts w:ascii="Times New Roman" w:eastAsia="Times New Roman" w:hAnsi="Times New Roman" w:cs="Times New Roman"/>
          <w:sz w:val="24"/>
          <w:szCs w:val="24"/>
          <w:lang w:eastAsia="ru-RU"/>
        </w:rPr>
        <w:t xml:space="preserve">связано с </w:t>
      </w:r>
      <w:r w:rsidRPr="00440867">
        <w:rPr>
          <w:rFonts w:ascii="Times New Roman" w:eastAsia="Times New Roman" w:hAnsi="Times New Roman" w:cs="Times New Roman"/>
          <w:sz w:val="24"/>
          <w:szCs w:val="24"/>
          <w:lang w:val="ky-KG" w:eastAsia="ru-RU"/>
        </w:rPr>
        <w:t xml:space="preserve">увеличением </w:t>
      </w:r>
      <w:r w:rsidRPr="00440867">
        <w:rPr>
          <w:rFonts w:ascii="Times New Roman" w:eastAsia="Times New Roman" w:hAnsi="Times New Roman" w:cs="Times New Roman"/>
          <w:sz w:val="24"/>
          <w:szCs w:val="24"/>
          <w:lang w:eastAsia="ru-RU"/>
        </w:rPr>
        <w:t>прогнозных показателей поступлений средств специального счета.</w:t>
      </w:r>
      <w:r w:rsidR="008444B4" w:rsidRPr="00440867">
        <w:rPr>
          <w:rFonts w:ascii="Times New Roman" w:eastAsia="Times New Roman" w:hAnsi="Times New Roman" w:cs="Times New Roman"/>
          <w:sz w:val="24"/>
          <w:szCs w:val="24"/>
          <w:lang w:val="ky-KG" w:eastAsia="ru-RU"/>
        </w:rPr>
        <w:t xml:space="preserve"> </w:t>
      </w:r>
    </w:p>
    <w:p w:rsidR="000A476E" w:rsidRPr="00440867" w:rsidRDefault="000A476E" w:rsidP="00335D7C">
      <w:pPr>
        <w:widowControl w:val="0"/>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 xml:space="preserve">По подразделу </w:t>
      </w:r>
      <w:r w:rsidRPr="00440867">
        <w:rPr>
          <w:rFonts w:ascii="Times New Roman" w:eastAsia="Times New Roman" w:hAnsi="Times New Roman" w:cs="Times New Roman"/>
          <w:b/>
          <w:sz w:val="24"/>
          <w:szCs w:val="24"/>
          <w:lang w:val="ky-KG" w:eastAsia="ru-RU"/>
        </w:rPr>
        <w:t>70365</w:t>
      </w:r>
      <w:r w:rsidRPr="00440867">
        <w:rPr>
          <w:rFonts w:ascii="Times New Roman" w:eastAsia="Times New Roman" w:hAnsi="Times New Roman" w:cs="Times New Roman"/>
          <w:sz w:val="24"/>
          <w:szCs w:val="24"/>
          <w:lang w:val="ky-KG" w:eastAsia="ru-RU"/>
        </w:rPr>
        <w:t xml:space="preserve"> «мероприятия по предупреждению жестокого обращения»:</w:t>
      </w:r>
    </w:p>
    <w:p w:rsidR="000A476E" w:rsidRPr="00440867" w:rsidRDefault="000A476E" w:rsidP="00335D7C">
      <w:pPr>
        <w:widowControl w:val="0"/>
        <w:spacing w:after="0" w:line="240" w:lineRule="auto"/>
        <w:ind w:firstLine="709"/>
        <w:jc w:val="both"/>
        <w:rPr>
          <w:rFonts w:ascii="Times New Roman" w:eastAsia="Times New Roman" w:hAnsi="Times New Roman" w:cs="Times New Roman"/>
          <w:sz w:val="24"/>
          <w:szCs w:val="24"/>
          <w:lang w:val="ky-KG" w:eastAsia="ru-RU"/>
        </w:rPr>
      </w:pPr>
    </w:p>
    <w:p w:rsidR="00B056E3" w:rsidRPr="00440867" w:rsidRDefault="00DF7ACB" w:rsidP="00335D7C">
      <w:pPr>
        <w:widowControl w:val="0"/>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Национальный центр Кыргызской Респу</w:t>
      </w:r>
      <w:r w:rsidR="00BA5B78" w:rsidRPr="00440867">
        <w:rPr>
          <w:rFonts w:ascii="Times New Roman" w:eastAsia="Times New Roman" w:hAnsi="Times New Roman" w:cs="Times New Roman"/>
          <w:b/>
          <w:sz w:val="24"/>
          <w:szCs w:val="24"/>
          <w:lang w:eastAsia="ru-RU"/>
        </w:rPr>
        <w:t xml:space="preserve">блики по предупреждению пыток </w:t>
      </w:r>
      <w:r w:rsidR="00BA5B78" w:rsidRPr="00440867">
        <w:rPr>
          <w:rFonts w:ascii="Times New Roman" w:eastAsia="Times New Roman" w:hAnsi="Times New Roman" w:cs="Times New Roman"/>
          <w:b/>
          <w:sz w:val="24"/>
          <w:szCs w:val="24"/>
          <w:lang w:eastAsia="ru-RU"/>
        </w:rPr>
        <w:lastRenderedPageBreak/>
        <w:t xml:space="preserve">и </w:t>
      </w:r>
      <w:r w:rsidRPr="00440867">
        <w:rPr>
          <w:rFonts w:ascii="Times New Roman" w:eastAsia="Times New Roman" w:hAnsi="Times New Roman" w:cs="Times New Roman"/>
          <w:b/>
          <w:sz w:val="24"/>
          <w:szCs w:val="24"/>
          <w:lang w:eastAsia="ru-RU"/>
        </w:rPr>
        <w:t>других жестоких, бесчеловечных или унижаю</w:t>
      </w:r>
      <w:r w:rsidR="00B056E3" w:rsidRPr="00440867">
        <w:rPr>
          <w:rFonts w:ascii="Times New Roman" w:eastAsia="Times New Roman" w:hAnsi="Times New Roman" w:cs="Times New Roman"/>
          <w:b/>
          <w:sz w:val="24"/>
          <w:szCs w:val="24"/>
          <w:lang w:eastAsia="ru-RU"/>
        </w:rPr>
        <w:t>щих достоинство видов обращения</w:t>
      </w:r>
    </w:p>
    <w:p w:rsidR="00DF7ACB" w:rsidRPr="00440867" w:rsidRDefault="00DF7ACB" w:rsidP="00335D7C">
      <w:pPr>
        <w:widowControl w:val="0"/>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и наказания</w:t>
      </w:r>
    </w:p>
    <w:p w:rsidR="00835D3C" w:rsidRPr="00440867" w:rsidRDefault="00835D3C" w:rsidP="00335D7C">
      <w:pPr>
        <w:widowControl w:val="0"/>
        <w:spacing w:after="0" w:line="240" w:lineRule="auto"/>
        <w:ind w:firstLine="709"/>
        <w:jc w:val="center"/>
        <w:rPr>
          <w:rFonts w:ascii="Times New Roman" w:eastAsia="Times New Roman" w:hAnsi="Times New Roman" w:cs="Times New Roman"/>
          <w:b/>
          <w:sz w:val="24"/>
          <w:szCs w:val="24"/>
          <w:lang w:eastAsia="ru-RU"/>
        </w:rPr>
      </w:pPr>
    </w:p>
    <w:p w:rsidR="000215D7" w:rsidRPr="00440867" w:rsidRDefault="000215D7" w:rsidP="00335D7C">
      <w:pPr>
        <w:widowControl w:val="0"/>
        <w:spacing w:after="0" w:line="240" w:lineRule="auto"/>
        <w:ind w:firstLine="709"/>
        <w:jc w:val="both"/>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sz w:val="24"/>
          <w:szCs w:val="24"/>
          <w:lang w:eastAsia="ru-RU"/>
        </w:rPr>
        <w:t xml:space="preserve">Расходы Национального центра Кыргызской Республики по предупреждению пыток и других жестоких, бесчеловечных или унижающих достоинство видов обращения и наказания на </w:t>
      </w:r>
      <w:r w:rsidR="000E1ABE" w:rsidRPr="00440867">
        <w:rPr>
          <w:rFonts w:ascii="Times New Roman" w:eastAsia="Times New Roman" w:hAnsi="Times New Roman" w:cs="Times New Roman"/>
          <w:b/>
          <w:sz w:val="24"/>
          <w:szCs w:val="24"/>
          <w:lang w:eastAsia="ru-RU"/>
        </w:rPr>
        <w:t>20</w:t>
      </w:r>
      <w:r w:rsidR="0085130D"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eastAsia="ru-RU"/>
        </w:rPr>
        <w:t xml:space="preserve"> предусмотрены в сумме </w:t>
      </w:r>
      <w:r w:rsidR="00386059" w:rsidRPr="00440867">
        <w:rPr>
          <w:rFonts w:ascii="Times New Roman" w:eastAsia="Times New Roman" w:hAnsi="Times New Roman" w:cs="Times New Roman"/>
          <w:b/>
          <w:sz w:val="24"/>
          <w:szCs w:val="24"/>
          <w:lang w:eastAsia="ru-RU"/>
        </w:rPr>
        <w:t>14,2</w:t>
      </w:r>
      <w:r w:rsidRPr="00440867">
        <w:rPr>
          <w:rFonts w:ascii="Times New Roman" w:eastAsia="Times New Roman" w:hAnsi="Times New Roman" w:cs="Times New Roman"/>
          <w:b/>
          <w:sz w:val="24"/>
          <w:szCs w:val="24"/>
          <w:lang w:eastAsia="ru-RU"/>
        </w:rPr>
        <w:t xml:space="preserve"> млн. сомов</w:t>
      </w:r>
      <w:r w:rsidRPr="00440867">
        <w:rPr>
          <w:rFonts w:ascii="Times New Roman" w:eastAsia="Times New Roman" w:hAnsi="Times New Roman" w:cs="Times New Roman"/>
          <w:sz w:val="24"/>
          <w:szCs w:val="24"/>
          <w:lang w:eastAsia="ru-RU"/>
        </w:rPr>
        <w:t xml:space="preserve"> </w:t>
      </w:r>
      <w:r w:rsidR="00386059" w:rsidRPr="00440867">
        <w:rPr>
          <w:rFonts w:ascii="Times New Roman" w:eastAsia="Times New Roman" w:hAnsi="Times New Roman" w:cs="Times New Roman"/>
          <w:sz w:val="24"/>
          <w:szCs w:val="24"/>
          <w:lang w:val="ky-KG" w:eastAsia="ru-RU"/>
        </w:rPr>
        <w:t>с увеличением на 0,3</w:t>
      </w:r>
      <w:r w:rsidR="00292011" w:rsidRPr="00440867">
        <w:rPr>
          <w:rFonts w:ascii="Times New Roman" w:eastAsia="Times New Roman" w:hAnsi="Times New Roman" w:cs="Times New Roman"/>
          <w:sz w:val="24"/>
          <w:szCs w:val="24"/>
          <w:lang w:val="ky-KG" w:eastAsia="ru-RU"/>
        </w:rPr>
        <w:t xml:space="preserve"> млн. сомов относительно</w:t>
      </w:r>
      <w:r w:rsidR="003453F4" w:rsidRPr="00440867">
        <w:rPr>
          <w:rFonts w:ascii="Times New Roman" w:eastAsia="Times New Roman" w:hAnsi="Times New Roman" w:cs="Times New Roman"/>
          <w:sz w:val="24"/>
          <w:szCs w:val="24"/>
          <w:lang w:val="ky-KG" w:eastAsia="ru-RU"/>
        </w:rPr>
        <w:t xml:space="preserve"> </w:t>
      </w:r>
      <w:r w:rsidR="00A727B7" w:rsidRPr="00440867">
        <w:rPr>
          <w:rFonts w:ascii="Times New Roman" w:eastAsia="Times New Roman" w:hAnsi="Times New Roman" w:cs="Times New Roman"/>
          <w:sz w:val="24"/>
          <w:szCs w:val="24"/>
          <w:lang w:eastAsia="ru-RU"/>
        </w:rPr>
        <w:t>утверждённого</w:t>
      </w:r>
      <w:r w:rsidR="0085130D" w:rsidRPr="00440867">
        <w:rPr>
          <w:rFonts w:ascii="Times New Roman" w:eastAsia="Times New Roman" w:hAnsi="Times New Roman" w:cs="Times New Roman"/>
          <w:sz w:val="24"/>
          <w:szCs w:val="24"/>
          <w:lang w:eastAsia="ru-RU"/>
        </w:rPr>
        <w:t xml:space="preserve"> бюджета 2022</w:t>
      </w:r>
      <w:r w:rsidRPr="00440867">
        <w:rPr>
          <w:rFonts w:ascii="Times New Roman" w:eastAsia="Times New Roman" w:hAnsi="Times New Roman" w:cs="Times New Roman"/>
          <w:sz w:val="24"/>
          <w:szCs w:val="24"/>
          <w:lang w:eastAsia="ru-RU"/>
        </w:rPr>
        <w:t xml:space="preserve"> года</w:t>
      </w:r>
      <w:r w:rsidR="00CD3835" w:rsidRPr="00440867">
        <w:rPr>
          <w:rFonts w:ascii="Times New Roman" w:eastAsia="Times New Roman" w:hAnsi="Times New Roman" w:cs="Times New Roman"/>
          <w:sz w:val="24"/>
          <w:szCs w:val="24"/>
          <w:lang w:val="ky-KG" w:eastAsia="ru-RU"/>
        </w:rPr>
        <w:t>.</w:t>
      </w:r>
    </w:p>
    <w:p w:rsidR="00DF7ACB" w:rsidRPr="00440867" w:rsidRDefault="00DF7ACB" w:rsidP="00335D7C">
      <w:pPr>
        <w:widowControl w:val="0"/>
        <w:spacing w:after="0" w:line="240" w:lineRule="auto"/>
        <w:ind w:firstLine="709"/>
        <w:jc w:val="right"/>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sz w:val="20"/>
          <w:szCs w:val="20"/>
          <w:lang w:eastAsia="ru-RU"/>
        </w:rPr>
        <w:t>млн. сом</w:t>
      </w:r>
      <w:r w:rsidR="005F0297" w:rsidRPr="00440867">
        <w:rPr>
          <w:rFonts w:ascii="Times New Roman" w:eastAsia="Times New Roman" w:hAnsi="Times New Roman" w:cs="Times New Roman"/>
          <w:sz w:val="20"/>
          <w:szCs w:val="20"/>
          <w:lang w:eastAsia="ru-RU"/>
        </w:rPr>
        <w:t>ов</w:t>
      </w:r>
    </w:p>
    <w:tbl>
      <w:tblPr>
        <w:tblStyle w:val="280"/>
        <w:tblW w:w="0" w:type="auto"/>
        <w:tblInd w:w="108" w:type="dxa"/>
        <w:tblLook w:val="04A0" w:firstRow="1" w:lastRow="0" w:firstColumn="1" w:lastColumn="0" w:noHBand="0" w:noVBand="1"/>
      </w:tblPr>
      <w:tblGrid>
        <w:gridCol w:w="2835"/>
        <w:gridCol w:w="1134"/>
        <w:gridCol w:w="1134"/>
        <w:gridCol w:w="1134"/>
        <w:gridCol w:w="709"/>
        <w:gridCol w:w="1134"/>
        <w:gridCol w:w="992"/>
      </w:tblGrid>
      <w:tr w:rsidR="00104C71" w:rsidRPr="00440867" w:rsidTr="00A57953">
        <w:tc>
          <w:tcPr>
            <w:tcW w:w="2835" w:type="dxa"/>
            <w:vAlign w:val="center"/>
          </w:tcPr>
          <w:p w:rsidR="00CD7A0A" w:rsidRPr="00440867" w:rsidRDefault="00CD7A0A" w:rsidP="00335D7C">
            <w:pPr>
              <w:jc w:val="center"/>
              <w:rPr>
                <w:rFonts w:ascii="Times New Roman"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134" w:type="dxa"/>
            <w:vAlign w:val="center"/>
          </w:tcPr>
          <w:p w:rsidR="00CD7A0A" w:rsidRPr="00440867" w:rsidRDefault="0085130D"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CD7A0A" w:rsidRPr="00440867">
              <w:rPr>
                <w:rFonts w:ascii="Times New Roman" w:eastAsia="Calibri" w:hAnsi="Times New Roman" w:cs="Times New Roman"/>
                <w:b/>
                <w:bCs/>
                <w:sz w:val="20"/>
                <w:szCs w:val="20"/>
                <w:lang w:eastAsia="ru-RU"/>
              </w:rPr>
              <w:t xml:space="preserve"> год факт</w:t>
            </w:r>
          </w:p>
        </w:tc>
        <w:tc>
          <w:tcPr>
            <w:tcW w:w="1134" w:type="dxa"/>
            <w:vAlign w:val="center"/>
          </w:tcPr>
          <w:p w:rsidR="00CD7A0A" w:rsidRPr="00440867" w:rsidRDefault="0085130D"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CD7A0A" w:rsidRPr="00440867">
              <w:rPr>
                <w:rFonts w:ascii="Times New Roman" w:eastAsia="Calibri" w:hAnsi="Times New Roman" w:cs="Times New Roman"/>
                <w:b/>
                <w:bCs/>
                <w:sz w:val="20"/>
                <w:szCs w:val="20"/>
                <w:lang w:eastAsia="ru-RU"/>
              </w:rPr>
              <w:t xml:space="preserve"> год утвержд</w:t>
            </w:r>
          </w:p>
        </w:tc>
        <w:tc>
          <w:tcPr>
            <w:tcW w:w="1134" w:type="dxa"/>
            <w:vAlign w:val="center"/>
          </w:tcPr>
          <w:p w:rsidR="00CD7A0A" w:rsidRPr="00440867" w:rsidRDefault="0085130D"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2023</w:t>
            </w:r>
            <w:r w:rsidR="00CD7A0A" w:rsidRPr="00440867">
              <w:rPr>
                <w:rFonts w:ascii="Times New Roman" w:eastAsia="Calibri" w:hAnsi="Times New Roman" w:cs="Times New Roman"/>
                <w:b/>
                <w:bCs/>
                <w:sz w:val="20"/>
                <w:szCs w:val="20"/>
                <w:lang w:eastAsia="ru-RU"/>
              </w:rPr>
              <w:t xml:space="preserve"> год проект</w:t>
            </w:r>
          </w:p>
        </w:tc>
        <w:tc>
          <w:tcPr>
            <w:tcW w:w="709" w:type="dxa"/>
            <w:vAlign w:val="center"/>
          </w:tcPr>
          <w:p w:rsidR="00CD7A0A" w:rsidRPr="00440867" w:rsidRDefault="00CD7A0A"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34" w:type="dxa"/>
            <w:vAlign w:val="center"/>
          </w:tcPr>
          <w:p w:rsidR="00CD7A0A" w:rsidRPr="00440867" w:rsidRDefault="0085130D"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2024</w:t>
            </w:r>
            <w:r w:rsidR="00CD7A0A" w:rsidRPr="00440867">
              <w:rPr>
                <w:rFonts w:ascii="Times New Roman" w:eastAsia="Calibri" w:hAnsi="Times New Roman" w:cs="Times New Roman"/>
                <w:b/>
                <w:bCs/>
                <w:sz w:val="20"/>
                <w:szCs w:val="20"/>
                <w:lang w:eastAsia="ru-RU"/>
              </w:rPr>
              <w:t xml:space="preserve"> год прогноз</w:t>
            </w:r>
          </w:p>
        </w:tc>
        <w:tc>
          <w:tcPr>
            <w:tcW w:w="992" w:type="dxa"/>
            <w:vAlign w:val="center"/>
          </w:tcPr>
          <w:p w:rsidR="00CD7A0A" w:rsidRPr="00440867" w:rsidRDefault="0085130D"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2025</w:t>
            </w:r>
            <w:r w:rsidR="00CD7A0A" w:rsidRPr="00440867">
              <w:rPr>
                <w:rFonts w:ascii="Times New Roman" w:eastAsia="Calibri" w:hAnsi="Times New Roman" w:cs="Times New Roman"/>
                <w:b/>
                <w:bCs/>
                <w:sz w:val="20"/>
                <w:szCs w:val="20"/>
                <w:lang w:eastAsia="ru-RU"/>
              </w:rPr>
              <w:t xml:space="preserve"> год прогноз</w:t>
            </w:r>
          </w:p>
        </w:tc>
      </w:tr>
      <w:tr w:rsidR="00104C71" w:rsidRPr="00440867" w:rsidTr="00A57953">
        <w:tc>
          <w:tcPr>
            <w:tcW w:w="2835" w:type="dxa"/>
          </w:tcPr>
          <w:p w:rsidR="0085130D" w:rsidRPr="00440867" w:rsidRDefault="0085130D" w:rsidP="00335D7C">
            <w:pPr>
              <w:widowControl w:val="0"/>
              <w:jc w:val="both"/>
              <w:rPr>
                <w:rFonts w:ascii="Times New Roman" w:hAnsi="Times New Roman" w:cs="Times New Roman"/>
                <w:sz w:val="20"/>
                <w:szCs w:val="20"/>
              </w:rPr>
            </w:pPr>
            <w:r w:rsidRPr="00440867">
              <w:rPr>
                <w:rFonts w:ascii="Times New Roman" w:hAnsi="Times New Roman" w:cs="Times New Roman"/>
                <w:sz w:val="20"/>
                <w:szCs w:val="20"/>
              </w:rPr>
              <w:t>Всего</w:t>
            </w:r>
          </w:p>
        </w:tc>
        <w:tc>
          <w:tcPr>
            <w:tcW w:w="1134" w:type="dxa"/>
          </w:tcPr>
          <w:p w:rsidR="0085130D" w:rsidRPr="00440867" w:rsidRDefault="0085130D"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13,7</w:t>
            </w:r>
          </w:p>
        </w:tc>
        <w:tc>
          <w:tcPr>
            <w:tcW w:w="1134" w:type="dxa"/>
          </w:tcPr>
          <w:p w:rsidR="0085130D" w:rsidRPr="00440867" w:rsidRDefault="0085130D"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13,9</w:t>
            </w:r>
          </w:p>
        </w:tc>
        <w:tc>
          <w:tcPr>
            <w:tcW w:w="1134" w:type="dxa"/>
          </w:tcPr>
          <w:p w:rsidR="0085130D" w:rsidRPr="00440867" w:rsidRDefault="00386059"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14,2</w:t>
            </w:r>
          </w:p>
        </w:tc>
        <w:tc>
          <w:tcPr>
            <w:tcW w:w="709" w:type="dxa"/>
          </w:tcPr>
          <w:p w:rsidR="0085130D" w:rsidRPr="00440867" w:rsidRDefault="00386059"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0,3</w:t>
            </w:r>
          </w:p>
        </w:tc>
        <w:tc>
          <w:tcPr>
            <w:tcW w:w="1134" w:type="dxa"/>
          </w:tcPr>
          <w:p w:rsidR="0085130D" w:rsidRPr="00440867" w:rsidRDefault="0085130D"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14,6</w:t>
            </w:r>
          </w:p>
        </w:tc>
        <w:tc>
          <w:tcPr>
            <w:tcW w:w="992" w:type="dxa"/>
          </w:tcPr>
          <w:p w:rsidR="0085130D" w:rsidRPr="00440867" w:rsidRDefault="00386059"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14,7</w:t>
            </w:r>
          </w:p>
        </w:tc>
      </w:tr>
      <w:tr w:rsidR="00104C71" w:rsidRPr="00440867" w:rsidTr="00A57953">
        <w:tc>
          <w:tcPr>
            <w:tcW w:w="2835" w:type="dxa"/>
          </w:tcPr>
          <w:p w:rsidR="0085130D" w:rsidRPr="00440867" w:rsidRDefault="0085130D" w:rsidP="00335D7C">
            <w:pPr>
              <w:widowControl w:val="0"/>
              <w:jc w:val="both"/>
              <w:rPr>
                <w:rFonts w:ascii="Times New Roman" w:hAnsi="Times New Roman" w:cs="Times New Roman"/>
                <w:sz w:val="20"/>
                <w:szCs w:val="20"/>
              </w:rPr>
            </w:pPr>
            <w:r w:rsidRPr="00440867">
              <w:rPr>
                <w:rFonts w:ascii="Times New Roman" w:hAnsi="Times New Roman" w:cs="Times New Roman"/>
                <w:sz w:val="20"/>
                <w:szCs w:val="20"/>
              </w:rPr>
              <w:t>бюджетные средства</w:t>
            </w:r>
          </w:p>
        </w:tc>
        <w:tc>
          <w:tcPr>
            <w:tcW w:w="1134" w:type="dxa"/>
          </w:tcPr>
          <w:p w:rsidR="0085130D" w:rsidRPr="00440867" w:rsidRDefault="0085130D"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13,7</w:t>
            </w:r>
          </w:p>
        </w:tc>
        <w:tc>
          <w:tcPr>
            <w:tcW w:w="1134" w:type="dxa"/>
          </w:tcPr>
          <w:p w:rsidR="0085130D" w:rsidRPr="00440867" w:rsidRDefault="0085130D"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13,9</w:t>
            </w:r>
          </w:p>
        </w:tc>
        <w:tc>
          <w:tcPr>
            <w:tcW w:w="1134" w:type="dxa"/>
          </w:tcPr>
          <w:p w:rsidR="0085130D" w:rsidRPr="00440867" w:rsidRDefault="00386059"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14,2</w:t>
            </w:r>
          </w:p>
        </w:tc>
        <w:tc>
          <w:tcPr>
            <w:tcW w:w="709" w:type="dxa"/>
          </w:tcPr>
          <w:p w:rsidR="0085130D" w:rsidRPr="00440867" w:rsidRDefault="00386059"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0,3</w:t>
            </w:r>
          </w:p>
        </w:tc>
        <w:tc>
          <w:tcPr>
            <w:tcW w:w="1134" w:type="dxa"/>
          </w:tcPr>
          <w:p w:rsidR="0085130D" w:rsidRPr="00440867" w:rsidRDefault="0085130D"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14,6</w:t>
            </w:r>
          </w:p>
        </w:tc>
        <w:tc>
          <w:tcPr>
            <w:tcW w:w="992" w:type="dxa"/>
          </w:tcPr>
          <w:p w:rsidR="0085130D" w:rsidRPr="00440867" w:rsidRDefault="00386059"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14,7</w:t>
            </w:r>
          </w:p>
        </w:tc>
      </w:tr>
    </w:tbl>
    <w:p w:rsidR="00C2032E" w:rsidRPr="00440867" w:rsidRDefault="00C2032E" w:rsidP="00335D7C">
      <w:pPr>
        <w:spacing w:after="0" w:line="240" w:lineRule="auto"/>
        <w:ind w:firstLine="709"/>
        <w:jc w:val="both"/>
        <w:rPr>
          <w:rFonts w:ascii="Times New Roman" w:eastAsia="Times New Roman" w:hAnsi="Times New Roman" w:cs="Times New Roman"/>
          <w:sz w:val="24"/>
          <w:szCs w:val="24"/>
          <w:lang w:val="ky-KG" w:eastAsia="ru-RU"/>
        </w:rPr>
      </w:pPr>
    </w:p>
    <w:p w:rsidR="00CA3FEA" w:rsidRPr="00440867" w:rsidRDefault="00CA3FEA" w:rsidP="00335D7C">
      <w:pPr>
        <w:widowControl w:val="0"/>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Увеличение расх</w:t>
      </w:r>
      <w:r w:rsidR="00386059" w:rsidRPr="00440867">
        <w:rPr>
          <w:rFonts w:ascii="Times New Roman" w:hAnsi="Times New Roman" w:cs="Times New Roman"/>
          <w:sz w:val="24"/>
          <w:szCs w:val="24"/>
        </w:rPr>
        <w:t>одов по бюджетным средствам на 0,3</w:t>
      </w:r>
      <w:r w:rsidRPr="00440867">
        <w:rPr>
          <w:rFonts w:ascii="Times New Roman" w:hAnsi="Times New Roman" w:cs="Times New Roman"/>
          <w:sz w:val="24"/>
          <w:szCs w:val="24"/>
        </w:rPr>
        <w:t xml:space="preserve"> млн. сомов </w:t>
      </w:r>
      <w:r w:rsidR="003D4404" w:rsidRPr="00440867">
        <w:rPr>
          <w:rFonts w:ascii="Times New Roman" w:hAnsi="Times New Roman" w:cs="Times New Roman"/>
          <w:sz w:val="24"/>
          <w:szCs w:val="24"/>
        </w:rPr>
        <w:t>предусмотрено</w:t>
      </w:r>
      <w:r w:rsidRPr="00440867">
        <w:rPr>
          <w:rFonts w:ascii="Times New Roman" w:hAnsi="Times New Roman" w:cs="Times New Roman"/>
          <w:sz w:val="24"/>
          <w:szCs w:val="24"/>
        </w:rPr>
        <w:t xml:space="preserve"> для </w:t>
      </w:r>
      <w:r w:rsidR="002309E1" w:rsidRPr="00440867">
        <w:rPr>
          <w:rFonts w:ascii="Times New Roman" w:hAnsi="Times New Roman" w:cs="Times New Roman"/>
          <w:sz w:val="24"/>
          <w:szCs w:val="24"/>
        </w:rPr>
        <w:t>обеспечения деятельности</w:t>
      </w:r>
      <w:r w:rsidRPr="00440867">
        <w:rPr>
          <w:rFonts w:ascii="Times New Roman" w:hAnsi="Times New Roman" w:cs="Times New Roman"/>
          <w:sz w:val="24"/>
          <w:szCs w:val="24"/>
        </w:rPr>
        <w:t>.</w:t>
      </w:r>
    </w:p>
    <w:p w:rsidR="00C74761" w:rsidRPr="00440867" w:rsidRDefault="00C74761" w:rsidP="00335D7C">
      <w:pPr>
        <w:widowControl w:val="0"/>
        <w:spacing w:after="0" w:line="240" w:lineRule="auto"/>
        <w:ind w:firstLine="709"/>
        <w:jc w:val="both"/>
        <w:rPr>
          <w:rFonts w:ascii="Times New Roman" w:hAnsi="Times New Roman" w:cs="Times New Roman"/>
          <w:sz w:val="24"/>
          <w:szCs w:val="24"/>
        </w:rPr>
      </w:pPr>
    </w:p>
    <w:p w:rsidR="00C74761" w:rsidRPr="00440867" w:rsidRDefault="00C74761" w:rsidP="00335D7C">
      <w:pPr>
        <w:spacing w:after="0" w:line="240" w:lineRule="auto"/>
        <w:jc w:val="center"/>
        <w:outlineLvl w:val="4"/>
        <w:rPr>
          <w:rFonts w:ascii="Times New Roman" w:eastAsia="Times New Roman" w:hAnsi="Times New Roman" w:cs="Times New Roman"/>
          <w:b/>
          <w:bCs/>
          <w:iCs/>
          <w:sz w:val="24"/>
          <w:szCs w:val="24"/>
          <w:lang w:eastAsia="ru-RU"/>
        </w:rPr>
      </w:pPr>
      <w:r w:rsidRPr="00440867">
        <w:rPr>
          <w:rFonts w:ascii="Times New Roman" w:eastAsia="Times New Roman" w:hAnsi="Times New Roman" w:cs="Times New Roman"/>
          <w:b/>
          <w:bCs/>
          <w:iCs/>
          <w:sz w:val="24"/>
          <w:szCs w:val="24"/>
          <w:lang w:eastAsia="ru-RU"/>
        </w:rPr>
        <w:t>Мероприятия по гражданской защите и чрезвычайным ситуациям</w:t>
      </w:r>
    </w:p>
    <w:p w:rsidR="00835D3C" w:rsidRPr="00440867" w:rsidRDefault="00835D3C" w:rsidP="00335D7C">
      <w:pPr>
        <w:spacing w:after="0" w:line="240" w:lineRule="auto"/>
        <w:jc w:val="center"/>
        <w:outlineLvl w:val="4"/>
        <w:rPr>
          <w:rFonts w:ascii="Times New Roman" w:eastAsia="Times New Roman" w:hAnsi="Times New Roman" w:cs="Times New Roman"/>
          <w:b/>
          <w:bCs/>
          <w:iCs/>
          <w:sz w:val="24"/>
          <w:szCs w:val="24"/>
          <w:lang w:eastAsia="ru-RU"/>
        </w:rPr>
      </w:pPr>
    </w:p>
    <w:p w:rsidR="00C74761" w:rsidRPr="00440867" w:rsidRDefault="00C74761" w:rsidP="00335D7C">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440867">
        <w:rPr>
          <w:rFonts w:ascii="Times New Roman" w:eastAsia="Calibri" w:hAnsi="Times New Roman" w:cs="Times New Roman"/>
          <w:b/>
          <w:sz w:val="24"/>
          <w:szCs w:val="24"/>
          <w:lang w:val="ky-KG" w:eastAsia="ru-RU"/>
        </w:rPr>
        <w:t>Подр</w:t>
      </w:r>
      <w:r w:rsidRPr="00440867">
        <w:rPr>
          <w:rFonts w:ascii="Times New Roman" w:eastAsia="Calibri" w:hAnsi="Times New Roman" w:cs="Times New Roman"/>
          <w:b/>
          <w:sz w:val="24"/>
          <w:szCs w:val="24"/>
          <w:lang w:eastAsia="ru-RU"/>
        </w:rPr>
        <w:t>аздел 703</w:t>
      </w:r>
      <w:r w:rsidRPr="00440867">
        <w:rPr>
          <w:rFonts w:ascii="Times New Roman" w:eastAsia="Calibri" w:hAnsi="Times New Roman" w:cs="Times New Roman"/>
          <w:b/>
          <w:sz w:val="24"/>
          <w:szCs w:val="24"/>
          <w:lang w:val="ky-KG" w:eastAsia="ru-RU"/>
        </w:rPr>
        <w:t>2</w:t>
      </w:r>
      <w:r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b/>
          <w:sz w:val="24"/>
          <w:szCs w:val="24"/>
          <w:lang w:eastAsia="ru-RU"/>
        </w:rPr>
        <w:t>«</w:t>
      </w:r>
      <w:r w:rsidRPr="00440867">
        <w:rPr>
          <w:rFonts w:ascii="Times New Roman" w:eastAsia="Calibri" w:hAnsi="Times New Roman" w:cs="Times New Roman"/>
          <w:b/>
          <w:sz w:val="24"/>
          <w:szCs w:val="24"/>
        </w:rPr>
        <w:t>пожарная охрана»</w:t>
      </w:r>
      <w:r w:rsidRPr="00440867">
        <w:rPr>
          <w:rFonts w:ascii="Times New Roman" w:eastAsia="Calibri" w:hAnsi="Times New Roman" w:cs="Times New Roman"/>
          <w:sz w:val="24"/>
          <w:szCs w:val="24"/>
          <w:lang w:eastAsia="ru-RU"/>
        </w:rPr>
        <w:t xml:space="preserve"> включает расходы Министерства чрезвычайных ситуаций Кыргызской Республики, в</w:t>
      </w:r>
      <w:r w:rsidRPr="00440867">
        <w:rPr>
          <w:rFonts w:ascii="Times New Roman" w:eastAsia="Calibri" w:hAnsi="Times New Roman" w:cs="Times New Roman"/>
          <w:sz w:val="24"/>
          <w:szCs w:val="24"/>
        </w:rPr>
        <w:t xml:space="preserve"> том числе:</w:t>
      </w:r>
    </w:p>
    <w:p w:rsidR="00C74761" w:rsidRPr="00440867" w:rsidRDefault="00C74761" w:rsidP="00335D7C">
      <w:pPr>
        <w:shd w:val="clear" w:color="auto" w:fill="FFFFFF" w:themeFill="background1"/>
        <w:spacing w:after="0" w:line="240" w:lineRule="auto"/>
        <w:jc w:val="right"/>
        <w:rPr>
          <w:rFonts w:ascii="Times New Roman" w:eastAsia="Calibri" w:hAnsi="Times New Roman" w:cs="Times New Roman"/>
          <w:b/>
          <w:sz w:val="20"/>
          <w:szCs w:val="20"/>
        </w:rPr>
      </w:pPr>
      <w:r w:rsidRPr="00440867">
        <w:rPr>
          <w:rFonts w:ascii="Times New Roman" w:eastAsia="Calibri" w:hAnsi="Times New Roman" w:cs="Times New Roman"/>
          <w:b/>
          <w:sz w:val="20"/>
          <w:szCs w:val="20"/>
        </w:rPr>
        <w:t xml:space="preserve">70321 (45121) </w:t>
      </w:r>
      <w:r w:rsidRPr="00440867">
        <w:rPr>
          <w:rFonts w:ascii="Times New Roman" w:eastAsia="Times New Roman" w:hAnsi="Times New Roman" w:cs="Times New Roman"/>
          <w:b/>
          <w:bCs/>
          <w:iCs/>
          <w:sz w:val="20"/>
          <w:szCs w:val="20"/>
          <w:lang w:eastAsia="ru-RU"/>
        </w:rPr>
        <w:t>Предупреждение и ликвидация чрезвычайных ситуаций</w:t>
      </w:r>
      <w:r w:rsidRPr="00440867">
        <w:rPr>
          <w:rFonts w:ascii="Times New Roman" w:eastAsia="Calibri" w:hAnsi="Times New Roman" w:cs="Times New Roman"/>
          <w:b/>
          <w:sz w:val="20"/>
          <w:szCs w:val="20"/>
        </w:rPr>
        <w:tab/>
      </w:r>
      <w:r w:rsidRPr="00440867">
        <w:rPr>
          <w:rFonts w:ascii="Times New Roman" w:eastAsia="Calibri" w:hAnsi="Times New Roman" w:cs="Times New Roman"/>
          <w:b/>
          <w:sz w:val="20"/>
          <w:szCs w:val="20"/>
        </w:rPr>
        <w:tab/>
      </w:r>
      <w:r w:rsidRPr="00440867">
        <w:rPr>
          <w:rFonts w:ascii="Times New Roman" w:eastAsia="Calibri" w:hAnsi="Times New Roman" w:cs="Times New Roman"/>
          <w:b/>
          <w:sz w:val="20"/>
          <w:szCs w:val="20"/>
        </w:rPr>
        <w:tab/>
      </w:r>
      <w:r w:rsidRPr="00440867">
        <w:rPr>
          <w:rFonts w:ascii="Times New Roman" w:eastAsia="Calibri" w:hAnsi="Times New Roman" w:cs="Times New Roman"/>
          <w:b/>
          <w:sz w:val="20"/>
          <w:szCs w:val="20"/>
        </w:rPr>
        <w:tab/>
      </w:r>
      <w:r w:rsidRPr="00440867">
        <w:rPr>
          <w:rFonts w:ascii="Times New Roman" w:eastAsia="Calibri" w:hAnsi="Times New Roman" w:cs="Times New Roman"/>
          <w:b/>
          <w:sz w:val="20"/>
          <w:szCs w:val="20"/>
        </w:rPr>
        <w:tab/>
      </w:r>
      <w:r w:rsidRPr="00440867">
        <w:rPr>
          <w:rFonts w:ascii="Times New Roman" w:eastAsia="Calibri" w:hAnsi="Times New Roman" w:cs="Times New Roman"/>
          <w:sz w:val="20"/>
          <w:szCs w:val="20"/>
        </w:rPr>
        <w:t>млн. сомов</w:t>
      </w:r>
    </w:p>
    <w:tbl>
      <w:tblPr>
        <w:tblW w:w="9072" w:type="dxa"/>
        <w:tblInd w:w="15" w:type="dxa"/>
        <w:tblLayout w:type="fixed"/>
        <w:tblCellMar>
          <w:left w:w="0" w:type="dxa"/>
          <w:right w:w="0" w:type="dxa"/>
        </w:tblCellMar>
        <w:tblLook w:val="04A0" w:firstRow="1" w:lastRow="0" w:firstColumn="1" w:lastColumn="0" w:noHBand="0" w:noVBand="1"/>
      </w:tblPr>
      <w:tblGrid>
        <w:gridCol w:w="2835"/>
        <w:gridCol w:w="1134"/>
        <w:gridCol w:w="1134"/>
        <w:gridCol w:w="1134"/>
        <w:gridCol w:w="709"/>
        <w:gridCol w:w="1134"/>
        <w:gridCol w:w="992"/>
      </w:tblGrid>
      <w:tr w:rsidR="00104C71" w:rsidRPr="00440867" w:rsidTr="00A57953">
        <w:trPr>
          <w:trHeight w:val="392"/>
        </w:trPr>
        <w:tc>
          <w:tcPr>
            <w:tcW w:w="28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C74761" w:rsidRPr="00440867" w:rsidRDefault="00C74761" w:rsidP="00335D7C">
            <w:pPr>
              <w:shd w:val="clear" w:color="auto" w:fill="FFFFFF" w:themeFill="background1"/>
              <w:spacing w:after="0" w:line="240" w:lineRule="auto"/>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rPr>
              <w:t> </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C74761" w:rsidRPr="00440867" w:rsidRDefault="00C74761"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2021 год факт</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C74761" w:rsidRPr="00440867" w:rsidRDefault="00C74761"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2022 год</w:t>
            </w:r>
          </w:p>
          <w:p w:rsidR="00C74761" w:rsidRPr="00440867" w:rsidRDefault="00C74761"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утвержд</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C74761" w:rsidRPr="00440867" w:rsidRDefault="00C74761"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w:t>
            </w:r>
            <w:r w:rsidRPr="00440867">
              <w:rPr>
                <w:rFonts w:ascii="Times New Roman" w:eastAsia="Calibri" w:hAnsi="Times New Roman" w:cs="Times New Roman"/>
                <w:b/>
                <w:bCs/>
                <w:sz w:val="20"/>
                <w:szCs w:val="20"/>
                <w:lang w:val="ky-KG"/>
              </w:rPr>
              <w:t>23</w:t>
            </w:r>
            <w:r w:rsidRPr="00440867">
              <w:rPr>
                <w:rFonts w:ascii="Times New Roman" w:eastAsia="Calibri" w:hAnsi="Times New Roman" w:cs="Times New Roman"/>
                <w:b/>
                <w:bCs/>
                <w:sz w:val="20"/>
                <w:szCs w:val="20"/>
              </w:rPr>
              <w:t xml:space="preserve"> год проект</w:t>
            </w:r>
          </w:p>
        </w:tc>
        <w:tc>
          <w:tcPr>
            <w:tcW w:w="709" w:type="dxa"/>
            <w:tcBorders>
              <w:top w:val="single" w:sz="4" w:space="0" w:color="auto"/>
              <w:left w:val="single" w:sz="4" w:space="0" w:color="auto"/>
              <w:bottom w:val="single" w:sz="4" w:space="0" w:color="auto"/>
              <w:right w:val="single" w:sz="4" w:space="0" w:color="auto"/>
            </w:tcBorders>
            <w:hideMark/>
          </w:tcPr>
          <w:p w:rsidR="00C74761" w:rsidRPr="00440867" w:rsidRDefault="00C74761"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откл</w:t>
            </w:r>
          </w:p>
        </w:tc>
        <w:tc>
          <w:tcPr>
            <w:tcW w:w="1134" w:type="dxa"/>
            <w:tcBorders>
              <w:top w:val="single" w:sz="4" w:space="0" w:color="auto"/>
              <w:left w:val="single" w:sz="4" w:space="0" w:color="auto"/>
              <w:bottom w:val="single" w:sz="4" w:space="0" w:color="auto"/>
              <w:right w:val="single" w:sz="4" w:space="0" w:color="auto"/>
            </w:tcBorders>
            <w:hideMark/>
          </w:tcPr>
          <w:p w:rsidR="00C74761" w:rsidRPr="00440867" w:rsidRDefault="00C74761"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w:t>
            </w:r>
            <w:r w:rsidRPr="00440867">
              <w:rPr>
                <w:rFonts w:ascii="Times New Roman" w:eastAsia="Calibri" w:hAnsi="Times New Roman" w:cs="Times New Roman"/>
                <w:b/>
                <w:bCs/>
                <w:sz w:val="20"/>
                <w:szCs w:val="20"/>
                <w:lang w:val="ky-KG"/>
              </w:rPr>
              <w:t>24</w:t>
            </w:r>
            <w:r w:rsidRPr="00440867">
              <w:rPr>
                <w:rFonts w:ascii="Times New Roman" w:eastAsia="Calibri" w:hAnsi="Times New Roman" w:cs="Times New Roman"/>
                <w:b/>
                <w:bCs/>
                <w:sz w:val="20"/>
                <w:szCs w:val="20"/>
              </w:rPr>
              <w:t xml:space="preserve"> год прогноз</w:t>
            </w:r>
          </w:p>
        </w:tc>
        <w:tc>
          <w:tcPr>
            <w:tcW w:w="992" w:type="dxa"/>
            <w:tcBorders>
              <w:top w:val="single" w:sz="4" w:space="0" w:color="auto"/>
              <w:left w:val="nil"/>
              <w:bottom w:val="single" w:sz="4" w:space="0" w:color="auto"/>
              <w:right w:val="single" w:sz="4" w:space="0" w:color="auto"/>
            </w:tcBorders>
            <w:hideMark/>
          </w:tcPr>
          <w:p w:rsidR="00C74761" w:rsidRPr="00440867" w:rsidRDefault="00C74761" w:rsidP="00335D7C">
            <w:pPr>
              <w:shd w:val="clear" w:color="auto" w:fill="FFFFFF" w:themeFill="background1"/>
              <w:spacing w:after="0" w:line="240" w:lineRule="auto"/>
              <w:jc w:val="center"/>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20</w:t>
            </w:r>
            <w:r w:rsidRPr="00440867">
              <w:rPr>
                <w:rFonts w:ascii="Times New Roman" w:eastAsia="Calibri" w:hAnsi="Times New Roman" w:cs="Times New Roman"/>
                <w:b/>
                <w:bCs/>
                <w:sz w:val="20"/>
                <w:szCs w:val="20"/>
                <w:lang w:val="ky-KG"/>
              </w:rPr>
              <w:t>25</w:t>
            </w:r>
            <w:r w:rsidRPr="00440867">
              <w:rPr>
                <w:rFonts w:ascii="Times New Roman" w:eastAsia="Calibri" w:hAnsi="Times New Roman" w:cs="Times New Roman"/>
                <w:b/>
                <w:bCs/>
                <w:sz w:val="20"/>
                <w:szCs w:val="20"/>
              </w:rPr>
              <w:t xml:space="preserve"> год прогноз</w:t>
            </w:r>
          </w:p>
        </w:tc>
      </w:tr>
      <w:tr w:rsidR="00104C71" w:rsidRPr="00440867" w:rsidTr="00A57953">
        <w:trPr>
          <w:trHeight w:val="247"/>
        </w:trPr>
        <w:tc>
          <w:tcPr>
            <w:tcW w:w="283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252F87" w:rsidRPr="00440867" w:rsidRDefault="00252F87" w:rsidP="00335D7C">
            <w:pPr>
              <w:shd w:val="clear" w:color="auto" w:fill="FFFFFF" w:themeFill="background1"/>
              <w:spacing w:after="0" w:line="240" w:lineRule="auto"/>
              <w:ind w:left="57"/>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 xml:space="preserve"> </w:t>
            </w:r>
            <w:r w:rsidRPr="00440867">
              <w:rPr>
                <w:rFonts w:ascii="Times New Roman" w:eastAsia="Calibri" w:hAnsi="Times New Roman" w:cs="Times New Roman"/>
                <w:bCs/>
                <w:sz w:val="20"/>
                <w:szCs w:val="20"/>
              </w:rPr>
              <w:t>Всего</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252F87" w:rsidRPr="00440867" w:rsidRDefault="00252F87"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5,4</w:t>
            </w:r>
          </w:p>
        </w:tc>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252F87" w:rsidRPr="00440867" w:rsidRDefault="00252F87" w:rsidP="00335D7C">
            <w:pPr>
              <w:shd w:val="clear" w:color="auto" w:fill="FFFFFF" w:themeFill="background1"/>
              <w:spacing w:after="0" w:line="240" w:lineRule="auto"/>
              <w:jc w:val="center"/>
              <w:rPr>
                <w:rFonts w:ascii="Times New Roman" w:eastAsia="Calibri" w:hAnsi="Times New Roman" w:cs="Times New Roman"/>
                <w:sz w:val="20"/>
                <w:szCs w:val="20"/>
                <w:lang w:val="ky-KG"/>
              </w:rPr>
            </w:pPr>
          </w:p>
        </w:tc>
        <w:tc>
          <w:tcPr>
            <w:tcW w:w="113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252F87" w:rsidRPr="00440867" w:rsidRDefault="00E6035C"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20,9</w:t>
            </w:r>
          </w:p>
        </w:tc>
        <w:tc>
          <w:tcPr>
            <w:tcW w:w="709" w:type="dxa"/>
            <w:tcBorders>
              <w:top w:val="single" w:sz="4" w:space="0" w:color="auto"/>
              <w:left w:val="single" w:sz="4" w:space="0" w:color="auto"/>
              <w:bottom w:val="single" w:sz="4" w:space="0" w:color="auto"/>
              <w:right w:val="single" w:sz="4" w:space="0" w:color="auto"/>
            </w:tcBorders>
            <w:vAlign w:val="center"/>
            <w:hideMark/>
          </w:tcPr>
          <w:p w:rsidR="00252F87" w:rsidRPr="00440867" w:rsidRDefault="00E6035C"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20,9</w:t>
            </w:r>
          </w:p>
        </w:tc>
        <w:tc>
          <w:tcPr>
            <w:tcW w:w="1134" w:type="dxa"/>
            <w:tcBorders>
              <w:top w:val="single" w:sz="4" w:space="0" w:color="auto"/>
              <w:left w:val="single" w:sz="4" w:space="0" w:color="auto"/>
              <w:bottom w:val="single" w:sz="4" w:space="0" w:color="auto"/>
              <w:right w:val="single" w:sz="4" w:space="0" w:color="auto"/>
            </w:tcBorders>
            <w:vAlign w:val="center"/>
          </w:tcPr>
          <w:p w:rsidR="00252F87" w:rsidRPr="00440867" w:rsidRDefault="00E6035C"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21,1</w:t>
            </w:r>
          </w:p>
        </w:tc>
        <w:tc>
          <w:tcPr>
            <w:tcW w:w="992" w:type="dxa"/>
            <w:tcBorders>
              <w:top w:val="single" w:sz="4" w:space="0" w:color="auto"/>
              <w:left w:val="nil"/>
              <w:bottom w:val="single" w:sz="4" w:space="0" w:color="auto"/>
              <w:right w:val="single" w:sz="4" w:space="0" w:color="auto"/>
            </w:tcBorders>
            <w:vAlign w:val="center"/>
          </w:tcPr>
          <w:p w:rsidR="00252F87" w:rsidRPr="00440867" w:rsidRDefault="00F437F9"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21,3</w:t>
            </w:r>
          </w:p>
        </w:tc>
      </w:tr>
      <w:tr w:rsidR="00F437F9" w:rsidRPr="00440867" w:rsidTr="00A57953">
        <w:trPr>
          <w:trHeight w:val="208"/>
        </w:trPr>
        <w:tc>
          <w:tcPr>
            <w:tcW w:w="283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F437F9" w:rsidRPr="00440867" w:rsidRDefault="00F437F9" w:rsidP="00335D7C">
            <w:pPr>
              <w:shd w:val="clear" w:color="auto" w:fill="FFFFFF" w:themeFill="background1"/>
              <w:spacing w:after="0" w:line="240" w:lineRule="auto"/>
              <w:ind w:left="57"/>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б</w:t>
            </w:r>
            <w:r w:rsidRPr="00440867">
              <w:rPr>
                <w:rFonts w:ascii="Times New Roman" w:eastAsia="Calibri" w:hAnsi="Times New Roman" w:cs="Times New Roman"/>
                <w:bCs/>
                <w:sz w:val="20"/>
                <w:szCs w:val="20"/>
              </w:rPr>
              <w:t>юджетные средства</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F437F9" w:rsidRPr="00440867" w:rsidRDefault="00F437F9"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5,4</w:t>
            </w:r>
          </w:p>
        </w:tc>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F437F9" w:rsidRPr="00440867" w:rsidRDefault="00F437F9" w:rsidP="00335D7C">
            <w:pPr>
              <w:shd w:val="clear" w:color="auto" w:fill="FFFFFF" w:themeFill="background1"/>
              <w:spacing w:after="0" w:line="240" w:lineRule="auto"/>
              <w:jc w:val="center"/>
              <w:rPr>
                <w:rFonts w:ascii="Times New Roman" w:eastAsia="Calibri" w:hAnsi="Times New Roman" w:cs="Times New Roman"/>
                <w:sz w:val="20"/>
                <w:szCs w:val="20"/>
                <w:lang w:val="ky-KG"/>
              </w:rPr>
            </w:pPr>
          </w:p>
        </w:tc>
        <w:tc>
          <w:tcPr>
            <w:tcW w:w="113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F437F9" w:rsidRPr="00440867" w:rsidRDefault="00F437F9"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20,9</w:t>
            </w:r>
          </w:p>
        </w:tc>
        <w:tc>
          <w:tcPr>
            <w:tcW w:w="709" w:type="dxa"/>
            <w:tcBorders>
              <w:top w:val="single" w:sz="4" w:space="0" w:color="auto"/>
              <w:left w:val="single" w:sz="4" w:space="0" w:color="auto"/>
              <w:bottom w:val="single" w:sz="4" w:space="0" w:color="auto"/>
              <w:right w:val="single" w:sz="4" w:space="0" w:color="auto"/>
            </w:tcBorders>
            <w:vAlign w:val="center"/>
          </w:tcPr>
          <w:p w:rsidR="00F437F9" w:rsidRPr="00440867" w:rsidRDefault="00F437F9" w:rsidP="00335D7C">
            <w:pPr>
              <w:shd w:val="clear" w:color="auto" w:fill="FFFFFF" w:themeFill="background1"/>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20,9</w:t>
            </w:r>
          </w:p>
        </w:tc>
        <w:tc>
          <w:tcPr>
            <w:tcW w:w="1134" w:type="dxa"/>
            <w:tcBorders>
              <w:top w:val="single" w:sz="4" w:space="0" w:color="auto"/>
              <w:left w:val="single" w:sz="4" w:space="0" w:color="auto"/>
              <w:bottom w:val="single" w:sz="4" w:space="0" w:color="auto"/>
              <w:right w:val="single" w:sz="4" w:space="0" w:color="auto"/>
            </w:tcBorders>
            <w:vAlign w:val="center"/>
          </w:tcPr>
          <w:p w:rsidR="00F437F9" w:rsidRPr="00440867" w:rsidRDefault="00F437F9"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21,1</w:t>
            </w:r>
          </w:p>
        </w:tc>
        <w:tc>
          <w:tcPr>
            <w:tcW w:w="992" w:type="dxa"/>
            <w:tcBorders>
              <w:top w:val="single" w:sz="4" w:space="0" w:color="auto"/>
              <w:left w:val="nil"/>
              <w:bottom w:val="single" w:sz="4" w:space="0" w:color="auto"/>
              <w:right w:val="single" w:sz="4" w:space="0" w:color="auto"/>
            </w:tcBorders>
            <w:vAlign w:val="center"/>
          </w:tcPr>
          <w:p w:rsidR="00F437F9" w:rsidRPr="00440867" w:rsidRDefault="00F437F9" w:rsidP="00335D7C">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40867">
              <w:rPr>
                <w:rFonts w:ascii="Times New Roman" w:eastAsia="Calibri" w:hAnsi="Times New Roman" w:cs="Times New Roman"/>
                <w:bCs/>
                <w:sz w:val="20"/>
                <w:szCs w:val="20"/>
                <w:lang w:val="ky-KG"/>
              </w:rPr>
              <w:t>21,3</w:t>
            </w:r>
          </w:p>
        </w:tc>
      </w:tr>
    </w:tbl>
    <w:p w:rsidR="00C74761" w:rsidRPr="00440867" w:rsidRDefault="00C74761" w:rsidP="00335D7C">
      <w:pPr>
        <w:widowControl w:val="0"/>
        <w:spacing w:after="0" w:line="240" w:lineRule="auto"/>
        <w:ind w:firstLine="709"/>
        <w:jc w:val="both"/>
        <w:rPr>
          <w:rFonts w:ascii="Times New Roman" w:hAnsi="Times New Roman" w:cs="Times New Roman"/>
          <w:sz w:val="24"/>
          <w:szCs w:val="24"/>
        </w:rPr>
      </w:pPr>
    </w:p>
    <w:p w:rsidR="00F437F9" w:rsidRPr="00440867" w:rsidRDefault="00F437F9"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В связи с функциональными и структурными изменениями в системе государственных органов исполнительной власти Кыргызской Республики в утвержденном бюджете 2022 года с </w:t>
      </w:r>
      <w:r w:rsidRPr="00440867">
        <w:rPr>
          <w:rFonts w:ascii="Times New Roman" w:eastAsia="Calibri" w:hAnsi="Times New Roman" w:cs="Times New Roman"/>
          <w:bCs/>
          <w:iCs/>
          <w:sz w:val="24"/>
          <w:szCs w:val="24"/>
          <w:lang w:val="ky-KG"/>
        </w:rPr>
        <w:t>Государственной инспекции по экологической и технической безопасности</w:t>
      </w:r>
      <w:r w:rsidRPr="00440867">
        <w:rPr>
          <w:rFonts w:ascii="Times New Roman" w:hAnsi="Times New Roman" w:cs="Times New Roman"/>
          <w:sz w:val="24"/>
          <w:szCs w:val="24"/>
          <w:lang w:val="ky-KG"/>
        </w:rPr>
        <w:t xml:space="preserve"> передано часть средств в  подведомственные учреждения Министерства чрезвычайных ситуаций Кыргызской Республики для Службы по пожарному надзору при Министерстве чрезвычайных ситуаций Кыргызской Республики (16,5 </w:t>
      </w:r>
      <w:r w:rsidR="00361199" w:rsidRPr="00440867">
        <w:rPr>
          <w:rFonts w:ascii="Times New Roman" w:hAnsi="Times New Roman" w:cs="Times New Roman"/>
          <w:sz w:val="24"/>
          <w:szCs w:val="24"/>
          <w:lang w:val="ky-KG"/>
        </w:rPr>
        <w:t>млн. сомов</w:t>
      </w:r>
      <w:r w:rsidRPr="00440867">
        <w:rPr>
          <w:rFonts w:ascii="Times New Roman" w:hAnsi="Times New Roman" w:cs="Times New Roman"/>
          <w:sz w:val="24"/>
          <w:szCs w:val="24"/>
          <w:lang w:val="ky-KG"/>
        </w:rPr>
        <w:t xml:space="preserve">). </w:t>
      </w:r>
    </w:p>
    <w:p w:rsidR="000F109C" w:rsidRPr="00440867" w:rsidRDefault="000F109C"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В утвержденном бюджете 2023 года данные средства (с увеличением на 4,4 млн. сомов) предусматриваются на данный подраздел.</w:t>
      </w:r>
    </w:p>
    <w:p w:rsidR="0039055F" w:rsidRPr="00440867" w:rsidRDefault="0039055F" w:rsidP="00335D7C">
      <w:pPr>
        <w:widowControl w:val="0"/>
        <w:spacing w:after="0" w:line="240" w:lineRule="auto"/>
        <w:ind w:firstLine="709"/>
        <w:jc w:val="center"/>
        <w:rPr>
          <w:rFonts w:ascii="Times New Roman" w:eastAsia="Times New Roman" w:hAnsi="Times New Roman" w:cs="Times New Roman"/>
          <w:b/>
          <w:sz w:val="24"/>
          <w:szCs w:val="24"/>
          <w:lang w:val="ky-KG" w:eastAsia="ru-RU"/>
        </w:rPr>
      </w:pPr>
    </w:p>
    <w:p w:rsidR="00817CCE" w:rsidRPr="00440867" w:rsidRDefault="00817CCE" w:rsidP="00335D7C">
      <w:pPr>
        <w:widowControl w:val="0"/>
        <w:spacing w:after="0" w:line="240" w:lineRule="auto"/>
        <w:ind w:firstLine="709"/>
        <w:jc w:val="center"/>
        <w:rPr>
          <w:rFonts w:ascii="Times New Roman" w:eastAsia="Times New Roman" w:hAnsi="Times New Roman" w:cs="Times New Roman"/>
          <w:b/>
          <w:sz w:val="24"/>
          <w:szCs w:val="24"/>
          <w:lang w:val="ky-KG" w:eastAsia="ru-RU"/>
        </w:rPr>
      </w:pPr>
      <w:r w:rsidRPr="00440867">
        <w:rPr>
          <w:rFonts w:ascii="Times New Roman" w:eastAsia="Times New Roman" w:hAnsi="Times New Roman" w:cs="Times New Roman"/>
          <w:b/>
          <w:sz w:val="24"/>
          <w:szCs w:val="24"/>
          <w:lang w:eastAsia="ru-RU"/>
        </w:rPr>
        <w:t>Раздел 704</w:t>
      </w:r>
      <w:r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b/>
          <w:sz w:val="24"/>
          <w:szCs w:val="24"/>
          <w:lang w:eastAsia="ru-RU"/>
        </w:rPr>
        <w:t>Экономические вопросы»</w:t>
      </w:r>
    </w:p>
    <w:p w:rsidR="008C633F" w:rsidRPr="00440867" w:rsidRDefault="008C633F" w:rsidP="00335D7C">
      <w:pPr>
        <w:widowControl w:val="0"/>
        <w:spacing w:after="0" w:line="240" w:lineRule="auto"/>
        <w:ind w:firstLine="709"/>
        <w:jc w:val="center"/>
        <w:rPr>
          <w:rFonts w:ascii="Times New Roman" w:eastAsia="Times New Roman" w:hAnsi="Times New Roman" w:cs="Times New Roman"/>
          <w:b/>
          <w:sz w:val="28"/>
          <w:szCs w:val="28"/>
          <w:lang w:val="ky-KG" w:eastAsia="ru-RU"/>
        </w:rPr>
      </w:pPr>
    </w:p>
    <w:p w:rsidR="002C2BAF" w:rsidRPr="00440867" w:rsidRDefault="000E7326" w:rsidP="00335D7C">
      <w:pPr>
        <w:shd w:val="clear" w:color="auto" w:fill="FFFFFF" w:themeFill="background1"/>
        <w:spacing w:after="0" w:line="240" w:lineRule="auto"/>
        <w:ind w:firstLine="709"/>
        <w:jc w:val="both"/>
        <w:rPr>
          <w:rFonts w:ascii="Times New Roman" w:hAnsi="Times New Roman" w:cs="Times New Roman"/>
          <w:sz w:val="24"/>
          <w:szCs w:val="24"/>
          <w:lang w:val="ky-KG"/>
        </w:rPr>
      </w:pPr>
      <w:r w:rsidRPr="00440867">
        <w:rPr>
          <w:rFonts w:ascii="Times New Roman" w:eastAsia="Times New Roman" w:hAnsi="Times New Roman" w:cs="Times New Roman"/>
          <w:sz w:val="24"/>
          <w:szCs w:val="24"/>
          <w:lang w:eastAsia="ru-RU"/>
        </w:rPr>
        <w:t>Данный раздел включает в себя</w:t>
      </w:r>
      <w:r w:rsidR="002C2BAF" w:rsidRPr="00440867">
        <w:rPr>
          <w:rFonts w:ascii="Times New Roman" w:hAnsi="Times New Roman" w:cs="Times New Roman"/>
          <w:sz w:val="24"/>
          <w:szCs w:val="24"/>
        </w:rPr>
        <w:t xml:space="preserve"> </w:t>
      </w:r>
      <w:r w:rsidR="009F7CD7" w:rsidRPr="00440867">
        <w:rPr>
          <w:rFonts w:ascii="Times New Roman" w:hAnsi="Times New Roman" w:cs="Times New Roman"/>
          <w:sz w:val="24"/>
          <w:szCs w:val="24"/>
          <w:lang w:val="ky-KG"/>
        </w:rPr>
        <w:t xml:space="preserve">расходы на общие экономические вопросы, мероприятия в рамках Всемирной торговой организации, </w:t>
      </w:r>
      <w:r w:rsidR="002C2BAF" w:rsidRPr="00440867">
        <w:rPr>
          <w:rFonts w:ascii="Times New Roman" w:hAnsi="Times New Roman" w:cs="Times New Roman"/>
          <w:sz w:val="24"/>
          <w:szCs w:val="24"/>
        </w:rPr>
        <w:t>показатели по расходам Министерства сельского</w:t>
      </w:r>
      <w:r w:rsidR="003A1002" w:rsidRPr="00440867">
        <w:rPr>
          <w:rFonts w:ascii="Times New Roman" w:hAnsi="Times New Roman" w:cs="Times New Roman"/>
          <w:sz w:val="24"/>
          <w:szCs w:val="24"/>
        </w:rPr>
        <w:t xml:space="preserve"> хозяйства</w:t>
      </w:r>
      <w:r w:rsidR="002C2BAF" w:rsidRPr="00440867">
        <w:rPr>
          <w:rFonts w:ascii="Times New Roman" w:hAnsi="Times New Roman" w:cs="Times New Roman"/>
          <w:sz w:val="24"/>
          <w:szCs w:val="24"/>
        </w:rPr>
        <w:t xml:space="preserve"> Кыргызской Ре</w:t>
      </w:r>
      <w:r w:rsidR="000C23D3" w:rsidRPr="00440867">
        <w:rPr>
          <w:rFonts w:ascii="Times New Roman" w:hAnsi="Times New Roman" w:cs="Times New Roman"/>
          <w:sz w:val="24"/>
          <w:szCs w:val="24"/>
        </w:rPr>
        <w:t xml:space="preserve">спублики, </w:t>
      </w:r>
      <w:r w:rsidR="003F0012" w:rsidRPr="00440867">
        <w:rPr>
          <w:rFonts w:ascii="Times New Roman" w:hAnsi="Times New Roman" w:cs="Times New Roman"/>
          <w:sz w:val="24"/>
          <w:szCs w:val="24"/>
          <w:lang w:val="ky-KG"/>
        </w:rPr>
        <w:t>Службы</w:t>
      </w:r>
      <w:r w:rsidR="00A17B44" w:rsidRPr="00440867">
        <w:rPr>
          <w:rFonts w:ascii="Times New Roman" w:hAnsi="Times New Roman" w:cs="Times New Roman"/>
          <w:sz w:val="24"/>
          <w:szCs w:val="24"/>
          <w:lang w:val="ky-KG"/>
        </w:rPr>
        <w:t xml:space="preserve"> водных ресурсов при </w:t>
      </w:r>
      <w:r w:rsidR="003A1002" w:rsidRPr="00440867">
        <w:rPr>
          <w:rFonts w:ascii="Times New Roman" w:hAnsi="Times New Roman" w:cs="Times New Roman"/>
          <w:sz w:val="24"/>
          <w:szCs w:val="24"/>
        </w:rPr>
        <w:t>Министерстве сельского хозяйства</w:t>
      </w:r>
      <w:r w:rsidR="00A17B44" w:rsidRPr="00440867">
        <w:rPr>
          <w:rFonts w:ascii="Times New Roman" w:hAnsi="Times New Roman" w:cs="Times New Roman"/>
          <w:sz w:val="24"/>
          <w:szCs w:val="24"/>
          <w:lang w:val="ky-KG"/>
        </w:rPr>
        <w:t xml:space="preserve"> Кыргызской Республики,</w:t>
      </w:r>
      <w:r w:rsidR="00A17B44" w:rsidRPr="00440867">
        <w:rPr>
          <w:rFonts w:ascii="Times New Roman" w:hAnsi="Times New Roman" w:cs="Times New Roman"/>
          <w:sz w:val="24"/>
          <w:szCs w:val="24"/>
        </w:rPr>
        <w:t xml:space="preserve"> </w:t>
      </w:r>
      <w:r w:rsidR="003F0012" w:rsidRPr="00440867">
        <w:rPr>
          <w:rFonts w:ascii="Times New Roman" w:eastAsia="Calibri" w:hAnsi="Times New Roman" w:cs="Times New Roman"/>
          <w:sz w:val="24"/>
          <w:szCs w:val="24"/>
          <w:lang w:val="ky-KG"/>
        </w:rPr>
        <w:t>Службы</w:t>
      </w:r>
      <w:r w:rsidR="00D25366" w:rsidRPr="00440867">
        <w:rPr>
          <w:rFonts w:ascii="Times New Roman" w:eastAsia="Calibri" w:hAnsi="Times New Roman" w:cs="Times New Roman"/>
          <w:sz w:val="24"/>
          <w:szCs w:val="24"/>
          <w:lang w:val="ky-KG"/>
        </w:rPr>
        <w:t xml:space="preserve"> земельных ресурсов</w:t>
      </w:r>
      <w:r w:rsidR="00A17B44" w:rsidRPr="00440867">
        <w:rPr>
          <w:rFonts w:ascii="Times New Roman" w:eastAsia="Calibri" w:hAnsi="Times New Roman" w:cs="Times New Roman"/>
          <w:sz w:val="24"/>
          <w:szCs w:val="24"/>
          <w:lang w:val="ky-KG"/>
        </w:rPr>
        <w:t xml:space="preserve"> при </w:t>
      </w:r>
      <w:r w:rsidR="003A1002" w:rsidRPr="00440867">
        <w:rPr>
          <w:rFonts w:ascii="Times New Roman" w:hAnsi="Times New Roman" w:cs="Times New Roman"/>
          <w:sz w:val="24"/>
          <w:szCs w:val="24"/>
        </w:rPr>
        <w:t>Министерстве сельского хозяйства</w:t>
      </w:r>
      <w:r w:rsidR="00A17B44" w:rsidRPr="00440867">
        <w:rPr>
          <w:rFonts w:ascii="Times New Roman" w:eastAsia="Calibri" w:hAnsi="Times New Roman" w:cs="Times New Roman"/>
          <w:sz w:val="24"/>
          <w:szCs w:val="24"/>
          <w:lang w:val="ky-KG"/>
        </w:rPr>
        <w:t xml:space="preserve"> Кыргызской Республики,</w:t>
      </w:r>
      <w:r w:rsidR="00A17B44" w:rsidRPr="00440867">
        <w:rPr>
          <w:rFonts w:ascii="Times New Roman" w:hAnsi="Times New Roman" w:cs="Times New Roman"/>
          <w:sz w:val="24"/>
          <w:szCs w:val="24"/>
          <w:lang w:val="ky-KG"/>
        </w:rPr>
        <w:t xml:space="preserve"> </w:t>
      </w:r>
      <w:r w:rsidR="000C23D3" w:rsidRPr="00440867">
        <w:rPr>
          <w:rFonts w:ascii="Times New Roman" w:hAnsi="Times New Roman" w:cs="Times New Roman"/>
          <w:sz w:val="24"/>
          <w:szCs w:val="24"/>
        </w:rPr>
        <w:t xml:space="preserve">Фонда по управлению </w:t>
      </w:r>
      <w:r w:rsidR="000C23D3" w:rsidRPr="00440867">
        <w:rPr>
          <w:rFonts w:ascii="Times New Roman" w:hAnsi="Times New Roman" w:cs="Times New Roman"/>
          <w:sz w:val="24"/>
          <w:szCs w:val="24"/>
          <w:lang w:val="ky-KG"/>
        </w:rPr>
        <w:t xml:space="preserve">государственным </w:t>
      </w:r>
      <w:r w:rsidR="002C2BAF" w:rsidRPr="00440867">
        <w:rPr>
          <w:rFonts w:ascii="Times New Roman" w:hAnsi="Times New Roman" w:cs="Times New Roman"/>
          <w:sz w:val="24"/>
          <w:szCs w:val="24"/>
        </w:rPr>
        <w:t xml:space="preserve">имуществом </w:t>
      </w:r>
      <w:r w:rsidR="000C23D3" w:rsidRPr="00440867">
        <w:rPr>
          <w:rFonts w:ascii="Times New Roman" w:hAnsi="Times New Roman" w:cs="Times New Roman"/>
          <w:sz w:val="24"/>
          <w:szCs w:val="24"/>
          <w:lang w:val="ky-KG"/>
        </w:rPr>
        <w:t xml:space="preserve">при </w:t>
      </w:r>
      <w:r w:rsidR="00FF5BE3" w:rsidRPr="00440867">
        <w:rPr>
          <w:rFonts w:ascii="Times New Roman" w:hAnsi="Times New Roman" w:cs="Times New Roman"/>
          <w:sz w:val="24"/>
          <w:szCs w:val="24"/>
          <w:lang w:val="ky-KG"/>
        </w:rPr>
        <w:t xml:space="preserve">Министерстве </w:t>
      </w:r>
      <w:r w:rsidR="004B7674" w:rsidRPr="00440867">
        <w:rPr>
          <w:rFonts w:ascii="Times New Roman" w:hAnsi="Times New Roman" w:cs="Times New Roman"/>
          <w:sz w:val="24"/>
          <w:szCs w:val="24"/>
        </w:rPr>
        <w:t>экономики и коммерции</w:t>
      </w:r>
      <w:r w:rsidR="000C23D3" w:rsidRPr="00440867">
        <w:rPr>
          <w:rFonts w:ascii="Times New Roman" w:hAnsi="Times New Roman" w:cs="Times New Roman"/>
          <w:sz w:val="24"/>
          <w:szCs w:val="24"/>
          <w:lang w:val="ky-KG"/>
        </w:rPr>
        <w:t xml:space="preserve"> </w:t>
      </w:r>
      <w:r w:rsidR="002C2BAF" w:rsidRPr="00440867">
        <w:rPr>
          <w:rFonts w:ascii="Times New Roman" w:hAnsi="Times New Roman" w:cs="Times New Roman"/>
          <w:sz w:val="24"/>
          <w:szCs w:val="24"/>
        </w:rPr>
        <w:t>Кырг</w:t>
      </w:r>
      <w:r w:rsidR="004917D9" w:rsidRPr="00440867">
        <w:rPr>
          <w:rFonts w:ascii="Times New Roman" w:hAnsi="Times New Roman" w:cs="Times New Roman"/>
          <w:sz w:val="24"/>
          <w:szCs w:val="24"/>
        </w:rPr>
        <w:t>ызской Республики, Г</w:t>
      </w:r>
      <w:r w:rsidR="004917D9" w:rsidRPr="00440867">
        <w:rPr>
          <w:rFonts w:ascii="Times New Roman" w:hAnsi="Times New Roman" w:cs="Times New Roman"/>
          <w:bCs/>
          <w:iCs/>
          <w:sz w:val="24"/>
          <w:szCs w:val="24"/>
        </w:rPr>
        <w:t>идрометеорологической службы</w:t>
      </w:r>
      <w:r w:rsidR="002C2BAF" w:rsidRPr="00440867">
        <w:rPr>
          <w:rFonts w:ascii="Times New Roman" w:hAnsi="Times New Roman" w:cs="Times New Roman"/>
          <w:sz w:val="24"/>
          <w:szCs w:val="24"/>
        </w:rPr>
        <w:t xml:space="preserve"> </w:t>
      </w:r>
      <w:r w:rsidR="000C23D3" w:rsidRPr="00440867">
        <w:rPr>
          <w:rFonts w:ascii="Times New Roman" w:hAnsi="Times New Roman" w:cs="Times New Roman"/>
          <w:sz w:val="24"/>
          <w:szCs w:val="24"/>
          <w:lang w:val="ky-KG"/>
        </w:rPr>
        <w:t xml:space="preserve">при </w:t>
      </w:r>
      <w:r w:rsidR="00B73171" w:rsidRPr="00440867">
        <w:rPr>
          <w:rFonts w:ascii="Times New Roman" w:hAnsi="Times New Roman" w:cs="Times New Roman"/>
          <w:sz w:val="24"/>
          <w:szCs w:val="24"/>
        </w:rPr>
        <w:t xml:space="preserve">Министерстве </w:t>
      </w:r>
      <w:r w:rsidR="0058249F" w:rsidRPr="00440867">
        <w:rPr>
          <w:rFonts w:ascii="Times New Roman" w:hAnsi="Times New Roman" w:cs="Times New Roman"/>
          <w:sz w:val="24"/>
          <w:szCs w:val="24"/>
        </w:rPr>
        <w:t>чрезвычайных ситуаций</w:t>
      </w:r>
      <w:r w:rsidR="000C23D3" w:rsidRPr="00440867">
        <w:rPr>
          <w:rFonts w:ascii="Times New Roman" w:hAnsi="Times New Roman" w:cs="Times New Roman"/>
          <w:sz w:val="24"/>
          <w:szCs w:val="24"/>
          <w:lang w:val="ky-KG"/>
        </w:rPr>
        <w:t xml:space="preserve"> </w:t>
      </w:r>
      <w:r w:rsidR="000C23D3" w:rsidRPr="00440867">
        <w:rPr>
          <w:rFonts w:ascii="Times New Roman" w:hAnsi="Times New Roman" w:cs="Times New Roman"/>
          <w:sz w:val="24"/>
          <w:szCs w:val="24"/>
        </w:rPr>
        <w:t>Кыргызской Республики</w:t>
      </w:r>
      <w:r w:rsidR="00B73171" w:rsidRPr="00440867">
        <w:rPr>
          <w:rFonts w:ascii="Times New Roman" w:hAnsi="Times New Roman" w:cs="Times New Roman"/>
          <w:sz w:val="24"/>
          <w:szCs w:val="24"/>
        </w:rPr>
        <w:t>, Лесной</w:t>
      </w:r>
      <w:r w:rsidR="002C2BAF" w:rsidRPr="00440867">
        <w:rPr>
          <w:rFonts w:ascii="Times New Roman" w:hAnsi="Times New Roman" w:cs="Times New Roman"/>
          <w:sz w:val="24"/>
          <w:szCs w:val="24"/>
        </w:rPr>
        <w:t xml:space="preserve"> </w:t>
      </w:r>
      <w:r w:rsidR="00B73171" w:rsidRPr="00440867">
        <w:rPr>
          <w:rFonts w:ascii="Times New Roman" w:hAnsi="Times New Roman" w:cs="Times New Roman"/>
          <w:sz w:val="24"/>
          <w:szCs w:val="24"/>
        </w:rPr>
        <w:t>службы</w:t>
      </w:r>
      <w:r w:rsidR="00371750" w:rsidRPr="00440867">
        <w:rPr>
          <w:rFonts w:ascii="Times New Roman" w:hAnsi="Times New Roman" w:cs="Times New Roman"/>
          <w:sz w:val="24"/>
          <w:szCs w:val="24"/>
          <w:lang w:val="ky-KG"/>
        </w:rPr>
        <w:t xml:space="preserve"> при </w:t>
      </w:r>
      <w:r w:rsidR="003A1002" w:rsidRPr="00440867">
        <w:rPr>
          <w:rFonts w:ascii="Times New Roman" w:hAnsi="Times New Roman" w:cs="Times New Roman"/>
          <w:sz w:val="24"/>
          <w:szCs w:val="24"/>
        </w:rPr>
        <w:t>Министерстве сельского хозяйства</w:t>
      </w:r>
      <w:r w:rsidR="00FF5BE3" w:rsidRPr="00440867">
        <w:rPr>
          <w:rFonts w:ascii="Times New Roman" w:hAnsi="Times New Roman" w:cs="Times New Roman"/>
          <w:sz w:val="24"/>
          <w:szCs w:val="24"/>
          <w:lang w:val="ky-KG"/>
        </w:rPr>
        <w:t xml:space="preserve"> Кыргызской Республики</w:t>
      </w:r>
      <w:r w:rsidR="002C2BAF" w:rsidRPr="00440867">
        <w:rPr>
          <w:rFonts w:ascii="Times New Roman" w:hAnsi="Times New Roman" w:cs="Times New Roman"/>
          <w:sz w:val="24"/>
          <w:szCs w:val="24"/>
        </w:rPr>
        <w:t xml:space="preserve">, </w:t>
      </w:r>
      <w:r w:rsidR="003F0012" w:rsidRPr="00440867">
        <w:rPr>
          <w:rFonts w:ascii="Times New Roman" w:hAnsi="Times New Roman" w:cs="Times New Roman"/>
          <w:sz w:val="24"/>
          <w:szCs w:val="24"/>
        </w:rPr>
        <w:t>Департамента</w:t>
      </w:r>
      <w:r w:rsidR="002C2BAF" w:rsidRPr="00440867">
        <w:rPr>
          <w:rFonts w:ascii="Times New Roman" w:hAnsi="Times New Roman" w:cs="Times New Roman"/>
          <w:sz w:val="24"/>
          <w:szCs w:val="24"/>
        </w:rPr>
        <w:t xml:space="preserve"> по регулированию топливно-энергетического комплекса при </w:t>
      </w:r>
      <w:r w:rsidR="003F0012" w:rsidRPr="00440867">
        <w:rPr>
          <w:rFonts w:ascii="Times New Roman" w:hAnsi="Times New Roman" w:cs="Times New Roman"/>
          <w:sz w:val="24"/>
          <w:szCs w:val="24"/>
        </w:rPr>
        <w:t>Министерстве энергетики</w:t>
      </w:r>
      <w:r w:rsidR="002C2BAF" w:rsidRPr="00440867">
        <w:rPr>
          <w:rFonts w:ascii="Times New Roman" w:hAnsi="Times New Roman" w:cs="Times New Roman"/>
          <w:sz w:val="24"/>
          <w:szCs w:val="24"/>
        </w:rPr>
        <w:t xml:space="preserve"> Кыргызской Республики, Минист</w:t>
      </w:r>
      <w:r w:rsidR="00371750" w:rsidRPr="00440867">
        <w:rPr>
          <w:rFonts w:ascii="Times New Roman" w:hAnsi="Times New Roman" w:cs="Times New Roman"/>
          <w:sz w:val="24"/>
          <w:szCs w:val="24"/>
        </w:rPr>
        <w:t xml:space="preserve">ерства транспорта и </w:t>
      </w:r>
      <w:r w:rsidR="00486C4E" w:rsidRPr="00440867">
        <w:rPr>
          <w:rFonts w:ascii="Times New Roman" w:hAnsi="Times New Roman" w:cs="Times New Roman"/>
          <w:sz w:val="24"/>
          <w:szCs w:val="24"/>
          <w:lang w:val="ky-KG"/>
        </w:rPr>
        <w:t>коммуникаций</w:t>
      </w:r>
      <w:r w:rsidR="002C2BAF" w:rsidRPr="00440867">
        <w:rPr>
          <w:rFonts w:ascii="Times New Roman" w:hAnsi="Times New Roman" w:cs="Times New Roman"/>
          <w:sz w:val="24"/>
          <w:szCs w:val="24"/>
        </w:rPr>
        <w:t xml:space="preserve"> Кыргызской Республики, Центрально-Азиатского института прикла</w:t>
      </w:r>
      <w:r w:rsidR="009F7CD7" w:rsidRPr="00440867">
        <w:rPr>
          <w:rFonts w:ascii="Times New Roman" w:hAnsi="Times New Roman" w:cs="Times New Roman"/>
          <w:sz w:val="24"/>
          <w:szCs w:val="24"/>
        </w:rPr>
        <w:t>дных исследований Земли</w:t>
      </w:r>
      <w:r w:rsidR="009F7CD7" w:rsidRPr="00440867">
        <w:rPr>
          <w:rFonts w:ascii="Times New Roman" w:hAnsi="Times New Roman" w:cs="Times New Roman"/>
          <w:sz w:val="24"/>
          <w:szCs w:val="24"/>
          <w:lang w:val="ky-KG"/>
        </w:rPr>
        <w:t>, прочие услуги в горнодобывающей промышленности, обрабатывающей промышленности и строительстве и экономические вопросы, не отнесенные к другим категориям.</w:t>
      </w:r>
    </w:p>
    <w:p w:rsidR="006537E8" w:rsidRPr="00440867" w:rsidRDefault="00817CCE" w:rsidP="00335D7C">
      <w:pPr>
        <w:spacing w:after="0" w:line="240" w:lineRule="auto"/>
        <w:ind w:firstLine="709"/>
        <w:jc w:val="both"/>
        <w:rPr>
          <w:rFonts w:ascii="Times New Roman" w:eastAsia="Times New Roman" w:hAnsi="Times New Roman" w:cs="Times New Roman"/>
          <w:bCs/>
          <w:sz w:val="24"/>
          <w:szCs w:val="24"/>
          <w:lang w:val="ky-KG" w:eastAsia="ru-RU"/>
        </w:rPr>
      </w:pPr>
      <w:r w:rsidRPr="00440867">
        <w:rPr>
          <w:rFonts w:ascii="Times New Roman" w:eastAsia="Times New Roman" w:hAnsi="Times New Roman" w:cs="Times New Roman"/>
          <w:sz w:val="24"/>
          <w:szCs w:val="24"/>
          <w:lang w:eastAsia="ru-RU"/>
        </w:rPr>
        <w:lastRenderedPageBreak/>
        <w:t xml:space="preserve">Расходы </w:t>
      </w:r>
      <w:r w:rsidR="00496013" w:rsidRPr="00440867">
        <w:rPr>
          <w:rFonts w:ascii="Times New Roman" w:eastAsia="Times New Roman" w:hAnsi="Times New Roman" w:cs="Times New Roman"/>
          <w:sz w:val="24"/>
          <w:szCs w:val="24"/>
          <w:lang w:eastAsia="ru-RU"/>
        </w:rPr>
        <w:t xml:space="preserve">по разделу </w:t>
      </w:r>
      <w:r w:rsidRPr="00440867">
        <w:rPr>
          <w:rFonts w:ascii="Times New Roman" w:eastAsia="Times New Roman" w:hAnsi="Times New Roman" w:cs="Times New Roman"/>
          <w:sz w:val="24"/>
          <w:szCs w:val="24"/>
          <w:lang w:eastAsia="ru-RU"/>
        </w:rPr>
        <w:t>«</w:t>
      </w:r>
      <w:r w:rsidRPr="00440867">
        <w:rPr>
          <w:rFonts w:ascii="Times New Roman" w:eastAsia="Times New Roman" w:hAnsi="Times New Roman" w:cs="Times New Roman"/>
          <w:b/>
          <w:sz w:val="24"/>
          <w:szCs w:val="24"/>
          <w:lang w:eastAsia="ru-RU"/>
        </w:rPr>
        <w:t>Экономические вопросы</w:t>
      </w:r>
      <w:r w:rsidRPr="00440867">
        <w:rPr>
          <w:rFonts w:ascii="Times New Roman" w:eastAsia="Times New Roman" w:hAnsi="Times New Roman" w:cs="Times New Roman"/>
          <w:sz w:val="24"/>
          <w:szCs w:val="24"/>
          <w:lang w:eastAsia="ru-RU"/>
        </w:rPr>
        <w:t xml:space="preserve">» на </w:t>
      </w:r>
      <w:r w:rsidR="008B6823" w:rsidRPr="00440867">
        <w:rPr>
          <w:rFonts w:ascii="Times New Roman" w:eastAsia="Times New Roman" w:hAnsi="Times New Roman" w:cs="Times New Roman"/>
          <w:b/>
          <w:sz w:val="24"/>
          <w:szCs w:val="24"/>
          <w:lang w:eastAsia="ru-RU"/>
        </w:rPr>
        <w:t>20</w:t>
      </w:r>
      <w:r w:rsidR="00BF056B"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eastAsia="ru-RU"/>
        </w:rPr>
        <w:t xml:space="preserve"> предусмотрены </w:t>
      </w:r>
      <w:r w:rsidR="008F47A4" w:rsidRPr="00440867">
        <w:rPr>
          <w:rFonts w:ascii="Times New Roman" w:eastAsia="Times New Roman" w:hAnsi="Times New Roman" w:cs="Times New Roman"/>
          <w:sz w:val="24"/>
          <w:szCs w:val="24"/>
          <w:lang w:eastAsia="ru-RU"/>
        </w:rPr>
        <w:t xml:space="preserve">в сумме </w:t>
      </w:r>
      <w:r w:rsidR="004A09BA" w:rsidRPr="00440867">
        <w:rPr>
          <w:rFonts w:ascii="Times New Roman" w:eastAsia="Times New Roman" w:hAnsi="Times New Roman" w:cs="Times New Roman"/>
          <w:b/>
          <w:sz w:val="24"/>
          <w:szCs w:val="24"/>
          <w:lang w:val="ky-KG" w:eastAsia="ru-RU"/>
        </w:rPr>
        <w:t>118</w:t>
      </w:r>
      <w:r w:rsidR="004E7C60" w:rsidRPr="00440867">
        <w:rPr>
          <w:rFonts w:ascii="Times New Roman" w:eastAsia="Times New Roman" w:hAnsi="Times New Roman" w:cs="Times New Roman"/>
          <w:b/>
          <w:sz w:val="24"/>
          <w:szCs w:val="24"/>
          <w:lang w:eastAsia="ru-RU"/>
        </w:rPr>
        <w:t> </w:t>
      </w:r>
      <w:r w:rsidR="004A09BA" w:rsidRPr="00440867">
        <w:rPr>
          <w:rFonts w:ascii="Times New Roman" w:eastAsia="Times New Roman" w:hAnsi="Times New Roman" w:cs="Times New Roman"/>
          <w:b/>
          <w:sz w:val="24"/>
          <w:szCs w:val="24"/>
          <w:lang w:val="ky-KG" w:eastAsia="ru-RU"/>
        </w:rPr>
        <w:t>313</w:t>
      </w:r>
      <w:r w:rsidR="00BF056B" w:rsidRPr="00440867">
        <w:rPr>
          <w:rFonts w:ascii="Times New Roman" w:eastAsia="Times New Roman" w:hAnsi="Times New Roman" w:cs="Times New Roman"/>
          <w:b/>
          <w:sz w:val="24"/>
          <w:szCs w:val="24"/>
          <w:lang w:val="ky-KG" w:eastAsia="ru-RU"/>
        </w:rPr>
        <w:t>,</w:t>
      </w:r>
      <w:r w:rsidR="004A09BA" w:rsidRPr="00440867">
        <w:rPr>
          <w:rFonts w:ascii="Times New Roman" w:eastAsia="Times New Roman" w:hAnsi="Times New Roman" w:cs="Times New Roman"/>
          <w:b/>
          <w:sz w:val="24"/>
          <w:szCs w:val="24"/>
          <w:lang w:val="ky-KG" w:eastAsia="ru-RU"/>
        </w:rPr>
        <w:t>1</w:t>
      </w:r>
      <w:r w:rsidR="008F47A4" w:rsidRPr="00440867">
        <w:rPr>
          <w:rFonts w:ascii="Times New Roman" w:eastAsia="Times New Roman" w:hAnsi="Times New Roman" w:cs="Times New Roman"/>
          <w:b/>
          <w:sz w:val="24"/>
          <w:szCs w:val="24"/>
          <w:lang w:eastAsia="ru-RU"/>
        </w:rPr>
        <w:t xml:space="preserve"> </w:t>
      </w:r>
      <w:r w:rsidR="008F47A4" w:rsidRPr="00440867">
        <w:rPr>
          <w:rFonts w:ascii="Times New Roman" w:eastAsia="Times New Roman" w:hAnsi="Times New Roman" w:cs="Times New Roman"/>
          <w:b/>
          <w:bCs/>
          <w:sz w:val="24"/>
          <w:szCs w:val="24"/>
          <w:lang w:eastAsia="ru-RU"/>
        </w:rPr>
        <w:t>млн. сомов</w:t>
      </w:r>
      <w:r w:rsidR="008F47A4" w:rsidRPr="00440867">
        <w:rPr>
          <w:rFonts w:ascii="Times New Roman" w:eastAsia="Times New Roman" w:hAnsi="Times New Roman" w:cs="Times New Roman"/>
          <w:sz w:val="24"/>
          <w:szCs w:val="24"/>
          <w:lang w:eastAsia="ru-RU"/>
        </w:rPr>
        <w:t xml:space="preserve"> с </w:t>
      </w:r>
      <w:r w:rsidR="00F10182" w:rsidRPr="00440867">
        <w:rPr>
          <w:rFonts w:ascii="Times New Roman" w:eastAsia="Times New Roman" w:hAnsi="Times New Roman" w:cs="Times New Roman"/>
          <w:sz w:val="24"/>
          <w:szCs w:val="24"/>
          <w:lang w:val="ky-KG" w:eastAsia="ru-RU"/>
        </w:rPr>
        <w:t>уменьш</w:t>
      </w:r>
      <w:r w:rsidR="00207376" w:rsidRPr="00440867">
        <w:rPr>
          <w:rFonts w:ascii="Times New Roman" w:eastAsia="Times New Roman" w:hAnsi="Times New Roman" w:cs="Times New Roman"/>
          <w:sz w:val="24"/>
          <w:szCs w:val="24"/>
          <w:lang w:val="ky-KG" w:eastAsia="ru-RU"/>
        </w:rPr>
        <w:t>ением</w:t>
      </w:r>
      <w:r w:rsidR="008F47A4" w:rsidRPr="00440867">
        <w:rPr>
          <w:rFonts w:ascii="Times New Roman" w:eastAsia="Times New Roman" w:hAnsi="Times New Roman" w:cs="Times New Roman"/>
          <w:sz w:val="24"/>
          <w:szCs w:val="24"/>
          <w:lang w:eastAsia="ru-RU"/>
        </w:rPr>
        <w:t xml:space="preserve"> на </w:t>
      </w:r>
      <w:r w:rsidR="004A09BA" w:rsidRPr="00440867">
        <w:rPr>
          <w:rFonts w:ascii="Times New Roman" w:eastAsia="Times New Roman" w:hAnsi="Times New Roman" w:cs="Times New Roman"/>
          <w:sz w:val="24"/>
          <w:szCs w:val="24"/>
          <w:lang w:eastAsia="ru-RU"/>
        </w:rPr>
        <w:t>17 878,8</w:t>
      </w:r>
      <w:r w:rsidR="008F47A4" w:rsidRPr="00440867">
        <w:rPr>
          <w:rFonts w:ascii="Times New Roman" w:eastAsia="Times New Roman" w:hAnsi="Times New Roman" w:cs="Times New Roman"/>
          <w:sz w:val="24"/>
          <w:szCs w:val="24"/>
          <w:lang w:eastAsia="ru-RU"/>
        </w:rPr>
        <w:t xml:space="preserve"> млн. сомов относит</w:t>
      </w:r>
      <w:r w:rsidR="00803341" w:rsidRPr="00440867">
        <w:rPr>
          <w:rFonts w:ascii="Times New Roman" w:eastAsia="Times New Roman" w:hAnsi="Times New Roman" w:cs="Times New Roman"/>
          <w:sz w:val="24"/>
          <w:szCs w:val="24"/>
          <w:lang w:eastAsia="ru-RU"/>
        </w:rPr>
        <w:t xml:space="preserve">ельно </w:t>
      </w:r>
      <w:r w:rsidR="00A727B7" w:rsidRPr="00440867">
        <w:rPr>
          <w:rFonts w:ascii="Times New Roman" w:eastAsia="Times New Roman" w:hAnsi="Times New Roman" w:cs="Times New Roman"/>
          <w:sz w:val="24"/>
          <w:szCs w:val="24"/>
          <w:lang w:eastAsia="ru-RU"/>
        </w:rPr>
        <w:t>утверждённого</w:t>
      </w:r>
      <w:r w:rsidR="00BF056B" w:rsidRPr="00440867">
        <w:rPr>
          <w:rFonts w:ascii="Times New Roman" w:eastAsia="Times New Roman" w:hAnsi="Times New Roman" w:cs="Times New Roman"/>
          <w:sz w:val="24"/>
          <w:szCs w:val="24"/>
          <w:lang w:eastAsia="ru-RU"/>
        </w:rPr>
        <w:t xml:space="preserve"> бюдже</w:t>
      </w:r>
      <w:r w:rsidR="001337E0" w:rsidRPr="00440867">
        <w:rPr>
          <w:rFonts w:ascii="Times New Roman" w:eastAsia="Times New Roman" w:hAnsi="Times New Roman" w:cs="Times New Roman"/>
          <w:sz w:val="24"/>
          <w:szCs w:val="24"/>
          <w:lang w:eastAsia="ru-RU"/>
        </w:rPr>
        <w:t>го</w:t>
      </w:r>
      <w:r w:rsidR="00BF056B" w:rsidRPr="00440867">
        <w:rPr>
          <w:rFonts w:ascii="Times New Roman" w:eastAsia="Times New Roman" w:hAnsi="Times New Roman" w:cs="Times New Roman"/>
          <w:sz w:val="24"/>
          <w:szCs w:val="24"/>
          <w:lang w:eastAsia="ru-RU"/>
        </w:rPr>
        <w:t>та 2022</w:t>
      </w:r>
      <w:r w:rsidR="008F47A4" w:rsidRPr="00440867">
        <w:rPr>
          <w:rFonts w:ascii="Times New Roman" w:eastAsia="Times New Roman" w:hAnsi="Times New Roman" w:cs="Times New Roman"/>
          <w:sz w:val="24"/>
          <w:szCs w:val="24"/>
          <w:lang w:eastAsia="ru-RU"/>
        </w:rPr>
        <w:t xml:space="preserve"> года, в том числе расходы за счет </w:t>
      </w:r>
      <w:r w:rsidR="008F47A4" w:rsidRPr="00440867">
        <w:rPr>
          <w:rFonts w:ascii="Times New Roman" w:eastAsia="Times New Roman" w:hAnsi="Times New Roman" w:cs="Times New Roman"/>
          <w:b/>
          <w:sz w:val="24"/>
          <w:szCs w:val="24"/>
          <w:lang w:eastAsia="ru-RU"/>
        </w:rPr>
        <w:t xml:space="preserve">бюджетных средств </w:t>
      </w:r>
      <w:r w:rsidR="008F47A4" w:rsidRPr="00440867">
        <w:rPr>
          <w:rFonts w:ascii="Times New Roman" w:eastAsia="Times New Roman" w:hAnsi="Times New Roman" w:cs="Times New Roman"/>
          <w:sz w:val="24"/>
          <w:szCs w:val="24"/>
          <w:lang w:eastAsia="ru-RU"/>
        </w:rPr>
        <w:t xml:space="preserve">составят </w:t>
      </w:r>
      <w:r w:rsidR="004A09BA" w:rsidRPr="00440867">
        <w:rPr>
          <w:rFonts w:ascii="Times New Roman" w:eastAsia="Times New Roman" w:hAnsi="Times New Roman" w:cs="Times New Roman"/>
          <w:b/>
          <w:sz w:val="24"/>
          <w:szCs w:val="24"/>
          <w:lang w:eastAsia="ru-RU"/>
        </w:rPr>
        <w:t>71</w:t>
      </w:r>
      <w:r w:rsidR="00E1269B" w:rsidRPr="00440867">
        <w:rPr>
          <w:rFonts w:ascii="Times New Roman" w:eastAsia="Times New Roman" w:hAnsi="Times New Roman" w:cs="Times New Roman"/>
          <w:b/>
          <w:sz w:val="24"/>
          <w:szCs w:val="24"/>
          <w:lang w:eastAsia="ru-RU"/>
        </w:rPr>
        <w:t> </w:t>
      </w:r>
      <w:r w:rsidR="004A09BA" w:rsidRPr="00440867">
        <w:rPr>
          <w:rFonts w:ascii="Times New Roman" w:eastAsia="Times New Roman" w:hAnsi="Times New Roman" w:cs="Times New Roman"/>
          <w:b/>
          <w:sz w:val="24"/>
          <w:szCs w:val="24"/>
          <w:lang w:eastAsia="ru-RU"/>
        </w:rPr>
        <w:t>105</w:t>
      </w:r>
      <w:r w:rsidR="00E1269B" w:rsidRPr="00440867">
        <w:rPr>
          <w:rFonts w:ascii="Times New Roman" w:eastAsia="Times New Roman" w:hAnsi="Times New Roman" w:cs="Times New Roman"/>
          <w:b/>
          <w:sz w:val="24"/>
          <w:szCs w:val="24"/>
          <w:lang w:eastAsia="ru-RU"/>
        </w:rPr>
        <w:t>,</w:t>
      </w:r>
      <w:r w:rsidR="004A09BA" w:rsidRPr="00440867">
        <w:rPr>
          <w:rFonts w:ascii="Times New Roman" w:eastAsia="Times New Roman" w:hAnsi="Times New Roman" w:cs="Times New Roman"/>
          <w:b/>
          <w:sz w:val="24"/>
          <w:szCs w:val="24"/>
          <w:lang w:val="ky-KG" w:eastAsia="ru-RU"/>
        </w:rPr>
        <w:t>1</w:t>
      </w:r>
      <w:r w:rsidR="008F47A4" w:rsidRPr="00440867">
        <w:rPr>
          <w:rFonts w:ascii="Times New Roman" w:eastAsia="Times New Roman" w:hAnsi="Times New Roman" w:cs="Times New Roman"/>
          <w:b/>
          <w:sz w:val="24"/>
          <w:szCs w:val="24"/>
          <w:lang w:eastAsia="ru-RU"/>
        </w:rPr>
        <w:t xml:space="preserve"> </w:t>
      </w:r>
      <w:r w:rsidR="008F47A4" w:rsidRPr="00440867">
        <w:rPr>
          <w:rFonts w:ascii="Times New Roman" w:eastAsia="Times New Roman" w:hAnsi="Times New Roman" w:cs="Times New Roman"/>
          <w:b/>
          <w:bCs/>
          <w:sz w:val="24"/>
          <w:szCs w:val="24"/>
          <w:lang w:eastAsia="ru-RU"/>
        </w:rPr>
        <w:t>млн. сомов</w:t>
      </w:r>
      <w:r w:rsidR="008F47A4" w:rsidRPr="00440867">
        <w:rPr>
          <w:rFonts w:ascii="Times New Roman" w:eastAsia="Times New Roman" w:hAnsi="Times New Roman" w:cs="Times New Roman"/>
          <w:bCs/>
          <w:sz w:val="24"/>
          <w:szCs w:val="24"/>
          <w:lang w:eastAsia="ru-RU"/>
        </w:rPr>
        <w:t xml:space="preserve"> с </w:t>
      </w:r>
      <w:r w:rsidR="008750E0" w:rsidRPr="00440867">
        <w:rPr>
          <w:rFonts w:ascii="Times New Roman" w:eastAsia="Times New Roman" w:hAnsi="Times New Roman" w:cs="Times New Roman"/>
          <w:bCs/>
          <w:sz w:val="24"/>
          <w:szCs w:val="24"/>
          <w:lang w:val="ky-KG" w:eastAsia="ru-RU"/>
        </w:rPr>
        <w:t>уменьш</w:t>
      </w:r>
      <w:r w:rsidR="00A227DE" w:rsidRPr="00440867">
        <w:rPr>
          <w:rFonts w:ascii="Times New Roman" w:eastAsia="Times New Roman" w:hAnsi="Times New Roman" w:cs="Times New Roman"/>
          <w:bCs/>
          <w:sz w:val="24"/>
          <w:szCs w:val="24"/>
          <w:lang w:val="ky-KG" w:eastAsia="ru-RU"/>
        </w:rPr>
        <w:t>ением</w:t>
      </w:r>
      <w:r w:rsidR="008F47A4" w:rsidRPr="00440867">
        <w:rPr>
          <w:rFonts w:ascii="Times New Roman" w:eastAsia="Times New Roman" w:hAnsi="Times New Roman" w:cs="Times New Roman"/>
          <w:bCs/>
          <w:sz w:val="24"/>
          <w:szCs w:val="24"/>
          <w:lang w:eastAsia="ru-RU"/>
        </w:rPr>
        <w:t xml:space="preserve"> на </w:t>
      </w:r>
      <w:r w:rsidR="004A09BA" w:rsidRPr="00440867">
        <w:rPr>
          <w:rFonts w:ascii="Times New Roman" w:eastAsia="Times New Roman" w:hAnsi="Times New Roman" w:cs="Times New Roman"/>
          <w:bCs/>
          <w:sz w:val="24"/>
          <w:szCs w:val="24"/>
          <w:lang w:eastAsia="ru-RU"/>
        </w:rPr>
        <w:t>30</w:t>
      </w:r>
      <w:r w:rsidR="00E63034" w:rsidRPr="00440867">
        <w:rPr>
          <w:rFonts w:ascii="Times New Roman" w:eastAsia="Times New Roman" w:hAnsi="Times New Roman" w:cs="Times New Roman"/>
          <w:bCs/>
          <w:sz w:val="24"/>
          <w:szCs w:val="24"/>
          <w:lang w:eastAsia="ru-RU"/>
        </w:rPr>
        <w:t> </w:t>
      </w:r>
      <w:r w:rsidR="004A09BA" w:rsidRPr="00440867">
        <w:rPr>
          <w:rFonts w:ascii="Times New Roman" w:eastAsia="Times New Roman" w:hAnsi="Times New Roman" w:cs="Times New Roman"/>
          <w:bCs/>
          <w:sz w:val="24"/>
          <w:szCs w:val="24"/>
          <w:lang w:eastAsia="ru-RU"/>
        </w:rPr>
        <w:t>032,7</w:t>
      </w:r>
      <w:r w:rsidR="008F47A4" w:rsidRPr="00440867">
        <w:rPr>
          <w:rFonts w:ascii="Times New Roman" w:eastAsia="Times New Roman" w:hAnsi="Times New Roman" w:cs="Times New Roman"/>
          <w:bCs/>
          <w:sz w:val="24"/>
          <w:szCs w:val="24"/>
          <w:lang w:eastAsia="ru-RU"/>
        </w:rPr>
        <w:t xml:space="preserve"> млн. сомов, </w:t>
      </w:r>
      <w:r w:rsidR="00F739D7" w:rsidRPr="00440867">
        <w:rPr>
          <w:rFonts w:ascii="Times New Roman" w:eastAsia="Times New Roman" w:hAnsi="Times New Roman" w:cs="Times New Roman"/>
          <w:sz w:val="24"/>
          <w:szCs w:val="24"/>
          <w:lang w:eastAsia="ru-RU"/>
        </w:rPr>
        <w:t xml:space="preserve">за счет </w:t>
      </w:r>
      <w:r w:rsidR="00C4122D" w:rsidRPr="00440867">
        <w:rPr>
          <w:rFonts w:ascii="Times New Roman" w:eastAsia="Times New Roman" w:hAnsi="Times New Roman" w:cs="Times New Roman"/>
          <w:b/>
          <w:sz w:val="24"/>
          <w:szCs w:val="24"/>
          <w:lang w:eastAsia="ru-RU"/>
        </w:rPr>
        <w:t>средств</w:t>
      </w:r>
      <w:r w:rsidR="003453F4" w:rsidRPr="00440867">
        <w:rPr>
          <w:rFonts w:ascii="Times New Roman" w:eastAsia="Times New Roman" w:hAnsi="Times New Roman" w:cs="Times New Roman"/>
          <w:b/>
          <w:sz w:val="24"/>
          <w:szCs w:val="24"/>
          <w:lang w:eastAsia="ru-RU"/>
        </w:rPr>
        <w:t xml:space="preserve"> </w:t>
      </w:r>
      <w:r w:rsidR="00C4122D" w:rsidRPr="00440867">
        <w:rPr>
          <w:rFonts w:ascii="Times New Roman" w:eastAsia="Times New Roman" w:hAnsi="Times New Roman" w:cs="Times New Roman"/>
          <w:b/>
          <w:sz w:val="24"/>
          <w:szCs w:val="24"/>
          <w:lang w:eastAsia="ru-RU"/>
        </w:rPr>
        <w:t>специальн</w:t>
      </w:r>
      <w:r w:rsidR="00C4122D" w:rsidRPr="00440867">
        <w:rPr>
          <w:rFonts w:ascii="Times New Roman" w:eastAsia="Times New Roman" w:hAnsi="Times New Roman" w:cs="Times New Roman"/>
          <w:b/>
          <w:sz w:val="24"/>
          <w:szCs w:val="24"/>
          <w:lang w:val="ky-KG" w:eastAsia="ru-RU"/>
        </w:rPr>
        <w:t>ых</w:t>
      </w:r>
      <w:r w:rsidR="00C4122D" w:rsidRPr="00440867">
        <w:rPr>
          <w:rFonts w:ascii="Times New Roman" w:eastAsia="Times New Roman" w:hAnsi="Times New Roman" w:cs="Times New Roman"/>
          <w:b/>
          <w:sz w:val="24"/>
          <w:szCs w:val="24"/>
          <w:lang w:eastAsia="ru-RU"/>
        </w:rPr>
        <w:t xml:space="preserve"> счет</w:t>
      </w:r>
      <w:r w:rsidR="00C4122D" w:rsidRPr="00440867">
        <w:rPr>
          <w:rFonts w:ascii="Times New Roman" w:eastAsia="Times New Roman" w:hAnsi="Times New Roman" w:cs="Times New Roman"/>
          <w:b/>
          <w:sz w:val="24"/>
          <w:szCs w:val="24"/>
          <w:lang w:val="ky-KG" w:eastAsia="ru-RU"/>
        </w:rPr>
        <w:t>ов</w:t>
      </w:r>
      <w:r w:rsidR="000215D7" w:rsidRPr="00440867">
        <w:rPr>
          <w:rFonts w:ascii="Times New Roman" w:eastAsia="Times New Roman" w:hAnsi="Times New Roman" w:cs="Times New Roman"/>
          <w:b/>
          <w:sz w:val="24"/>
          <w:szCs w:val="24"/>
          <w:lang w:eastAsia="ru-RU"/>
        </w:rPr>
        <w:t xml:space="preserve"> </w:t>
      </w:r>
      <w:r w:rsidR="00AB241A" w:rsidRPr="00440867">
        <w:rPr>
          <w:rFonts w:ascii="Times New Roman" w:eastAsia="Times New Roman" w:hAnsi="Times New Roman" w:cs="Times New Roman"/>
          <w:b/>
          <w:sz w:val="24"/>
          <w:szCs w:val="24"/>
          <w:lang w:eastAsia="ru-RU"/>
        </w:rPr>
        <w:t>–</w:t>
      </w:r>
      <w:r w:rsidR="008F47A4" w:rsidRPr="00440867">
        <w:rPr>
          <w:rFonts w:ascii="Times New Roman" w:eastAsia="Times New Roman" w:hAnsi="Times New Roman" w:cs="Times New Roman"/>
          <w:b/>
          <w:sz w:val="24"/>
          <w:szCs w:val="24"/>
          <w:lang w:eastAsia="ru-RU"/>
        </w:rPr>
        <w:t xml:space="preserve"> </w:t>
      </w:r>
      <w:r w:rsidR="008750E0" w:rsidRPr="00440867">
        <w:rPr>
          <w:rFonts w:ascii="Times New Roman" w:eastAsia="Times New Roman" w:hAnsi="Times New Roman" w:cs="Times New Roman"/>
          <w:b/>
          <w:sz w:val="24"/>
          <w:szCs w:val="24"/>
          <w:lang w:eastAsia="ru-RU"/>
        </w:rPr>
        <w:t>5 428</w:t>
      </w:r>
      <w:r w:rsidR="00E1269B" w:rsidRPr="00440867">
        <w:rPr>
          <w:rFonts w:ascii="Times New Roman" w:eastAsia="Times New Roman" w:hAnsi="Times New Roman" w:cs="Times New Roman"/>
          <w:b/>
          <w:sz w:val="24"/>
          <w:szCs w:val="24"/>
          <w:lang w:eastAsia="ru-RU"/>
        </w:rPr>
        <w:t>,</w:t>
      </w:r>
      <w:r w:rsidR="008750E0" w:rsidRPr="00440867">
        <w:rPr>
          <w:rFonts w:ascii="Times New Roman" w:eastAsia="Times New Roman" w:hAnsi="Times New Roman" w:cs="Times New Roman"/>
          <w:b/>
          <w:sz w:val="24"/>
          <w:szCs w:val="24"/>
          <w:lang w:eastAsia="ru-RU"/>
        </w:rPr>
        <w:t>6</w:t>
      </w:r>
      <w:r w:rsidR="008F47A4" w:rsidRPr="00440867">
        <w:rPr>
          <w:rFonts w:ascii="Times New Roman" w:eastAsia="Times New Roman" w:hAnsi="Times New Roman" w:cs="Times New Roman"/>
          <w:b/>
          <w:sz w:val="24"/>
          <w:szCs w:val="24"/>
          <w:lang w:eastAsia="ru-RU"/>
        </w:rPr>
        <w:t xml:space="preserve"> </w:t>
      </w:r>
      <w:r w:rsidR="008F47A4" w:rsidRPr="00440867">
        <w:rPr>
          <w:rFonts w:ascii="Times New Roman" w:eastAsia="Times New Roman" w:hAnsi="Times New Roman" w:cs="Times New Roman"/>
          <w:b/>
          <w:bCs/>
          <w:sz w:val="24"/>
          <w:szCs w:val="24"/>
          <w:lang w:eastAsia="ru-RU"/>
        </w:rPr>
        <w:t>млн. сомов</w:t>
      </w:r>
      <w:r w:rsidR="008F47A4" w:rsidRPr="00440867">
        <w:rPr>
          <w:rFonts w:ascii="Times New Roman" w:eastAsia="Times New Roman" w:hAnsi="Times New Roman" w:cs="Times New Roman"/>
          <w:bCs/>
          <w:sz w:val="24"/>
          <w:szCs w:val="24"/>
          <w:lang w:eastAsia="ru-RU"/>
        </w:rPr>
        <w:t xml:space="preserve"> с </w:t>
      </w:r>
      <w:r w:rsidR="00E1269B" w:rsidRPr="00440867">
        <w:rPr>
          <w:rFonts w:ascii="Times New Roman" w:eastAsia="Times New Roman" w:hAnsi="Times New Roman" w:cs="Times New Roman"/>
          <w:bCs/>
          <w:sz w:val="24"/>
          <w:szCs w:val="24"/>
          <w:lang w:val="ky-KG" w:eastAsia="ru-RU"/>
        </w:rPr>
        <w:t>увеличением</w:t>
      </w:r>
      <w:r w:rsidR="008F47A4" w:rsidRPr="00440867">
        <w:rPr>
          <w:rFonts w:ascii="Times New Roman" w:eastAsia="Times New Roman" w:hAnsi="Times New Roman" w:cs="Times New Roman"/>
          <w:bCs/>
          <w:sz w:val="24"/>
          <w:szCs w:val="24"/>
          <w:lang w:eastAsia="ru-RU"/>
        </w:rPr>
        <w:t xml:space="preserve"> на </w:t>
      </w:r>
      <w:r w:rsidR="008750E0" w:rsidRPr="00440867">
        <w:rPr>
          <w:rFonts w:ascii="Times New Roman" w:eastAsia="Times New Roman" w:hAnsi="Times New Roman" w:cs="Times New Roman"/>
          <w:bCs/>
          <w:sz w:val="24"/>
          <w:szCs w:val="24"/>
          <w:lang w:eastAsia="ru-RU"/>
        </w:rPr>
        <w:t xml:space="preserve">3 </w:t>
      </w:r>
      <w:r w:rsidR="008750E0" w:rsidRPr="00440867">
        <w:rPr>
          <w:rFonts w:ascii="Times New Roman" w:eastAsia="Times New Roman" w:hAnsi="Times New Roman" w:cs="Times New Roman"/>
          <w:bCs/>
          <w:sz w:val="24"/>
          <w:szCs w:val="24"/>
          <w:lang w:val="ky-KG" w:eastAsia="ru-RU"/>
        </w:rPr>
        <w:t>416</w:t>
      </w:r>
      <w:r w:rsidR="00E1269B" w:rsidRPr="00440867">
        <w:rPr>
          <w:rFonts w:ascii="Times New Roman" w:eastAsia="Times New Roman" w:hAnsi="Times New Roman" w:cs="Times New Roman"/>
          <w:bCs/>
          <w:sz w:val="24"/>
          <w:szCs w:val="24"/>
          <w:lang w:eastAsia="ru-RU"/>
        </w:rPr>
        <w:t>,</w:t>
      </w:r>
      <w:r w:rsidR="008750E0" w:rsidRPr="00440867">
        <w:rPr>
          <w:rFonts w:ascii="Times New Roman" w:eastAsia="Times New Roman" w:hAnsi="Times New Roman" w:cs="Times New Roman"/>
          <w:bCs/>
          <w:sz w:val="24"/>
          <w:szCs w:val="24"/>
          <w:lang w:eastAsia="ru-RU"/>
        </w:rPr>
        <w:t>1</w:t>
      </w:r>
      <w:r w:rsidR="008F47A4" w:rsidRPr="00440867">
        <w:rPr>
          <w:rFonts w:ascii="Times New Roman" w:eastAsia="Times New Roman" w:hAnsi="Times New Roman" w:cs="Times New Roman"/>
          <w:bCs/>
          <w:sz w:val="24"/>
          <w:szCs w:val="24"/>
          <w:lang w:eastAsia="ru-RU"/>
        </w:rPr>
        <w:t xml:space="preserve"> млн. сомов</w:t>
      </w:r>
      <w:r w:rsidR="008F47A4" w:rsidRPr="00440867">
        <w:rPr>
          <w:rFonts w:ascii="Times New Roman" w:eastAsia="Times New Roman" w:hAnsi="Times New Roman" w:cs="Times New Roman"/>
          <w:sz w:val="24"/>
          <w:szCs w:val="24"/>
          <w:lang w:eastAsia="ru-RU"/>
        </w:rPr>
        <w:t xml:space="preserve"> и </w:t>
      </w:r>
      <w:r w:rsidR="00A12AFE" w:rsidRPr="00440867">
        <w:rPr>
          <w:rFonts w:ascii="Times New Roman" w:eastAsia="Times New Roman" w:hAnsi="Times New Roman" w:cs="Times New Roman"/>
          <w:sz w:val="24"/>
          <w:szCs w:val="24"/>
          <w:lang w:eastAsia="ru-RU"/>
        </w:rPr>
        <w:t xml:space="preserve">средств </w:t>
      </w:r>
      <w:r w:rsidR="00A12AFE" w:rsidRPr="00440867">
        <w:rPr>
          <w:rFonts w:ascii="Times New Roman" w:eastAsia="Times New Roman" w:hAnsi="Times New Roman" w:cs="Times New Roman"/>
          <w:b/>
          <w:sz w:val="24"/>
          <w:szCs w:val="24"/>
          <w:lang w:eastAsia="ru-RU"/>
        </w:rPr>
        <w:t>государственных инвестиций</w:t>
      </w:r>
      <w:r w:rsidR="008F47A4" w:rsidRPr="00440867">
        <w:rPr>
          <w:rFonts w:ascii="Times New Roman" w:eastAsia="Times New Roman" w:hAnsi="Times New Roman" w:cs="Times New Roman"/>
          <w:b/>
          <w:sz w:val="24"/>
          <w:szCs w:val="24"/>
          <w:lang w:eastAsia="ru-RU"/>
        </w:rPr>
        <w:t xml:space="preserve"> –</w:t>
      </w:r>
      <w:r w:rsidR="008F47A4" w:rsidRPr="00440867">
        <w:rPr>
          <w:rFonts w:ascii="Times New Roman" w:eastAsia="Times New Roman" w:hAnsi="Times New Roman" w:cs="Times New Roman"/>
          <w:sz w:val="24"/>
          <w:szCs w:val="24"/>
          <w:lang w:eastAsia="ru-RU"/>
        </w:rPr>
        <w:t xml:space="preserve"> </w:t>
      </w:r>
      <w:r w:rsidR="00113E61" w:rsidRPr="00440867">
        <w:rPr>
          <w:rFonts w:ascii="Times New Roman" w:eastAsia="Times New Roman" w:hAnsi="Times New Roman" w:cs="Times New Roman"/>
          <w:b/>
          <w:sz w:val="24"/>
          <w:szCs w:val="24"/>
          <w:lang w:val="ky-KG" w:eastAsia="ru-RU"/>
        </w:rPr>
        <w:t>41</w:t>
      </w:r>
      <w:r w:rsidR="00E1269B" w:rsidRPr="00440867">
        <w:rPr>
          <w:rFonts w:ascii="Times New Roman" w:eastAsia="Times New Roman" w:hAnsi="Times New Roman" w:cs="Times New Roman"/>
          <w:b/>
          <w:sz w:val="24"/>
          <w:szCs w:val="24"/>
          <w:lang w:eastAsia="ru-RU"/>
        </w:rPr>
        <w:t> </w:t>
      </w:r>
      <w:r w:rsidR="00113E61" w:rsidRPr="00440867">
        <w:rPr>
          <w:rFonts w:ascii="Times New Roman" w:eastAsia="Times New Roman" w:hAnsi="Times New Roman" w:cs="Times New Roman"/>
          <w:b/>
          <w:sz w:val="24"/>
          <w:szCs w:val="24"/>
          <w:lang w:val="ky-KG" w:eastAsia="ru-RU"/>
        </w:rPr>
        <w:t>779</w:t>
      </w:r>
      <w:r w:rsidR="008743B8" w:rsidRPr="00440867">
        <w:rPr>
          <w:rFonts w:ascii="Times New Roman" w:eastAsia="Times New Roman" w:hAnsi="Times New Roman" w:cs="Times New Roman"/>
          <w:b/>
          <w:sz w:val="24"/>
          <w:szCs w:val="24"/>
          <w:lang w:eastAsia="ru-RU"/>
        </w:rPr>
        <w:t>,</w:t>
      </w:r>
      <w:r w:rsidR="00113E61" w:rsidRPr="00440867">
        <w:rPr>
          <w:rFonts w:ascii="Times New Roman" w:eastAsia="Times New Roman" w:hAnsi="Times New Roman" w:cs="Times New Roman"/>
          <w:b/>
          <w:sz w:val="24"/>
          <w:szCs w:val="24"/>
          <w:lang w:val="ky-KG" w:eastAsia="ru-RU"/>
        </w:rPr>
        <w:t>4</w:t>
      </w:r>
      <w:r w:rsidR="00465C1E" w:rsidRPr="00440867">
        <w:rPr>
          <w:rFonts w:ascii="Times New Roman" w:eastAsia="Times New Roman" w:hAnsi="Times New Roman" w:cs="Times New Roman"/>
          <w:b/>
          <w:sz w:val="24"/>
          <w:szCs w:val="24"/>
          <w:lang w:eastAsia="ru-RU"/>
        </w:rPr>
        <w:t xml:space="preserve"> </w:t>
      </w:r>
      <w:r w:rsidR="008F47A4" w:rsidRPr="00440867">
        <w:rPr>
          <w:rFonts w:ascii="Times New Roman" w:eastAsia="Times New Roman" w:hAnsi="Times New Roman" w:cs="Times New Roman"/>
          <w:b/>
          <w:sz w:val="24"/>
          <w:szCs w:val="24"/>
          <w:lang w:eastAsia="ru-RU"/>
        </w:rPr>
        <w:t>млн. сомов</w:t>
      </w:r>
      <w:r w:rsidR="008750E0" w:rsidRPr="00440867">
        <w:rPr>
          <w:rFonts w:ascii="Times New Roman" w:eastAsia="Times New Roman" w:hAnsi="Times New Roman" w:cs="Times New Roman"/>
          <w:b/>
          <w:sz w:val="24"/>
          <w:szCs w:val="24"/>
          <w:lang w:eastAsia="ru-RU"/>
        </w:rPr>
        <w:t xml:space="preserve"> </w:t>
      </w:r>
      <w:r w:rsidR="008750E0" w:rsidRPr="00440867">
        <w:rPr>
          <w:rFonts w:ascii="Times New Roman" w:eastAsia="Times New Roman" w:hAnsi="Times New Roman" w:cs="Times New Roman"/>
          <w:sz w:val="24"/>
          <w:szCs w:val="24"/>
          <w:lang w:eastAsia="ru-RU"/>
        </w:rPr>
        <w:t>с увеличением на 8 737,8 млн. сомов</w:t>
      </w:r>
      <w:r w:rsidR="008F47A4" w:rsidRPr="00440867">
        <w:rPr>
          <w:rFonts w:ascii="Times New Roman" w:eastAsia="Times New Roman" w:hAnsi="Times New Roman" w:cs="Times New Roman"/>
          <w:bCs/>
          <w:sz w:val="24"/>
          <w:szCs w:val="24"/>
          <w:lang w:eastAsia="ru-RU"/>
        </w:rPr>
        <w:t>.</w:t>
      </w:r>
      <w:r w:rsidR="006537E8" w:rsidRPr="00440867">
        <w:rPr>
          <w:rFonts w:ascii="Times New Roman" w:eastAsia="Times New Roman" w:hAnsi="Times New Roman" w:cs="Times New Roman"/>
          <w:bCs/>
          <w:sz w:val="24"/>
          <w:szCs w:val="24"/>
          <w:lang w:val="ky-KG" w:eastAsia="ru-RU"/>
        </w:rPr>
        <w:t xml:space="preserve"> </w:t>
      </w:r>
      <w:r w:rsidR="00D12D31" w:rsidRPr="00440867">
        <w:rPr>
          <w:rFonts w:ascii="Times New Roman" w:eastAsia="Times New Roman" w:hAnsi="Times New Roman" w:cs="Times New Roman"/>
          <w:bCs/>
          <w:sz w:val="24"/>
          <w:szCs w:val="24"/>
          <w:lang w:val="ky-KG" w:eastAsia="ru-RU"/>
        </w:rPr>
        <w:t xml:space="preserve">Расходы по разделу составляют </w:t>
      </w:r>
      <w:r w:rsidR="004A09BA" w:rsidRPr="00440867">
        <w:rPr>
          <w:rFonts w:ascii="Times New Roman" w:eastAsia="Times New Roman" w:hAnsi="Times New Roman" w:cs="Times New Roman"/>
          <w:bCs/>
          <w:sz w:val="24"/>
          <w:szCs w:val="24"/>
          <w:lang w:val="ky-KG" w:eastAsia="ru-RU"/>
        </w:rPr>
        <w:t>30</w:t>
      </w:r>
      <w:r w:rsidR="00837729" w:rsidRPr="00440867">
        <w:rPr>
          <w:rFonts w:ascii="Times New Roman" w:eastAsia="Times New Roman" w:hAnsi="Times New Roman" w:cs="Times New Roman"/>
          <w:bCs/>
          <w:sz w:val="24"/>
          <w:szCs w:val="24"/>
          <w:lang w:val="ky-KG" w:eastAsia="ru-RU"/>
        </w:rPr>
        <w:t>,</w:t>
      </w:r>
      <w:r w:rsidR="004A09BA" w:rsidRPr="00440867">
        <w:rPr>
          <w:rFonts w:ascii="Times New Roman" w:eastAsia="Times New Roman" w:hAnsi="Times New Roman" w:cs="Times New Roman"/>
          <w:bCs/>
          <w:sz w:val="24"/>
          <w:szCs w:val="24"/>
          <w:lang w:val="ky-KG" w:eastAsia="ru-RU"/>
        </w:rPr>
        <w:t>8</w:t>
      </w:r>
      <w:r w:rsidR="00057A85" w:rsidRPr="00440867">
        <w:rPr>
          <w:rFonts w:ascii="Times New Roman" w:eastAsia="Times New Roman" w:hAnsi="Times New Roman" w:cs="Times New Roman"/>
          <w:bCs/>
          <w:sz w:val="24"/>
          <w:szCs w:val="24"/>
          <w:lang w:val="ky-KG" w:eastAsia="ru-RU"/>
        </w:rPr>
        <w:t> </w:t>
      </w:r>
      <w:r w:rsidR="00275CCD" w:rsidRPr="00440867">
        <w:rPr>
          <w:rFonts w:ascii="Times New Roman" w:eastAsia="Times New Roman" w:hAnsi="Times New Roman" w:cs="Times New Roman"/>
          <w:bCs/>
          <w:sz w:val="24"/>
          <w:szCs w:val="24"/>
          <w:lang w:val="ky-KG" w:eastAsia="ru-RU"/>
        </w:rPr>
        <w:t>%</w:t>
      </w:r>
      <w:r w:rsidR="006537E8" w:rsidRPr="00440867">
        <w:rPr>
          <w:rFonts w:ascii="Times New Roman" w:eastAsia="Times New Roman" w:hAnsi="Times New Roman" w:cs="Times New Roman"/>
          <w:bCs/>
          <w:sz w:val="24"/>
          <w:szCs w:val="24"/>
          <w:lang w:val="ky-KG" w:eastAsia="ru-RU"/>
        </w:rPr>
        <w:t xml:space="preserve"> общих расходов республиканского бюджета (с </w:t>
      </w:r>
      <w:r w:rsidR="002676AF" w:rsidRPr="00440867">
        <w:rPr>
          <w:rFonts w:ascii="Times New Roman" w:eastAsia="Times New Roman" w:hAnsi="Times New Roman" w:cs="Times New Roman"/>
          <w:bCs/>
          <w:sz w:val="24"/>
          <w:szCs w:val="24"/>
          <w:lang w:val="ky-KG" w:eastAsia="ru-RU"/>
        </w:rPr>
        <w:t xml:space="preserve">учетом финансовых активов) и </w:t>
      </w:r>
      <w:r w:rsidR="004A09BA" w:rsidRPr="00440867">
        <w:rPr>
          <w:rFonts w:ascii="Times New Roman" w:eastAsia="Times New Roman" w:hAnsi="Times New Roman" w:cs="Times New Roman"/>
          <w:bCs/>
          <w:sz w:val="24"/>
          <w:szCs w:val="24"/>
          <w:lang w:val="ky-KG" w:eastAsia="ru-RU"/>
        </w:rPr>
        <w:t>12,8</w:t>
      </w:r>
      <w:r w:rsidR="00057A85" w:rsidRPr="00440867">
        <w:rPr>
          <w:rFonts w:ascii="Times New Roman" w:eastAsia="Times New Roman" w:hAnsi="Times New Roman" w:cs="Times New Roman"/>
          <w:bCs/>
          <w:sz w:val="24"/>
          <w:szCs w:val="24"/>
          <w:lang w:val="ky-KG" w:eastAsia="ru-RU"/>
        </w:rPr>
        <w:t> </w:t>
      </w:r>
      <w:r w:rsidR="00275CCD" w:rsidRPr="00440867">
        <w:rPr>
          <w:rFonts w:ascii="Times New Roman" w:eastAsia="Times New Roman" w:hAnsi="Times New Roman" w:cs="Times New Roman"/>
          <w:bCs/>
          <w:sz w:val="24"/>
          <w:szCs w:val="24"/>
          <w:lang w:val="ky-KG" w:eastAsia="ru-RU"/>
        </w:rPr>
        <w:t>%</w:t>
      </w:r>
      <w:r w:rsidR="003453F4" w:rsidRPr="00440867">
        <w:rPr>
          <w:rFonts w:ascii="Times New Roman" w:eastAsia="Times New Roman" w:hAnsi="Times New Roman" w:cs="Times New Roman"/>
          <w:bCs/>
          <w:sz w:val="24"/>
          <w:szCs w:val="24"/>
          <w:lang w:val="ky-KG" w:eastAsia="ru-RU"/>
        </w:rPr>
        <w:t xml:space="preserve"> </w:t>
      </w:r>
      <w:r w:rsidR="00BF056B" w:rsidRPr="00440867">
        <w:rPr>
          <w:rFonts w:ascii="Times New Roman" w:eastAsia="Times New Roman" w:hAnsi="Times New Roman" w:cs="Times New Roman"/>
          <w:bCs/>
          <w:sz w:val="24"/>
          <w:szCs w:val="24"/>
          <w:lang w:val="ky-KG" w:eastAsia="ru-RU"/>
        </w:rPr>
        <w:t>ВВП на 2023</w:t>
      </w:r>
      <w:r w:rsidR="006537E8" w:rsidRPr="00440867">
        <w:rPr>
          <w:rFonts w:ascii="Times New Roman" w:eastAsia="Times New Roman" w:hAnsi="Times New Roman" w:cs="Times New Roman"/>
          <w:bCs/>
          <w:sz w:val="24"/>
          <w:szCs w:val="24"/>
          <w:lang w:val="ky-KG" w:eastAsia="ru-RU"/>
        </w:rPr>
        <w:t xml:space="preserve"> год.</w:t>
      </w:r>
    </w:p>
    <w:p w:rsidR="00496013" w:rsidRPr="00440867" w:rsidRDefault="00496013"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bCs/>
          <w:sz w:val="24"/>
          <w:szCs w:val="24"/>
          <w:lang w:val="ky-KG" w:eastAsia="ru-RU"/>
        </w:rPr>
        <w:t xml:space="preserve">Средства </w:t>
      </w:r>
      <w:r w:rsidRPr="00440867">
        <w:rPr>
          <w:rFonts w:ascii="Times New Roman" w:eastAsia="Times New Roman" w:hAnsi="Times New Roman" w:cs="Times New Roman"/>
          <w:b/>
          <w:bCs/>
          <w:sz w:val="24"/>
          <w:szCs w:val="24"/>
          <w:lang w:val="ky-KG" w:eastAsia="ru-RU"/>
        </w:rPr>
        <w:t>государственных инвестиций</w:t>
      </w:r>
      <w:r w:rsidRPr="00440867">
        <w:rPr>
          <w:rFonts w:ascii="Times New Roman" w:eastAsia="Times New Roman" w:hAnsi="Times New Roman" w:cs="Times New Roman"/>
          <w:bCs/>
          <w:sz w:val="24"/>
          <w:szCs w:val="24"/>
          <w:lang w:val="ky-KG" w:eastAsia="ru-RU"/>
        </w:rPr>
        <w:t xml:space="preserve"> на </w:t>
      </w:r>
      <w:r w:rsidR="00113E61" w:rsidRPr="00440867">
        <w:rPr>
          <w:rFonts w:ascii="Times New Roman" w:eastAsia="Times New Roman" w:hAnsi="Times New Roman" w:cs="Times New Roman"/>
          <w:b/>
          <w:bCs/>
          <w:sz w:val="24"/>
          <w:szCs w:val="24"/>
          <w:lang w:val="ky-KG" w:eastAsia="ru-RU"/>
        </w:rPr>
        <w:t>2024-2025</w:t>
      </w:r>
      <w:r w:rsidRPr="00440867">
        <w:rPr>
          <w:rFonts w:ascii="Times New Roman" w:eastAsia="Times New Roman" w:hAnsi="Times New Roman" w:cs="Times New Roman"/>
          <w:b/>
          <w:bCs/>
          <w:sz w:val="24"/>
          <w:szCs w:val="24"/>
          <w:lang w:val="ky-KG" w:eastAsia="ru-RU"/>
        </w:rPr>
        <w:t xml:space="preserve"> годы</w:t>
      </w:r>
      <w:r w:rsidRPr="00440867">
        <w:rPr>
          <w:rFonts w:ascii="Times New Roman" w:eastAsia="Times New Roman" w:hAnsi="Times New Roman" w:cs="Times New Roman"/>
          <w:bCs/>
          <w:sz w:val="24"/>
          <w:szCs w:val="24"/>
          <w:lang w:val="ky-KG" w:eastAsia="ru-RU"/>
        </w:rPr>
        <w:t xml:space="preserve"> предусмотрены в сумме </w:t>
      </w:r>
      <w:r w:rsidR="00113E61" w:rsidRPr="00440867">
        <w:rPr>
          <w:rFonts w:ascii="Times New Roman" w:eastAsia="Times New Roman" w:hAnsi="Times New Roman" w:cs="Times New Roman"/>
          <w:b/>
          <w:bCs/>
          <w:sz w:val="24"/>
          <w:szCs w:val="24"/>
          <w:lang w:val="ky-KG" w:eastAsia="ru-RU"/>
        </w:rPr>
        <w:t>48 120,6</w:t>
      </w:r>
      <w:r w:rsidRPr="00440867">
        <w:rPr>
          <w:rFonts w:ascii="Times New Roman" w:eastAsia="Times New Roman" w:hAnsi="Times New Roman" w:cs="Times New Roman"/>
          <w:b/>
          <w:bCs/>
          <w:sz w:val="24"/>
          <w:szCs w:val="24"/>
          <w:lang w:val="ky-KG" w:eastAsia="ru-RU"/>
        </w:rPr>
        <w:t xml:space="preserve"> млн. сомов</w:t>
      </w:r>
      <w:r w:rsidRPr="00440867">
        <w:rPr>
          <w:rFonts w:ascii="Times New Roman" w:eastAsia="Times New Roman" w:hAnsi="Times New Roman" w:cs="Times New Roman"/>
          <w:bCs/>
          <w:sz w:val="24"/>
          <w:szCs w:val="24"/>
          <w:lang w:val="ky-KG" w:eastAsia="ru-RU"/>
        </w:rPr>
        <w:t xml:space="preserve"> и </w:t>
      </w:r>
      <w:r w:rsidR="00113E61" w:rsidRPr="00440867">
        <w:rPr>
          <w:rFonts w:ascii="Times New Roman" w:eastAsia="Times New Roman" w:hAnsi="Times New Roman" w:cs="Times New Roman"/>
          <w:b/>
          <w:bCs/>
          <w:sz w:val="24"/>
          <w:szCs w:val="24"/>
          <w:lang w:val="ky-KG" w:eastAsia="ru-RU"/>
        </w:rPr>
        <w:t>30 </w:t>
      </w:r>
      <w:r w:rsidRPr="00440867">
        <w:rPr>
          <w:rFonts w:ascii="Times New Roman" w:eastAsia="Times New Roman" w:hAnsi="Times New Roman" w:cs="Times New Roman"/>
          <w:b/>
          <w:bCs/>
          <w:sz w:val="24"/>
          <w:szCs w:val="24"/>
          <w:lang w:val="ky-KG" w:eastAsia="ru-RU"/>
        </w:rPr>
        <w:t>5</w:t>
      </w:r>
      <w:r w:rsidR="00113E61" w:rsidRPr="00440867">
        <w:rPr>
          <w:rFonts w:ascii="Times New Roman" w:eastAsia="Times New Roman" w:hAnsi="Times New Roman" w:cs="Times New Roman"/>
          <w:b/>
          <w:bCs/>
          <w:sz w:val="24"/>
          <w:szCs w:val="24"/>
          <w:lang w:val="ky-KG" w:eastAsia="ru-RU"/>
        </w:rPr>
        <w:t>22,5</w:t>
      </w:r>
      <w:r w:rsidRPr="00440867">
        <w:rPr>
          <w:rFonts w:ascii="Times New Roman" w:eastAsia="Times New Roman" w:hAnsi="Times New Roman" w:cs="Times New Roman"/>
          <w:b/>
          <w:bCs/>
          <w:sz w:val="24"/>
          <w:szCs w:val="24"/>
          <w:lang w:val="ky-KG" w:eastAsia="ru-RU"/>
        </w:rPr>
        <w:t xml:space="preserve"> млн. сомов</w:t>
      </w:r>
      <w:r w:rsidRPr="00440867">
        <w:rPr>
          <w:rFonts w:ascii="Times New Roman" w:eastAsia="Times New Roman" w:hAnsi="Times New Roman" w:cs="Times New Roman"/>
          <w:bCs/>
          <w:sz w:val="24"/>
          <w:szCs w:val="24"/>
          <w:lang w:val="ky-KG" w:eastAsia="ru-RU"/>
        </w:rPr>
        <w:t xml:space="preserve"> соответственно.</w:t>
      </w:r>
    </w:p>
    <w:p w:rsidR="008F47A4" w:rsidRPr="00440867" w:rsidRDefault="00D87E9B" w:rsidP="00335D7C">
      <w:pPr>
        <w:spacing w:after="0" w:line="240" w:lineRule="auto"/>
        <w:ind w:firstLine="709"/>
        <w:jc w:val="both"/>
        <w:rPr>
          <w:rFonts w:ascii="Times New Roman" w:eastAsia="Times New Roman" w:hAnsi="Times New Roman" w:cs="Times New Roman"/>
          <w:bCs/>
          <w:sz w:val="24"/>
          <w:szCs w:val="24"/>
          <w:lang w:val="ky-KG" w:eastAsia="ru-RU"/>
        </w:rPr>
      </w:pPr>
      <w:r w:rsidRPr="00440867">
        <w:rPr>
          <w:rFonts w:ascii="Times New Roman" w:eastAsia="Times New Roman" w:hAnsi="Times New Roman" w:cs="Times New Roman"/>
          <w:bCs/>
          <w:sz w:val="24"/>
          <w:szCs w:val="24"/>
          <w:lang w:val="ky-KG" w:eastAsia="ru-RU"/>
        </w:rPr>
        <w:t>Уменьш</w:t>
      </w:r>
      <w:r w:rsidR="00DC063D" w:rsidRPr="00440867">
        <w:rPr>
          <w:rFonts w:ascii="Times New Roman" w:eastAsia="Times New Roman" w:hAnsi="Times New Roman" w:cs="Times New Roman"/>
          <w:bCs/>
          <w:sz w:val="24"/>
          <w:szCs w:val="24"/>
          <w:lang w:val="ky-KG" w:eastAsia="ru-RU"/>
        </w:rPr>
        <w:t>ение расх</w:t>
      </w:r>
      <w:r w:rsidR="00600D85" w:rsidRPr="00440867">
        <w:rPr>
          <w:rFonts w:ascii="Times New Roman" w:eastAsia="Times New Roman" w:hAnsi="Times New Roman" w:cs="Times New Roman"/>
          <w:bCs/>
          <w:sz w:val="24"/>
          <w:szCs w:val="24"/>
          <w:lang w:val="ky-KG" w:eastAsia="ru-RU"/>
        </w:rPr>
        <w:t xml:space="preserve">одов по </w:t>
      </w:r>
      <w:r w:rsidR="006F6F22" w:rsidRPr="00440867">
        <w:rPr>
          <w:rFonts w:ascii="Times New Roman" w:eastAsia="Times New Roman" w:hAnsi="Times New Roman" w:cs="Times New Roman"/>
          <w:bCs/>
          <w:sz w:val="24"/>
          <w:szCs w:val="24"/>
          <w:lang w:val="ky-KG" w:eastAsia="ru-RU"/>
        </w:rPr>
        <w:t>бюджетным средствам предусмотрено</w:t>
      </w:r>
      <w:r w:rsidR="00DC063D" w:rsidRPr="00440867">
        <w:rPr>
          <w:rFonts w:ascii="Times New Roman" w:eastAsia="Times New Roman" w:hAnsi="Times New Roman" w:cs="Times New Roman"/>
          <w:bCs/>
          <w:sz w:val="24"/>
          <w:szCs w:val="24"/>
          <w:lang w:val="ky-KG" w:eastAsia="ru-RU"/>
        </w:rPr>
        <w:t xml:space="preserve"> </w:t>
      </w:r>
      <w:r w:rsidR="006A27C3" w:rsidRPr="00440867">
        <w:rPr>
          <w:rFonts w:ascii="Times New Roman" w:eastAsia="Times New Roman" w:hAnsi="Times New Roman" w:cs="Times New Roman"/>
          <w:bCs/>
          <w:sz w:val="24"/>
          <w:szCs w:val="24"/>
          <w:lang w:val="ky-KG" w:eastAsia="ru-RU"/>
        </w:rPr>
        <w:t>на</w:t>
      </w:r>
      <w:r w:rsidR="00DC063D" w:rsidRPr="00440867">
        <w:rPr>
          <w:rFonts w:ascii="Times New Roman" w:eastAsia="Times New Roman" w:hAnsi="Times New Roman" w:cs="Times New Roman"/>
          <w:bCs/>
          <w:sz w:val="24"/>
          <w:szCs w:val="24"/>
          <w:lang w:val="ky-KG" w:eastAsia="ru-RU"/>
        </w:rPr>
        <w:t xml:space="preserve"> </w:t>
      </w:r>
      <w:r w:rsidR="006A27C3" w:rsidRPr="00440867">
        <w:rPr>
          <w:rFonts w:ascii="Times New Roman" w:eastAsia="Times New Roman" w:hAnsi="Times New Roman" w:cs="Times New Roman"/>
          <w:bCs/>
          <w:sz w:val="24"/>
          <w:szCs w:val="24"/>
          <w:lang w:val="ky-KG" w:eastAsia="ru-RU"/>
        </w:rPr>
        <w:t>финасирование проектов экономического развития</w:t>
      </w:r>
      <w:r w:rsidR="006938E9" w:rsidRPr="00440867">
        <w:rPr>
          <w:rFonts w:ascii="Times New Roman" w:eastAsia="Times New Roman" w:hAnsi="Times New Roman" w:cs="Times New Roman"/>
          <w:bCs/>
          <w:sz w:val="24"/>
          <w:szCs w:val="24"/>
          <w:lang w:val="ky-KG" w:eastAsia="ru-RU"/>
        </w:rPr>
        <w:t xml:space="preserve"> – накопление финансового резерва</w:t>
      </w:r>
      <w:r w:rsidR="006A27C3" w:rsidRPr="00440867">
        <w:rPr>
          <w:rFonts w:ascii="Times New Roman" w:eastAsia="Times New Roman" w:hAnsi="Times New Roman" w:cs="Times New Roman"/>
          <w:bCs/>
          <w:sz w:val="24"/>
          <w:szCs w:val="24"/>
          <w:lang w:val="ky-KG" w:eastAsia="ru-RU"/>
        </w:rPr>
        <w:t xml:space="preserve"> и расходов на общегосударственные мероприятия - мероприятия по борьбе с COVID-19</w:t>
      </w:r>
      <w:r w:rsidR="00DC063D" w:rsidRPr="00440867">
        <w:rPr>
          <w:rFonts w:ascii="Times New Roman" w:eastAsia="Times New Roman" w:hAnsi="Times New Roman" w:cs="Times New Roman"/>
          <w:bCs/>
          <w:sz w:val="24"/>
          <w:szCs w:val="24"/>
          <w:lang w:val="ky-KG" w:eastAsia="ru-RU"/>
        </w:rPr>
        <w:t>.</w:t>
      </w:r>
    </w:p>
    <w:p w:rsidR="00A57953" w:rsidRPr="00440867" w:rsidRDefault="009F7CD7" w:rsidP="00C77A08">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rPr>
        <w:t xml:space="preserve">Расходы по подразделу </w:t>
      </w:r>
      <w:r w:rsidR="006F6F22" w:rsidRPr="00440867">
        <w:rPr>
          <w:rFonts w:ascii="Times New Roman" w:hAnsi="Times New Roman" w:cs="Times New Roman"/>
          <w:b/>
          <w:sz w:val="24"/>
          <w:szCs w:val="24"/>
        </w:rPr>
        <w:t>«о</w:t>
      </w:r>
      <w:r w:rsidRPr="00440867">
        <w:rPr>
          <w:rFonts w:ascii="Times New Roman" w:hAnsi="Times New Roman" w:cs="Times New Roman"/>
          <w:b/>
          <w:sz w:val="24"/>
          <w:szCs w:val="24"/>
        </w:rPr>
        <w:t>бщие экономические вопросы»</w:t>
      </w:r>
      <w:r w:rsidRPr="00440867">
        <w:rPr>
          <w:rFonts w:ascii="Times New Roman" w:hAnsi="Times New Roman" w:cs="Times New Roman"/>
          <w:sz w:val="24"/>
          <w:szCs w:val="24"/>
        </w:rPr>
        <w:t xml:space="preserve"> на 20</w:t>
      </w:r>
      <w:r w:rsidR="00234E73" w:rsidRPr="00440867">
        <w:rPr>
          <w:rFonts w:ascii="Times New Roman" w:hAnsi="Times New Roman" w:cs="Times New Roman"/>
          <w:sz w:val="24"/>
          <w:szCs w:val="24"/>
          <w:lang w:val="ky-KG"/>
        </w:rPr>
        <w:t>23</w:t>
      </w:r>
      <w:r w:rsidR="00C06156" w:rsidRPr="00440867">
        <w:rPr>
          <w:rFonts w:ascii="Times New Roman" w:hAnsi="Times New Roman" w:cs="Times New Roman"/>
          <w:sz w:val="24"/>
          <w:szCs w:val="24"/>
        </w:rPr>
        <w:t xml:space="preserve"> год предусмотрены в сумме </w:t>
      </w:r>
      <w:r w:rsidR="00D8297F" w:rsidRPr="00440867">
        <w:rPr>
          <w:rFonts w:ascii="Times New Roman" w:hAnsi="Times New Roman" w:cs="Times New Roman"/>
          <w:sz w:val="24"/>
          <w:szCs w:val="24"/>
          <w:lang w:val="ky-KG"/>
        </w:rPr>
        <w:t>2</w:t>
      </w:r>
      <w:r w:rsidR="004043B9" w:rsidRPr="00440867">
        <w:rPr>
          <w:rFonts w:ascii="Times New Roman" w:hAnsi="Times New Roman" w:cs="Times New Roman"/>
          <w:sz w:val="24"/>
          <w:szCs w:val="24"/>
          <w:lang w:val="ky-KG"/>
        </w:rPr>
        <w:t>98</w:t>
      </w:r>
      <w:r w:rsidR="005056EF" w:rsidRPr="00440867">
        <w:rPr>
          <w:rFonts w:ascii="Times New Roman" w:hAnsi="Times New Roman" w:cs="Times New Roman"/>
          <w:sz w:val="24"/>
          <w:szCs w:val="24"/>
        </w:rPr>
        <w:t>,</w:t>
      </w:r>
      <w:r w:rsidR="004043B9" w:rsidRPr="00440867">
        <w:rPr>
          <w:rFonts w:ascii="Times New Roman" w:hAnsi="Times New Roman" w:cs="Times New Roman"/>
          <w:sz w:val="24"/>
          <w:szCs w:val="24"/>
          <w:lang w:val="ky-KG"/>
        </w:rPr>
        <w:t>0</w:t>
      </w:r>
      <w:r w:rsidRPr="00440867">
        <w:rPr>
          <w:rFonts w:ascii="Times New Roman" w:hAnsi="Times New Roman" w:cs="Times New Roman"/>
          <w:sz w:val="24"/>
          <w:szCs w:val="24"/>
        </w:rPr>
        <w:t xml:space="preserve"> </w:t>
      </w:r>
      <w:r w:rsidRPr="00440867">
        <w:rPr>
          <w:rFonts w:ascii="Times New Roman" w:hAnsi="Times New Roman" w:cs="Times New Roman"/>
          <w:bCs/>
          <w:sz w:val="24"/>
          <w:szCs w:val="24"/>
        </w:rPr>
        <w:t>млн. сомов</w:t>
      </w:r>
      <w:r w:rsidRPr="00440867">
        <w:rPr>
          <w:rFonts w:ascii="Times New Roman" w:hAnsi="Times New Roman" w:cs="Times New Roman"/>
          <w:sz w:val="24"/>
          <w:szCs w:val="24"/>
        </w:rPr>
        <w:t xml:space="preserve">, с </w:t>
      </w:r>
      <w:r w:rsidR="004043B9" w:rsidRPr="00440867">
        <w:rPr>
          <w:rFonts w:ascii="Times New Roman" w:hAnsi="Times New Roman" w:cs="Times New Roman"/>
          <w:sz w:val="24"/>
          <w:szCs w:val="24"/>
          <w:lang w:val="ky-KG"/>
        </w:rPr>
        <w:t>увелич</w:t>
      </w:r>
      <w:r w:rsidR="006410D9" w:rsidRPr="00440867">
        <w:rPr>
          <w:rFonts w:ascii="Times New Roman" w:hAnsi="Times New Roman" w:cs="Times New Roman"/>
          <w:sz w:val="24"/>
          <w:szCs w:val="24"/>
          <w:lang w:val="ky-KG"/>
        </w:rPr>
        <w:t>ением</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на</w:t>
      </w:r>
      <w:r w:rsidR="00856E4F" w:rsidRPr="00440867">
        <w:rPr>
          <w:rFonts w:ascii="Times New Roman" w:hAnsi="Times New Roman" w:cs="Times New Roman"/>
          <w:sz w:val="24"/>
          <w:szCs w:val="24"/>
          <w:lang w:val="ky-KG"/>
        </w:rPr>
        <w:t xml:space="preserve"> </w:t>
      </w:r>
      <w:r w:rsidR="004F2BB3" w:rsidRPr="00440867">
        <w:rPr>
          <w:rFonts w:ascii="Times New Roman" w:hAnsi="Times New Roman" w:cs="Times New Roman"/>
          <w:sz w:val="24"/>
          <w:szCs w:val="24"/>
          <w:lang w:val="ky-KG"/>
        </w:rPr>
        <w:t>6</w:t>
      </w:r>
      <w:r w:rsidR="000D7697" w:rsidRPr="00440867">
        <w:rPr>
          <w:rFonts w:ascii="Times New Roman" w:hAnsi="Times New Roman" w:cs="Times New Roman"/>
          <w:sz w:val="24"/>
          <w:szCs w:val="24"/>
          <w:lang w:val="ky-KG"/>
        </w:rPr>
        <w:t>,</w:t>
      </w:r>
      <w:r w:rsidR="001F07D9" w:rsidRPr="00440867">
        <w:rPr>
          <w:rFonts w:ascii="Times New Roman" w:hAnsi="Times New Roman" w:cs="Times New Roman"/>
          <w:sz w:val="24"/>
          <w:szCs w:val="24"/>
          <w:lang w:val="ky-KG"/>
        </w:rPr>
        <w:t>4</w:t>
      </w:r>
      <w:r w:rsidRPr="00440867">
        <w:rPr>
          <w:rFonts w:ascii="Times New Roman" w:hAnsi="Times New Roman" w:cs="Times New Roman"/>
          <w:sz w:val="24"/>
          <w:szCs w:val="24"/>
        </w:rPr>
        <w:t xml:space="preserve"> млн. сомов относит</w:t>
      </w:r>
      <w:r w:rsidR="00B55423" w:rsidRPr="00440867">
        <w:rPr>
          <w:rFonts w:ascii="Times New Roman" w:hAnsi="Times New Roman" w:cs="Times New Roman"/>
          <w:sz w:val="24"/>
          <w:szCs w:val="24"/>
        </w:rPr>
        <w:t xml:space="preserve">ельно </w:t>
      </w:r>
      <w:r w:rsidR="00A727B7" w:rsidRPr="00440867">
        <w:rPr>
          <w:rFonts w:ascii="Times New Roman" w:hAnsi="Times New Roman" w:cs="Times New Roman"/>
          <w:sz w:val="24"/>
          <w:szCs w:val="24"/>
        </w:rPr>
        <w:t>утверждённого</w:t>
      </w:r>
      <w:r w:rsidR="00234E73" w:rsidRPr="00440867">
        <w:rPr>
          <w:rFonts w:ascii="Times New Roman" w:hAnsi="Times New Roman" w:cs="Times New Roman"/>
          <w:sz w:val="24"/>
          <w:szCs w:val="24"/>
        </w:rPr>
        <w:t xml:space="preserve"> бюджета 2022</w:t>
      </w:r>
      <w:r w:rsidRPr="00440867">
        <w:rPr>
          <w:rFonts w:ascii="Times New Roman" w:hAnsi="Times New Roman" w:cs="Times New Roman"/>
          <w:sz w:val="24"/>
          <w:szCs w:val="24"/>
        </w:rPr>
        <w:t xml:space="preserve"> года, в том числе расходы за сче</w:t>
      </w:r>
      <w:r w:rsidR="009B0485" w:rsidRPr="00440867">
        <w:rPr>
          <w:rFonts w:ascii="Times New Roman" w:hAnsi="Times New Roman" w:cs="Times New Roman"/>
          <w:sz w:val="24"/>
          <w:szCs w:val="24"/>
        </w:rPr>
        <w:t xml:space="preserve">т бюджетных средств составят </w:t>
      </w:r>
      <w:r w:rsidR="004043B9" w:rsidRPr="00440867">
        <w:rPr>
          <w:rFonts w:ascii="Times New Roman" w:hAnsi="Times New Roman" w:cs="Times New Roman"/>
          <w:sz w:val="24"/>
          <w:szCs w:val="24"/>
          <w:lang w:val="ky-KG"/>
        </w:rPr>
        <w:t>2</w:t>
      </w:r>
      <w:r w:rsidR="001F07D9" w:rsidRPr="00440867">
        <w:rPr>
          <w:rFonts w:ascii="Times New Roman" w:hAnsi="Times New Roman" w:cs="Times New Roman"/>
          <w:sz w:val="24"/>
          <w:szCs w:val="24"/>
          <w:lang w:val="ky-KG"/>
        </w:rPr>
        <w:t>8</w:t>
      </w:r>
      <w:r w:rsidR="004043B9" w:rsidRPr="00440867">
        <w:rPr>
          <w:rFonts w:ascii="Times New Roman" w:hAnsi="Times New Roman" w:cs="Times New Roman"/>
          <w:sz w:val="24"/>
          <w:szCs w:val="24"/>
          <w:lang w:val="ky-KG"/>
        </w:rPr>
        <w:t>4</w:t>
      </w:r>
      <w:r w:rsidR="005056EF" w:rsidRPr="00440867">
        <w:rPr>
          <w:rFonts w:ascii="Times New Roman" w:hAnsi="Times New Roman" w:cs="Times New Roman"/>
          <w:sz w:val="24"/>
          <w:szCs w:val="24"/>
        </w:rPr>
        <w:t>,</w:t>
      </w:r>
      <w:r w:rsidR="004043B9" w:rsidRPr="00440867">
        <w:rPr>
          <w:rFonts w:ascii="Times New Roman" w:hAnsi="Times New Roman" w:cs="Times New Roman"/>
          <w:sz w:val="24"/>
          <w:szCs w:val="24"/>
          <w:lang w:val="ky-KG"/>
        </w:rPr>
        <w:t>1</w:t>
      </w:r>
      <w:r w:rsidRPr="00440867">
        <w:rPr>
          <w:rFonts w:ascii="Times New Roman" w:hAnsi="Times New Roman" w:cs="Times New Roman"/>
          <w:sz w:val="24"/>
          <w:szCs w:val="24"/>
        </w:rPr>
        <w:t xml:space="preserve"> </w:t>
      </w:r>
      <w:r w:rsidR="00E053CA" w:rsidRPr="00440867">
        <w:rPr>
          <w:rFonts w:ascii="Times New Roman" w:hAnsi="Times New Roman" w:cs="Times New Roman"/>
          <w:bCs/>
          <w:sz w:val="24"/>
          <w:szCs w:val="24"/>
        </w:rPr>
        <w:t>млн. сомов</w:t>
      </w:r>
      <w:r w:rsidR="00856E4F" w:rsidRPr="00440867">
        <w:rPr>
          <w:rFonts w:ascii="Times New Roman" w:hAnsi="Times New Roman" w:cs="Times New Roman"/>
          <w:bCs/>
          <w:sz w:val="24"/>
          <w:szCs w:val="24"/>
          <w:lang w:val="ky-KG"/>
        </w:rPr>
        <w:t>,</w:t>
      </w:r>
      <w:r w:rsidR="003453F4" w:rsidRPr="00440867">
        <w:rPr>
          <w:rFonts w:ascii="Times New Roman" w:hAnsi="Times New Roman" w:cs="Times New Roman"/>
          <w:bCs/>
          <w:sz w:val="24"/>
          <w:szCs w:val="24"/>
          <w:lang w:val="ky-KG"/>
        </w:rPr>
        <w:t xml:space="preserve"> </w:t>
      </w:r>
      <w:r w:rsidR="000D7697" w:rsidRPr="00440867">
        <w:rPr>
          <w:rFonts w:ascii="Times New Roman" w:hAnsi="Times New Roman" w:cs="Times New Roman"/>
          <w:bCs/>
          <w:sz w:val="24"/>
          <w:szCs w:val="24"/>
          <w:lang w:val="ky-KG"/>
        </w:rPr>
        <w:t xml:space="preserve">с </w:t>
      </w:r>
      <w:r w:rsidR="004043B9" w:rsidRPr="00440867">
        <w:rPr>
          <w:rFonts w:ascii="Times New Roman" w:hAnsi="Times New Roman" w:cs="Times New Roman"/>
          <w:bCs/>
          <w:sz w:val="24"/>
          <w:szCs w:val="24"/>
          <w:lang w:val="ky-KG"/>
        </w:rPr>
        <w:t>увелич</w:t>
      </w:r>
      <w:r w:rsidR="00A9674A" w:rsidRPr="00440867">
        <w:rPr>
          <w:rFonts w:ascii="Times New Roman" w:hAnsi="Times New Roman" w:cs="Times New Roman"/>
          <w:bCs/>
          <w:sz w:val="24"/>
          <w:szCs w:val="24"/>
          <w:lang w:val="ky-KG"/>
        </w:rPr>
        <w:t>ением</w:t>
      </w:r>
      <w:r w:rsidR="000D7697" w:rsidRPr="00440867">
        <w:rPr>
          <w:rFonts w:ascii="Times New Roman" w:hAnsi="Times New Roman" w:cs="Times New Roman"/>
          <w:bCs/>
          <w:sz w:val="24"/>
          <w:szCs w:val="24"/>
          <w:lang w:val="ky-KG"/>
        </w:rPr>
        <w:t xml:space="preserve"> на </w:t>
      </w:r>
      <w:r w:rsidR="004043B9" w:rsidRPr="00440867">
        <w:rPr>
          <w:rFonts w:ascii="Times New Roman" w:hAnsi="Times New Roman" w:cs="Times New Roman"/>
          <w:bCs/>
          <w:sz w:val="24"/>
          <w:szCs w:val="24"/>
          <w:lang w:val="ky-KG"/>
        </w:rPr>
        <w:t>5</w:t>
      </w:r>
      <w:r w:rsidR="000D7697" w:rsidRPr="00440867">
        <w:rPr>
          <w:rFonts w:ascii="Times New Roman" w:hAnsi="Times New Roman" w:cs="Times New Roman"/>
          <w:bCs/>
          <w:sz w:val="24"/>
          <w:szCs w:val="24"/>
          <w:lang w:val="ky-KG"/>
        </w:rPr>
        <w:t>,</w:t>
      </w:r>
      <w:r w:rsidR="004043B9" w:rsidRPr="00440867">
        <w:rPr>
          <w:rFonts w:ascii="Times New Roman" w:hAnsi="Times New Roman" w:cs="Times New Roman"/>
          <w:bCs/>
          <w:sz w:val="24"/>
          <w:szCs w:val="24"/>
          <w:lang w:val="ky-KG"/>
        </w:rPr>
        <w:t>3</w:t>
      </w:r>
      <w:r w:rsidR="00856E4F" w:rsidRPr="00440867">
        <w:rPr>
          <w:rFonts w:ascii="Times New Roman" w:hAnsi="Times New Roman" w:cs="Times New Roman"/>
          <w:bCs/>
          <w:sz w:val="24"/>
          <w:szCs w:val="24"/>
          <w:lang w:val="ky-KG"/>
        </w:rPr>
        <w:t xml:space="preserve"> млн. сомов </w:t>
      </w:r>
      <w:r w:rsidR="004043B9" w:rsidRPr="00440867">
        <w:rPr>
          <w:rFonts w:ascii="Times New Roman" w:hAnsi="Times New Roman" w:cs="Times New Roman"/>
          <w:sz w:val="24"/>
          <w:szCs w:val="24"/>
        </w:rPr>
        <w:t xml:space="preserve">или </w:t>
      </w:r>
      <w:r w:rsidR="004043B9" w:rsidRPr="00440867">
        <w:rPr>
          <w:rFonts w:ascii="Times New Roman" w:hAnsi="Times New Roman" w:cs="Times New Roman"/>
          <w:sz w:val="24"/>
          <w:szCs w:val="24"/>
          <w:lang w:val="ky-KG"/>
        </w:rPr>
        <w:t>на 1</w:t>
      </w:r>
      <w:r w:rsidR="004043B9" w:rsidRPr="00440867">
        <w:rPr>
          <w:rFonts w:ascii="Times New Roman" w:hAnsi="Times New Roman" w:cs="Times New Roman"/>
          <w:sz w:val="24"/>
          <w:szCs w:val="24"/>
        </w:rPr>
        <w:t>,</w:t>
      </w:r>
      <w:r w:rsidR="004043B9" w:rsidRPr="00440867">
        <w:rPr>
          <w:rFonts w:ascii="Times New Roman" w:hAnsi="Times New Roman" w:cs="Times New Roman"/>
          <w:sz w:val="24"/>
          <w:szCs w:val="24"/>
          <w:lang w:val="ky-KG"/>
        </w:rPr>
        <w:t>9</w:t>
      </w:r>
      <w:r w:rsidR="004043B9" w:rsidRPr="00440867">
        <w:rPr>
          <w:rFonts w:ascii="Times New Roman" w:hAnsi="Times New Roman" w:cs="Times New Roman"/>
          <w:sz w:val="24"/>
          <w:szCs w:val="24"/>
        </w:rPr>
        <w:t xml:space="preserve"> % </w:t>
      </w:r>
      <w:r w:rsidR="00856E4F" w:rsidRPr="00440867">
        <w:rPr>
          <w:rFonts w:ascii="Times New Roman" w:hAnsi="Times New Roman" w:cs="Times New Roman"/>
          <w:bCs/>
          <w:sz w:val="24"/>
          <w:szCs w:val="24"/>
          <w:lang w:val="ky-KG"/>
        </w:rPr>
        <w:t xml:space="preserve">относительно </w:t>
      </w:r>
      <w:r w:rsidR="00A727B7" w:rsidRPr="00440867">
        <w:rPr>
          <w:rFonts w:ascii="Times New Roman" w:hAnsi="Times New Roman" w:cs="Times New Roman"/>
          <w:bCs/>
          <w:sz w:val="24"/>
          <w:szCs w:val="24"/>
          <w:lang w:val="ky-KG"/>
        </w:rPr>
        <w:t>утверждённого</w:t>
      </w:r>
      <w:r w:rsidR="00234E73" w:rsidRPr="00440867">
        <w:rPr>
          <w:rFonts w:ascii="Times New Roman" w:hAnsi="Times New Roman" w:cs="Times New Roman"/>
          <w:bCs/>
          <w:sz w:val="24"/>
          <w:szCs w:val="24"/>
          <w:lang w:val="ky-KG"/>
        </w:rPr>
        <w:t xml:space="preserve"> бюджета 2022</w:t>
      </w:r>
      <w:r w:rsidR="00C06156" w:rsidRPr="00440867">
        <w:rPr>
          <w:rFonts w:ascii="Times New Roman" w:hAnsi="Times New Roman" w:cs="Times New Roman"/>
          <w:bCs/>
          <w:sz w:val="24"/>
          <w:szCs w:val="24"/>
          <w:lang w:val="ky-KG"/>
        </w:rPr>
        <w:t xml:space="preserve"> года</w:t>
      </w:r>
      <w:r w:rsidRPr="00440867">
        <w:rPr>
          <w:rFonts w:ascii="Times New Roman" w:hAnsi="Times New Roman" w:cs="Times New Roman"/>
          <w:bCs/>
          <w:sz w:val="24"/>
          <w:szCs w:val="24"/>
        </w:rPr>
        <w:t xml:space="preserve">, </w:t>
      </w:r>
      <w:r w:rsidR="00D443FC" w:rsidRPr="00440867">
        <w:rPr>
          <w:rFonts w:ascii="Times New Roman" w:hAnsi="Times New Roman" w:cs="Times New Roman"/>
          <w:bCs/>
          <w:sz w:val="24"/>
          <w:szCs w:val="24"/>
        </w:rPr>
        <w:t>за счет средств</w:t>
      </w:r>
      <w:r w:rsidR="003453F4" w:rsidRPr="00440867">
        <w:rPr>
          <w:rFonts w:ascii="Times New Roman" w:hAnsi="Times New Roman" w:cs="Times New Roman"/>
          <w:bCs/>
          <w:sz w:val="24"/>
          <w:szCs w:val="24"/>
        </w:rPr>
        <w:t xml:space="preserve"> </w:t>
      </w:r>
      <w:r w:rsidR="00D443FC" w:rsidRPr="00440867">
        <w:rPr>
          <w:rFonts w:ascii="Times New Roman" w:hAnsi="Times New Roman" w:cs="Times New Roman"/>
          <w:bCs/>
          <w:sz w:val="24"/>
          <w:szCs w:val="24"/>
        </w:rPr>
        <w:t>специальн</w:t>
      </w:r>
      <w:r w:rsidR="00D443FC" w:rsidRPr="00440867">
        <w:rPr>
          <w:rFonts w:ascii="Times New Roman" w:hAnsi="Times New Roman" w:cs="Times New Roman"/>
          <w:bCs/>
          <w:sz w:val="24"/>
          <w:szCs w:val="24"/>
          <w:lang w:val="ky-KG"/>
        </w:rPr>
        <w:t>ых</w:t>
      </w:r>
      <w:r w:rsidR="00F739D7" w:rsidRPr="00440867">
        <w:rPr>
          <w:rFonts w:ascii="Times New Roman" w:hAnsi="Times New Roman" w:cs="Times New Roman"/>
          <w:bCs/>
          <w:sz w:val="24"/>
          <w:szCs w:val="24"/>
        </w:rPr>
        <w:t xml:space="preserve"> сч</w:t>
      </w:r>
      <w:r w:rsidR="00D443FC" w:rsidRPr="00440867">
        <w:rPr>
          <w:rFonts w:ascii="Times New Roman" w:hAnsi="Times New Roman" w:cs="Times New Roman"/>
          <w:bCs/>
          <w:sz w:val="24"/>
          <w:szCs w:val="24"/>
        </w:rPr>
        <w:t>ет</w:t>
      </w:r>
      <w:r w:rsidR="00D443FC" w:rsidRPr="00440867">
        <w:rPr>
          <w:rFonts w:ascii="Times New Roman" w:hAnsi="Times New Roman" w:cs="Times New Roman"/>
          <w:bCs/>
          <w:sz w:val="24"/>
          <w:szCs w:val="24"/>
          <w:lang w:val="ky-KG"/>
        </w:rPr>
        <w:t>ов</w:t>
      </w:r>
      <w:r w:rsidRPr="00440867">
        <w:rPr>
          <w:rFonts w:ascii="Times New Roman" w:hAnsi="Times New Roman" w:cs="Times New Roman"/>
          <w:sz w:val="24"/>
          <w:szCs w:val="24"/>
        </w:rPr>
        <w:t xml:space="preserve"> с</w:t>
      </w:r>
      <w:r w:rsidR="00C06156" w:rsidRPr="00440867">
        <w:rPr>
          <w:rFonts w:ascii="Times New Roman" w:hAnsi="Times New Roman" w:cs="Times New Roman"/>
          <w:sz w:val="24"/>
          <w:szCs w:val="24"/>
        </w:rPr>
        <w:t xml:space="preserve">оставят </w:t>
      </w:r>
      <w:r w:rsidR="004043B9" w:rsidRPr="00440867">
        <w:rPr>
          <w:rFonts w:ascii="Times New Roman" w:hAnsi="Times New Roman" w:cs="Times New Roman"/>
          <w:sz w:val="24"/>
          <w:szCs w:val="24"/>
          <w:lang w:val="ky-KG"/>
        </w:rPr>
        <w:t>13</w:t>
      </w:r>
      <w:r w:rsidR="00C06156" w:rsidRPr="00440867">
        <w:rPr>
          <w:rFonts w:ascii="Times New Roman" w:hAnsi="Times New Roman" w:cs="Times New Roman"/>
          <w:sz w:val="24"/>
          <w:szCs w:val="24"/>
        </w:rPr>
        <w:t>,</w:t>
      </w:r>
      <w:r w:rsidR="004043B9" w:rsidRPr="00440867">
        <w:rPr>
          <w:rFonts w:ascii="Times New Roman" w:hAnsi="Times New Roman" w:cs="Times New Roman"/>
          <w:sz w:val="24"/>
          <w:szCs w:val="24"/>
          <w:lang w:val="ky-KG"/>
        </w:rPr>
        <w:t>9</w:t>
      </w:r>
      <w:r w:rsidR="004043B9" w:rsidRPr="00440867">
        <w:rPr>
          <w:rFonts w:ascii="Times New Roman" w:hAnsi="Times New Roman" w:cs="Times New Roman"/>
          <w:sz w:val="24"/>
          <w:szCs w:val="24"/>
        </w:rPr>
        <w:t xml:space="preserve"> млн. сомов, с увелич</w:t>
      </w:r>
      <w:r w:rsidR="00C06156" w:rsidRPr="00440867">
        <w:rPr>
          <w:rFonts w:ascii="Times New Roman" w:hAnsi="Times New Roman" w:cs="Times New Roman"/>
          <w:sz w:val="24"/>
          <w:szCs w:val="24"/>
        </w:rPr>
        <w:t xml:space="preserve">ением на </w:t>
      </w:r>
      <w:r w:rsidR="004043B9" w:rsidRPr="00440867">
        <w:rPr>
          <w:rFonts w:ascii="Times New Roman" w:hAnsi="Times New Roman" w:cs="Times New Roman"/>
          <w:sz w:val="24"/>
          <w:szCs w:val="24"/>
          <w:lang w:val="ky-KG"/>
        </w:rPr>
        <w:t>1</w:t>
      </w:r>
      <w:r w:rsidR="00C06156" w:rsidRPr="00440867">
        <w:rPr>
          <w:rFonts w:ascii="Times New Roman" w:hAnsi="Times New Roman" w:cs="Times New Roman"/>
          <w:sz w:val="24"/>
          <w:szCs w:val="24"/>
        </w:rPr>
        <w:t>,</w:t>
      </w:r>
      <w:r w:rsidR="004043B9" w:rsidRPr="00440867">
        <w:rPr>
          <w:rFonts w:ascii="Times New Roman" w:hAnsi="Times New Roman" w:cs="Times New Roman"/>
          <w:sz w:val="24"/>
          <w:szCs w:val="24"/>
          <w:lang w:val="ky-KG"/>
        </w:rPr>
        <w:t>1</w:t>
      </w:r>
      <w:r w:rsidRPr="00440867">
        <w:rPr>
          <w:rFonts w:ascii="Times New Roman" w:hAnsi="Times New Roman" w:cs="Times New Roman"/>
          <w:sz w:val="24"/>
          <w:szCs w:val="24"/>
        </w:rPr>
        <w:t xml:space="preserve"> млн. с</w:t>
      </w:r>
      <w:r w:rsidR="00F70804" w:rsidRPr="00440867">
        <w:rPr>
          <w:rFonts w:ascii="Times New Roman" w:hAnsi="Times New Roman" w:cs="Times New Roman"/>
          <w:sz w:val="24"/>
          <w:szCs w:val="24"/>
        </w:rPr>
        <w:t>омов (данный подраздел включает Национальное а</w:t>
      </w:r>
      <w:r w:rsidR="00BD45AD" w:rsidRPr="00440867">
        <w:rPr>
          <w:rFonts w:ascii="Times New Roman" w:eastAsia="Calibri" w:hAnsi="Times New Roman" w:cs="Times New Roman"/>
          <w:sz w:val="24"/>
          <w:szCs w:val="24"/>
          <w:lang w:val="ky-KG"/>
        </w:rPr>
        <w:t xml:space="preserve">гентство по инвестициям </w:t>
      </w:r>
      <w:r w:rsidR="00F70804" w:rsidRPr="00440867">
        <w:rPr>
          <w:rFonts w:ascii="Times New Roman" w:eastAsia="Calibri" w:hAnsi="Times New Roman" w:cs="Times New Roman"/>
          <w:sz w:val="24"/>
          <w:szCs w:val="24"/>
          <w:lang w:val="ky-KG"/>
        </w:rPr>
        <w:t>при Президенте</w:t>
      </w:r>
      <w:r w:rsidR="00BD45AD" w:rsidRPr="00440867">
        <w:rPr>
          <w:rFonts w:ascii="Times New Roman" w:eastAsia="Calibri" w:hAnsi="Times New Roman" w:cs="Times New Roman"/>
          <w:sz w:val="24"/>
          <w:szCs w:val="24"/>
          <w:lang w:val="ky-KG"/>
        </w:rPr>
        <w:t xml:space="preserve"> Кыргызской Республики</w:t>
      </w:r>
      <w:r w:rsidR="00B55423" w:rsidRPr="00440867">
        <w:rPr>
          <w:rFonts w:ascii="Times New Roman" w:hAnsi="Times New Roman" w:cs="Times New Roman"/>
          <w:sz w:val="24"/>
          <w:szCs w:val="24"/>
          <w:lang w:val="ky-KG"/>
        </w:rPr>
        <w:t>,</w:t>
      </w:r>
      <w:r w:rsidR="00B55423" w:rsidRPr="00440867">
        <w:rPr>
          <w:rFonts w:ascii="Times New Roman" w:hAnsi="Times New Roman" w:cs="Times New Roman"/>
          <w:sz w:val="24"/>
          <w:szCs w:val="24"/>
        </w:rPr>
        <w:t xml:space="preserve"> </w:t>
      </w:r>
      <w:r w:rsidR="00B55423" w:rsidRPr="00440867">
        <w:rPr>
          <w:rFonts w:ascii="Times New Roman" w:eastAsia="Calibri" w:hAnsi="Times New Roman" w:cs="Times New Roman"/>
          <w:sz w:val="24"/>
          <w:szCs w:val="24"/>
          <w:lang w:eastAsia="ru-RU"/>
        </w:rPr>
        <w:t xml:space="preserve">Фонд по управлению государственным имуществом при </w:t>
      </w:r>
      <w:r w:rsidR="00B55423" w:rsidRPr="00440867">
        <w:rPr>
          <w:rFonts w:ascii="Times New Roman" w:hAnsi="Times New Roman" w:cs="Times New Roman"/>
          <w:sz w:val="24"/>
          <w:szCs w:val="24"/>
          <w:lang w:val="ky-KG"/>
        </w:rPr>
        <w:t xml:space="preserve">Министерстве </w:t>
      </w:r>
      <w:r w:rsidR="004B7674" w:rsidRPr="00440867">
        <w:rPr>
          <w:rFonts w:ascii="Times New Roman" w:hAnsi="Times New Roman" w:cs="Times New Roman"/>
          <w:sz w:val="24"/>
          <w:szCs w:val="24"/>
          <w:lang w:val="ky-KG"/>
        </w:rPr>
        <w:t>экономики и коммерции</w:t>
      </w:r>
      <w:r w:rsidR="00B55423" w:rsidRPr="00440867">
        <w:rPr>
          <w:rFonts w:ascii="Times New Roman" w:hAnsi="Times New Roman" w:cs="Times New Roman"/>
          <w:sz w:val="24"/>
          <w:szCs w:val="24"/>
          <w:lang w:val="ky-KG"/>
        </w:rPr>
        <w:t xml:space="preserve"> Кыргызской Республики,</w:t>
      </w:r>
      <w:r w:rsidR="00B55423" w:rsidRPr="00440867">
        <w:rPr>
          <w:rFonts w:ascii="Times New Roman" w:hAnsi="Times New Roman" w:cs="Times New Roman"/>
          <w:sz w:val="24"/>
          <w:szCs w:val="24"/>
        </w:rPr>
        <w:t xml:space="preserve"> </w:t>
      </w:r>
      <w:r w:rsidRPr="00440867">
        <w:rPr>
          <w:rFonts w:ascii="Times New Roman" w:hAnsi="Times New Roman" w:cs="Times New Roman"/>
          <w:sz w:val="24"/>
          <w:szCs w:val="24"/>
        </w:rPr>
        <w:t xml:space="preserve">подведомственные учреждения </w:t>
      </w:r>
      <w:r w:rsidR="003F1E80" w:rsidRPr="00440867">
        <w:rPr>
          <w:rFonts w:ascii="Times New Roman" w:hAnsi="Times New Roman" w:cs="Times New Roman"/>
          <w:sz w:val="24"/>
          <w:szCs w:val="24"/>
          <w:lang w:val="ky-KG"/>
        </w:rPr>
        <w:t xml:space="preserve">при </w:t>
      </w:r>
      <w:r w:rsidR="003F1E80" w:rsidRPr="00440867">
        <w:rPr>
          <w:rFonts w:ascii="Times New Roman" w:hAnsi="Times New Roman" w:cs="Times New Roman"/>
          <w:sz w:val="24"/>
          <w:szCs w:val="24"/>
        </w:rPr>
        <w:t>Министерств</w:t>
      </w:r>
      <w:r w:rsidR="003F1E80" w:rsidRPr="00440867">
        <w:rPr>
          <w:rFonts w:ascii="Times New Roman" w:hAnsi="Times New Roman" w:cs="Times New Roman"/>
          <w:sz w:val="24"/>
          <w:szCs w:val="24"/>
          <w:lang w:val="ky-KG"/>
        </w:rPr>
        <w:t>е</w:t>
      </w:r>
      <w:r w:rsidRPr="00440867">
        <w:rPr>
          <w:rFonts w:ascii="Times New Roman" w:hAnsi="Times New Roman" w:cs="Times New Roman"/>
          <w:sz w:val="24"/>
          <w:szCs w:val="24"/>
        </w:rPr>
        <w:t xml:space="preserve"> экономики </w:t>
      </w:r>
      <w:r w:rsidR="00486C4E" w:rsidRPr="00440867">
        <w:rPr>
          <w:rFonts w:ascii="Times New Roman" w:hAnsi="Times New Roman" w:cs="Times New Roman"/>
          <w:sz w:val="24"/>
          <w:szCs w:val="24"/>
        </w:rPr>
        <w:t xml:space="preserve">и </w:t>
      </w:r>
      <w:r w:rsidR="008E52FC" w:rsidRPr="00440867">
        <w:rPr>
          <w:rFonts w:ascii="Times New Roman" w:hAnsi="Times New Roman" w:cs="Times New Roman"/>
          <w:sz w:val="24"/>
          <w:szCs w:val="24"/>
        </w:rPr>
        <w:t>коммерции</w:t>
      </w:r>
      <w:r w:rsidR="00486C4E" w:rsidRPr="00440867">
        <w:rPr>
          <w:rFonts w:ascii="Times New Roman" w:hAnsi="Times New Roman" w:cs="Times New Roman"/>
          <w:sz w:val="24"/>
          <w:szCs w:val="24"/>
        </w:rPr>
        <w:t xml:space="preserve"> </w:t>
      </w:r>
      <w:r w:rsidR="00B55423" w:rsidRPr="00440867">
        <w:rPr>
          <w:rFonts w:ascii="Times New Roman" w:hAnsi="Times New Roman" w:cs="Times New Roman"/>
          <w:sz w:val="24"/>
          <w:szCs w:val="24"/>
        </w:rPr>
        <w:t xml:space="preserve">Кыргызской Республики, </w:t>
      </w:r>
      <w:r w:rsidR="008E52FC" w:rsidRPr="00440867">
        <w:rPr>
          <w:rFonts w:ascii="Times New Roman" w:hAnsi="Times New Roman" w:cs="Times New Roman"/>
          <w:sz w:val="24"/>
          <w:szCs w:val="24"/>
        </w:rPr>
        <w:t>Службу</w:t>
      </w:r>
      <w:r w:rsidRPr="00440867">
        <w:rPr>
          <w:rFonts w:ascii="Times New Roman" w:hAnsi="Times New Roman" w:cs="Times New Roman"/>
          <w:sz w:val="24"/>
          <w:szCs w:val="24"/>
        </w:rPr>
        <w:t xml:space="preserve"> антимонопольного регулирования при </w:t>
      </w:r>
      <w:r w:rsidR="002575BF" w:rsidRPr="00440867">
        <w:rPr>
          <w:rFonts w:ascii="Times New Roman" w:hAnsi="Times New Roman" w:cs="Times New Roman"/>
          <w:sz w:val="24"/>
          <w:szCs w:val="24"/>
        </w:rPr>
        <w:t>Министерств</w:t>
      </w:r>
      <w:r w:rsidR="002575BF" w:rsidRPr="00440867">
        <w:rPr>
          <w:rFonts w:ascii="Times New Roman" w:hAnsi="Times New Roman" w:cs="Times New Roman"/>
          <w:sz w:val="24"/>
          <w:szCs w:val="24"/>
          <w:lang w:val="ky-KG"/>
        </w:rPr>
        <w:t>е</w:t>
      </w:r>
      <w:r w:rsidR="002575BF" w:rsidRPr="00440867">
        <w:rPr>
          <w:rFonts w:ascii="Times New Roman" w:hAnsi="Times New Roman" w:cs="Times New Roman"/>
          <w:sz w:val="24"/>
          <w:szCs w:val="24"/>
        </w:rPr>
        <w:t xml:space="preserve"> экономики и </w:t>
      </w:r>
      <w:r w:rsidR="003B3510" w:rsidRPr="00440867">
        <w:rPr>
          <w:rFonts w:ascii="Times New Roman" w:hAnsi="Times New Roman" w:cs="Times New Roman"/>
          <w:sz w:val="24"/>
          <w:szCs w:val="24"/>
        </w:rPr>
        <w:t>коммерции</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К</w:t>
      </w:r>
      <w:r w:rsidRPr="00440867">
        <w:rPr>
          <w:rFonts w:ascii="Times New Roman" w:hAnsi="Times New Roman" w:cs="Times New Roman"/>
          <w:sz w:val="24"/>
          <w:szCs w:val="24"/>
          <w:lang w:val="ky-KG"/>
        </w:rPr>
        <w:t xml:space="preserve">ыргызской </w:t>
      </w:r>
      <w:r w:rsidRPr="00440867">
        <w:rPr>
          <w:rFonts w:ascii="Times New Roman" w:hAnsi="Times New Roman" w:cs="Times New Roman"/>
          <w:sz w:val="24"/>
          <w:szCs w:val="24"/>
        </w:rPr>
        <w:t>Р</w:t>
      </w:r>
      <w:r w:rsidRPr="00440867">
        <w:rPr>
          <w:rFonts w:ascii="Times New Roman" w:hAnsi="Times New Roman" w:cs="Times New Roman"/>
          <w:sz w:val="24"/>
          <w:szCs w:val="24"/>
          <w:lang w:val="ky-KG"/>
        </w:rPr>
        <w:t>еспублики</w:t>
      </w:r>
      <w:r w:rsidR="00C45581" w:rsidRPr="00440867">
        <w:rPr>
          <w:rFonts w:ascii="Times New Roman" w:hAnsi="Times New Roman" w:cs="Times New Roman"/>
          <w:sz w:val="24"/>
          <w:szCs w:val="24"/>
        </w:rPr>
        <w:t xml:space="preserve">, </w:t>
      </w:r>
      <w:r w:rsidR="008E52FC" w:rsidRPr="00440867">
        <w:rPr>
          <w:rFonts w:ascii="Times New Roman" w:hAnsi="Times New Roman" w:cs="Times New Roman"/>
          <w:sz w:val="24"/>
          <w:szCs w:val="24"/>
        </w:rPr>
        <w:t>С</w:t>
      </w:r>
      <w:r w:rsidRPr="00440867">
        <w:rPr>
          <w:rFonts w:ascii="Times New Roman" w:hAnsi="Times New Roman" w:cs="Times New Roman"/>
          <w:sz w:val="24"/>
          <w:szCs w:val="24"/>
        </w:rPr>
        <w:t xml:space="preserve">лужбу регулирования и надзора за финансовым рынком при </w:t>
      </w:r>
      <w:r w:rsidR="00626DF2" w:rsidRPr="00440867">
        <w:rPr>
          <w:rFonts w:ascii="Times New Roman" w:hAnsi="Times New Roman" w:cs="Times New Roman"/>
          <w:sz w:val="24"/>
          <w:szCs w:val="24"/>
        </w:rPr>
        <w:t>М</w:t>
      </w:r>
      <w:r w:rsidR="003B3510" w:rsidRPr="00440867">
        <w:rPr>
          <w:rFonts w:ascii="Times New Roman" w:hAnsi="Times New Roman" w:cs="Times New Roman"/>
          <w:sz w:val="24"/>
          <w:szCs w:val="24"/>
        </w:rPr>
        <w:t>инистерстве экономики и коммерции</w:t>
      </w:r>
      <w:r w:rsidRPr="00440867">
        <w:rPr>
          <w:rFonts w:ascii="Times New Roman" w:hAnsi="Times New Roman" w:cs="Times New Roman"/>
          <w:sz w:val="24"/>
          <w:szCs w:val="24"/>
        </w:rPr>
        <w:t xml:space="preserve"> Кыр</w:t>
      </w:r>
      <w:r w:rsidR="00C45581" w:rsidRPr="00440867">
        <w:rPr>
          <w:rFonts w:ascii="Times New Roman" w:hAnsi="Times New Roman" w:cs="Times New Roman"/>
          <w:sz w:val="24"/>
          <w:szCs w:val="24"/>
        </w:rPr>
        <w:t>гызской Республики</w:t>
      </w:r>
      <w:r w:rsidRPr="00440867">
        <w:rPr>
          <w:rFonts w:ascii="Times New Roman" w:hAnsi="Times New Roman" w:cs="Times New Roman"/>
          <w:sz w:val="24"/>
          <w:szCs w:val="24"/>
        </w:rPr>
        <w:t>).</w:t>
      </w:r>
    </w:p>
    <w:p w:rsidR="009F7CD7" w:rsidRPr="00440867" w:rsidRDefault="00DE2692" w:rsidP="00335D7C">
      <w:pPr>
        <w:spacing w:after="0" w:line="240" w:lineRule="auto"/>
        <w:ind w:firstLine="709"/>
        <w:jc w:val="right"/>
        <w:rPr>
          <w:rFonts w:ascii="Times New Roman" w:hAnsi="Times New Roman" w:cs="Times New Roman"/>
          <w:sz w:val="20"/>
          <w:szCs w:val="20"/>
          <w:lang w:val="ky-KG"/>
        </w:rPr>
      </w:pPr>
      <w:r w:rsidRPr="00440867">
        <w:rPr>
          <w:rFonts w:ascii="Times New Roman" w:hAnsi="Times New Roman" w:cs="Times New Roman"/>
          <w:sz w:val="20"/>
          <w:szCs w:val="20"/>
        </w:rPr>
        <w:t>млн. сомов</w:t>
      </w:r>
    </w:p>
    <w:tbl>
      <w:tblPr>
        <w:tblStyle w:val="280"/>
        <w:tblW w:w="9072" w:type="dxa"/>
        <w:tblInd w:w="108" w:type="dxa"/>
        <w:tblLayout w:type="fixed"/>
        <w:tblLook w:val="04A0" w:firstRow="1" w:lastRow="0" w:firstColumn="1" w:lastColumn="0" w:noHBand="0" w:noVBand="1"/>
      </w:tblPr>
      <w:tblGrid>
        <w:gridCol w:w="2835"/>
        <w:gridCol w:w="1134"/>
        <w:gridCol w:w="1134"/>
        <w:gridCol w:w="1134"/>
        <w:gridCol w:w="709"/>
        <w:gridCol w:w="1134"/>
        <w:gridCol w:w="992"/>
      </w:tblGrid>
      <w:tr w:rsidR="00104C71" w:rsidRPr="00440867" w:rsidTr="00A57953">
        <w:trPr>
          <w:trHeight w:val="464"/>
        </w:trPr>
        <w:tc>
          <w:tcPr>
            <w:tcW w:w="2835" w:type="dxa"/>
            <w:vAlign w:val="center"/>
          </w:tcPr>
          <w:p w:rsidR="00CD7A0A" w:rsidRPr="00440867" w:rsidRDefault="00CD7A0A" w:rsidP="00335D7C">
            <w:pPr>
              <w:jc w:val="center"/>
              <w:rPr>
                <w:rFonts w:ascii="Times New Roman"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Наименование </w:t>
            </w:r>
          </w:p>
        </w:tc>
        <w:tc>
          <w:tcPr>
            <w:tcW w:w="1134" w:type="dxa"/>
            <w:vAlign w:val="center"/>
          </w:tcPr>
          <w:p w:rsidR="00CD7A0A" w:rsidRPr="00440867" w:rsidRDefault="00234E73"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CD7A0A" w:rsidRPr="00440867">
              <w:rPr>
                <w:rFonts w:ascii="Times New Roman" w:eastAsia="Calibri" w:hAnsi="Times New Roman" w:cs="Times New Roman"/>
                <w:b/>
                <w:bCs/>
                <w:sz w:val="20"/>
                <w:szCs w:val="20"/>
                <w:lang w:eastAsia="ru-RU"/>
              </w:rPr>
              <w:t xml:space="preserve"> год факт</w:t>
            </w:r>
          </w:p>
        </w:tc>
        <w:tc>
          <w:tcPr>
            <w:tcW w:w="1134" w:type="dxa"/>
            <w:vAlign w:val="center"/>
          </w:tcPr>
          <w:p w:rsidR="00CD7A0A" w:rsidRPr="00440867" w:rsidRDefault="00234E73"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CD7A0A" w:rsidRPr="00440867">
              <w:rPr>
                <w:rFonts w:ascii="Times New Roman" w:eastAsia="Calibri" w:hAnsi="Times New Roman" w:cs="Times New Roman"/>
                <w:b/>
                <w:bCs/>
                <w:sz w:val="20"/>
                <w:szCs w:val="20"/>
                <w:lang w:eastAsia="ru-RU"/>
              </w:rPr>
              <w:t xml:space="preserve"> год утвержд</w:t>
            </w:r>
          </w:p>
        </w:tc>
        <w:tc>
          <w:tcPr>
            <w:tcW w:w="1134" w:type="dxa"/>
            <w:vAlign w:val="center"/>
          </w:tcPr>
          <w:p w:rsidR="00CD7A0A" w:rsidRPr="00440867" w:rsidRDefault="00234E73"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2023</w:t>
            </w:r>
            <w:r w:rsidR="00CD7A0A" w:rsidRPr="00440867">
              <w:rPr>
                <w:rFonts w:ascii="Times New Roman" w:eastAsia="Calibri" w:hAnsi="Times New Roman" w:cs="Times New Roman"/>
                <w:b/>
                <w:bCs/>
                <w:sz w:val="20"/>
                <w:szCs w:val="20"/>
                <w:lang w:eastAsia="ru-RU"/>
              </w:rPr>
              <w:t xml:space="preserve"> год проект</w:t>
            </w:r>
          </w:p>
        </w:tc>
        <w:tc>
          <w:tcPr>
            <w:tcW w:w="709" w:type="dxa"/>
            <w:vAlign w:val="center"/>
          </w:tcPr>
          <w:p w:rsidR="00CD7A0A" w:rsidRPr="00440867" w:rsidRDefault="00CD7A0A"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34" w:type="dxa"/>
            <w:vAlign w:val="center"/>
          </w:tcPr>
          <w:p w:rsidR="00CD7A0A" w:rsidRPr="00440867" w:rsidRDefault="00234E73"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2024</w:t>
            </w:r>
            <w:r w:rsidR="00CD7A0A" w:rsidRPr="00440867">
              <w:rPr>
                <w:rFonts w:ascii="Times New Roman" w:eastAsia="Calibri" w:hAnsi="Times New Roman" w:cs="Times New Roman"/>
                <w:b/>
                <w:bCs/>
                <w:sz w:val="20"/>
                <w:szCs w:val="20"/>
                <w:lang w:eastAsia="ru-RU"/>
              </w:rPr>
              <w:t xml:space="preserve"> год прогноз</w:t>
            </w:r>
          </w:p>
        </w:tc>
        <w:tc>
          <w:tcPr>
            <w:tcW w:w="992" w:type="dxa"/>
            <w:vAlign w:val="center"/>
          </w:tcPr>
          <w:p w:rsidR="00CD7A0A" w:rsidRPr="00440867" w:rsidRDefault="00234E73"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2025</w:t>
            </w:r>
            <w:r w:rsidR="00CD7A0A" w:rsidRPr="00440867">
              <w:rPr>
                <w:rFonts w:ascii="Times New Roman" w:eastAsia="Calibri" w:hAnsi="Times New Roman" w:cs="Times New Roman"/>
                <w:b/>
                <w:bCs/>
                <w:sz w:val="20"/>
                <w:szCs w:val="20"/>
                <w:lang w:eastAsia="ru-RU"/>
              </w:rPr>
              <w:t xml:space="preserve"> год прогноз</w:t>
            </w:r>
          </w:p>
        </w:tc>
      </w:tr>
      <w:tr w:rsidR="00104C71" w:rsidRPr="00440867" w:rsidTr="008444B4">
        <w:trPr>
          <w:trHeight w:val="60"/>
        </w:trPr>
        <w:tc>
          <w:tcPr>
            <w:tcW w:w="2835" w:type="dxa"/>
          </w:tcPr>
          <w:p w:rsidR="00234E73" w:rsidRPr="00440867" w:rsidRDefault="00234E73" w:rsidP="00335D7C">
            <w:pPr>
              <w:widowControl w:val="0"/>
              <w:jc w:val="both"/>
              <w:rPr>
                <w:rFonts w:ascii="Times New Roman" w:hAnsi="Times New Roman" w:cs="Times New Roman"/>
                <w:sz w:val="20"/>
                <w:szCs w:val="20"/>
              </w:rPr>
            </w:pPr>
            <w:r w:rsidRPr="00440867">
              <w:rPr>
                <w:rFonts w:ascii="Times New Roman" w:hAnsi="Times New Roman" w:cs="Times New Roman"/>
                <w:sz w:val="20"/>
                <w:szCs w:val="20"/>
              </w:rPr>
              <w:t>Всего</w:t>
            </w:r>
          </w:p>
        </w:tc>
        <w:tc>
          <w:tcPr>
            <w:tcW w:w="1134" w:type="dxa"/>
            <w:vAlign w:val="bottom"/>
          </w:tcPr>
          <w:p w:rsidR="00234E73" w:rsidRPr="00440867" w:rsidRDefault="000E67CD" w:rsidP="00335D7C">
            <w:pPr>
              <w:jc w:val="center"/>
              <w:rPr>
                <w:rFonts w:ascii="Times New Roman" w:hAnsi="Times New Roman" w:cs="Times New Roman"/>
                <w:bCs/>
                <w:sz w:val="20"/>
                <w:szCs w:val="20"/>
              </w:rPr>
            </w:pPr>
            <w:r w:rsidRPr="00440867">
              <w:rPr>
                <w:rFonts w:ascii="Times New Roman" w:hAnsi="Times New Roman" w:cs="Times New Roman"/>
                <w:bCs/>
                <w:sz w:val="20"/>
                <w:szCs w:val="20"/>
              </w:rPr>
              <w:t>245,5</w:t>
            </w:r>
          </w:p>
        </w:tc>
        <w:tc>
          <w:tcPr>
            <w:tcW w:w="1134" w:type="dxa"/>
            <w:vAlign w:val="bottom"/>
          </w:tcPr>
          <w:p w:rsidR="00234E73" w:rsidRPr="00440867" w:rsidRDefault="00234E73" w:rsidP="00335D7C">
            <w:pPr>
              <w:jc w:val="center"/>
              <w:rPr>
                <w:rFonts w:ascii="Times New Roman" w:hAnsi="Times New Roman" w:cs="Times New Roman"/>
                <w:bCs/>
                <w:sz w:val="20"/>
                <w:szCs w:val="20"/>
              </w:rPr>
            </w:pPr>
            <w:r w:rsidRPr="00440867">
              <w:rPr>
                <w:rFonts w:ascii="Times New Roman" w:hAnsi="Times New Roman" w:cs="Times New Roman"/>
                <w:bCs/>
                <w:sz w:val="20"/>
                <w:szCs w:val="20"/>
              </w:rPr>
              <w:t>291,6</w:t>
            </w:r>
          </w:p>
        </w:tc>
        <w:tc>
          <w:tcPr>
            <w:tcW w:w="1134" w:type="dxa"/>
            <w:vAlign w:val="bottom"/>
          </w:tcPr>
          <w:p w:rsidR="00234E73" w:rsidRPr="00440867" w:rsidRDefault="004043B9" w:rsidP="00335D7C">
            <w:pPr>
              <w:jc w:val="center"/>
              <w:rPr>
                <w:rFonts w:ascii="Times New Roman" w:hAnsi="Times New Roman" w:cs="Times New Roman"/>
                <w:bCs/>
                <w:sz w:val="20"/>
                <w:szCs w:val="20"/>
              </w:rPr>
            </w:pPr>
            <w:r w:rsidRPr="00440867">
              <w:rPr>
                <w:rFonts w:ascii="Times New Roman" w:hAnsi="Times New Roman" w:cs="Times New Roman"/>
                <w:bCs/>
                <w:sz w:val="20"/>
                <w:szCs w:val="20"/>
              </w:rPr>
              <w:t>298,0</w:t>
            </w:r>
          </w:p>
        </w:tc>
        <w:tc>
          <w:tcPr>
            <w:tcW w:w="709" w:type="dxa"/>
            <w:vAlign w:val="bottom"/>
          </w:tcPr>
          <w:p w:rsidR="00234E73" w:rsidRPr="00440867" w:rsidRDefault="004043B9" w:rsidP="00335D7C">
            <w:pPr>
              <w:jc w:val="center"/>
              <w:rPr>
                <w:rFonts w:ascii="Times New Roman" w:hAnsi="Times New Roman" w:cs="Times New Roman"/>
                <w:bCs/>
                <w:sz w:val="20"/>
                <w:szCs w:val="20"/>
              </w:rPr>
            </w:pPr>
            <w:r w:rsidRPr="00440867">
              <w:rPr>
                <w:rFonts w:ascii="Times New Roman" w:hAnsi="Times New Roman" w:cs="Times New Roman"/>
                <w:bCs/>
                <w:sz w:val="20"/>
                <w:szCs w:val="20"/>
              </w:rPr>
              <w:t>6</w:t>
            </w:r>
            <w:r w:rsidR="00234E73" w:rsidRPr="00440867">
              <w:rPr>
                <w:rFonts w:ascii="Times New Roman" w:hAnsi="Times New Roman" w:cs="Times New Roman"/>
                <w:bCs/>
                <w:sz w:val="20"/>
                <w:szCs w:val="20"/>
              </w:rPr>
              <w:t>,4</w:t>
            </w:r>
          </w:p>
        </w:tc>
        <w:tc>
          <w:tcPr>
            <w:tcW w:w="1134" w:type="dxa"/>
            <w:vAlign w:val="bottom"/>
          </w:tcPr>
          <w:p w:rsidR="00234E73" w:rsidRPr="00440867" w:rsidRDefault="004043B9" w:rsidP="00335D7C">
            <w:pPr>
              <w:jc w:val="center"/>
              <w:rPr>
                <w:rFonts w:ascii="Times New Roman" w:hAnsi="Times New Roman" w:cs="Times New Roman"/>
                <w:bCs/>
                <w:sz w:val="20"/>
                <w:szCs w:val="20"/>
              </w:rPr>
            </w:pPr>
            <w:r w:rsidRPr="00440867">
              <w:rPr>
                <w:rFonts w:ascii="Times New Roman" w:hAnsi="Times New Roman" w:cs="Times New Roman"/>
                <w:bCs/>
                <w:sz w:val="20"/>
                <w:szCs w:val="20"/>
              </w:rPr>
              <w:t>301,6</w:t>
            </w:r>
          </w:p>
        </w:tc>
        <w:tc>
          <w:tcPr>
            <w:tcW w:w="992" w:type="dxa"/>
            <w:vAlign w:val="bottom"/>
          </w:tcPr>
          <w:p w:rsidR="00234E73" w:rsidRPr="00440867" w:rsidRDefault="004043B9" w:rsidP="00335D7C">
            <w:pPr>
              <w:jc w:val="center"/>
              <w:rPr>
                <w:rFonts w:ascii="Times New Roman" w:hAnsi="Times New Roman" w:cs="Times New Roman"/>
                <w:bCs/>
                <w:sz w:val="20"/>
                <w:szCs w:val="20"/>
              </w:rPr>
            </w:pPr>
            <w:r w:rsidRPr="00440867">
              <w:rPr>
                <w:rFonts w:ascii="Times New Roman" w:hAnsi="Times New Roman" w:cs="Times New Roman"/>
                <w:bCs/>
                <w:sz w:val="20"/>
                <w:szCs w:val="20"/>
              </w:rPr>
              <w:t>305,2</w:t>
            </w:r>
          </w:p>
        </w:tc>
      </w:tr>
      <w:tr w:rsidR="00104C71" w:rsidRPr="00440867" w:rsidTr="00835D3C">
        <w:trPr>
          <w:trHeight w:val="60"/>
        </w:trPr>
        <w:tc>
          <w:tcPr>
            <w:tcW w:w="2835" w:type="dxa"/>
          </w:tcPr>
          <w:p w:rsidR="00234E73" w:rsidRPr="00440867" w:rsidRDefault="00234E73" w:rsidP="00335D7C">
            <w:pPr>
              <w:widowControl w:val="0"/>
              <w:jc w:val="both"/>
              <w:rPr>
                <w:rFonts w:ascii="Times New Roman" w:hAnsi="Times New Roman" w:cs="Times New Roman"/>
                <w:sz w:val="20"/>
                <w:szCs w:val="20"/>
              </w:rPr>
            </w:pPr>
            <w:r w:rsidRPr="00440867">
              <w:rPr>
                <w:rFonts w:ascii="Times New Roman" w:hAnsi="Times New Roman" w:cs="Times New Roman"/>
                <w:sz w:val="20"/>
                <w:szCs w:val="20"/>
              </w:rPr>
              <w:t>бюджетные средства</w:t>
            </w:r>
          </w:p>
        </w:tc>
        <w:tc>
          <w:tcPr>
            <w:tcW w:w="1134" w:type="dxa"/>
            <w:vAlign w:val="bottom"/>
          </w:tcPr>
          <w:p w:rsidR="00234E73" w:rsidRPr="00440867" w:rsidRDefault="000E67CD" w:rsidP="00335D7C">
            <w:pPr>
              <w:jc w:val="center"/>
              <w:rPr>
                <w:rFonts w:ascii="Times New Roman" w:hAnsi="Times New Roman" w:cs="Times New Roman"/>
                <w:sz w:val="20"/>
                <w:szCs w:val="20"/>
              </w:rPr>
            </w:pPr>
            <w:r w:rsidRPr="00440867">
              <w:rPr>
                <w:rFonts w:ascii="Times New Roman" w:hAnsi="Times New Roman" w:cs="Times New Roman"/>
                <w:sz w:val="20"/>
                <w:szCs w:val="20"/>
              </w:rPr>
              <w:t>231,3</w:t>
            </w:r>
          </w:p>
        </w:tc>
        <w:tc>
          <w:tcPr>
            <w:tcW w:w="1134" w:type="dxa"/>
            <w:vAlign w:val="bottom"/>
          </w:tcPr>
          <w:p w:rsidR="00234E73" w:rsidRPr="00440867" w:rsidRDefault="00234E73" w:rsidP="00335D7C">
            <w:pPr>
              <w:jc w:val="center"/>
              <w:rPr>
                <w:rFonts w:ascii="Times New Roman" w:hAnsi="Times New Roman" w:cs="Times New Roman"/>
                <w:sz w:val="20"/>
                <w:szCs w:val="20"/>
              </w:rPr>
            </w:pPr>
            <w:r w:rsidRPr="00440867">
              <w:rPr>
                <w:rFonts w:ascii="Times New Roman" w:hAnsi="Times New Roman" w:cs="Times New Roman"/>
                <w:sz w:val="20"/>
                <w:szCs w:val="20"/>
              </w:rPr>
              <w:t>278,8</w:t>
            </w:r>
          </w:p>
        </w:tc>
        <w:tc>
          <w:tcPr>
            <w:tcW w:w="1134" w:type="dxa"/>
            <w:vAlign w:val="bottom"/>
          </w:tcPr>
          <w:p w:rsidR="00234E73" w:rsidRPr="00440867" w:rsidRDefault="004043B9" w:rsidP="00335D7C">
            <w:pPr>
              <w:jc w:val="center"/>
              <w:rPr>
                <w:rFonts w:ascii="Times New Roman" w:hAnsi="Times New Roman" w:cs="Times New Roman"/>
                <w:sz w:val="20"/>
                <w:szCs w:val="20"/>
              </w:rPr>
            </w:pPr>
            <w:r w:rsidRPr="00440867">
              <w:rPr>
                <w:rFonts w:ascii="Times New Roman" w:hAnsi="Times New Roman" w:cs="Times New Roman"/>
                <w:sz w:val="20"/>
                <w:szCs w:val="20"/>
              </w:rPr>
              <w:t>284,1</w:t>
            </w:r>
          </w:p>
        </w:tc>
        <w:tc>
          <w:tcPr>
            <w:tcW w:w="709" w:type="dxa"/>
            <w:vAlign w:val="bottom"/>
          </w:tcPr>
          <w:p w:rsidR="00234E73" w:rsidRPr="00440867" w:rsidRDefault="004043B9" w:rsidP="00335D7C">
            <w:pPr>
              <w:jc w:val="center"/>
              <w:rPr>
                <w:rFonts w:ascii="Times New Roman" w:hAnsi="Times New Roman" w:cs="Times New Roman"/>
                <w:bCs/>
                <w:sz w:val="20"/>
                <w:szCs w:val="20"/>
              </w:rPr>
            </w:pPr>
            <w:r w:rsidRPr="00440867">
              <w:rPr>
                <w:rFonts w:ascii="Times New Roman" w:hAnsi="Times New Roman" w:cs="Times New Roman"/>
                <w:bCs/>
                <w:sz w:val="20"/>
                <w:szCs w:val="20"/>
              </w:rPr>
              <w:t>5,3</w:t>
            </w:r>
          </w:p>
        </w:tc>
        <w:tc>
          <w:tcPr>
            <w:tcW w:w="1134" w:type="dxa"/>
            <w:vAlign w:val="bottom"/>
          </w:tcPr>
          <w:p w:rsidR="00234E73" w:rsidRPr="00440867" w:rsidRDefault="004043B9" w:rsidP="00335D7C">
            <w:pPr>
              <w:jc w:val="center"/>
              <w:rPr>
                <w:rFonts w:ascii="Times New Roman" w:hAnsi="Times New Roman" w:cs="Times New Roman"/>
                <w:sz w:val="20"/>
                <w:szCs w:val="20"/>
              </w:rPr>
            </w:pPr>
            <w:r w:rsidRPr="00440867">
              <w:rPr>
                <w:rFonts w:ascii="Times New Roman" w:hAnsi="Times New Roman" w:cs="Times New Roman"/>
                <w:sz w:val="20"/>
                <w:szCs w:val="20"/>
              </w:rPr>
              <w:t>287,0</w:t>
            </w:r>
          </w:p>
        </w:tc>
        <w:tc>
          <w:tcPr>
            <w:tcW w:w="992" w:type="dxa"/>
            <w:vAlign w:val="bottom"/>
          </w:tcPr>
          <w:p w:rsidR="00234E73" w:rsidRPr="00440867" w:rsidRDefault="004043B9" w:rsidP="00335D7C">
            <w:pPr>
              <w:jc w:val="center"/>
              <w:rPr>
                <w:rFonts w:ascii="Times New Roman" w:hAnsi="Times New Roman" w:cs="Times New Roman"/>
                <w:sz w:val="20"/>
                <w:szCs w:val="20"/>
              </w:rPr>
            </w:pPr>
            <w:r w:rsidRPr="00440867">
              <w:rPr>
                <w:rFonts w:ascii="Times New Roman" w:hAnsi="Times New Roman" w:cs="Times New Roman"/>
                <w:sz w:val="20"/>
                <w:szCs w:val="20"/>
              </w:rPr>
              <w:t>289,9</w:t>
            </w:r>
          </w:p>
        </w:tc>
      </w:tr>
      <w:tr w:rsidR="00104C71" w:rsidRPr="00440867" w:rsidTr="00835D3C">
        <w:trPr>
          <w:trHeight w:val="60"/>
        </w:trPr>
        <w:tc>
          <w:tcPr>
            <w:tcW w:w="2835" w:type="dxa"/>
          </w:tcPr>
          <w:p w:rsidR="00234E73" w:rsidRPr="00440867" w:rsidRDefault="00234E73" w:rsidP="00335D7C">
            <w:pPr>
              <w:widowControl w:val="0"/>
              <w:jc w:val="both"/>
              <w:rPr>
                <w:rFonts w:ascii="Times New Roman" w:hAnsi="Times New Roman" w:cs="Times New Roman"/>
                <w:sz w:val="20"/>
                <w:szCs w:val="20"/>
              </w:rPr>
            </w:pPr>
            <w:r w:rsidRPr="00440867">
              <w:rPr>
                <w:rFonts w:ascii="Times New Roman" w:hAnsi="Times New Roman" w:cs="Times New Roman"/>
                <w:sz w:val="20"/>
                <w:szCs w:val="20"/>
              </w:rPr>
              <w:t>средства специального счета</w:t>
            </w:r>
          </w:p>
        </w:tc>
        <w:tc>
          <w:tcPr>
            <w:tcW w:w="1134" w:type="dxa"/>
            <w:vAlign w:val="bottom"/>
          </w:tcPr>
          <w:p w:rsidR="00234E73" w:rsidRPr="00440867" w:rsidRDefault="000E67CD" w:rsidP="00335D7C">
            <w:pPr>
              <w:jc w:val="center"/>
              <w:rPr>
                <w:rFonts w:ascii="Times New Roman" w:hAnsi="Times New Roman" w:cs="Times New Roman"/>
                <w:sz w:val="20"/>
                <w:szCs w:val="20"/>
              </w:rPr>
            </w:pPr>
            <w:r w:rsidRPr="00440867">
              <w:rPr>
                <w:rFonts w:ascii="Times New Roman" w:hAnsi="Times New Roman" w:cs="Times New Roman"/>
                <w:sz w:val="20"/>
                <w:szCs w:val="20"/>
              </w:rPr>
              <w:t>14,2</w:t>
            </w:r>
          </w:p>
        </w:tc>
        <w:tc>
          <w:tcPr>
            <w:tcW w:w="1134" w:type="dxa"/>
            <w:vAlign w:val="bottom"/>
          </w:tcPr>
          <w:p w:rsidR="00234E73" w:rsidRPr="00440867" w:rsidRDefault="00234E73" w:rsidP="00335D7C">
            <w:pPr>
              <w:jc w:val="center"/>
              <w:rPr>
                <w:rFonts w:ascii="Times New Roman" w:hAnsi="Times New Roman" w:cs="Times New Roman"/>
                <w:sz w:val="20"/>
                <w:szCs w:val="20"/>
              </w:rPr>
            </w:pPr>
            <w:r w:rsidRPr="00440867">
              <w:rPr>
                <w:rFonts w:ascii="Times New Roman" w:hAnsi="Times New Roman" w:cs="Times New Roman"/>
                <w:sz w:val="20"/>
                <w:szCs w:val="20"/>
              </w:rPr>
              <w:t>12,8</w:t>
            </w:r>
          </w:p>
        </w:tc>
        <w:tc>
          <w:tcPr>
            <w:tcW w:w="1134" w:type="dxa"/>
            <w:vAlign w:val="bottom"/>
          </w:tcPr>
          <w:p w:rsidR="00234E73" w:rsidRPr="00440867" w:rsidRDefault="004043B9" w:rsidP="00335D7C">
            <w:pPr>
              <w:jc w:val="center"/>
              <w:rPr>
                <w:rFonts w:ascii="Times New Roman" w:hAnsi="Times New Roman" w:cs="Times New Roman"/>
                <w:sz w:val="20"/>
                <w:szCs w:val="20"/>
              </w:rPr>
            </w:pPr>
            <w:r w:rsidRPr="00440867">
              <w:rPr>
                <w:rFonts w:ascii="Times New Roman" w:hAnsi="Times New Roman" w:cs="Times New Roman"/>
                <w:sz w:val="20"/>
                <w:szCs w:val="20"/>
              </w:rPr>
              <w:t>13,9</w:t>
            </w:r>
          </w:p>
        </w:tc>
        <w:tc>
          <w:tcPr>
            <w:tcW w:w="709" w:type="dxa"/>
            <w:vAlign w:val="bottom"/>
          </w:tcPr>
          <w:p w:rsidR="00234E73" w:rsidRPr="00440867" w:rsidRDefault="004043B9" w:rsidP="00335D7C">
            <w:pPr>
              <w:jc w:val="center"/>
              <w:rPr>
                <w:rFonts w:ascii="Times New Roman" w:hAnsi="Times New Roman" w:cs="Times New Roman"/>
                <w:bCs/>
                <w:sz w:val="20"/>
                <w:szCs w:val="20"/>
              </w:rPr>
            </w:pPr>
            <w:r w:rsidRPr="00440867">
              <w:rPr>
                <w:rFonts w:ascii="Times New Roman" w:hAnsi="Times New Roman" w:cs="Times New Roman"/>
                <w:bCs/>
                <w:sz w:val="20"/>
                <w:szCs w:val="20"/>
              </w:rPr>
              <w:t>1,1</w:t>
            </w:r>
          </w:p>
        </w:tc>
        <w:tc>
          <w:tcPr>
            <w:tcW w:w="1134" w:type="dxa"/>
            <w:vAlign w:val="bottom"/>
          </w:tcPr>
          <w:p w:rsidR="00234E73" w:rsidRPr="00440867" w:rsidRDefault="004043B9" w:rsidP="00335D7C">
            <w:pPr>
              <w:jc w:val="center"/>
              <w:rPr>
                <w:rFonts w:ascii="Times New Roman" w:hAnsi="Times New Roman" w:cs="Times New Roman"/>
                <w:sz w:val="20"/>
                <w:szCs w:val="20"/>
              </w:rPr>
            </w:pPr>
            <w:r w:rsidRPr="00440867">
              <w:rPr>
                <w:rFonts w:ascii="Times New Roman" w:hAnsi="Times New Roman" w:cs="Times New Roman"/>
                <w:sz w:val="20"/>
                <w:szCs w:val="20"/>
              </w:rPr>
              <w:t>14,6</w:t>
            </w:r>
          </w:p>
        </w:tc>
        <w:tc>
          <w:tcPr>
            <w:tcW w:w="992" w:type="dxa"/>
            <w:vAlign w:val="bottom"/>
          </w:tcPr>
          <w:p w:rsidR="00234E73" w:rsidRPr="00440867" w:rsidRDefault="004043B9" w:rsidP="00335D7C">
            <w:pPr>
              <w:jc w:val="center"/>
              <w:rPr>
                <w:rFonts w:ascii="Times New Roman" w:hAnsi="Times New Roman" w:cs="Times New Roman"/>
                <w:sz w:val="20"/>
                <w:szCs w:val="20"/>
              </w:rPr>
            </w:pPr>
            <w:r w:rsidRPr="00440867">
              <w:rPr>
                <w:rFonts w:ascii="Times New Roman" w:hAnsi="Times New Roman" w:cs="Times New Roman"/>
                <w:sz w:val="20"/>
                <w:szCs w:val="20"/>
              </w:rPr>
              <w:t>15,3</w:t>
            </w:r>
          </w:p>
        </w:tc>
      </w:tr>
    </w:tbl>
    <w:p w:rsidR="00C77A08" w:rsidRPr="00440867" w:rsidRDefault="00C77A08" w:rsidP="00335D7C">
      <w:pPr>
        <w:spacing w:after="0" w:line="240" w:lineRule="auto"/>
        <w:ind w:firstLine="709"/>
        <w:jc w:val="both"/>
        <w:rPr>
          <w:rFonts w:ascii="Times New Roman" w:hAnsi="Times New Roman" w:cs="Times New Roman"/>
          <w:sz w:val="24"/>
          <w:szCs w:val="24"/>
          <w:lang w:val="ky-KG"/>
        </w:rPr>
      </w:pPr>
    </w:p>
    <w:p w:rsidR="00540A48" w:rsidRPr="00440867" w:rsidRDefault="00E37818"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Увелич</w:t>
      </w:r>
      <w:r w:rsidR="00540A48" w:rsidRPr="00440867">
        <w:rPr>
          <w:rFonts w:ascii="Times New Roman" w:eastAsia="Calibri" w:hAnsi="Times New Roman" w:cs="Times New Roman"/>
          <w:sz w:val="24"/>
          <w:szCs w:val="24"/>
          <w:lang w:eastAsia="ru-RU"/>
        </w:rPr>
        <w:t>ение расходо</w:t>
      </w:r>
      <w:r w:rsidR="002A22AD" w:rsidRPr="00440867">
        <w:rPr>
          <w:rFonts w:ascii="Times New Roman" w:eastAsia="Calibri" w:hAnsi="Times New Roman" w:cs="Times New Roman"/>
          <w:sz w:val="24"/>
          <w:szCs w:val="24"/>
          <w:lang w:eastAsia="ru-RU"/>
        </w:rPr>
        <w:t xml:space="preserve">в </w:t>
      </w:r>
      <w:r w:rsidR="006F6F22" w:rsidRPr="00440867">
        <w:rPr>
          <w:rFonts w:ascii="Times New Roman" w:eastAsia="Calibri" w:hAnsi="Times New Roman" w:cs="Times New Roman"/>
          <w:sz w:val="24"/>
          <w:szCs w:val="24"/>
          <w:lang w:eastAsia="ru-RU"/>
        </w:rPr>
        <w:t xml:space="preserve">в целом по бюджетным средствам </w:t>
      </w:r>
      <w:r w:rsidR="005E649B" w:rsidRPr="00440867">
        <w:rPr>
          <w:rFonts w:ascii="Times New Roman" w:eastAsia="Calibri" w:hAnsi="Times New Roman" w:cs="Times New Roman"/>
          <w:sz w:val="24"/>
          <w:szCs w:val="24"/>
          <w:lang w:eastAsia="ru-RU"/>
        </w:rPr>
        <w:t>на 5,3</w:t>
      </w:r>
      <w:r w:rsidR="00540A48" w:rsidRPr="00440867">
        <w:rPr>
          <w:rFonts w:ascii="Times New Roman" w:eastAsia="Calibri" w:hAnsi="Times New Roman" w:cs="Times New Roman"/>
          <w:sz w:val="24"/>
          <w:szCs w:val="24"/>
          <w:lang w:eastAsia="ru-RU"/>
        </w:rPr>
        <w:t xml:space="preserve"> млн. сомов связано</w:t>
      </w:r>
      <w:r w:rsidR="00B711A9" w:rsidRPr="00440867">
        <w:rPr>
          <w:rFonts w:ascii="Times New Roman" w:eastAsia="Calibri" w:hAnsi="Times New Roman" w:cs="Times New Roman"/>
          <w:sz w:val="24"/>
          <w:szCs w:val="24"/>
          <w:lang w:eastAsia="ru-RU"/>
        </w:rPr>
        <w:t xml:space="preserve"> с</w:t>
      </w:r>
      <w:r w:rsidR="005E649B" w:rsidRPr="00440867">
        <w:rPr>
          <w:rFonts w:ascii="Times New Roman" w:eastAsia="Calibri" w:hAnsi="Times New Roman" w:cs="Times New Roman"/>
          <w:sz w:val="24"/>
          <w:szCs w:val="24"/>
          <w:lang w:eastAsia="ru-RU"/>
        </w:rPr>
        <w:t xml:space="preserve"> увеличением расходов на</w:t>
      </w:r>
      <w:r w:rsidR="00540A48" w:rsidRPr="00440867">
        <w:rPr>
          <w:rFonts w:ascii="Times New Roman" w:eastAsia="Calibri" w:hAnsi="Times New Roman" w:cs="Times New Roman"/>
          <w:sz w:val="24"/>
          <w:szCs w:val="24"/>
          <w:lang w:eastAsia="ru-RU"/>
        </w:rPr>
        <w:t>:</w:t>
      </w:r>
    </w:p>
    <w:p w:rsidR="00540A48" w:rsidRPr="00440867" w:rsidRDefault="005E649B"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w:t>
      </w:r>
      <w:r w:rsidR="0037112D" w:rsidRPr="00440867">
        <w:rPr>
          <w:rFonts w:ascii="Times New Roman" w:eastAsia="Calibri" w:hAnsi="Times New Roman" w:cs="Times New Roman"/>
          <w:sz w:val="24"/>
          <w:szCs w:val="24"/>
          <w:lang w:eastAsia="ru-RU"/>
        </w:rPr>
        <w:t xml:space="preserve"> 6,6</w:t>
      </w:r>
      <w:r w:rsidR="00540A48" w:rsidRPr="00440867">
        <w:rPr>
          <w:rFonts w:ascii="Times New Roman" w:eastAsia="Calibri" w:hAnsi="Times New Roman" w:cs="Times New Roman"/>
          <w:sz w:val="24"/>
          <w:szCs w:val="24"/>
          <w:lang w:eastAsia="ru-RU"/>
        </w:rPr>
        <w:t xml:space="preserve"> млн. сомов для </w:t>
      </w:r>
      <w:r w:rsidR="00E24D6D" w:rsidRPr="00440867">
        <w:rPr>
          <w:rFonts w:ascii="Times New Roman" w:hAnsi="Times New Roman" w:cs="Times New Roman"/>
          <w:sz w:val="24"/>
          <w:szCs w:val="24"/>
        </w:rPr>
        <w:t>Национального а</w:t>
      </w:r>
      <w:r w:rsidR="00E24D6D" w:rsidRPr="00440867">
        <w:rPr>
          <w:rFonts w:ascii="Times New Roman" w:eastAsia="Calibri" w:hAnsi="Times New Roman" w:cs="Times New Roman"/>
          <w:sz w:val="24"/>
          <w:szCs w:val="24"/>
          <w:lang w:val="ky-KG"/>
        </w:rPr>
        <w:t>гентства по инвестициям при Президенте Кыргызской Республики</w:t>
      </w:r>
      <w:r w:rsidR="00BD45AD" w:rsidRPr="00440867">
        <w:rPr>
          <w:rFonts w:ascii="Times New Roman" w:eastAsia="Calibri" w:hAnsi="Times New Roman" w:cs="Times New Roman"/>
          <w:sz w:val="24"/>
          <w:szCs w:val="24"/>
          <w:lang w:val="ky-KG"/>
        </w:rPr>
        <w:t xml:space="preserve"> </w:t>
      </w:r>
      <w:r w:rsidR="00E90013" w:rsidRPr="00440867">
        <w:rPr>
          <w:rFonts w:ascii="Times New Roman" w:eastAsia="Calibri" w:hAnsi="Times New Roman" w:cs="Times New Roman"/>
          <w:sz w:val="24"/>
          <w:szCs w:val="24"/>
          <w:lang w:val="ky-KG"/>
        </w:rPr>
        <w:t xml:space="preserve">в связи с передачей функций по разработке политики в сфере инвестиций, </w:t>
      </w:r>
      <w:r w:rsidR="00B82122" w:rsidRPr="00440867">
        <w:rPr>
          <w:rFonts w:ascii="Times New Roman" w:eastAsia="Calibri" w:hAnsi="Times New Roman" w:cs="Times New Roman"/>
          <w:sz w:val="24"/>
          <w:szCs w:val="24"/>
          <w:lang w:val="ky-KG"/>
        </w:rPr>
        <w:t>разработке</w:t>
      </w:r>
      <w:r w:rsidR="00E90013" w:rsidRPr="00440867">
        <w:rPr>
          <w:rFonts w:ascii="Times New Roman" w:eastAsia="Calibri" w:hAnsi="Times New Roman" w:cs="Times New Roman"/>
          <w:sz w:val="24"/>
          <w:szCs w:val="24"/>
          <w:lang w:val="ky-KG"/>
        </w:rPr>
        <w:t xml:space="preserve"> и реализации политики в сфере государственно-частного партнерства и в сфере развития свободных и иных экономических зон</w:t>
      </w:r>
      <w:r w:rsidR="004043B9" w:rsidRPr="00440867">
        <w:rPr>
          <w:rFonts w:ascii="Times New Roman" w:eastAsia="Calibri" w:hAnsi="Times New Roman" w:cs="Times New Roman"/>
          <w:sz w:val="24"/>
          <w:szCs w:val="24"/>
          <w:lang w:val="ky-KG"/>
        </w:rPr>
        <w:t xml:space="preserve">, имеющих особый (специальный) </w:t>
      </w:r>
      <w:r w:rsidR="00E90013" w:rsidRPr="00440867">
        <w:rPr>
          <w:rFonts w:ascii="Times New Roman" w:eastAsia="Calibri" w:hAnsi="Times New Roman" w:cs="Times New Roman"/>
          <w:sz w:val="24"/>
          <w:szCs w:val="24"/>
          <w:lang w:val="ky-KG"/>
        </w:rPr>
        <w:t xml:space="preserve">режим осуществления экономической деятельности </w:t>
      </w:r>
      <w:r w:rsidR="00BF2E9C" w:rsidRPr="00440867">
        <w:rPr>
          <w:rFonts w:ascii="Times New Roman" w:eastAsia="Calibri" w:hAnsi="Times New Roman" w:cs="Times New Roman"/>
          <w:sz w:val="24"/>
          <w:szCs w:val="24"/>
          <w:lang w:val="ky-KG"/>
        </w:rPr>
        <w:t xml:space="preserve">в целях стимулирования устойчивого роста экономики, создания благоприятного инвестиционного климата и деловой среды </w:t>
      </w:r>
      <w:r w:rsidR="00BD45AD" w:rsidRPr="00440867">
        <w:rPr>
          <w:rFonts w:ascii="Times New Roman" w:eastAsia="Calibri" w:hAnsi="Times New Roman" w:cs="Times New Roman"/>
          <w:sz w:val="24"/>
          <w:szCs w:val="24"/>
          <w:lang w:val="ky-KG"/>
        </w:rPr>
        <w:t xml:space="preserve">(ранее </w:t>
      </w:r>
      <w:r w:rsidR="00540A48" w:rsidRPr="00440867">
        <w:rPr>
          <w:rFonts w:ascii="Times New Roman" w:eastAsia="Calibri" w:hAnsi="Times New Roman" w:cs="Times New Roman"/>
          <w:sz w:val="24"/>
          <w:szCs w:val="24"/>
          <w:lang w:eastAsia="ru-RU"/>
        </w:rPr>
        <w:t xml:space="preserve">Министерства </w:t>
      </w:r>
      <w:r w:rsidR="00E24D6D" w:rsidRPr="00440867">
        <w:rPr>
          <w:rFonts w:ascii="Times New Roman" w:eastAsia="Calibri" w:hAnsi="Times New Roman" w:cs="Times New Roman"/>
          <w:sz w:val="24"/>
          <w:szCs w:val="24"/>
          <w:lang w:eastAsia="ru-RU"/>
        </w:rPr>
        <w:t>экономики и коммерции</w:t>
      </w:r>
      <w:r w:rsidR="00781C7B" w:rsidRPr="00440867">
        <w:rPr>
          <w:rFonts w:ascii="Times New Roman" w:eastAsia="Calibri" w:hAnsi="Times New Roman" w:cs="Times New Roman"/>
          <w:sz w:val="24"/>
          <w:szCs w:val="24"/>
          <w:lang w:eastAsia="ru-RU"/>
        </w:rPr>
        <w:t xml:space="preserve"> Кыргызской Республики</w:t>
      </w:r>
      <w:r w:rsidR="00BD45AD" w:rsidRPr="00440867">
        <w:rPr>
          <w:rFonts w:ascii="Times New Roman" w:eastAsia="Calibri" w:hAnsi="Times New Roman" w:cs="Times New Roman"/>
          <w:sz w:val="24"/>
          <w:szCs w:val="24"/>
          <w:lang w:eastAsia="ru-RU"/>
        </w:rPr>
        <w:t>)</w:t>
      </w:r>
      <w:r w:rsidR="00540A48" w:rsidRPr="00440867">
        <w:rPr>
          <w:rFonts w:ascii="Times New Roman" w:eastAsia="Calibri" w:hAnsi="Times New Roman" w:cs="Times New Roman"/>
          <w:sz w:val="24"/>
          <w:szCs w:val="24"/>
          <w:lang w:eastAsia="ru-RU"/>
        </w:rPr>
        <w:t>;</w:t>
      </w:r>
    </w:p>
    <w:p w:rsidR="00540A48" w:rsidRPr="00440867" w:rsidRDefault="005E649B"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w:t>
      </w:r>
      <w:r w:rsidR="0037112D" w:rsidRPr="00440867">
        <w:rPr>
          <w:rFonts w:ascii="Times New Roman" w:eastAsia="Calibri" w:hAnsi="Times New Roman" w:cs="Times New Roman"/>
          <w:sz w:val="24"/>
          <w:szCs w:val="24"/>
          <w:lang w:eastAsia="ru-RU"/>
        </w:rPr>
        <w:t xml:space="preserve"> 5,5</w:t>
      </w:r>
      <w:r w:rsidR="00182F81" w:rsidRPr="00440867">
        <w:rPr>
          <w:rFonts w:ascii="Times New Roman" w:eastAsia="Calibri" w:hAnsi="Times New Roman" w:cs="Times New Roman"/>
          <w:sz w:val="24"/>
          <w:szCs w:val="24"/>
          <w:lang w:eastAsia="ru-RU"/>
        </w:rPr>
        <w:t xml:space="preserve"> </w:t>
      </w:r>
      <w:r w:rsidR="006F6F22" w:rsidRPr="00440867">
        <w:rPr>
          <w:rFonts w:ascii="Times New Roman" w:eastAsia="Calibri" w:hAnsi="Times New Roman" w:cs="Times New Roman"/>
          <w:sz w:val="24"/>
          <w:szCs w:val="24"/>
          <w:lang w:eastAsia="ru-RU"/>
        </w:rPr>
        <w:t>млн.</w:t>
      </w:r>
      <w:r w:rsidR="00182F81" w:rsidRPr="00440867">
        <w:rPr>
          <w:rFonts w:ascii="Times New Roman" w:eastAsia="Calibri" w:hAnsi="Times New Roman" w:cs="Times New Roman"/>
          <w:sz w:val="24"/>
          <w:szCs w:val="24"/>
          <w:lang w:eastAsia="ru-RU"/>
        </w:rPr>
        <w:t xml:space="preserve"> </w:t>
      </w:r>
      <w:r w:rsidR="006F6F22" w:rsidRPr="00440867">
        <w:rPr>
          <w:rFonts w:ascii="Times New Roman" w:eastAsia="Calibri" w:hAnsi="Times New Roman" w:cs="Times New Roman"/>
          <w:sz w:val="24"/>
          <w:szCs w:val="24"/>
          <w:lang w:eastAsia="ru-RU"/>
        </w:rPr>
        <w:t xml:space="preserve">сомов </w:t>
      </w:r>
      <w:r w:rsidR="008E52FC" w:rsidRPr="00440867">
        <w:rPr>
          <w:rFonts w:ascii="Times New Roman" w:eastAsia="Calibri" w:hAnsi="Times New Roman" w:cs="Times New Roman"/>
          <w:sz w:val="24"/>
          <w:szCs w:val="24"/>
          <w:lang w:eastAsia="ru-RU"/>
        </w:rPr>
        <w:t>Службы</w:t>
      </w:r>
      <w:r w:rsidR="00540A48" w:rsidRPr="00440867">
        <w:rPr>
          <w:rFonts w:ascii="Times New Roman" w:eastAsia="Calibri" w:hAnsi="Times New Roman" w:cs="Times New Roman"/>
          <w:sz w:val="24"/>
          <w:szCs w:val="24"/>
          <w:lang w:eastAsia="ru-RU"/>
        </w:rPr>
        <w:t xml:space="preserve"> </w:t>
      </w:r>
      <w:r w:rsidR="006F6F22" w:rsidRPr="00440867">
        <w:rPr>
          <w:rFonts w:ascii="Times New Roman" w:eastAsia="Calibri" w:hAnsi="Times New Roman" w:cs="Times New Roman"/>
          <w:sz w:val="24"/>
          <w:szCs w:val="24"/>
          <w:lang w:eastAsia="ru-RU"/>
        </w:rPr>
        <w:t xml:space="preserve">антимонопольного регулирования </w:t>
      </w:r>
      <w:r w:rsidR="00540A48" w:rsidRPr="00440867">
        <w:rPr>
          <w:rFonts w:ascii="Times New Roman" w:eastAsia="Calibri" w:hAnsi="Times New Roman" w:cs="Times New Roman"/>
          <w:sz w:val="24"/>
          <w:szCs w:val="24"/>
          <w:lang w:eastAsia="ru-RU"/>
        </w:rPr>
        <w:t>при Министерстве экономики и</w:t>
      </w:r>
      <w:r w:rsidR="00927864" w:rsidRPr="00440867">
        <w:rPr>
          <w:rFonts w:ascii="Times New Roman" w:eastAsia="Calibri" w:hAnsi="Times New Roman" w:cs="Times New Roman"/>
          <w:sz w:val="24"/>
          <w:szCs w:val="24"/>
          <w:lang w:eastAsia="ru-RU"/>
        </w:rPr>
        <w:t xml:space="preserve"> </w:t>
      </w:r>
      <w:r w:rsidR="003B3510" w:rsidRPr="00440867">
        <w:rPr>
          <w:rFonts w:ascii="Times New Roman" w:eastAsia="Calibri" w:hAnsi="Times New Roman" w:cs="Times New Roman"/>
          <w:sz w:val="24"/>
          <w:szCs w:val="24"/>
          <w:lang w:eastAsia="ru-RU"/>
        </w:rPr>
        <w:t>коммерции</w:t>
      </w:r>
      <w:r w:rsidR="006F6F22" w:rsidRPr="00440867">
        <w:rPr>
          <w:rFonts w:ascii="Times New Roman" w:eastAsia="Calibri" w:hAnsi="Times New Roman" w:cs="Times New Roman"/>
          <w:sz w:val="24"/>
          <w:szCs w:val="24"/>
          <w:lang w:eastAsia="ru-RU"/>
        </w:rPr>
        <w:t xml:space="preserve"> Кыргызской Республики </w:t>
      </w:r>
      <w:r w:rsidR="0037112D" w:rsidRPr="00440867">
        <w:rPr>
          <w:rFonts w:ascii="Times New Roman" w:eastAsia="Calibri" w:hAnsi="Times New Roman" w:cs="Times New Roman"/>
          <w:sz w:val="24"/>
          <w:szCs w:val="24"/>
          <w:lang w:eastAsia="ru-RU"/>
        </w:rPr>
        <w:t>для обеспечения полноценной общехозяйственной деятельности</w:t>
      </w:r>
      <w:r w:rsidR="00540A48" w:rsidRPr="00440867">
        <w:rPr>
          <w:rFonts w:ascii="Times New Roman" w:eastAsia="Calibri" w:hAnsi="Times New Roman" w:cs="Times New Roman"/>
          <w:sz w:val="24"/>
          <w:szCs w:val="24"/>
          <w:lang w:eastAsia="ru-RU"/>
        </w:rPr>
        <w:t>;</w:t>
      </w:r>
    </w:p>
    <w:p w:rsidR="00E37818" w:rsidRPr="00440867" w:rsidRDefault="005E649B" w:rsidP="00335D7C">
      <w:pPr>
        <w:spacing w:after="0" w:line="240" w:lineRule="auto"/>
        <w:ind w:firstLine="709"/>
        <w:jc w:val="both"/>
        <w:rPr>
          <w:rFonts w:ascii="Times New Roman" w:hAnsi="Times New Roman" w:cs="Times New Roman"/>
          <w:sz w:val="24"/>
          <w:szCs w:val="24"/>
        </w:rPr>
      </w:pPr>
      <w:r w:rsidRPr="00440867">
        <w:rPr>
          <w:rFonts w:ascii="Times New Roman" w:eastAsia="Calibri" w:hAnsi="Times New Roman" w:cs="Times New Roman"/>
          <w:sz w:val="24"/>
          <w:szCs w:val="24"/>
          <w:lang w:eastAsia="ru-RU"/>
        </w:rPr>
        <w:t>-</w:t>
      </w:r>
      <w:r w:rsidR="00E37818" w:rsidRPr="00440867">
        <w:rPr>
          <w:rFonts w:ascii="Times New Roman" w:eastAsia="Calibri" w:hAnsi="Times New Roman" w:cs="Times New Roman"/>
          <w:sz w:val="24"/>
          <w:szCs w:val="24"/>
          <w:lang w:eastAsia="ru-RU"/>
        </w:rPr>
        <w:t xml:space="preserve"> 1,1</w:t>
      </w:r>
      <w:r w:rsidR="00AE0A2F" w:rsidRPr="00440867">
        <w:rPr>
          <w:rFonts w:ascii="Times New Roman" w:eastAsia="Calibri" w:hAnsi="Times New Roman" w:cs="Times New Roman"/>
          <w:sz w:val="24"/>
          <w:szCs w:val="24"/>
          <w:lang w:eastAsia="ru-RU"/>
        </w:rPr>
        <w:t xml:space="preserve"> млн. сомов </w:t>
      </w:r>
      <w:r w:rsidR="008E52FC" w:rsidRPr="00440867">
        <w:rPr>
          <w:rFonts w:ascii="Times New Roman" w:hAnsi="Times New Roman" w:cs="Times New Roman"/>
          <w:sz w:val="24"/>
          <w:szCs w:val="24"/>
        </w:rPr>
        <w:t>С</w:t>
      </w:r>
      <w:r w:rsidR="00AE0A2F" w:rsidRPr="00440867">
        <w:rPr>
          <w:rFonts w:ascii="Times New Roman" w:hAnsi="Times New Roman" w:cs="Times New Roman"/>
          <w:sz w:val="24"/>
          <w:szCs w:val="24"/>
        </w:rPr>
        <w:t>лужбы регулирования и надзора за финансовым рынком при</w:t>
      </w:r>
      <w:r w:rsidR="003B3510" w:rsidRPr="00440867">
        <w:rPr>
          <w:rFonts w:ascii="Times New Roman" w:hAnsi="Times New Roman" w:cs="Times New Roman"/>
          <w:sz w:val="24"/>
          <w:szCs w:val="24"/>
        </w:rPr>
        <w:t xml:space="preserve"> Министерстве экономики и коммерции</w:t>
      </w:r>
      <w:r w:rsidR="00AE0A2F" w:rsidRPr="00440867">
        <w:rPr>
          <w:rFonts w:ascii="Times New Roman" w:hAnsi="Times New Roman" w:cs="Times New Roman"/>
          <w:sz w:val="24"/>
          <w:szCs w:val="24"/>
        </w:rPr>
        <w:t xml:space="preserve"> Кыргызской Республики</w:t>
      </w:r>
      <w:r w:rsidR="002A22AD" w:rsidRPr="00440867">
        <w:rPr>
          <w:rFonts w:ascii="Times New Roman" w:hAnsi="Times New Roman" w:cs="Times New Roman"/>
          <w:sz w:val="24"/>
          <w:szCs w:val="24"/>
        </w:rPr>
        <w:t xml:space="preserve"> </w:t>
      </w:r>
      <w:r w:rsidR="00E37818" w:rsidRPr="00440867">
        <w:rPr>
          <w:rFonts w:ascii="Times New Roman" w:hAnsi="Times New Roman" w:cs="Times New Roman"/>
          <w:sz w:val="24"/>
          <w:szCs w:val="24"/>
        </w:rPr>
        <w:t>для выплаты арендной платы, согласно договора с Государственным предприятием «Департамент государственных зданий Управления делами Президента Кыргызской Республики»</w:t>
      </w:r>
    </w:p>
    <w:p w:rsidR="00540A48" w:rsidRPr="00440867" w:rsidRDefault="00E37818"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hAnsi="Times New Roman" w:cs="Times New Roman"/>
          <w:sz w:val="24"/>
          <w:szCs w:val="24"/>
        </w:rPr>
        <w:t xml:space="preserve">-  1,6 млн. сомов </w:t>
      </w:r>
      <w:r w:rsidR="00681AD1" w:rsidRPr="00440867">
        <w:rPr>
          <w:rFonts w:ascii="Times New Roman" w:hAnsi="Times New Roman" w:cs="Times New Roman"/>
          <w:sz w:val="24"/>
          <w:szCs w:val="24"/>
        </w:rPr>
        <w:t xml:space="preserve">Центра по стандартизации и метрологии при Министерстве экономики и </w:t>
      </w:r>
      <w:r w:rsidR="00D1386F" w:rsidRPr="00440867">
        <w:rPr>
          <w:rFonts w:ascii="Times New Roman" w:hAnsi="Times New Roman" w:cs="Times New Roman"/>
          <w:sz w:val="24"/>
          <w:szCs w:val="24"/>
        </w:rPr>
        <w:t>коммерции</w:t>
      </w:r>
      <w:r w:rsidR="00681AD1" w:rsidRPr="00440867">
        <w:rPr>
          <w:rFonts w:ascii="Times New Roman" w:hAnsi="Times New Roman" w:cs="Times New Roman"/>
          <w:sz w:val="24"/>
          <w:szCs w:val="24"/>
        </w:rPr>
        <w:t xml:space="preserve"> Кыргызской Республики</w:t>
      </w:r>
      <w:r w:rsidRPr="00440867">
        <w:rPr>
          <w:rFonts w:ascii="Times New Roman" w:hAnsi="Times New Roman" w:cs="Times New Roman"/>
          <w:sz w:val="24"/>
          <w:szCs w:val="24"/>
        </w:rPr>
        <w:t xml:space="preserve">, из них: </w:t>
      </w:r>
      <w:r w:rsidR="00681AD1" w:rsidRPr="00440867">
        <w:rPr>
          <w:rFonts w:ascii="Times New Roman" w:hAnsi="Times New Roman" w:cs="Times New Roman"/>
          <w:sz w:val="24"/>
          <w:szCs w:val="24"/>
        </w:rPr>
        <w:t xml:space="preserve"> </w:t>
      </w:r>
      <w:r w:rsidRPr="00440867">
        <w:rPr>
          <w:rFonts w:ascii="Times New Roman" w:hAnsi="Times New Roman" w:cs="Times New Roman"/>
          <w:sz w:val="24"/>
          <w:szCs w:val="24"/>
        </w:rPr>
        <w:t xml:space="preserve">0,4 млн. сомов </w:t>
      </w:r>
      <w:r w:rsidR="00182F81" w:rsidRPr="00440867">
        <w:rPr>
          <w:rFonts w:ascii="Times New Roman" w:hAnsi="Times New Roman" w:cs="Times New Roman"/>
          <w:sz w:val="24"/>
          <w:szCs w:val="24"/>
        </w:rPr>
        <w:t xml:space="preserve">для </w:t>
      </w:r>
      <w:r w:rsidRPr="00440867">
        <w:rPr>
          <w:rFonts w:ascii="Times New Roman" w:hAnsi="Times New Roman" w:cs="Times New Roman"/>
          <w:sz w:val="24"/>
          <w:szCs w:val="24"/>
        </w:rPr>
        <w:lastRenderedPageBreak/>
        <w:t>разработки межгосударственных стандартов на основе национальных стандартов и 1,2 млн. сомов для оплаты членски</w:t>
      </w:r>
      <w:r w:rsidR="00CD3EA2" w:rsidRPr="00440867">
        <w:rPr>
          <w:rFonts w:ascii="Times New Roman" w:hAnsi="Times New Roman" w:cs="Times New Roman"/>
          <w:sz w:val="24"/>
          <w:szCs w:val="24"/>
        </w:rPr>
        <w:t>х взносов в Межгосударственный С</w:t>
      </w:r>
      <w:r w:rsidRPr="00440867">
        <w:rPr>
          <w:rFonts w:ascii="Times New Roman" w:hAnsi="Times New Roman" w:cs="Times New Roman"/>
          <w:sz w:val="24"/>
          <w:szCs w:val="24"/>
        </w:rPr>
        <w:t>овет по стандартизации,</w:t>
      </w:r>
      <w:r w:rsidR="00CD3EA2" w:rsidRPr="00440867">
        <w:rPr>
          <w:rFonts w:ascii="Times New Roman" w:hAnsi="Times New Roman" w:cs="Times New Roman"/>
          <w:sz w:val="24"/>
          <w:szCs w:val="24"/>
        </w:rPr>
        <w:t xml:space="preserve"> метрологии и сертификации</w:t>
      </w:r>
      <w:r w:rsidR="00182F81" w:rsidRPr="00440867">
        <w:rPr>
          <w:rFonts w:ascii="Times New Roman" w:eastAsia="Calibri" w:hAnsi="Times New Roman" w:cs="Times New Roman"/>
          <w:sz w:val="24"/>
          <w:szCs w:val="24"/>
          <w:lang w:eastAsia="ru-RU"/>
        </w:rPr>
        <w:t>;</w:t>
      </w:r>
    </w:p>
    <w:p w:rsidR="00182F81" w:rsidRPr="00440867" w:rsidRDefault="005E649B"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 xml:space="preserve">- </w:t>
      </w:r>
      <w:r w:rsidR="004043B9" w:rsidRPr="00440867">
        <w:rPr>
          <w:rFonts w:ascii="Times New Roman" w:eastAsia="Calibri" w:hAnsi="Times New Roman" w:cs="Times New Roman"/>
          <w:sz w:val="24"/>
          <w:szCs w:val="24"/>
          <w:lang w:eastAsia="ru-RU"/>
        </w:rPr>
        <w:t xml:space="preserve"> 8,2</w:t>
      </w:r>
      <w:r w:rsidR="00182F81" w:rsidRPr="00440867">
        <w:rPr>
          <w:rFonts w:ascii="Times New Roman" w:eastAsia="Calibri" w:hAnsi="Times New Roman" w:cs="Times New Roman"/>
          <w:sz w:val="24"/>
          <w:szCs w:val="24"/>
          <w:lang w:eastAsia="ru-RU"/>
        </w:rPr>
        <w:t xml:space="preserve"> млн. сомов Фонда по управлению государственным имуществом при </w:t>
      </w:r>
      <w:r w:rsidR="00182F81" w:rsidRPr="00440867">
        <w:rPr>
          <w:rFonts w:ascii="Times New Roman" w:hAnsi="Times New Roman" w:cs="Times New Roman"/>
          <w:sz w:val="24"/>
          <w:szCs w:val="24"/>
          <w:lang w:val="ky-KG"/>
        </w:rPr>
        <w:t xml:space="preserve">Министерстве </w:t>
      </w:r>
      <w:r w:rsidR="004B7674" w:rsidRPr="00440867">
        <w:rPr>
          <w:rFonts w:ascii="Times New Roman" w:hAnsi="Times New Roman" w:cs="Times New Roman"/>
          <w:sz w:val="24"/>
          <w:szCs w:val="24"/>
          <w:lang w:val="ky-KG"/>
        </w:rPr>
        <w:t>экономики и коммерции</w:t>
      </w:r>
      <w:r w:rsidR="00182F81" w:rsidRPr="00440867">
        <w:rPr>
          <w:rFonts w:ascii="Times New Roman" w:hAnsi="Times New Roman" w:cs="Times New Roman"/>
          <w:sz w:val="24"/>
          <w:szCs w:val="24"/>
          <w:lang w:val="ky-KG"/>
        </w:rPr>
        <w:t xml:space="preserve"> Кыргызской Республики</w:t>
      </w:r>
      <w:r w:rsidR="00D81C64" w:rsidRPr="00440867">
        <w:rPr>
          <w:rFonts w:ascii="Times New Roman" w:hAnsi="Times New Roman" w:cs="Times New Roman"/>
          <w:sz w:val="24"/>
          <w:szCs w:val="24"/>
          <w:lang w:val="ky-KG"/>
        </w:rPr>
        <w:t xml:space="preserve"> </w:t>
      </w:r>
      <w:r w:rsidR="004043B9" w:rsidRPr="00440867">
        <w:rPr>
          <w:rFonts w:ascii="Times New Roman" w:hAnsi="Times New Roman" w:cs="Times New Roman"/>
          <w:sz w:val="24"/>
          <w:szCs w:val="24"/>
          <w:lang w:val="ky-KG"/>
        </w:rPr>
        <w:t>в связи с увеличением штатной численности на 12 единиц</w:t>
      </w:r>
      <w:r w:rsidRPr="00440867">
        <w:rPr>
          <w:rFonts w:ascii="Times New Roman" w:eastAsia="Calibri" w:hAnsi="Times New Roman" w:cs="Times New Roman"/>
          <w:sz w:val="24"/>
          <w:szCs w:val="24"/>
          <w:lang w:eastAsia="ru-RU"/>
        </w:rPr>
        <w:t>.</w:t>
      </w:r>
    </w:p>
    <w:p w:rsidR="005E649B" w:rsidRPr="00440867" w:rsidRDefault="005E649B"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Кроме того, уменьшены расходы на 17,7 млн. сомов.</w:t>
      </w:r>
    </w:p>
    <w:p w:rsidR="00D86C9E" w:rsidRPr="00440867" w:rsidRDefault="00D86C9E"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Отклонение по сре</w:t>
      </w:r>
      <w:r w:rsidR="004043B9" w:rsidRPr="00440867">
        <w:rPr>
          <w:rFonts w:ascii="Times New Roman" w:eastAsia="Calibri" w:hAnsi="Times New Roman" w:cs="Times New Roman"/>
          <w:sz w:val="24"/>
          <w:szCs w:val="24"/>
          <w:lang w:eastAsia="ru-RU"/>
        </w:rPr>
        <w:t>дствам специального счета на 1,1</w:t>
      </w:r>
      <w:r w:rsidR="00D912DF" w:rsidRPr="00440867">
        <w:rPr>
          <w:rFonts w:ascii="Times New Roman" w:eastAsia="Calibri" w:hAnsi="Times New Roman" w:cs="Times New Roman"/>
          <w:sz w:val="24"/>
          <w:szCs w:val="24"/>
          <w:lang w:eastAsia="ru-RU"/>
        </w:rPr>
        <w:t xml:space="preserve"> млн. сомов в </w:t>
      </w:r>
      <w:r w:rsidR="004043B9" w:rsidRPr="00440867">
        <w:rPr>
          <w:rFonts w:ascii="Times New Roman" w:eastAsia="Calibri" w:hAnsi="Times New Roman" w:cs="Times New Roman"/>
          <w:sz w:val="24"/>
          <w:szCs w:val="24"/>
          <w:lang w:eastAsia="ru-RU"/>
        </w:rPr>
        <w:t>сторону увелич</w:t>
      </w:r>
      <w:r w:rsidRPr="00440867">
        <w:rPr>
          <w:rFonts w:ascii="Times New Roman" w:eastAsia="Calibri" w:hAnsi="Times New Roman" w:cs="Times New Roman"/>
          <w:sz w:val="24"/>
          <w:szCs w:val="24"/>
          <w:lang w:eastAsia="ru-RU"/>
        </w:rPr>
        <w:t xml:space="preserve">ения связано с </w:t>
      </w:r>
      <w:r w:rsidR="00D912DF" w:rsidRPr="00440867">
        <w:rPr>
          <w:rFonts w:ascii="Times New Roman" w:eastAsia="Calibri" w:hAnsi="Times New Roman" w:cs="Times New Roman"/>
          <w:sz w:val="24"/>
          <w:szCs w:val="24"/>
          <w:lang w:eastAsia="ru-RU"/>
        </w:rPr>
        <w:t xml:space="preserve">увеличением </w:t>
      </w:r>
      <w:r w:rsidR="005E649B" w:rsidRPr="00440867">
        <w:rPr>
          <w:rFonts w:ascii="Times New Roman" w:eastAsia="Calibri" w:hAnsi="Times New Roman" w:cs="Times New Roman"/>
          <w:sz w:val="24"/>
          <w:szCs w:val="24"/>
          <w:lang w:eastAsia="ru-RU"/>
        </w:rPr>
        <w:t xml:space="preserve">прогнозных показателей поступлений </w:t>
      </w:r>
      <w:r w:rsidR="00D912DF" w:rsidRPr="00440867">
        <w:rPr>
          <w:rFonts w:ascii="Times New Roman" w:eastAsia="Calibri" w:hAnsi="Times New Roman" w:cs="Times New Roman"/>
          <w:sz w:val="24"/>
          <w:szCs w:val="24"/>
          <w:lang w:eastAsia="ru-RU"/>
        </w:rPr>
        <w:t xml:space="preserve">средств специального счета </w:t>
      </w:r>
      <w:r w:rsidRPr="00440867">
        <w:rPr>
          <w:rFonts w:ascii="Times New Roman" w:eastAsia="Calibri" w:hAnsi="Times New Roman" w:cs="Times New Roman"/>
          <w:sz w:val="24"/>
          <w:szCs w:val="24"/>
          <w:lang w:eastAsia="ru-RU"/>
        </w:rPr>
        <w:t xml:space="preserve">Кыргызского центра аккредитации при Министерстве экономики </w:t>
      </w:r>
      <w:r w:rsidR="00900DB0" w:rsidRPr="00440867">
        <w:rPr>
          <w:rFonts w:ascii="Times New Roman" w:eastAsia="Calibri" w:hAnsi="Times New Roman" w:cs="Times New Roman"/>
          <w:sz w:val="24"/>
          <w:szCs w:val="24"/>
          <w:lang w:eastAsia="ru-RU"/>
        </w:rPr>
        <w:t xml:space="preserve">и </w:t>
      </w:r>
      <w:r w:rsidR="00D1386F" w:rsidRPr="00440867">
        <w:rPr>
          <w:rFonts w:ascii="Times New Roman" w:eastAsia="Calibri" w:hAnsi="Times New Roman" w:cs="Times New Roman"/>
          <w:sz w:val="24"/>
          <w:szCs w:val="24"/>
          <w:lang w:eastAsia="ru-RU"/>
        </w:rPr>
        <w:t>коммерции</w:t>
      </w:r>
      <w:r w:rsidR="00900DB0" w:rsidRPr="00440867">
        <w:rPr>
          <w:rFonts w:ascii="Times New Roman" w:eastAsia="Calibri" w:hAnsi="Times New Roman" w:cs="Times New Roman"/>
          <w:sz w:val="24"/>
          <w:szCs w:val="24"/>
          <w:lang w:eastAsia="ru-RU"/>
        </w:rPr>
        <w:t xml:space="preserve"> </w:t>
      </w:r>
      <w:r w:rsidR="00D912DF" w:rsidRPr="00440867">
        <w:rPr>
          <w:rFonts w:ascii="Times New Roman" w:eastAsia="Calibri" w:hAnsi="Times New Roman" w:cs="Times New Roman"/>
          <w:sz w:val="24"/>
          <w:szCs w:val="24"/>
          <w:lang w:eastAsia="ru-RU"/>
        </w:rPr>
        <w:t>Кыргызской Республики на 0,5</w:t>
      </w:r>
      <w:r w:rsidRPr="00440867">
        <w:rPr>
          <w:rFonts w:ascii="Times New Roman" w:eastAsia="Calibri" w:hAnsi="Times New Roman" w:cs="Times New Roman"/>
          <w:sz w:val="24"/>
          <w:szCs w:val="24"/>
          <w:lang w:eastAsia="ru-RU"/>
        </w:rPr>
        <w:t xml:space="preserve"> </w:t>
      </w:r>
      <w:r w:rsidR="00361199" w:rsidRPr="00440867">
        <w:rPr>
          <w:rFonts w:ascii="Times New Roman" w:eastAsia="Calibri" w:hAnsi="Times New Roman" w:cs="Times New Roman"/>
          <w:sz w:val="24"/>
          <w:szCs w:val="24"/>
          <w:lang w:eastAsia="ru-RU"/>
        </w:rPr>
        <w:t>млн. сомов</w:t>
      </w:r>
      <w:r w:rsidR="00D912DF" w:rsidRPr="00440867">
        <w:rPr>
          <w:rFonts w:ascii="Times New Roman" w:eastAsia="Calibri" w:hAnsi="Times New Roman" w:cs="Times New Roman"/>
          <w:sz w:val="24"/>
          <w:szCs w:val="24"/>
          <w:lang w:eastAsia="ru-RU"/>
        </w:rPr>
        <w:t xml:space="preserve"> и Центра по стандартизации и метрологии при Министерстве экономики и </w:t>
      </w:r>
      <w:r w:rsidR="00D1386F" w:rsidRPr="00440867">
        <w:rPr>
          <w:rFonts w:ascii="Times New Roman" w:eastAsia="Calibri" w:hAnsi="Times New Roman" w:cs="Times New Roman"/>
          <w:sz w:val="24"/>
          <w:szCs w:val="24"/>
          <w:lang w:eastAsia="ru-RU"/>
        </w:rPr>
        <w:t>коммерции</w:t>
      </w:r>
      <w:r w:rsidR="005E649B" w:rsidRPr="00440867">
        <w:rPr>
          <w:rFonts w:ascii="Times New Roman" w:eastAsia="Calibri" w:hAnsi="Times New Roman" w:cs="Times New Roman"/>
          <w:sz w:val="24"/>
          <w:szCs w:val="24"/>
          <w:lang w:eastAsia="ru-RU"/>
        </w:rPr>
        <w:t xml:space="preserve"> Кыргызской Республики на 0,6</w:t>
      </w:r>
      <w:r w:rsidR="00D912DF" w:rsidRPr="00440867">
        <w:rPr>
          <w:rFonts w:ascii="Times New Roman" w:eastAsia="Calibri" w:hAnsi="Times New Roman" w:cs="Times New Roman"/>
          <w:sz w:val="24"/>
          <w:szCs w:val="24"/>
          <w:lang w:eastAsia="ru-RU"/>
        </w:rPr>
        <w:t xml:space="preserve"> </w:t>
      </w:r>
      <w:r w:rsidR="00361199" w:rsidRPr="00440867">
        <w:rPr>
          <w:rFonts w:ascii="Times New Roman" w:eastAsia="Calibri" w:hAnsi="Times New Roman" w:cs="Times New Roman"/>
          <w:sz w:val="24"/>
          <w:szCs w:val="24"/>
          <w:lang w:eastAsia="ru-RU"/>
        </w:rPr>
        <w:t>млн. сомов</w:t>
      </w:r>
      <w:r w:rsidRPr="00440867">
        <w:rPr>
          <w:rFonts w:ascii="Times New Roman" w:eastAsia="Calibri" w:hAnsi="Times New Roman" w:cs="Times New Roman"/>
          <w:sz w:val="24"/>
          <w:szCs w:val="24"/>
          <w:lang w:eastAsia="ru-RU"/>
        </w:rPr>
        <w:t xml:space="preserve">. </w:t>
      </w:r>
    </w:p>
    <w:p w:rsidR="00F74B63" w:rsidRPr="00440867" w:rsidRDefault="00F74B63" w:rsidP="00335D7C">
      <w:pPr>
        <w:spacing w:after="0" w:line="240" w:lineRule="auto"/>
        <w:ind w:firstLine="709"/>
        <w:jc w:val="both"/>
        <w:rPr>
          <w:rFonts w:ascii="Times New Roman" w:hAnsi="Times New Roman" w:cs="Times New Roman"/>
          <w:sz w:val="24"/>
          <w:szCs w:val="24"/>
        </w:rPr>
      </w:pPr>
    </w:p>
    <w:p w:rsidR="008002CF" w:rsidRPr="00440867" w:rsidRDefault="00CB37EA" w:rsidP="00C77A08">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Расходы по подразделу </w:t>
      </w:r>
      <w:r w:rsidR="005135C6" w:rsidRPr="00440867">
        <w:rPr>
          <w:rFonts w:ascii="Times New Roman" w:hAnsi="Times New Roman" w:cs="Times New Roman"/>
          <w:b/>
          <w:sz w:val="24"/>
          <w:szCs w:val="24"/>
        </w:rPr>
        <w:t>«мероприяти</w:t>
      </w:r>
      <w:r w:rsidR="005135C6" w:rsidRPr="00440867">
        <w:rPr>
          <w:rFonts w:ascii="Times New Roman" w:hAnsi="Times New Roman" w:cs="Times New Roman"/>
          <w:b/>
          <w:sz w:val="24"/>
          <w:szCs w:val="24"/>
          <w:lang w:val="ky-KG"/>
        </w:rPr>
        <w:t>я</w:t>
      </w:r>
      <w:r w:rsidRPr="00440867">
        <w:rPr>
          <w:rFonts w:ascii="Times New Roman" w:hAnsi="Times New Roman" w:cs="Times New Roman"/>
          <w:b/>
          <w:sz w:val="24"/>
          <w:szCs w:val="24"/>
        </w:rPr>
        <w:t xml:space="preserve"> в рамках В</w:t>
      </w:r>
      <w:r w:rsidR="005135C6" w:rsidRPr="00440867">
        <w:rPr>
          <w:rFonts w:ascii="Times New Roman" w:hAnsi="Times New Roman" w:cs="Times New Roman"/>
          <w:b/>
          <w:sz w:val="24"/>
          <w:szCs w:val="24"/>
          <w:lang w:val="ky-KG"/>
        </w:rPr>
        <w:t>семирной торговой организации</w:t>
      </w:r>
      <w:r w:rsidR="005135C6" w:rsidRPr="00440867">
        <w:rPr>
          <w:rFonts w:ascii="Times New Roman" w:hAnsi="Times New Roman" w:cs="Times New Roman"/>
          <w:b/>
          <w:sz w:val="24"/>
          <w:szCs w:val="24"/>
        </w:rPr>
        <w:t>»</w:t>
      </w:r>
      <w:r w:rsidR="00981C32" w:rsidRPr="00440867">
        <w:rPr>
          <w:rFonts w:ascii="Times New Roman" w:hAnsi="Times New Roman" w:cs="Times New Roman"/>
          <w:sz w:val="24"/>
          <w:szCs w:val="24"/>
        </w:rPr>
        <w:t xml:space="preserve"> на </w:t>
      </w:r>
      <w:r w:rsidR="00981C32" w:rsidRPr="00440867">
        <w:rPr>
          <w:rFonts w:ascii="Times New Roman" w:hAnsi="Times New Roman" w:cs="Times New Roman"/>
          <w:b/>
          <w:sz w:val="24"/>
          <w:szCs w:val="24"/>
        </w:rPr>
        <w:t>20</w:t>
      </w:r>
      <w:r w:rsidR="000E67CD" w:rsidRPr="00440867">
        <w:rPr>
          <w:rFonts w:ascii="Times New Roman" w:hAnsi="Times New Roman" w:cs="Times New Roman"/>
          <w:b/>
          <w:sz w:val="24"/>
          <w:szCs w:val="24"/>
          <w:lang w:val="ky-KG"/>
        </w:rPr>
        <w:t>23</w:t>
      </w:r>
      <w:r w:rsidR="00395E45" w:rsidRPr="00440867">
        <w:rPr>
          <w:rFonts w:ascii="Times New Roman" w:hAnsi="Times New Roman" w:cs="Times New Roman"/>
          <w:sz w:val="24"/>
          <w:szCs w:val="24"/>
        </w:rPr>
        <w:t xml:space="preserve"> год предусмотрены в сумме </w:t>
      </w:r>
      <w:r w:rsidR="00395E45" w:rsidRPr="00440867">
        <w:rPr>
          <w:rFonts w:ascii="Times New Roman" w:hAnsi="Times New Roman" w:cs="Times New Roman"/>
          <w:b/>
          <w:sz w:val="24"/>
          <w:szCs w:val="24"/>
        </w:rPr>
        <w:t>1</w:t>
      </w:r>
      <w:r w:rsidR="00395E45" w:rsidRPr="00440867">
        <w:rPr>
          <w:rFonts w:ascii="Times New Roman" w:hAnsi="Times New Roman" w:cs="Times New Roman"/>
          <w:b/>
          <w:sz w:val="24"/>
          <w:szCs w:val="24"/>
          <w:lang w:val="ky-KG"/>
        </w:rPr>
        <w:t>7</w:t>
      </w:r>
      <w:r w:rsidR="00395E45" w:rsidRPr="00440867">
        <w:rPr>
          <w:rFonts w:ascii="Times New Roman" w:hAnsi="Times New Roman" w:cs="Times New Roman"/>
          <w:b/>
          <w:sz w:val="24"/>
          <w:szCs w:val="24"/>
        </w:rPr>
        <w:t>,</w:t>
      </w:r>
      <w:r w:rsidR="00E83089" w:rsidRPr="00440867">
        <w:rPr>
          <w:rFonts w:ascii="Times New Roman" w:hAnsi="Times New Roman" w:cs="Times New Roman"/>
          <w:b/>
          <w:sz w:val="24"/>
          <w:szCs w:val="24"/>
          <w:lang w:val="ky-KG"/>
        </w:rPr>
        <w:t>7</w:t>
      </w:r>
      <w:r w:rsidRPr="00440867">
        <w:rPr>
          <w:rFonts w:ascii="Times New Roman" w:hAnsi="Times New Roman" w:cs="Times New Roman"/>
          <w:b/>
          <w:sz w:val="24"/>
          <w:szCs w:val="24"/>
        </w:rPr>
        <w:t xml:space="preserve"> </w:t>
      </w:r>
      <w:r w:rsidRPr="00440867">
        <w:rPr>
          <w:rFonts w:ascii="Times New Roman" w:hAnsi="Times New Roman" w:cs="Times New Roman"/>
          <w:b/>
          <w:bCs/>
          <w:sz w:val="24"/>
          <w:szCs w:val="24"/>
        </w:rPr>
        <w:t>млн. сомов</w:t>
      </w:r>
      <w:r w:rsidR="00981C32" w:rsidRPr="00440867">
        <w:rPr>
          <w:rFonts w:ascii="Times New Roman" w:hAnsi="Times New Roman" w:cs="Times New Roman"/>
          <w:sz w:val="24"/>
          <w:szCs w:val="24"/>
          <w:lang w:val="ky-KG"/>
        </w:rPr>
        <w:t xml:space="preserve"> </w:t>
      </w:r>
      <w:r w:rsidR="00E83089" w:rsidRPr="00440867">
        <w:rPr>
          <w:rFonts w:ascii="Times New Roman" w:hAnsi="Times New Roman" w:cs="Times New Roman"/>
          <w:sz w:val="24"/>
          <w:szCs w:val="24"/>
          <w:lang w:val="ky-KG"/>
        </w:rPr>
        <w:t>с увеличением на 0,3 млн. сомов или на 1,8 % относительно</w:t>
      </w:r>
      <w:r w:rsidR="00981C32" w:rsidRPr="00440867">
        <w:rPr>
          <w:rFonts w:ascii="Times New Roman" w:hAnsi="Times New Roman" w:cs="Times New Roman"/>
          <w:sz w:val="24"/>
          <w:szCs w:val="24"/>
          <w:lang w:val="ky-KG"/>
        </w:rPr>
        <w:t xml:space="preserve"> </w:t>
      </w:r>
      <w:r w:rsidR="00A727B7" w:rsidRPr="00440867">
        <w:rPr>
          <w:rFonts w:ascii="Times New Roman" w:hAnsi="Times New Roman" w:cs="Times New Roman"/>
          <w:sz w:val="24"/>
          <w:szCs w:val="24"/>
        </w:rPr>
        <w:t>утверждённого</w:t>
      </w:r>
      <w:r w:rsidR="005135C6" w:rsidRPr="00440867">
        <w:rPr>
          <w:rFonts w:ascii="Times New Roman" w:hAnsi="Times New Roman" w:cs="Times New Roman"/>
          <w:sz w:val="24"/>
          <w:szCs w:val="24"/>
        </w:rPr>
        <w:t xml:space="preserve"> бю</w:t>
      </w:r>
      <w:r w:rsidR="00FA5391" w:rsidRPr="00440867">
        <w:rPr>
          <w:rFonts w:ascii="Times New Roman" w:hAnsi="Times New Roman" w:cs="Times New Roman"/>
          <w:sz w:val="24"/>
          <w:szCs w:val="24"/>
        </w:rPr>
        <w:t xml:space="preserve">джета </w:t>
      </w:r>
      <w:r w:rsidR="000E67CD" w:rsidRPr="00440867">
        <w:rPr>
          <w:rFonts w:ascii="Times New Roman" w:hAnsi="Times New Roman" w:cs="Times New Roman"/>
          <w:sz w:val="24"/>
          <w:szCs w:val="24"/>
        </w:rPr>
        <w:t>2022</w:t>
      </w:r>
      <w:r w:rsidRPr="00440867">
        <w:rPr>
          <w:rFonts w:ascii="Times New Roman" w:hAnsi="Times New Roman" w:cs="Times New Roman"/>
          <w:sz w:val="24"/>
          <w:szCs w:val="24"/>
        </w:rPr>
        <w:t xml:space="preserve"> год</w:t>
      </w:r>
      <w:r w:rsidR="00FA5391" w:rsidRPr="00440867">
        <w:rPr>
          <w:rFonts w:ascii="Times New Roman" w:hAnsi="Times New Roman" w:cs="Times New Roman"/>
          <w:sz w:val="24"/>
          <w:szCs w:val="24"/>
          <w:lang w:val="ky-KG"/>
        </w:rPr>
        <w:t>а</w:t>
      </w:r>
      <w:r w:rsidRPr="00440867">
        <w:rPr>
          <w:rFonts w:ascii="Times New Roman" w:hAnsi="Times New Roman" w:cs="Times New Roman"/>
          <w:sz w:val="24"/>
          <w:szCs w:val="24"/>
        </w:rPr>
        <w:t>.</w:t>
      </w:r>
    </w:p>
    <w:p w:rsidR="00CB37EA" w:rsidRPr="00440867" w:rsidRDefault="00F14E8A" w:rsidP="00335D7C">
      <w:pPr>
        <w:spacing w:after="0" w:line="240" w:lineRule="auto"/>
        <w:ind w:firstLine="708"/>
        <w:jc w:val="right"/>
        <w:rPr>
          <w:rFonts w:ascii="Times New Roman" w:hAnsi="Times New Roman" w:cs="Times New Roman"/>
          <w:sz w:val="20"/>
          <w:szCs w:val="24"/>
          <w:lang w:val="ky-KG"/>
        </w:rPr>
      </w:pPr>
      <w:r w:rsidRPr="00440867">
        <w:rPr>
          <w:rFonts w:ascii="Times New Roman" w:hAnsi="Times New Roman" w:cs="Times New Roman"/>
          <w:sz w:val="20"/>
          <w:szCs w:val="24"/>
        </w:rPr>
        <w:t>млн. сом</w:t>
      </w:r>
      <w:r w:rsidRPr="00440867">
        <w:rPr>
          <w:rFonts w:ascii="Times New Roman" w:hAnsi="Times New Roman" w:cs="Times New Roman"/>
          <w:sz w:val="20"/>
          <w:szCs w:val="24"/>
          <w:lang w:val="ky-KG"/>
        </w:rPr>
        <w:t>ов</w:t>
      </w:r>
    </w:p>
    <w:tbl>
      <w:tblPr>
        <w:tblpPr w:leftFromText="180" w:rightFromText="180" w:vertAnchor="text" w:horzAnchor="margin" w:tblpXSpec="center" w:tblpY="14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35"/>
        <w:gridCol w:w="1242"/>
        <w:gridCol w:w="1134"/>
        <w:gridCol w:w="1134"/>
        <w:gridCol w:w="709"/>
        <w:gridCol w:w="1134"/>
        <w:gridCol w:w="992"/>
      </w:tblGrid>
      <w:tr w:rsidR="00104C71" w:rsidRPr="00440867" w:rsidTr="008444B4">
        <w:trPr>
          <w:trHeight w:val="273"/>
        </w:trPr>
        <w:tc>
          <w:tcPr>
            <w:tcW w:w="2835" w:type="dxa"/>
            <w:vAlign w:val="center"/>
          </w:tcPr>
          <w:p w:rsidR="00CB37EA" w:rsidRPr="00440867" w:rsidRDefault="00CB37EA" w:rsidP="00335D7C">
            <w:pPr>
              <w:widowControl w:val="0"/>
              <w:spacing w:after="0" w:line="240" w:lineRule="auto"/>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 xml:space="preserve">Наименование </w:t>
            </w:r>
          </w:p>
        </w:tc>
        <w:tc>
          <w:tcPr>
            <w:tcW w:w="1242" w:type="dxa"/>
            <w:vAlign w:val="center"/>
          </w:tcPr>
          <w:p w:rsidR="00CB37EA" w:rsidRPr="00440867" w:rsidRDefault="000E67CD"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CB37EA" w:rsidRPr="00440867">
              <w:rPr>
                <w:rFonts w:ascii="Times New Roman" w:eastAsia="Calibri" w:hAnsi="Times New Roman" w:cs="Times New Roman"/>
                <w:b/>
                <w:bCs/>
                <w:sz w:val="20"/>
                <w:szCs w:val="20"/>
                <w:lang w:eastAsia="ru-RU"/>
              </w:rPr>
              <w:t xml:space="preserve"> год факт</w:t>
            </w:r>
          </w:p>
        </w:tc>
        <w:tc>
          <w:tcPr>
            <w:tcW w:w="1134" w:type="dxa"/>
            <w:vAlign w:val="center"/>
          </w:tcPr>
          <w:p w:rsidR="00CB37EA" w:rsidRPr="00440867" w:rsidRDefault="000E67CD"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CB37EA" w:rsidRPr="00440867">
              <w:rPr>
                <w:rFonts w:ascii="Times New Roman" w:eastAsia="Calibri" w:hAnsi="Times New Roman" w:cs="Times New Roman"/>
                <w:b/>
                <w:bCs/>
                <w:sz w:val="20"/>
                <w:szCs w:val="20"/>
                <w:lang w:eastAsia="ru-RU"/>
              </w:rPr>
              <w:t xml:space="preserve"> год утвержд</w:t>
            </w:r>
          </w:p>
        </w:tc>
        <w:tc>
          <w:tcPr>
            <w:tcW w:w="1134" w:type="dxa"/>
            <w:vAlign w:val="center"/>
          </w:tcPr>
          <w:p w:rsidR="00CB37EA" w:rsidRPr="00440867" w:rsidRDefault="00981C32"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0E67CD" w:rsidRPr="00440867">
              <w:rPr>
                <w:rFonts w:ascii="Times New Roman" w:eastAsia="Calibri" w:hAnsi="Times New Roman" w:cs="Times New Roman"/>
                <w:b/>
                <w:bCs/>
                <w:sz w:val="20"/>
                <w:szCs w:val="20"/>
                <w:lang w:val="ky-KG" w:eastAsia="ru-RU"/>
              </w:rPr>
              <w:t>23</w:t>
            </w:r>
            <w:r w:rsidR="00CB37EA" w:rsidRPr="00440867">
              <w:rPr>
                <w:rFonts w:ascii="Times New Roman" w:eastAsia="Calibri" w:hAnsi="Times New Roman" w:cs="Times New Roman"/>
                <w:b/>
                <w:bCs/>
                <w:sz w:val="20"/>
                <w:szCs w:val="20"/>
                <w:lang w:eastAsia="ru-RU"/>
              </w:rPr>
              <w:t xml:space="preserve"> год проект</w:t>
            </w:r>
          </w:p>
        </w:tc>
        <w:tc>
          <w:tcPr>
            <w:tcW w:w="709" w:type="dxa"/>
            <w:vAlign w:val="center"/>
          </w:tcPr>
          <w:p w:rsidR="00CB37EA" w:rsidRPr="00440867" w:rsidRDefault="00CB37EA"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34" w:type="dxa"/>
            <w:vAlign w:val="center"/>
          </w:tcPr>
          <w:p w:rsidR="00CB37EA" w:rsidRPr="00440867" w:rsidRDefault="00395E45"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0E67CD" w:rsidRPr="00440867">
              <w:rPr>
                <w:rFonts w:ascii="Times New Roman" w:eastAsia="Calibri" w:hAnsi="Times New Roman" w:cs="Times New Roman"/>
                <w:b/>
                <w:bCs/>
                <w:sz w:val="20"/>
                <w:szCs w:val="20"/>
                <w:lang w:val="ky-KG" w:eastAsia="ru-RU"/>
              </w:rPr>
              <w:t>24</w:t>
            </w:r>
            <w:r w:rsidR="00CB37EA" w:rsidRPr="00440867">
              <w:rPr>
                <w:rFonts w:ascii="Times New Roman" w:eastAsia="Calibri" w:hAnsi="Times New Roman" w:cs="Times New Roman"/>
                <w:b/>
                <w:bCs/>
                <w:sz w:val="20"/>
                <w:szCs w:val="20"/>
                <w:lang w:eastAsia="ru-RU"/>
              </w:rPr>
              <w:t xml:space="preserve"> год прогноз</w:t>
            </w:r>
          </w:p>
        </w:tc>
        <w:tc>
          <w:tcPr>
            <w:tcW w:w="992" w:type="dxa"/>
            <w:vAlign w:val="center"/>
          </w:tcPr>
          <w:p w:rsidR="00CB37EA" w:rsidRPr="00440867" w:rsidRDefault="005135C6"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0E67CD" w:rsidRPr="00440867">
              <w:rPr>
                <w:rFonts w:ascii="Times New Roman" w:eastAsia="Calibri" w:hAnsi="Times New Roman" w:cs="Times New Roman"/>
                <w:b/>
                <w:bCs/>
                <w:sz w:val="20"/>
                <w:szCs w:val="20"/>
                <w:lang w:val="ky-KG" w:eastAsia="ru-RU"/>
              </w:rPr>
              <w:t>25</w:t>
            </w:r>
            <w:r w:rsidR="00CB37EA" w:rsidRPr="00440867">
              <w:rPr>
                <w:rFonts w:ascii="Times New Roman" w:eastAsia="Calibri" w:hAnsi="Times New Roman" w:cs="Times New Roman"/>
                <w:b/>
                <w:bCs/>
                <w:sz w:val="20"/>
                <w:szCs w:val="20"/>
                <w:lang w:eastAsia="ru-RU"/>
              </w:rPr>
              <w:t xml:space="preserve"> год прогноз</w:t>
            </w:r>
          </w:p>
        </w:tc>
      </w:tr>
      <w:tr w:rsidR="00104C71" w:rsidRPr="00440867" w:rsidTr="00A57953">
        <w:trPr>
          <w:trHeight w:val="255"/>
        </w:trPr>
        <w:tc>
          <w:tcPr>
            <w:tcW w:w="2835" w:type="dxa"/>
            <w:shd w:val="clear" w:color="000000" w:fill="FFFFFF"/>
            <w:vAlign w:val="bottom"/>
          </w:tcPr>
          <w:p w:rsidR="000E67CD" w:rsidRPr="00440867" w:rsidRDefault="000E67CD" w:rsidP="00335D7C">
            <w:pPr>
              <w:spacing w:after="0" w:line="240" w:lineRule="auto"/>
              <w:jc w:val="both"/>
              <w:rPr>
                <w:rFonts w:ascii="Times New Roman" w:hAnsi="Times New Roman" w:cs="Times New Roman"/>
                <w:bCs/>
                <w:sz w:val="20"/>
                <w:szCs w:val="20"/>
              </w:rPr>
            </w:pPr>
            <w:r w:rsidRPr="00440867">
              <w:rPr>
                <w:rFonts w:ascii="Times New Roman" w:eastAsia="Times New Roman" w:hAnsi="Times New Roman" w:cs="Times New Roman"/>
                <w:sz w:val="20"/>
                <w:szCs w:val="20"/>
                <w:lang w:val="ky-KG" w:eastAsia="ru-RU"/>
              </w:rPr>
              <w:t>В</w:t>
            </w:r>
            <w:r w:rsidRPr="00440867">
              <w:rPr>
                <w:rFonts w:ascii="Times New Roman" w:eastAsia="Times New Roman" w:hAnsi="Times New Roman" w:cs="Times New Roman"/>
                <w:sz w:val="20"/>
                <w:szCs w:val="20"/>
                <w:lang w:eastAsia="ru-RU"/>
              </w:rPr>
              <w:t>сего</w:t>
            </w:r>
          </w:p>
        </w:tc>
        <w:tc>
          <w:tcPr>
            <w:tcW w:w="1242" w:type="dxa"/>
            <w:shd w:val="clear" w:color="000000" w:fill="FFFFFF"/>
            <w:vAlign w:val="bottom"/>
          </w:tcPr>
          <w:p w:rsidR="000E67CD" w:rsidRPr="00440867" w:rsidRDefault="000E67C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16</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2</w:t>
            </w:r>
          </w:p>
        </w:tc>
        <w:tc>
          <w:tcPr>
            <w:tcW w:w="1134" w:type="dxa"/>
            <w:shd w:val="clear" w:color="000000" w:fill="FFFFFF"/>
            <w:vAlign w:val="bottom"/>
          </w:tcPr>
          <w:p w:rsidR="000E67CD" w:rsidRPr="00440867" w:rsidRDefault="000E67C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1</w:t>
            </w:r>
            <w:r w:rsidRPr="00440867">
              <w:rPr>
                <w:rFonts w:ascii="Times New Roman" w:hAnsi="Times New Roman" w:cs="Times New Roman"/>
                <w:bCs/>
                <w:sz w:val="20"/>
                <w:szCs w:val="20"/>
                <w:lang w:val="ky-KG"/>
              </w:rPr>
              <w:t>7</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4</w:t>
            </w:r>
          </w:p>
        </w:tc>
        <w:tc>
          <w:tcPr>
            <w:tcW w:w="1134" w:type="dxa"/>
            <w:shd w:val="clear" w:color="000000" w:fill="FFFFFF"/>
            <w:vAlign w:val="bottom"/>
          </w:tcPr>
          <w:p w:rsidR="000E67CD" w:rsidRPr="00440867" w:rsidRDefault="000E67C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1</w:t>
            </w:r>
            <w:r w:rsidRPr="00440867">
              <w:rPr>
                <w:rFonts w:ascii="Times New Roman" w:hAnsi="Times New Roman" w:cs="Times New Roman"/>
                <w:bCs/>
                <w:sz w:val="20"/>
                <w:szCs w:val="20"/>
                <w:lang w:val="ky-KG"/>
              </w:rPr>
              <w:t>7</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7</w:t>
            </w:r>
          </w:p>
        </w:tc>
        <w:tc>
          <w:tcPr>
            <w:tcW w:w="709" w:type="dxa"/>
            <w:shd w:val="clear" w:color="000000" w:fill="FFFFFF"/>
            <w:vAlign w:val="bottom"/>
          </w:tcPr>
          <w:p w:rsidR="000E67CD" w:rsidRPr="00440867" w:rsidRDefault="000E67C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0</w:t>
            </w:r>
            <w:r w:rsidR="003A433C" w:rsidRPr="00440867">
              <w:rPr>
                <w:rFonts w:ascii="Times New Roman" w:hAnsi="Times New Roman" w:cs="Times New Roman"/>
                <w:bCs/>
                <w:sz w:val="20"/>
                <w:szCs w:val="20"/>
                <w:lang w:val="ky-KG"/>
              </w:rPr>
              <w:t>,3</w:t>
            </w:r>
          </w:p>
        </w:tc>
        <w:tc>
          <w:tcPr>
            <w:tcW w:w="1134" w:type="dxa"/>
            <w:shd w:val="clear" w:color="000000" w:fill="FFFFFF"/>
            <w:vAlign w:val="bottom"/>
          </w:tcPr>
          <w:p w:rsidR="000E67CD" w:rsidRPr="00440867" w:rsidRDefault="000E67C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1</w:t>
            </w:r>
            <w:r w:rsidR="00E83089" w:rsidRPr="00440867">
              <w:rPr>
                <w:rFonts w:ascii="Times New Roman" w:hAnsi="Times New Roman" w:cs="Times New Roman"/>
                <w:bCs/>
                <w:sz w:val="20"/>
                <w:szCs w:val="20"/>
                <w:lang w:val="ky-KG"/>
              </w:rPr>
              <w:t>7</w:t>
            </w:r>
            <w:r w:rsidRPr="00440867">
              <w:rPr>
                <w:rFonts w:ascii="Times New Roman" w:hAnsi="Times New Roman" w:cs="Times New Roman"/>
                <w:bCs/>
                <w:sz w:val="20"/>
                <w:szCs w:val="20"/>
              </w:rPr>
              <w:t>,</w:t>
            </w:r>
            <w:r w:rsidR="00E83089" w:rsidRPr="00440867">
              <w:rPr>
                <w:rFonts w:ascii="Times New Roman" w:hAnsi="Times New Roman" w:cs="Times New Roman"/>
                <w:bCs/>
                <w:sz w:val="20"/>
                <w:szCs w:val="20"/>
                <w:lang w:val="ky-KG"/>
              </w:rPr>
              <w:t>9</w:t>
            </w:r>
          </w:p>
        </w:tc>
        <w:tc>
          <w:tcPr>
            <w:tcW w:w="992" w:type="dxa"/>
            <w:shd w:val="clear" w:color="000000" w:fill="FFFFFF"/>
            <w:vAlign w:val="bottom"/>
          </w:tcPr>
          <w:p w:rsidR="000E67CD" w:rsidRPr="00440867" w:rsidRDefault="000E67C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1</w:t>
            </w:r>
            <w:r w:rsidRPr="00440867">
              <w:rPr>
                <w:rFonts w:ascii="Times New Roman" w:hAnsi="Times New Roman" w:cs="Times New Roman"/>
                <w:bCs/>
                <w:sz w:val="20"/>
                <w:szCs w:val="20"/>
                <w:lang w:val="ky-KG"/>
              </w:rPr>
              <w:t>8</w:t>
            </w:r>
            <w:r w:rsidRPr="00440867">
              <w:rPr>
                <w:rFonts w:ascii="Times New Roman" w:hAnsi="Times New Roman" w:cs="Times New Roman"/>
                <w:bCs/>
                <w:sz w:val="20"/>
                <w:szCs w:val="20"/>
              </w:rPr>
              <w:t>,</w:t>
            </w:r>
            <w:r w:rsidR="00E83089" w:rsidRPr="00440867">
              <w:rPr>
                <w:rFonts w:ascii="Times New Roman" w:hAnsi="Times New Roman" w:cs="Times New Roman"/>
                <w:bCs/>
                <w:sz w:val="20"/>
                <w:szCs w:val="20"/>
                <w:lang w:val="ky-KG"/>
              </w:rPr>
              <w:t>1</w:t>
            </w:r>
          </w:p>
        </w:tc>
      </w:tr>
      <w:tr w:rsidR="00104C71" w:rsidRPr="00440867" w:rsidTr="00A57953">
        <w:trPr>
          <w:trHeight w:val="255"/>
        </w:trPr>
        <w:tc>
          <w:tcPr>
            <w:tcW w:w="2835" w:type="dxa"/>
            <w:shd w:val="clear" w:color="000000" w:fill="FFFFFF"/>
            <w:vAlign w:val="bottom"/>
          </w:tcPr>
          <w:p w:rsidR="000E67CD" w:rsidRPr="00440867" w:rsidRDefault="000E67CD" w:rsidP="00335D7C">
            <w:pPr>
              <w:spacing w:after="0" w:line="240" w:lineRule="auto"/>
              <w:jc w:val="both"/>
              <w:rPr>
                <w:rFonts w:ascii="Times New Roman" w:hAnsi="Times New Roman" w:cs="Times New Roman"/>
                <w:sz w:val="20"/>
                <w:szCs w:val="20"/>
              </w:rPr>
            </w:pPr>
            <w:r w:rsidRPr="00440867">
              <w:rPr>
                <w:rFonts w:ascii="Times New Roman" w:hAnsi="Times New Roman" w:cs="Times New Roman"/>
                <w:sz w:val="20"/>
                <w:szCs w:val="20"/>
              </w:rPr>
              <w:t>бюджетные средства</w:t>
            </w:r>
          </w:p>
        </w:tc>
        <w:tc>
          <w:tcPr>
            <w:tcW w:w="1242" w:type="dxa"/>
            <w:shd w:val="clear" w:color="000000" w:fill="FFFFFF"/>
            <w:vAlign w:val="bottom"/>
          </w:tcPr>
          <w:p w:rsidR="000E67CD" w:rsidRPr="00440867" w:rsidRDefault="000E67CD"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16</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2</w:t>
            </w:r>
          </w:p>
        </w:tc>
        <w:tc>
          <w:tcPr>
            <w:tcW w:w="1134" w:type="dxa"/>
            <w:shd w:val="clear" w:color="000000" w:fill="FFFFFF"/>
            <w:vAlign w:val="bottom"/>
          </w:tcPr>
          <w:p w:rsidR="000E67CD" w:rsidRPr="00440867" w:rsidRDefault="000E67CD"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1</w:t>
            </w:r>
            <w:r w:rsidRPr="00440867">
              <w:rPr>
                <w:rFonts w:ascii="Times New Roman" w:hAnsi="Times New Roman" w:cs="Times New Roman"/>
                <w:sz w:val="20"/>
                <w:szCs w:val="20"/>
                <w:lang w:val="ky-KG"/>
              </w:rPr>
              <w:t>7</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4</w:t>
            </w:r>
          </w:p>
        </w:tc>
        <w:tc>
          <w:tcPr>
            <w:tcW w:w="1134" w:type="dxa"/>
            <w:shd w:val="clear" w:color="000000" w:fill="FFFFFF"/>
            <w:vAlign w:val="bottom"/>
          </w:tcPr>
          <w:p w:rsidR="000E67CD" w:rsidRPr="00440867" w:rsidRDefault="000E67C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1</w:t>
            </w:r>
            <w:r w:rsidRPr="00440867">
              <w:rPr>
                <w:rFonts w:ascii="Times New Roman" w:hAnsi="Times New Roman" w:cs="Times New Roman"/>
                <w:bCs/>
                <w:sz w:val="20"/>
                <w:szCs w:val="20"/>
                <w:lang w:val="ky-KG"/>
              </w:rPr>
              <w:t>7</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7</w:t>
            </w:r>
          </w:p>
        </w:tc>
        <w:tc>
          <w:tcPr>
            <w:tcW w:w="709" w:type="dxa"/>
            <w:shd w:val="clear" w:color="000000" w:fill="FFFFFF"/>
            <w:vAlign w:val="bottom"/>
          </w:tcPr>
          <w:p w:rsidR="000E67CD" w:rsidRPr="00440867" w:rsidRDefault="000E67C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0</w:t>
            </w:r>
            <w:r w:rsidR="003A433C" w:rsidRPr="00440867">
              <w:rPr>
                <w:rFonts w:ascii="Times New Roman" w:hAnsi="Times New Roman" w:cs="Times New Roman"/>
                <w:bCs/>
                <w:sz w:val="20"/>
                <w:szCs w:val="20"/>
                <w:lang w:val="ky-KG"/>
              </w:rPr>
              <w:t>,3</w:t>
            </w:r>
          </w:p>
        </w:tc>
        <w:tc>
          <w:tcPr>
            <w:tcW w:w="1134" w:type="dxa"/>
            <w:shd w:val="clear" w:color="000000" w:fill="FFFFFF"/>
            <w:vAlign w:val="bottom"/>
          </w:tcPr>
          <w:p w:rsidR="000E67CD" w:rsidRPr="00440867" w:rsidRDefault="000E67C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1</w:t>
            </w:r>
            <w:r w:rsidR="00E83089" w:rsidRPr="00440867">
              <w:rPr>
                <w:rFonts w:ascii="Times New Roman" w:hAnsi="Times New Roman" w:cs="Times New Roman"/>
                <w:bCs/>
                <w:sz w:val="20"/>
                <w:szCs w:val="20"/>
                <w:lang w:val="ky-KG"/>
              </w:rPr>
              <w:t>7</w:t>
            </w:r>
            <w:r w:rsidRPr="00440867">
              <w:rPr>
                <w:rFonts w:ascii="Times New Roman" w:hAnsi="Times New Roman" w:cs="Times New Roman"/>
                <w:bCs/>
                <w:sz w:val="20"/>
                <w:szCs w:val="20"/>
              </w:rPr>
              <w:t>,</w:t>
            </w:r>
            <w:r w:rsidR="00E83089" w:rsidRPr="00440867">
              <w:rPr>
                <w:rFonts w:ascii="Times New Roman" w:hAnsi="Times New Roman" w:cs="Times New Roman"/>
                <w:bCs/>
                <w:sz w:val="20"/>
                <w:szCs w:val="20"/>
                <w:lang w:val="ky-KG"/>
              </w:rPr>
              <w:t>9</w:t>
            </w:r>
          </w:p>
        </w:tc>
        <w:tc>
          <w:tcPr>
            <w:tcW w:w="992" w:type="dxa"/>
            <w:shd w:val="clear" w:color="000000" w:fill="FFFFFF"/>
            <w:vAlign w:val="bottom"/>
          </w:tcPr>
          <w:p w:rsidR="000E67CD" w:rsidRPr="00440867" w:rsidRDefault="000E67C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1</w:t>
            </w:r>
            <w:r w:rsidRPr="00440867">
              <w:rPr>
                <w:rFonts w:ascii="Times New Roman" w:hAnsi="Times New Roman" w:cs="Times New Roman"/>
                <w:bCs/>
                <w:sz w:val="20"/>
                <w:szCs w:val="20"/>
                <w:lang w:val="ky-KG"/>
              </w:rPr>
              <w:t>8</w:t>
            </w:r>
            <w:r w:rsidRPr="00440867">
              <w:rPr>
                <w:rFonts w:ascii="Times New Roman" w:hAnsi="Times New Roman" w:cs="Times New Roman"/>
                <w:bCs/>
                <w:sz w:val="20"/>
                <w:szCs w:val="20"/>
              </w:rPr>
              <w:t>,</w:t>
            </w:r>
            <w:r w:rsidR="00E83089" w:rsidRPr="00440867">
              <w:rPr>
                <w:rFonts w:ascii="Times New Roman" w:hAnsi="Times New Roman" w:cs="Times New Roman"/>
                <w:bCs/>
                <w:sz w:val="20"/>
                <w:szCs w:val="20"/>
                <w:lang w:val="ky-KG"/>
              </w:rPr>
              <w:t>1</w:t>
            </w:r>
          </w:p>
        </w:tc>
      </w:tr>
    </w:tbl>
    <w:p w:rsidR="001A6675" w:rsidRPr="00440867" w:rsidRDefault="001A6675" w:rsidP="00335D7C">
      <w:pPr>
        <w:spacing w:after="0" w:line="240" w:lineRule="auto"/>
        <w:jc w:val="both"/>
        <w:rPr>
          <w:rFonts w:ascii="Times New Roman" w:hAnsi="Times New Roman" w:cs="Times New Roman"/>
          <w:lang w:val="ky-KG"/>
        </w:rPr>
      </w:pPr>
    </w:p>
    <w:p w:rsidR="00757AF8" w:rsidRPr="00440867" w:rsidRDefault="00757AF8"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Увеличение расходов по бюджетным средствам на 0,3 млн. сомов предусмотрено для обеспечения полноценной деятельности.</w:t>
      </w:r>
    </w:p>
    <w:p w:rsidR="00757AF8" w:rsidRPr="00440867" w:rsidRDefault="00757AF8" w:rsidP="00335D7C">
      <w:pPr>
        <w:spacing w:after="0" w:line="240" w:lineRule="auto"/>
        <w:ind w:firstLine="709"/>
        <w:jc w:val="center"/>
        <w:rPr>
          <w:rFonts w:ascii="Times New Roman" w:eastAsia="Times New Roman" w:hAnsi="Times New Roman" w:cs="Times New Roman"/>
          <w:b/>
          <w:sz w:val="24"/>
          <w:szCs w:val="24"/>
          <w:lang w:eastAsia="ru-RU"/>
        </w:rPr>
      </w:pPr>
    </w:p>
    <w:p w:rsidR="00862DF0" w:rsidRPr="00440867" w:rsidRDefault="00862DF0" w:rsidP="00335D7C">
      <w:pPr>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Фонд по управлению государственным имуществом при</w:t>
      </w:r>
    </w:p>
    <w:p w:rsidR="00862DF0" w:rsidRPr="00440867" w:rsidRDefault="00862DF0" w:rsidP="00335D7C">
      <w:pPr>
        <w:spacing w:after="0" w:line="240" w:lineRule="auto"/>
        <w:ind w:firstLine="708"/>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 xml:space="preserve">Министерстве </w:t>
      </w:r>
      <w:r w:rsidR="004B7674" w:rsidRPr="00440867">
        <w:rPr>
          <w:rFonts w:ascii="Times New Roman" w:eastAsia="Times New Roman" w:hAnsi="Times New Roman" w:cs="Times New Roman"/>
          <w:b/>
          <w:sz w:val="24"/>
          <w:szCs w:val="24"/>
          <w:lang w:eastAsia="ru-RU"/>
        </w:rPr>
        <w:t>зкономики и коммерции</w:t>
      </w:r>
      <w:r w:rsidRPr="00440867">
        <w:rPr>
          <w:rFonts w:ascii="Times New Roman" w:eastAsia="Times New Roman" w:hAnsi="Times New Roman" w:cs="Times New Roman"/>
          <w:b/>
          <w:sz w:val="24"/>
          <w:szCs w:val="24"/>
          <w:lang w:eastAsia="ru-RU"/>
        </w:rPr>
        <w:t xml:space="preserve"> Кыргызской Республики</w:t>
      </w:r>
    </w:p>
    <w:p w:rsidR="00835D3C" w:rsidRPr="00440867" w:rsidRDefault="00835D3C" w:rsidP="00335D7C">
      <w:pPr>
        <w:spacing w:after="0" w:line="240" w:lineRule="auto"/>
        <w:ind w:firstLine="708"/>
        <w:jc w:val="center"/>
        <w:rPr>
          <w:rFonts w:ascii="Times New Roman" w:eastAsia="Times New Roman" w:hAnsi="Times New Roman" w:cs="Times New Roman"/>
          <w:b/>
          <w:sz w:val="24"/>
          <w:szCs w:val="24"/>
          <w:lang w:val="ky-KG" w:eastAsia="ru-RU"/>
        </w:rPr>
      </w:pPr>
    </w:p>
    <w:p w:rsidR="00862DF0" w:rsidRPr="00440867" w:rsidRDefault="00862DF0" w:rsidP="00335D7C">
      <w:pPr>
        <w:spacing w:after="0" w:line="240" w:lineRule="auto"/>
        <w:ind w:firstLine="709"/>
        <w:jc w:val="both"/>
        <w:rPr>
          <w:rFonts w:ascii="Times New Roman" w:eastAsia="Times New Roman" w:hAnsi="Times New Roman" w:cs="Times New Roman"/>
          <w:b/>
          <w:bCs/>
          <w:sz w:val="24"/>
          <w:szCs w:val="24"/>
          <w:lang w:eastAsia="ky-KG"/>
        </w:rPr>
      </w:pPr>
      <w:r w:rsidRPr="00440867">
        <w:rPr>
          <w:rFonts w:ascii="Times New Roman" w:eastAsia="Times New Roman" w:hAnsi="Times New Roman" w:cs="Times New Roman"/>
          <w:b/>
          <w:bCs/>
          <w:sz w:val="24"/>
          <w:szCs w:val="24"/>
          <w:lang w:val="ky-KG" w:eastAsia="ky-KG"/>
        </w:rPr>
        <w:t xml:space="preserve">7041 </w:t>
      </w:r>
      <w:r w:rsidRPr="00440867">
        <w:rPr>
          <w:rFonts w:ascii="Times New Roman" w:eastAsia="Times New Roman" w:hAnsi="Times New Roman" w:cs="Times New Roman"/>
          <w:b/>
          <w:bCs/>
          <w:sz w:val="24"/>
          <w:szCs w:val="24"/>
          <w:lang w:eastAsia="ky-KG"/>
        </w:rPr>
        <w:t>«</w:t>
      </w:r>
      <w:r w:rsidRPr="00440867">
        <w:rPr>
          <w:rFonts w:ascii="Times New Roman" w:eastAsia="Times New Roman" w:hAnsi="Times New Roman" w:cs="Times New Roman"/>
          <w:b/>
          <w:bCs/>
          <w:sz w:val="24"/>
          <w:szCs w:val="24"/>
          <w:lang w:val="ky-KG" w:eastAsia="ky-KG"/>
        </w:rPr>
        <w:t>Общие экономические вопросы</w:t>
      </w:r>
      <w:r w:rsidRPr="00440867">
        <w:rPr>
          <w:rFonts w:ascii="Times New Roman" w:eastAsia="Times New Roman" w:hAnsi="Times New Roman" w:cs="Times New Roman"/>
          <w:b/>
          <w:bCs/>
          <w:sz w:val="24"/>
          <w:szCs w:val="24"/>
          <w:lang w:eastAsia="ky-KG"/>
        </w:rPr>
        <w:t>»</w:t>
      </w:r>
    </w:p>
    <w:p w:rsidR="00862DF0" w:rsidRPr="00440867" w:rsidRDefault="00862DF0"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Фонд по управлению государственным имуществом передан в ведение Министерства </w:t>
      </w:r>
      <w:r w:rsidR="00D1386F" w:rsidRPr="00440867">
        <w:rPr>
          <w:rFonts w:ascii="Times New Roman" w:hAnsi="Times New Roman" w:cs="Times New Roman"/>
          <w:sz w:val="24"/>
          <w:szCs w:val="24"/>
        </w:rPr>
        <w:t>экономики и коммерции</w:t>
      </w:r>
      <w:r w:rsidRPr="00440867">
        <w:rPr>
          <w:rFonts w:ascii="Times New Roman" w:hAnsi="Times New Roman" w:cs="Times New Roman"/>
          <w:sz w:val="24"/>
          <w:szCs w:val="24"/>
        </w:rPr>
        <w:t xml:space="preserve"> Кыргызской Республики.</w:t>
      </w:r>
    </w:p>
    <w:p w:rsidR="00862DF0" w:rsidRPr="00440867" w:rsidRDefault="00862DF0"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 xml:space="preserve">Расходы Фонда по управлению государственным имуществом при Министерстве </w:t>
      </w:r>
      <w:r w:rsidR="00D1386F" w:rsidRPr="00440867">
        <w:rPr>
          <w:rFonts w:ascii="Times New Roman" w:eastAsia="Times New Roman" w:hAnsi="Times New Roman" w:cs="Times New Roman"/>
          <w:sz w:val="24"/>
          <w:szCs w:val="24"/>
          <w:lang w:eastAsia="ru-RU"/>
        </w:rPr>
        <w:t>экономики и коммерции</w:t>
      </w:r>
      <w:r w:rsidRPr="00440867">
        <w:rPr>
          <w:rFonts w:ascii="Times New Roman" w:eastAsia="Times New Roman" w:hAnsi="Times New Roman" w:cs="Times New Roman"/>
          <w:sz w:val="24"/>
          <w:szCs w:val="24"/>
          <w:lang w:eastAsia="ru-RU"/>
        </w:rPr>
        <w:t xml:space="preserve"> Кыргызской Республики на </w:t>
      </w:r>
      <w:r w:rsidRPr="00440867">
        <w:rPr>
          <w:rFonts w:ascii="Times New Roman" w:eastAsia="Times New Roman" w:hAnsi="Times New Roman" w:cs="Times New Roman"/>
          <w:b/>
          <w:sz w:val="24"/>
          <w:szCs w:val="24"/>
          <w:lang w:eastAsia="ru-RU"/>
        </w:rPr>
        <w:t>20</w:t>
      </w:r>
      <w:r w:rsidR="000E67CD"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eastAsia="ru-RU"/>
        </w:rPr>
        <w:t xml:space="preserve"> предусмотрены в сумме </w:t>
      </w:r>
      <w:r w:rsidR="00260DAF" w:rsidRPr="00440867">
        <w:rPr>
          <w:rFonts w:ascii="Times New Roman" w:eastAsia="Times New Roman" w:hAnsi="Times New Roman" w:cs="Times New Roman"/>
          <w:b/>
          <w:sz w:val="24"/>
          <w:szCs w:val="24"/>
          <w:lang w:val="ky-KG" w:eastAsia="ru-RU"/>
        </w:rPr>
        <w:t>87</w:t>
      </w:r>
      <w:r w:rsidRPr="00440867">
        <w:rPr>
          <w:rFonts w:ascii="Times New Roman" w:eastAsia="Times New Roman" w:hAnsi="Times New Roman" w:cs="Times New Roman"/>
          <w:b/>
          <w:sz w:val="24"/>
          <w:szCs w:val="24"/>
          <w:lang w:eastAsia="ru-RU"/>
        </w:rPr>
        <w:t>,</w:t>
      </w:r>
      <w:r w:rsidR="00260DAF" w:rsidRPr="00440867">
        <w:rPr>
          <w:rFonts w:ascii="Times New Roman" w:eastAsia="Times New Roman" w:hAnsi="Times New Roman" w:cs="Times New Roman"/>
          <w:b/>
          <w:sz w:val="24"/>
          <w:szCs w:val="24"/>
          <w:lang w:val="ky-KG" w:eastAsia="ru-RU"/>
        </w:rPr>
        <w:t>6</w:t>
      </w:r>
      <w:r w:rsidRPr="00440867">
        <w:rPr>
          <w:rFonts w:ascii="Times New Roman" w:eastAsia="Times New Roman" w:hAnsi="Times New Roman" w:cs="Times New Roman"/>
          <w:b/>
          <w:sz w:val="24"/>
          <w:szCs w:val="24"/>
          <w:lang w:eastAsia="ru-RU"/>
        </w:rPr>
        <w:t xml:space="preserve"> млн. сомов</w:t>
      </w:r>
      <w:r w:rsidR="00260DAF" w:rsidRPr="00440867">
        <w:rPr>
          <w:rFonts w:ascii="Times New Roman" w:eastAsia="Times New Roman" w:hAnsi="Times New Roman" w:cs="Times New Roman"/>
          <w:sz w:val="24"/>
          <w:szCs w:val="24"/>
          <w:lang w:eastAsia="ru-RU"/>
        </w:rPr>
        <w:t xml:space="preserve"> по бюджетным средствам с увелич</w:t>
      </w:r>
      <w:r w:rsidRPr="00440867">
        <w:rPr>
          <w:rFonts w:ascii="Times New Roman" w:eastAsia="Times New Roman" w:hAnsi="Times New Roman" w:cs="Times New Roman"/>
          <w:sz w:val="24"/>
          <w:szCs w:val="24"/>
          <w:lang w:eastAsia="ru-RU"/>
        </w:rPr>
        <w:t xml:space="preserve">ением </w:t>
      </w:r>
      <w:r w:rsidR="00260DAF" w:rsidRPr="00440867">
        <w:rPr>
          <w:rFonts w:ascii="Times New Roman" w:eastAsia="Times New Roman" w:hAnsi="Times New Roman" w:cs="Times New Roman"/>
          <w:sz w:val="24"/>
          <w:szCs w:val="24"/>
          <w:lang w:val="ky-KG" w:eastAsia="ru-RU"/>
        </w:rPr>
        <w:t>на 8,9 млн. сомов или 11</w:t>
      </w:r>
      <w:r w:rsidRPr="00440867">
        <w:rPr>
          <w:rFonts w:ascii="Times New Roman" w:eastAsia="Times New Roman" w:hAnsi="Times New Roman" w:cs="Times New Roman"/>
          <w:sz w:val="24"/>
          <w:szCs w:val="24"/>
          <w:lang w:val="ky-KG" w:eastAsia="ru-RU"/>
        </w:rPr>
        <w:t xml:space="preserve">,3 % </w:t>
      </w:r>
      <w:r w:rsidRPr="00440867">
        <w:rPr>
          <w:rFonts w:ascii="Times New Roman" w:eastAsia="Times New Roman" w:hAnsi="Times New Roman" w:cs="Times New Roman"/>
          <w:sz w:val="24"/>
          <w:szCs w:val="24"/>
          <w:lang w:eastAsia="ru-RU"/>
        </w:rPr>
        <w:t xml:space="preserve">относительно </w:t>
      </w:r>
      <w:r w:rsidR="00A727B7" w:rsidRPr="00440867">
        <w:rPr>
          <w:rFonts w:ascii="Times New Roman" w:eastAsia="Times New Roman" w:hAnsi="Times New Roman" w:cs="Times New Roman"/>
          <w:sz w:val="24"/>
          <w:szCs w:val="24"/>
          <w:lang w:eastAsia="ru-RU"/>
        </w:rPr>
        <w:t>утверждённого</w:t>
      </w:r>
      <w:r w:rsidR="000E67CD" w:rsidRPr="00440867">
        <w:rPr>
          <w:rFonts w:ascii="Times New Roman" w:eastAsia="Times New Roman" w:hAnsi="Times New Roman" w:cs="Times New Roman"/>
          <w:sz w:val="24"/>
          <w:szCs w:val="24"/>
          <w:lang w:eastAsia="ru-RU"/>
        </w:rPr>
        <w:t xml:space="preserve"> бюджета 2022</w:t>
      </w:r>
      <w:r w:rsidRPr="00440867">
        <w:rPr>
          <w:rFonts w:ascii="Times New Roman" w:eastAsia="Times New Roman" w:hAnsi="Times New Roman" w:cs="Times New Roman"/>
          <w:sz w:val="24"/>
          <w:szCs w:val="24"/>
          <w:lang w:eastAsia="ru-RU"/>
        </w:rPr>
        <w:t xml:space="preserve"> года</w:t>
      </w:r>
      <w:r w:rsidRPr="00440867">
        <w:rPr>
          <w:rFonts w:ascii="Times New Roman" w:eastAsia="Times New Roman" w:hAnsi="Times New Roman" w:cs="Times New Roman"/>
          <w:sz w:val="24"/>
          <w:szCs w:val="24"/>
          <w:lang w:val="ky-KG" w:eastAsia="ru-RU"/>
        </w:rPr>
        <w:t>.</w:t>
      </w:r>
    </w:p>
    <w:p w:rsidR="00862DF0" w:rsidRPr="00440867" w:rsidRDefault="00862DF0" w:rsidP="00335D7C">
      <w:pPr>
        <w:spacing w:after="0" w:line="240" w:lineRule="auto"/>
        <w:ind w:firstLine="709"/>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млн. сомов</w:t>
      </w:r>
    </w:p>
    <w:tbl>
      <w:tblPr>
        <w:tblW w:w="9217" w:type="dxa"/>
        <w:tblInd w:w="70" w:type="dxa"/>
        <w:tblCellMar>
          <w:left w:w="70" w:type="dxa"/>
          <w:right w:w="70" w:type="dxa"/>
        </w:tblCellMar>
        <w:tblLook w:val="04A0" w:firstRow="1" w:lastRow="0" w:firstColumn="1" w:lastColumn="0" w:noHBand="0" w:noVBand="1"/>
      </w:tblPr>
      <w:tblGrid>
        <w:gridCol w:w="2694"/>
        <w:gridCol w:w="1204"/>
        <w:gridCol w:w="1205"/>
        <w:gridCol w:w="1205"/>
        <w:gridCol w:w="922"/>
        <w:gridCol w:w="992"/>
        <w:gridCol w:w="995"/>
      </w:tblGrid>
      <w:tr w:rsidR="00104C71" w:rsidRPr="00440867" w:rsidTr="008444B4">
        <w:trPr>
          <w:trHeight w:val="254"/>
        </w:trPr>
        <w:tc>
          <w:tcPr>
            <w:tcW w:w="2694" w:type="dxa"/>
            <w:tcBorders>
              <w:top w:val="single" w:sz="8" w:space="0" w:color="auto"/>
              <w:left w:val="single" w:sz="8" w:space="0" w:color="auto"/>
              <w:bottom w:val="single" w:sz="8" w:space="0" w:color="auto"/>
              <w:right w:val="single" w:sz="8" w:space="0" w:color="auto"/>
            </w:tcBorders>
            <w:noWrap/>
            <w:vAlign w:val="center"/>
            <w:hideMark/>
          </w:tcPr>
          <w:p w:rsidR="00862DF0" w:rsidRPr="00440867" w:rsidRDefault="00862DF0" w:rsidP="00335D7C">
            <w:pPr>
              <w:spacing w:after="0" w:line="240" w:lineRule="auto"/>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Наименование</w:t>
            </w:r>
          </w:p>
        </w:tc>
        <w:tc>
          <w:tcPr>
            <w:tcW w:w="1204" w:type="dxa"/>
            <w:tcBorders>
              <w:top w:val="single" w:sz="8" w:space="0" w:color="auto"/>
              <w:left w:val="nil"/>
              <w:bottom w:val="single" w:sz="8" w:space="0" w:color="auto"/>
              <w:right w:val="single" w:sz="8" w:space="0" w:color="auto"/>
            </w:tcBorders>
            <w:vAlign w:val="center"/>
            <w:hideMark/>
          </w:tcPr>
          <w:p w:rsidR="00862DF0" w:rsidRPr="00440867" w:rsidRDefault="000E67CD"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862DF0" w:rsidRPr="00440867">
              <w:rPr>
                <w:rFonts w:ascii="Times New Roman" w:eastAsia="Calibri" w:hAnsi="Times New Roman" w:cs="Times New Roman"/>
                <w:b/>
                <w:bCs/>
                <w:sz w:val="20"/>
                <w:szCs w:val="20"/>
                <w:lang w:eastAsia="ru-RU"/>
              </w:rPr>
              <w:t xml:space="preserve"> год факт</w:t>
            </w:r>
          </w:p>
        </w:tc>
        <w:tc>
          <w:tcPr>
            <w:tcW w:w="1205" w:type="dxa"/>
            <w:tcBorders>
              <w:top w:val="single" w:sz="8" w:space="0" w:color="auto"/>
              <w:left w:val="nil"/>
              <w:bottom w:val="single" w:sz="8" w:space="0" w:color="auto"/>
              <w:right w:val="nil"/>
            </w:tcBorders>
            <w:vAlign w:val="center"/>
            <w:hideMark/>
          </w:tcPr>
          <w:p w:rsidR="00862DF0" w:rsidRPr="00440867" w:rsidRDefault="000E67CD"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862DF0" w:rsidRPr="00440867">
              <w:rPr>
                <w:rFonts w:ascii="Times New Roman" w:eastAsia="Calibri" w:hAnsi="Times New Roman" w:cs="Times New Roman"/>
                <w:b/>
                <w:bCs/>
                <w:sz w:val="20"/>
                <w:szCs w:val="20"/>
                <w:lang w:eastAsia="ru-RU"/>
              </w:rPr>
              <w:t xml:space="preserve"> год утвержд</w:t>
            </w:r>
          </w:p>
        </w:tc>
        <w:tc>
          <w:tcPr>
            <w:tcW w:w="1205" w:type="dxa"/>
            <w:tcBorders>
              <w:top w:val="single" w:sz="8" w:space="0" w:color="auto"/>
              <w:left w:val="single" w:sz="8" w:space="0" w:color="auto"/>
              <w:bottom w:val="single" w:sz="8" w:space="0" w:color="auto"/>
              <w:right w:val="single" w:sz="8" w:space="0" w:color="auto"/>
            </w:tcBorders>
            <w:vAlign w:val="center"/>
            <w:hideMark/>
          </w:tcPr>
          <w:p w:rsidR="00862DF0" w:rsidRPr="00440867" w:rsidRDefault="00862DF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0E67CD" w:rsidRPr="00440867">
              <w:rPr>
                <w:rFonts w:ascii="Times New Roman" w:eastAsia="Calibri" w:hAnsi="Times New Roman" w:cs="Times New Roman"/>
                <w:b/>
                <w:bCs/>
                <w:sz w:val="20"/>
                <w:szCs w:val="20"/>
                <w:lang w:val="ky-KG" w:eastAsia="ru-RU"/>
              </w:rPr>
              <w:t>23</w:t>
            </w:r>
            <w:r w:rsidRPr="00440867">
              <w:rPr>
                <w:rFonts w:ascii="Times New Roman" w:eastAsia="Calibri" w:hAnsi="Times New Roman" w:cs="Times New Roman"/>
                <w:b/>
                <w:bCs/>
                <w:sz w:val="20"/>
                <w:szCs w:val="20"/>
                <w:lang w:eastAsia="ru-RU"/>
              </w:rPr>
              <w:t xml:space="preserve"> год проект</w:t>
            </w:r>
          </w:p>
        </w:tc>
        <w:tc>
          <w:tcPr>
            <w:tcW w:w="922" w:type="dxa"/>
            <w:tcBorders>
              <w:top w:val="single" w:sz="8" w:space="0" w:color="auto"/>
              <w:left w:val="nil"/>
              <w:bottom w:val="single" w:sz="8" w:space="0" w:color="auto"/>
              <w:right w:val="single" w:sz="4" w:space="0" w:color="auto"/>
            </w:tcBorders>
            <w:vAlign w:val="center"/>
            <w:hideMark/>
          </w:tcPr>
          <w:p w:rsidR="00862DF0" w:rsidRPr="00440867" w:rsidRDefault="00862DF0"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откл</w:t>
            </w:r>
          </w:p>
        </w:tc>
        <w:tc>
          <w:tcPr>
            <w:tcW w:w="992" w:type="dxa"/>
            <w:tcBorders>
              <w:top w:val="single" w:sz="8" w:space="0" w:color="auto"/>
              <w:left w:val="single" w:sz="4" w:space="0" w:color="auto"/>
              <w:bottom w:val="single" w:sz="8" w:space="0" w:color="auto"/>
              <w:right w:val="single" w:sz="8" w:space="0" w:color="auto"/>
            </w:tcBorders>
            <w:vAlign w:val="center"/>
            <w:hideMark/>
          </w:tcPr>
          <w:p w:rsidR="00862DF0" w:rsidRPr="00440867" w:rsidRDefault="00862DF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0E67CD" w:rsidRPr="00440867">
              <w:rPr>
                <w:rFonts w:ascii="Times New Roman" w:eastAsia="Calibri" w:hAnsi="Times New Roman" w:cs="Times New Roman"/>
                <w:b/>
                <w:bCs/>
                <w:sz w:val="20"/>
                <w:szCs w:val="20"/>
                <w:lang w:val="ky-KG" w:eastAsia="ru-RU"/>
              </w:rPr>
              <w:t>4</w:t>
            </w:r>
            <w:r w:rsidRPr="00440867">
              <w:rPr>
                <w:rFonts w:ascii="Times New Roman" w:eastAsia="Calibri" w:hAnsi="Times New Roman" w:cs="Times New Roman"/>
                <w:b/>
                <w:bCs/>
                <w:sz w:val="20"/>
                <w:szCs w:val="20"/>
                <w:lang w:eastAsia="ru-RU"/>
              </w:rPr>
              <w:t xml:space="preserve"> год прогноз</w:t>
            </w:r>
          </w:p>
        </w:tc>
        <w:tc>
          <w:tcPr>
            <w:tcW w:w="995" w:type="dxa"/>
            <w:tcBorders>
              <w:top w:val="single" w:sz="8" w:space="0" w:color="auto"/>
              <w:left w:val="nil"/>
              <w:bottom w:val="single" w:sz="8" w:space="0" w:color="auto"/>
              <w:right w:val="single" w:sz="8" w:space="0" w:color="auto"/>
            </w:tcBorders>
            <w:vAlign w:val="center"/>
            <w:hideMark/>
          </w:tcPr>
          <w:p w:rsidR="00862DF0" w:rsidRPr="00440867" w:rsidRDefault="00862DF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0E67CD" w:rsidRPr="00440867">
              <w:rPr>
                <w:rFonts w:ascii="Times New Roman" w:eastAsia="Calibri" w:hAnsi="Times New Roman" w:cs="Times New Roman"/>
                <w:b/>
                <w:bCs/>
                <w:sz w:val="20"/>
                <w:szCs w:val="20"/>
                <w:lang w:val="ky-KG" w:eastAsia="ru-RU"/>
              </w:rPr>
              <w:t>25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835D3C">
        <w:trPr>
          <w:trHeight w:val="50"/>
        </w:trPr>
        <w:tc>
          <w:tcPr>
            <w:tcW w:w="2694" w:type="dxa"/>
            <w:tcBorders>
              <w:top w:val="single" w:sz="8" w:space="0" w:color="auto"/>
              <w:left w:val="single" w:sz="8" w:space="0" w:color="auto"/>
              <w:bottom w:val="single" w:sz="8" w:space="0" w:color="auto"/>
              <w:right w:val="single" w:sz="8" w:space="0" w:color="auto"/>
            </w:tcBorders>
            <w:noWrap/>
            <w:vAlign w:val="center"/>
          </w:tcPr>
          <w:p w:rsidR="000E67CD" w:rsidRPr="00440867" w:rsidRDefault="000E67CD" w:rsidP="00335D7C">
            <w:pPr>
              <w:spacing w:after="0" w:line="240" w:lineRule="auto"/>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Всего</w:t>
            </w:r>
          </w:p>
        </w:tc>
        <w:tc>
          <w:tcPr>
            <w:tcW w:w="1204" w:type="dxa"/>
            <w:tcBorders>
              <w:top w:val="single" w:sz="8" w:space="0" w:color="auto"/>
              <w:left w:val="nil"/>
              <w:bottom w:val="single" w:sz="8" w:space="0" w:color="auto"/>
              <w:right w:val="single" w:sz="8" w:space="0" w:color="auto"/>
            </w:tcBorders>
            <w:vAlign w:val="bottom"/>
          </w:tcPr>
          <w:p w:rsidR="000E67CD" w:rsidRPr="00440867" w:rsidRDefault="00DF1E27"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89,4</w:t>
            </w:r>
          </w:p>
        </w:tc>
        <w:tc>
          <w:tcPr>
            <w:tcW w:w="1205" w:type="dxa"/>
            <w:tcBorders>
              <w:top w:val="single" w:sz="8" w:space="0" w:color="auto"/>
              <w:left w:val="nil"/>
              <w:bottom w:val="single" w:sz="8" w:space="0" w:color="auto"/>
              <w:right w:val="nil"/>
            </w:tcBorders>
            <w:vAlign w:val="bottom"/>
          </w:tcPr>
          <w:p w:rsidR="000E67CD" w:rsidRPr="00440867" w:rsidRDefault="00260DAF" w:rsidP="00335D7C">
            <w:pPr>
              <w:spacing w:after="0" w:line="240" w:lineRule="auto"/>
              <w:jc w:val="center"/>
              <w:rPr>
                <w:rFonts w:ascii="Times New Roman" w:eastAsia="Times New Roman" w:hAnsi="Times New Roman" w:cs="Times New Roman"/>
                <w:b/>
                <w:sz w:val="20"/>
                <w:szCs w:val="20"/>
                <w:lang w:val="ky-KG" w:eastAsia="ky-KG"/>
              </w:rPr>
            </w:pPr>
            <w:r w:rsidRPr="00440867">
              <w:rPr>
                <w:rFonts w:ascii="Times New Roman" w:eastAsia="Times New Roman" w:hAnsi="Times New Roman" w:cs="Times New Roman"/>
                <w:b/>
                <w:sz w:val="20"/>
                <w:szCs w:val="20"/>
                <w:lang w:val="ky-KG" w:eastAsia="ky-KG"/>
              </w:rPr>
              <w:t>78,7</w:t>
            </w:r>
          </w:p>
        </w:tc>
        <w:tc>
          <w:tcPr>
            <w:tcW w:w="1205" w:type="dxa"/>
            <w:tcBorders>
              <w:top w:val="single" w:sz="8" w:space="0" w:color="auto"/>
              <w:left w:val="single" w:sz="8" w:space="0" w:color="auto"/>
              <w:bottom w:val="single" w:sz="8" w:space="0" w:color="auto"/>
              <w:right w:val="single" w:sz="8" w:space="0" w:color="auto"/>
            </w:tcBorders>
            <w:vAlign w:val="bottom"/>
          </w:tcPr>
          <w:p w:rsidR="000E67CD" w:rsidRPr="00440867" w:rsidRDefault="000E67CD" w:rsidP="00335D7C">
            <w:pPr>
              <w:spacing w:after="0" w:line="240" w:lineRule="auto"/>
              <w:jc w:val="center"/>
              <w:rPr>
                <w:rFonts w:ascii="Times New Roman" w:eastAsia="Times New Roman" w:hAnsi="Times New Roman" w:cs="Times New Roman"/>
                <w:b/>
                <w:sz w:val="20"/>
                <w:szCs w:val="20"/>
                <w:lang w:val="ky-KG" w:eastAsia="ky-KG"/>
              </w:rPr>
            </w:pPr>
            <w:r w:rsidRPr="00440867">
              <w:rPr>
                <w:rFonts w:ascii="Times New Roman" w:eastAsia="Times New Roman" w:hAnsi="Times New Roman" w:cs="Times New Roman"/>
                <w:b/>
                <w:bCs/>
                <w:sz w:val="20"/>
                <w:szCs w:val="20"/>
                <w:lang w:val="ky-KG" w:eastAsia="ky-KG"/>
              </w:rPr>
              <w:t>8</w:t>
            </w:r>
            <w:r w:rsidR="00260DAF" w:rsidRPr="00440867">
              <w:rPr>
                <w:rFonts w:ascii="Times New Roman" w:eastAsia="Times New Roman" w:hAnsi="Times New Roman" w:cs="Times New Roman"/>
                <w:b/>
                <w:bCs/>
                <w:sz w:val="20"/>
                <w:szCs w:val="20"/>
                <w:lang w:val="ky-KG" w:eastAsia="ky-KG"/>
              </w:rPr>
              <w:t>7,6</w:t>
            </w:r>
          </w:p>
        </w:tc>
        <w:tc>
          <w:tcPr>
            <w:tcW w:w="922" w:type="dxa"/>
            <w:tcBorders>
              <w:top w:val="single" w:sz="8" w:space="0" w:color="auto"/>
              <w:left w:val="nil"/>
              <w:bottom w:val="single" w:sz="8" w:space="0" w:color="auto"/>
              <w:right w:val="single" w:sz="4" w:space="0" w:color="auto"/>
            </w:tcBorders>
            <w:vAlign w:val="bottom"/>
          </w:tcPr>
          <w:p w:rsidR="000E67CD" w:rsidRPr="00440867" w:rsidRDefault="00260DAF" w:rsidP="00335D7C">
            <w:pPr>
              <w:spacing w:after="0" w:line="240" w:lineRule="auto"/>
              <w:jc w:val="center"/>
              <w:rPr>
                <w:rFonts w:ascii="Times New Roman" w:eastAsia="Times New Roman" w:hAnsi="Times New Roman" w:cs="Times New Roman"/>
                <w:b/>
                <w:sz w:val="20"/>
                <w:szCs w:val="20"/>
                <w:lang w:val="ky-KG" w:eastAsia="ky-KG"/>
              </w:rPr>
            </w:pPr>
            <w:r w:rsidRPr="00440867">
              <w:rPr>
                <w:rFonts w:ascii="Times New Roman" w:eastAsia="Times New Roman" w:hAnsi="Times New Roman" w:cs="Times New Roman"/>
                <w:b/>
                <w:sz w:val="20"/>
                <w:szCs w:val="20"/>
                <w:lang w:val="ky-KG" w:eastAsia="ky-KG"/>
              </w:rPr>
              <w:t>8,9</w:t>
            </w:r>
          </w:p>
        </w:tc>
        <w:tc>
          <w:tcPr>
            <w:tcW w:w="992" w:type="dxa"/>
            <w:tcBorders>
              <w:top w:val="single" w:sz="8" w:space="0" w:color="auto"/>
              <w:left w:val="single" w:sz="4" w:space="0" w:color="auto"/>
              <w:bottom w:val="single" w:sz="8" w:space="0" w:color="auto"/>
              <w:right w:val="single" w:sz="8" w:space="0" w:color="auto"/>
            </w:tcBorders>
            <w:vAlign w:val="bottom"/>
          </w:tcPr>
          <w:p w:rsidR="000E67CD" w:rsidRPr="00440867" w:rsidRDefault="00260DAF" w:rsidP="00335D7C">
            <w:pPr>
              <w:spacing w:after="0" w:line="240" w:lineRule="auto"/>
              <w:jc w:val="center"/>
              <w:rPr>
                <w:rFonts w:ascii="Times New Roman" w:eastAsia="Times New Roman" w:hAnsi="Times New Roman" w:cs="Times New Roman"/>
                <w:b/>
                <w:sz w:val="20"/>
                <w:szCs w:val="20"/>
                <w:lang w:val="ky-KG" w:eastAsia="ky-KG"/>
              </w:rPr>
            </w:pPr>
            <w:r w:rsidRPr="00440867">
              <w:rPr>
                <w:rFonts w:ascii="Times New Roman" w:eastAsia="Times New Roman" w:hAnsi="Times New Roman" w:cs="Times New Roman"/>
                <w:b/>
                <w:bCs/>
                <w:sz w:val="20"/>
                <w:szCs w:val="20"/>
                <w:lang w:val="ky-KG" w:eastAsia="ky-KG"/>
              </w:rPr>
              <w:t>88,5</w:t>
            </w:r>
          </w:p>
        </w:tc>
        <w:tc>
          <w:tcPr>
            <w:tcW w:w="995" w:type="dxa"/>
            <w:tcBorders>
              <w:top w:val="single" w:sz="8" w:space="0" w:color="auto"/>
              <w:left w:val="nil"/>
              <w:bottom w:val="single" w:sz="8" w:space="0" w:color="auto"/>
              <w:right w:val="single" w:sz="8" w:space="0" w:color="auto"/>
            </w:tcBorders>
            <w:vAlign w:val="bottom"/>
          </w:tcPr>
          <w:p w:rsidR="000E67CD" w:rsidRPr="00440867" w:rsidRDefault="00260DAF" w:rsidP="00335D7C">
            <w:pPr>
              <w:spacing w:after="0" w:line="240" w:lineRule="auto"/>
              <w:jc w:val="center"/>
              <w:rPr>
                <w:rFonts w:ascii="Times New Roman" w:eastAsia="Times New Roman" w:hAnsi="Times New Roman" w:cs="Times New Roman"/>
                <w:b/>
                <w:sz w:val="20"/>
                <w:szCs w:val="20"/>
                <w:lang w:val="ky-KG" w:eastAsia="ky-KG"/>
              </w:rPr>
            </w:pPr>
            <w:r w:rsidRPr="00440867">
              <w:rPr>
                <w:rFonts w:ascii="Times New Roman" w:eastAsia="Times New Roman" w:hAnsi="Times New Roman" w:cs="Times New Roman"/>
                <w:b/>
                <w:bCs/>
                <w:sz w:val="20"/>
                <w:szCs w:val="20"/>
                <w:lang w:val="ky-KG" w:eastAsia="ky-KG"/>
              </w:rPr>
              <w:t>89,4</w:t>
            </w:r>
          </w:p>
        </w:tc>
      </w:tr>
      <w:tr w:rsidR="00104C71" w:rsidRPr="00440867" w:rsidTr="00A57953">
        <w:trPr>
          <w:trHeight w:val="275"/>
        </w:trPr>
        <w:tc>
          <w:tcPr>
            <w:tcW w:w="2694" w:type="dxa"/>
            <w:tcBorders>
              <w:top w:val="single" w:sz="8" w:space="0" w:color="auto"/>
              <w:left w:val="single" w:sz="8" w:space="0" w:color="auto"/>
              <w:bottom w:val="single" w:sz="8" w:space="0" w:color="auto"/>
              <w:right w:val="single" w:sz="8" w:space="0" w:color="auto"/>
            </w:tcBorders>
            <w:noWrap/>
            <w:vAlign w:val="bottom"/>
          </w:tcPr>
          <w:p w:rsidR="000E67CD" w:rsidRPr="00440867" w:rsidRDefault="000E67CD" w:rsidP="00335D7C">
            <w:pPr>
              <w:spacing w:after="0" w:line="240" w:lineRule="auto"/>
              <w:rPr>
                <w:rFonts w:ascii="Times New Roman" w:eastAsia="Calibri" w:hAnsi="Times New Roman" w:cs="Times New Roman"/>
                <w:sz w:val="20"/>
                <w:szCs w:val="20"/>
                <w:lang w:eastAsia="ru-RU"/>
              </w:rPr>
            </w:pPr>
            <w:r w:rsidRPr="00440867">
              <w:rPr>
                <w:rFonts w:ascii="Times New Roman" w:eastAsia="Calibri" w:hAnsi="Times New Roman" w:cs="Times New Roman"/>
                <w:sz w:val="20"/>
                <w:szCs w:val="20"/>
                <w:lang w:eastAsia="ru-RU"/>
              </w:rPr>
              <w:t>бюджетные средства</w:t>
            </w:r>
          </w:p>
        </w:tc>
        <w:tc>
          <w:tcPr>
            <w:tcW w:w="1204" w:type="dxa"/>
            <w:tcBorders>
              <w:top w:val="single" w:sz="8" w:space="0" w:color="auto"/>
              <w:left w:val="nil"/>
              <w:bottom w:val="single" w:sz="8" w:space="0" w:color="auto"/>
              <w:right w:val="single" w:sz="8" w:space="0" w:color="auto"/>
            </w:tcBorders>
            <w:vAlign w:val="bottom"/>
          </w:tcPr>
          <w:p w:rsidR="000E67CD" w:rsidRPr="00440867" w:rsidRDefault="00DF1E27"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79,3</w:t>
            </w:r>
          </w:p>
        </w:tc>
        <w:tc>
          <w:tcPr>
            <w:tcW w:w="1205" w:type="dxa"/>
            <w:tcBorders>
              <w:top w:val="single" w:sz="8" w:space="0" w:color="auto"/>
              <w:left w:val="nil"/>
              <w:bottom w:val="single" w:sz="8" w:space="0" w:color="auto"/>
              <w:right w:val="nil"/>
            </w:tcBorders>
            <w:vAlign w:val="bottom"/>
          </w:tcPr>
          <w:p w:rsidR="000E67CD" w:rsidRPr="00440867" w:rsidRDefault="00260DAF"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78,7</w:t>
            </w:r>
          </w:p>
        </w:tc>
        <w:tc>
          <w:tcPr>
            <w:tcW w:w="1205" w:type="dxa"/>
            <w:tcBorders>
              <w:top w:val="single" w:sz="8" w:space="0" w:color="auto"/>
              <w:left w:val="single" w:sz="8" w:space="0" w:color="auto"/>
              <w:bottom w:val="single" w:sz="8" w:space="0" w:color="auto"/>
              <w:right w:val="single" w:sz="8" w:space="0" w:color="auto"/>
            </w:tcBorders>
            <w:vAlign w:val="bottom"/>
          </w:tcPr>
          <w:p w:rsidR="000E67CD" w:rsidRPr="00440867" w:rsidRDefault="000E67CD"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bCs/>
                <w:sz w:val="20"/>
                <w:szCs w:val="20"/>
                <w:lang w:val="ky-KG" w:eastAsia="ky-KG"/>
              </w:rPr>
              <w:t>8</w:t>
            </w:r>
            <w:r w:rsidR="00260DAF" w:rsidRPr="00440867">
              <w:rPr>
                <w:rFonts w:ascii="Times New Roman" w:eastAsia="Times New Roman" w:hAnsi="Times New Roman" w:cs="Times New Roman"/>
                <w:bCs/>
                <w:sz w:val="20"/>
                <w:szCs w:val="20"/>
                <w:lang w:val="ky-KG" w:eastAsia="ky-KG"/>
              </w:rPr>
              <w:t>7,6</w:t>
            </w:r>
          </w:p>
        </w:tc>
        <w:tc>
          <w:tcPr>
            <w:tcW w:w="922" w:type="dxa"/>
            <w:tcBorders>
              <w:top w:val="single" w:sz="8" w:space="0" w:color="auto"/>
              <w:left w:val="nil"/>
              <w:bottom w:val="single" w:sz="8" w:space="0" w:color="auto"/>
              <w:right w:val="single" w:sz="4" w:space="0" w:color="auto"/>
            </w:tcBorders>
            <w:vAlign w:val="bottom"/>
          </w:tcPr>
          <w:p w:rsidR="000E67CD" w:rsidRPr="00440867" w:rsidRDefault="00260DAF"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8,9</w:t>
            </w:r>
          </w:p>
        </w:tc>
        <w:tc>
          <w:tcPr>
            <w:tcW w:w="992" w:type="dxa"/>
            <w:tcBorders>
              <w:top w:val="single" w:sz="8" w:space="0" w:color="auto"/>
              <w:left w:val="single" w:sz="4" w:space="0" w:color="auto"/>
              <w:bottom w:val="single" w:sz="8" w:space="0" w:color="auto"/>
              <w:right w:val="single" w:sz="8" w:space="0" w:color="auto"/>
            </w:tcBorders>
            <w:vAlign w:val="bottom"/>
          </w:tcPr>
          <w:p w:rsidR="000E67CD" w:rsidRPr="00440867" w:rsidRDefault="00260DAF"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bCs/>
                <w:sz w:val="20"/>
                <w:szCs w:val="20"/>
                <w:lang w:val="ky-KG" w:eastAsia="ky-KG"/>
              </w:rPr>
              <w:t>88,5</w:t>
            </w:r>
          </w:p>
        </w:tc>
        <w:tc>
          <w:tcPr>
            <w:tcW w:w="995" w:type="dxa"/>
            <w:tcBorders>
              <w:top w:val="single" w:sz="8" w:space="0" w:color="auto"/>
              <w:left w:val="nil"/>
              <w:bottom w:val="single" w:sz="8" w:space="0" w:color="auto"/>
              <w:right w:val="single" w:sz="8" w:space="0" w:color="auto"/>
            </w:tcBorders>
            <w:vAlign w:val="bottom"/>
          </w:tcPr>
          <w:p w:rsidR="000E67CD" w:rsidRPr="00440867" w:rsidRDefault="00260DAF"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bCs/>
                <w:sz w:val="20"/>
                <w:szCs w:val="20"/>
                <w:lang w:val="ky-KG" w:eastAsia="ky-KG"/>
              </w:rPr>
              <w:t>89,4</w:t>
            </w:r>
          </w:p>
        </w:tc>
      </w:tr>
      <w:tr w:rsidR="00104C71" w:rsidRPr="00440867" w:rsidTr="00A57953">
        <w:trPr>
          <w:trHeight w:val="256"/>
        </w:trPr>
        <w:tc>
          <w:tcPr>
            <w:tcW w:w="2694" w:type="dxa"/>
            <w:tcBorders>
              <w:top w:val="single" w:sz="8" w:space="0" w:color="auto"/>
              <w:left w:val="single" w:sz="8" w:space="0" w:color="auto"/>
              <w:bottom w:val="single" w:sz="8" w:space="0" w:color="auto"/>
              <w:right w:val="single" w:sz="8" w:space="0" w:color="auto"/>
            </w:tcBorders>
            <w:noWrap/>
            <w:vAlign w:val="center"/>
          </w:tcPr>
          <w:p w:rsidR="000E67CD" w:rsidRPr="00440867" w:rsidRDefault="000E67CD" w:rsidP="00335D7C">
            <w:pPr>
              <w:spacing w:after="0" w:line="240" w:lineRule="auto"/>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государственные инвестиции</w:t>
            </w:r>
          </w:p>
        </w:tc>
        <w:tc>
          <w:tcPr>
            <w:tcW w:w="1204" w:type="dxa"/>
            <w:tcBorders>
              <w:top w:val="single" w:sz="8" w:space="0" w:color="auto"/>
              <w:left w:val="nil"/>
              <w:bottom w:val="single" w:sz="8" w:space="0" w:color="auto"/>
              <w:right w:val="single" w:sz="8" w:space="0" w:color="auto"/>
            </w:tcBorders>
            <w:vAlign w:val="bottom"/>
          </w:tcPr>
          <w:p w:rsidR="000E67CD" w:rsidRPr="00440867" w:rsidRDefault="00DF1E27"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10,1</w:t>
            </w:r>
          </w:p>
        </w:tc>
        <w:tc>
          <w:tcPr>
            <w:tcW w:w="1205" w:type="dxa"/>
            <w:tcBorders>
              <w:top w:val="single" w:sz="8" w:space="0" w:color="auto"/>
              <w:left w:val="nil"/>
              <w:bottom w:val="single" w:sz="8" w:space="0" w:color="auto"/>
              <w:right w:val="nil"/>
            </w:tcBorders>
            <w:vAlign w:val="bottom"/>
          </w:tcPr>
          <w:p w:rsidR="000E67CD" w:rsidRPr="00440867" w:rsidRDefault="000E67CD" w:rsidP="00335D7C">
            <w:pPr>
              <w:spacing w:after="0" w:line="240" w:lineRule="auto"/>
              <w:jc w:val="center"/>
              <w:rPr>
                <w:rFonts w:ascii="Times New Roman" w:eastAsia="Times New Roman" w:hAnsi="Times New Roman" w:cs="Times New Roman"/>
                <w:sz w:val="20"/>
                <w:szCs w:val="20"/>
                <w:lang w:val="ky-KG" w:eastAsia="ky-KG"/>
              </w:rPr>
            </w:pPr>
          </w:p>
        </w:tc>
        <w:tc>
          <w:tcPr>
            <w:tcW w:w="1205" w:type="dxa"/>
            <w:tcBorders>
              <w:top w:val="single" w:sz="8" w:space="0" w:color="auto"/>
              <w:left w:val="single" w:sz="8" w:space="0" w:color="auto"/>
              <w:bottom w:val="single" w:sz="8" w:space="0" w:color="auto"/>
              <w:right w:val="single" w:sz="8" w:space="0" w:color="auto"/>
            </w:tcBorders>
            <w:vAlign w:val="bottom"/>
          </w:tcPr>
          <w:p w:rsidR="000E67CD" w:rsidRPr="00440867" w:rsidRDefault="000E67CD"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0</w:t>
            </w:r>
          </w:p>
        </w:tc>
        <w:tc>
          <w:tcPr>
            <w:tcW w:w="922" w:type="dxa"/>
            <w:tcBorders>
              <w:top w:val="single" w:sz="8" w:space="0" w:color="auto"/>
              <w:left w:val="nil"/>
              <w:bottom w:val="single" w:sz="8" w:space="0" w:color="auto"/>
              <w:right w:val="single" w:sz="4" w:space="0" w:color="auto"/>
            </w:tcBorders>
            <w:vAlign w:val="bottom"/>
          </w:tcPr>
          <w:p w:rsidR="000E67CD" w:rsidRPr="00440867" w:rsidRDefault="000E67CD" w:rsidP="00335D7C">
            <w:pPr>
              <w:spacing w:after="0" w:line="240" w:lineRule="auto"/>
              <w:jc w:val="center"/>
              <w:rPr>
                <w:rFonts w:ascii="Times New Roman" w:eastAsia="Times New Roman" w:hAnsi="Times New Roman" w:cs="Times New Roman"/>
                <w:sz w:val="20"/>
                <w:szCs w:val="20"/>
                <w:lang w:val="ky-KG" w:eastAsia="ky-KG"/>
              </w:rPr>
            </w:pPr>
          </w:p>
        </w:tc>
        <w:tc>
          <w:tcPr>
            <w:tcW w:w="992" w:type="dxa"/>
            <w:tcBorders>
              <w:top w:val="single" w:sz="8" w:space="0" w:color="auto"/>
              <w:left w:val="single" w:sz="4" w:space="0" w:color="auto"/>
              <w:bottom w:val="single" w:sz="8" w:space="0" w:color="auto"/>
              <w:right w:val="single" w:sz="8" w:space="0" w:color="auto"/>
            </w:tcBorders>
            <w:vAlign w:val="bottom"/>
          </w:tcPr>
          <w:p w:rsidR="000E67CD" w:rsidRPr="00440867" w:rsidRDefault="000E67CD"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0</w:t>
            </w:r>
          </w:p>
        </w:tc>
        <w:tc>
          <w:tcPr>
            <w:tcW w:w="995" w:type="dxa"/>
            <w:tcBorders>
              <w:top w:val="single" w:sz="8" w:space="0" w:color="auto"/>
              <w:left w:val="nil"/>
              <w:bottom w:val="single" w:sz="8" w:space="0" w:color="auto"/>
              <w:right w:val="single" w:sz="8" w:space="0" w:color="auto"/>
            </w:tcBorders>
            <w:vAlign w:val="bottom"/>
          </w:tcPr>
          <w:p w:rsidR="000E67CD" w:rsidRPr="00440867" w:rsidRDefault="000E67CD"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0</w:t>
            </w:r>
          </w:p>
        </w:tc>
      </w:tr>
    </w:tbl>
    <w:p w:rsidR="00C77A08" w:rsidRPr="00440867" w:rsidRDefault="00C77A08" w:rsidP="00335D7C">
      <w:pPr>
        <w:spacing w:after="0" w:line="240" w:lineRule="auto"/>
        <w:ind w:firstLine="709"/>
        <w:jc w:val="both"/>
        <w:rPr>
          <w:rFonts w:ascii="Times New Roman" w:eastAsia="Calibri" w:hAnsi="Times New Roman" w:cs="Times New Roman"/>
          <w:sz w:val="24"/>
          <w:szCs w:val="24"/>
          <w:lang w:eastAsia="ru-RU"/>
        </w:rPr>
      </w:pPr>
    </w:p>
    <w:p w:rsidR="00862DF0" w:rsidRPr="00440867" w:rsidRDefault="00260DAF"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Увелич</w:t>
      </w:r>
      <w:r w:rsidR="00862DF0" w:rsidRPr="00440867">
        <w:rPr>
          <w:rFonts w:ascii="Times New Roman" w:eastAsia="Calibri" w:hAnsi="Times New Roman" w:cs="Times New Roman"/>
          <w:sz w:val="24"/>
          <w:szCs w:val="24"/>
          <w:lang w:eastAsia="ru-RU"/>
        </w:rPr>
        <w:t>ение расходов по бюджетны</w:t>
      </w:r>
      <w:r w:rsidR="00D1386F" w:rsidRPr="00440867">
        <w:rPr>
          <w:rFonts w:ascii="Times New Roman" w:eastAsia="Calibri" w:hAnsi="Times New Roman" w:cs="Times New Roman"/>
          <w:sz w:val="24"/>
          <w:szCs w:val="24"/>
          <w:lang w:eastAsia="ru-RU"/>
        </w:rPr>
        <w:t xml:space="preserve">м средствам </w:t>
      </w:r>
      <w:r w:rsidRPr="00440867">
        <w:rPr>
          <w:rFonts w:ascii="Times New Roman" w:eastAsia="Calibri" w:hAnsi="Times New Roman" w:cs="Times New Roman"/>
          <w:sz w:val="24"/>
          <w:szCs w:val="24"/>
          <w:lang w:eastAsia="ru-RU"/>
        </w:rPr>
        <w:t xml:space="preserve">на 8,9 млн. сомов </w:t>
      </w:r>
      <w:r w:rsidR="00EA2D15" w:rsidRPr="00440867">
        <w:rPr>
          <w:rFonts w:ascii="Times New Roman" w:eastAsia="Calibri" w:hAnsi="Times New Roman" w:cs="Times New Roman"/>
          <w:sz w:val="24"/>
          <w:szCs w:val="24"/>
          <w:lang w:eastAsia="ru-RU"/>
        </w:rPr>
        <w:t xml:space="preserve">в соответствии с предельной штатной численностью </w:t>
      </w:r>
      <w:r w:rsidR="00EA2D15" w:rsidRPr="00440867">
        <w:rPr>
          <w:rFonts w:ascii="Times New Roman" w:hAnsi="Times New Roman" w:cs="Times New Roman"/>
          <w:sz w:val="24"/>
          <w:szCs w:val="24"/>
        </w:rPr>
        <w:t>Министерства экономики и коммерции Кыргызской Республики</w:t>
      </w:r>
      <w:r w:rsidR="00BD45AD" w:rsidRPr="00440867">
        <w:rPr>
          <w:rFonts w:ascii="Times New Roman" w:hAnsi="Times New Roman" w:cs="Times New Roman"/>
          <w:sz w:val="24"/>
          <w:szCs w:val="24"/>
        </w:rPr>
        <w:t>.</w:t>
      </w:r>
    </w:p>
    <w:p w:rsidR="00862DF0" w:rsidRPr="00440867" w:rsidRDefault="00862DF0"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Бюджетные средства будут направлены на выполнение основных функциональных задач Фонда для обеспечения поступления средств от приватизации государственного имущества, дивидендов, арендной платы и отчислений государственными предприятиями 50 % прибыли, управления государственн</w:t>
      </w:r>
      <w:r w:rsidR="00275A0F" w:rsidRPr="00440867">
        <w:rPr>
          <w:rFonts w:ascii="Times New Roman" w:eastAsia="Times New Roman" w:hAnsi="Times New Roman" w:cs="Times New Roman"/>
          <w:sz w:val="24"/>
          <w:szCs w:val="24"/>
          <w:lang w:eastAsia="ru-RU"/>
        </w:rPr>
        <w:t>ой собственностью, контроль</w:t>
      </w:r>
      <w:r w:rsidRPr="00440867">
        <w:rPr>
          <w:rFonts w:ascii="Times New Roman" w:eastAsia="Times New Roman" w:hAnsi="Times New Roman" w:cs="Times New Roman"/>
          <w:sz w:val="24"/>
          <w:szCs w:val="24"/>
          <w:lang w:eastAsia="ru-RU"/>
        </w:rPr>
        <w:t xml:space="preserve"> и мер</w:t>
      </w:r>
      <w:r w:rsidR="00275A0F" w:rsidRPr="00440867">
        <w:rPr>
          <w:rFonts w:ascii="Times New Roman" w:eastAsia="Times New Roman" w:hAnsi="Times New Roman" w:cs="Times New Roman"/>
          <w:sz w:val="24"/>
          <w:szCs w:val="24"/>
          <w:lang w:eastAsia="ru-RU"/>
        </w:rPr>
        <w:t>ы</w:t>
      </w:r>
      <w:r w:rsidRPr="00440867">
        <w:rPr>
          <w:rFonts w:ascii="Times New Roman" w:eastAsia="Times New Roman" w:hAnsi="Times New Roman" w:cs="Times New Roman"/>
          <w:sz w:val="24"/>
          <w:szCs w:val="24"/>
          <w:lang w:eastAsia="ru-RU"/>
        </w:rPr>
        <w:t xml:space="preserve"> по обеспечению своевременной выплаты акционерными обществами дивидендов, работы с государственными предприятиями и систематизации учета</w:t>
      </w:r>
      <w:r w:rsidR="003453F4"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4"/>
          <w:szCs w:val="24"/>
          <w:lang w:eastAsia="ru-RU"/>
        </w:rPr>
        <w:t>государственного имущества.</w:t>
      </w:r>
    </w:p>
    <w:p w:rsidR="008444B4" w:rsidRPr="00440867" w:rsidRDefault="008444B4" w:rsidP="00335D7C">
      <w:pPr>
        <w:spacing w:after="0" w:line="240" w:lineRule="auto"/>
        <w:ind w:firstLine="709"/>
        <w:jc w:val="both"/>
        <w:rPr>
          <w:rFonts w:ascii="Times New Roman" w:eastAsia="Times New Roman" w:hAnsi="Times New Roman" w:cs="Times New Roman"/>
          <w:sz w:val="24"/>
          <w:szCs w:val="24"/>
          <w:lang w:eastAsia="ru-RU"/>
        </w:rPr>
      </w:pPr>
    </w:p>
    <w:p w:rsidR="00862DF0" w:rsidRPr="00440867" w:rsidRDefault="00862DF0" w:rsidP="00335D7C">
      <w:pPr>
        <w:spacing w:after="0" w:line="240" w:lineRule="auto"/>
        <w:ind w:firstLine="708"/>
        <w:jc w:val="center"/>
        <w:outlineLvl w:val="4"/>
        <w:rPr>
          <w:rFonts w:ascii="Times New Roman" w:eastAsia="Times New Roman" w:hAnsi="Times New Roman" w:cs="Times New Roman"/>
          <w:b/>
          <w:bCs/>
          <w:iCs/>
          <w:sz w:val="24"/>
          <w:szCs w:val="24"/>
          <w:lang w:eastAsia="ru-RU"/>
        </w:rPr>
      </w:pPr>
      <w:r w:rsidRPr="00440867">
        <w:rPr>
          <w:rFonts w:ascii="Times New Roman" w:eastAsia="Times New Roman" w:hAnsi="Times New Roman" w:cs="Times New Roman"/>
          <w:b/>
          <w:bCs/>
          <w:iCs/>
          <w:sz w:val="24"/>
          <w:szCs w:val="24"/>
          <w:lang w:eastAsia="ru-RU"/>
        </w:rPr>
        <w:t>Фонд государственных материальных резервов при</w:t>
      </w:r>
    </w:p>
    <w:p w:rsidR="00862DF0" w:rsidRPr="00440867" w:rsidRDefault="00862DF0" w:rsidP="00335D7C">
      <w:pPr>
        <w:spacing w:after="0" w:line="240" w:lineRule="auto"/>
        <w:ind w:firstLine="708"/>
        <w:jc w:val="center"/>
        <w:outlineLvl w:val="4"/>
        <w:rPr>
          <w:rFonts w:ascii="Times New Roman" w:eastAsia="Times New Roman" w:hAnsi="Times New Roman" w:cs="Times New Roman"/>
          <w:b/>
          <w:bCs/>
          <w:iCs/>
          <w:sz w:val="24"/>
          <w:szCs w:val="24"/>
          <w:lang w:eastAsia="ru-RU"/>
        </w:rPr>
      </w:pPr>
      <w:r w:rsidRPr="00440867">
        <w:rPr>
          <w:rFonts w:ascii="Times New Roman" w:eastAsia="Times New Roman" w:hAnsi="Times New Roman" w:cs="Times New Roman"/>
          <w:b/>
          <w:bCs/>
          <w:iCs/>
          <w:sz w:val="24"/>
          <w:szCs w:val="24"/>
          <w:lang w:eastAsia="ru-RU"/>
        </w:rPr>
        <w:t>Министерстве чрезвычайных ситуаций Кыргызской Республики</w:t>
      </w:r>
    </w:p>
    <w:p w:rsidR="00835D3C" w:rsidRPr="00440867" w:rsidRDefault="00835D3C" w:rsidP="00335D7C">
      <w:pPr>
        <w:spacing w:after="0" w:line="240" w:lineRule="auto"/>
        <w:ind w:firstLine="708"/>
        <w:jc w:val="center"/>
        <w:outlineLvl w:val="4"/>
        <w:rPr>
          <w:rFonts w:ascii="Times New Roman" w:eastAsia="Times New Roman" w:hAnsi="Times New Roman" w:cs="Times New Roman"/>
          <w:b/>
          <w:bCs/>
          <w:iCs/>
          <w:sz w:val="24"/>
          <w:szCs w:val="24"/>
          <w:lang w:val="ky-KG" w:eastAsia="ru-RU"/>
        </w:rPr>
      </w:pPr>
    </w:p>
    <w:p w:rsidR="00862DF0" w:rsidRPr="00440867" w:rsidRDefault="00862DF0"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lang w:val="ky-KG" w:eastAsia="ru-RU"/>
        </w:rPr>
        <w:t>Р</w:t>
      </w:r>
      <w:r w:rsidRPr="00440867">
        <w:rPr>
          <w:rFonts w:ascii="Times New Roman" w:hAnsi="Times New Roman" w:cs="Times New Roman"/>
          <w:sz w:val="24"/>
          <w:szCs w:val="24"/>
          <w:lang w:eastAsia="ru-RU"/>
        </w:rPr>
        <w:t xml:space="preserve">асходы </w:t>
      </w:r>
      <w:r w:rsidRPr="00440867">
        <w:rPr>
          <w:rFonts w:ascii="Times New Roman" w:hAnsi="Times New Roman" w:cs="Times New Roman"/>
          <w:sz w:val="24"/>
          <w:szCs w:val="24"/>
        </w:rPr>
        <w:t>Фонда государственных материальных резервов при Министерстве чрезвычайных ситуаций Кыргызской Республики</w:t>
      </w:r>
      <w:r w:rsidRPr="00440867">
        <w:rPr>
          <w:rFonts w:ascii="Times New Roman" w:hAnsi="Times New Roman" w:cs="Times New Roman"/>
          <w:sz w:val="24"/>
          <w:szCs w:val="24"/>
          <w:lang w:eastAsia="ru-RU"/>
        </w:rPr>
        <w:t xml:space="preserve"> на </w:t>
      </w:r>
      <w:r w:rsidRPr="00440867">
        <w:rPr>
          <w:rFonts w:ascii="Times New Roman" w:hAnsi="Times New Roman" w:cs="Times New Roman"/>
          <w:b/>
          <w:sz w:val="24"/>
          <w:szCs w:val="24"/>
          <w:lang w:eastAsia="ru-RU"/>
        </w:rPr>
        <w:t>20</w:t>
      </w:r>
      <w:r w:rsidR="00475F4A" w:rsidRPr="00440867">
        <w:rPr>
          <w:rFonts w:ascii="Times New Roman" w:hAnsi="Times New Roman" w:cs="Times New Roman"/>
          <w:b/>
          <w:sz w:val="24"/>
          <w:szCs w:val="24"/>
          <w:lang w:val="ky-KG" w:eastAsia="ru-RU"/>
        </w:rPr>
        <w:t>23</w:t>
      </w:r>
      <w:r w:rsidRPr="00440867">
        <w:rPr>
          <w:rFonts w:ascii="Times New Roman" w:hAnsi="Times New Roman" w:cs="Times New Roman"/>
          <w:b/>
          <w:sz w:val="24"/>
          <w:szCs w:val="24"/>
          <w:lang w:eastAsia="ru-RU"/>
        </w:rPr>
        <w:t xml:space="preserve"> год</w:t>
      </w:r>
      <w:r w:rsidRPr="00440867">
        <w:rPr>
          <w:rFonts w:ascii="Times New Roman" w:hAnsi="Times New Roman" w:cs="Times New Roman"/>
          <w:sz w:val="24"/>
          <w:szCs w:val="24"/>
          <w:lang w:eastAsia="ru-RU"/>
        </w:rPr>
        <w:t xml:space="preserve"> </w:t>
      </w:r>
      <w:r w:rsidR="00CF442F" w:rsidRPr="00440867">
        <w:rPr>
          <w:rFonts w:ascii="Times New Roman" w:hAnsi="Times New Roman" w:cs="Times New Roman"/>
          <w:sz w:val="24"/>
          <w:szCs w:val="24"/>
        </w:rPr>
        <w:t xml:space="preserve">предусмотрены в сумме </w:t>
      </w:r>
      <w:r w:rsidR="006A0E90" w:rsidRPr="00440867">
        <w:rPr>
          <w:rFonts w:ascii="Times New Roman" w:hAnsi="Times New Roman" w:cs="Times New Roman"/>
          <w:sz w:val="24"/>
          <w:szCs w:val="24"/>
        </w:rPr>
        <w:t xml:space="preserve"> </w:t>
      </w:r>
      <w:r w:rsidR="00CF442F" w:rsidRPr="00440867">
        <w:rPr>
          <w:rFonts w:ascii="Times New Roman" w:hAnsi="Times New Roman" w:cs="Times New Roman"/>
          <w:b/>
          <w:sz w:val="24"/>
          <w:szCs w:val="24"/>
        </w:rPr>
        <w:t>3</w:t>
      </w:r>
      <w:r w:rsidR="00CF442F" w:rsidRPr="00440867">
        <w:rPr>
          <w:rFonts w:ascii="Times New Roman" w:hAnsi="Times New Roman" w:cs="Times New Roman"/>
          <w:sz w:val="24"/>
          <w:szCs w:val="24"/>
        </w:rPr>
        <w:t xml:space="preserve"> </w:t>
      </w:r>
      <w:r w:rsidR="000D434E" w:rsidRPr="00440867">
        <w:rPr>
          <w:rFonts w:ascii="Times New Roman" w:hAnsi="Times New Roman" w:cs="Times New Roman"/>
          <w:b/>
          <w:sz w:val="24"/>
          <w:szCs w:val="24"/>
        </w:rPr>
        <w:t>123,3</w:t>
      </w:r>
      <w:r w:rsidRPr="00440867">
        <w:rPr>
          <w:rFonts w:ascii="Times New Roman" w:hAnsi="Times New Roman" w:cs="Times New Roman"/>
          <w:b/>
          <w:sz w:val="24"/>
          <w:szCs w:val="24"/>
        </w:rPr>
        <w:t xml:space="preserve"> млн. сомов</w:t>
      </w:r>
      <w:r w:rsidRPr="00440867">
        <w:rPr>
          <w:rFonts w:ascii="Times New Roman" w:hAnsi="Times New Roman" w:cs="Times New Roman"/>
          <w:sz w:val="24"/>
          <w:szCs w:val="24"/>
        </w:rPr>
        <w:t xml:space="preserve"> и представлены двумя функциями 704 – экономические вопросы и 701 - </w:t>
      </w:r>
      <w:r w:rsidRPr="00440867">
        <w:rPr>
          <w:rFonts w:ascii="Times New Roman" w:hAnsi="Times New Roman" w:cs="Times New Roman"/>
          <w:sz w:val="24"/>
          <w:szCs w:val="24"/>
          <w:lang w:val="ky-KG"/>
        </w:rPr>
        <w:t>государственные</w:t>
      </w:r>
      <w:r w:rsidRPr="00440867">
        <w:rPr>
          <w:rFonts w:ascii="Times New Roman" w:hAnsi="Times New Roman" w:cs="Times New Roman"/>
          <w:sz w:val="24"/>
          <w:szCs w:val="24"/>
        </w:rPr>
        <w:t xml:space="preserve"> службы</w:t>
      </w:r>
      <w:r w:rsidRPr="00440867">
        <w:rPr>
          <w:rFonts w:ascii="Times New Roman" w:hAnsi="Times New Roman" w:cs="Times New Roman"/>
          <w:sz w:val="24"/>
          <w:szCs w:val="24"/>
          <w:lang w:val="ky-KG"/>
        </w:rPr>
        <w:t xml:space="preserve"> общего назначения</w:t>
      </w:r>
      <w:r w:rsidRPr="00440867">
        <w:rPr>
          <w:rFonts w:ascii="Times New Roman" w:hAnsi="Times New Roman" w:cs="Times New Roman"/>
          <w:sz w:val="24"/>
          <w:szCs w:val="24"/>
        </w:rPr>
        <w:t>.</w:t>
      </w:r>
    </w:p>
    <w:p w:rsidR="00862DF0" w:rsidRPr="00440867" w:rsidRDefault="00862DF0" w:rsidP="00335D7C">
      <w:pPr>
        <w:tabs>
          <w:tab w:val="left" w:pos="6637"/>
        </w:tabs>
        <w:spacing w:after="0" w:line="240" w:lineRule="auto"/>
        <w:ind w:firstLine="709"/>
        <w:jc w:val="both"/>
        <w:rPr>
          <w:rFonts w:ascii="Times New Roman" w:hAnsi="Times New Roman" w:cs="Times New Roman"/>
          <w:b/>
          <w:sz w:val="24"/>
          <w:szCs w:val="24"/>
        </w:rPr>
      </w:pPr>
      <w:r w:rsidRPr="00440867">
        <w:rPr>
          <w:rFonts w:ascii="Times New Roman" w:hAnsi="Times New Roman" w:cs="Times New Roman"/>
          <w:sz w:val="24"/>
          <w:szCs w:val="24"/>
          <w:lang w:val="ky-KG"/>
        </w:rPr>
        <w:t>Подраздел</w:t>
      </w:r>
      <w:r w:rsidRPr="00440867">
        <w:rPr>
          <w:rFonts w:ascii="Times New Roman" w:hAnsi="Times New Roman" w:cs="Times New Roman"/>
          <w:b/>
          <w:sz w:val="24"/>
          <w:szCs w:val="24"/>
          <w:lang w:val="ky-KG"/>
        </w:rPr>
        <w:t xml:space="preserve"> </w:t>
      </w:r>
      <w:r w:rsidRPr="00440867">
        <w:rPr>
          <w:rFonts w:ascii="Times New Roman" w:hAnsi="Times New Roman" w:cs="Times New Roman"/>
          <w:b/>
          <w:sz w:val="24"/>
          <w:szCs w:val="24"/>
        </w:rPr>
        <w:t>7041</w:t>
      </w:r>
      <w:r w:rsidRPr="00440867">
        <w:rPr>
          <w:rFonts w:ascii="Times New Roman" w:hAnsi="Times New Roman" w:cs="Times New Roman"/>
          <w:b/>
          <w:sz w:val="24"/>
          <w:szCs w:val="24"/>
          <w:lang w:val="ky-KG"/>
        </w:rPr>
        <w:t>1</w:t>
      </w:r>
      <w:r w:rsidRPr="00440867">
        <w:rPr>
          <w:rFonts w:ascii="Times New Roman" w:hAnsi="Times New Roman" w:cs="Times New Roman"/>
          <w:b/>
          <w:sz w:val="24"/>
          <w:szCs w:val="24"/>
        </w:rPr>
        <w:t xml:space="preserve"> «общие экономические вопросы»</w:t>
      </w:r>
      <w:r w:rsidRPr="00440867">
        <w:rPr>
          <w:rFonts w:ascii="Times New Roman" w:hAnsi="Times New Roman" w:cs="Times New Roman"/>
          <w:b/>
          <w:sz w:val="24"/>
          <w:szCs w:val="24"/>
        </w:rPr>
        <w:tab/>
      </w:r>
    </w:p>
    <w:p w:rsidR="00862DF0" w:rsidRPr="00440867" w:rsidRDefault="00862DF0"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rPr>
        <w:t>Расходы</w:t>
      </w:r>
      <w:r w:rsidR="003453F4" w:rsidRPr="00440867">
        <w:rPr>
          <w:rFonts w:ascii="Times New Roman" w:hAnsi="Times New Roman" w:cs="Times New Roman"/>
          <w:sz w:val="24"/>
          <w:szCs w:val="24"/>
        </w:rPr>
        <w:t xml:space="preserve"> </w:t>
      </w:r>
      <w:r w:rsidRPr="00440867">
        <w:rPr>
          <w:rFonts w:ascii="Times New Roman" w:hAnsi="Times New Roman" w:cs="Times New Roman"/>
          <w:sz w:val="24"/>
          <w:szCs w:val="24"/>
        </w:rPr>
        <w:t xml:space="preserve">Фонда государственных материальных резервов при </w:t>
      </w:r>
      <w:r w:rsidR="00FA6703" w:rsidRPr="00440867">
        <w:rPr>
          <w:rFonts w:ascii="Times New Roman" w:hAnsi="Times New Roman" w:cs="Times New Roman"/>
          <w:sz w:val="24"/>
          <w:szCs w:val="24"/>
        </w:rPr>
        <w:t>Министерстве чрезвычайных ситуаций</w:t>
      </w:r>
      <w:r w:rsidRPr="00440867">
        <w:rPr>
          <w:rFonts w:ascii="Times New Roman" w:hAnsi="Times New Roman" w:cs="Times New Roman"/>
          <w:sz w:val="24"/>
          <w:szCs w:val="24"/>
        </w:rPr>
        <w:t xml:space="preserve"> Кыргызской Республики </w:t>
      </w:r>
      <w:r w:rsidRPr="00440867">
        <w:rPr>
          <w:rFonts w:ascii="Times New Roman" w:hAnsi="Times New Roman" w:cs="Times New Roman"/>
          <w:b/>
          <w:sz w:val="24"/>
          <w:szCs w:val="24"/>
        </w:rPr>
        <w:t>«продовольственная безопасность»</w:t>
      </w:r>
      <w:r w:rsidRPr="00440867">
        <w:rPr>
          <w:rFonts w:ascii="Times New Roman" w:hAnsi="Times New Roman" w:cs="Times New Roman"/>
          <w:sz w:val="24"/>
          <w:szCs w:val="24"/>
        </w:rPr>
        <w:t xml:space="preserve"> по </w:t>
      </w:r>
      <w:r w:rsidRPr="00440867">
        <w:rPr>
          <w:rFonts w:ascii="Times New Roman" w:hAnsi="Times New Roman" w:cs="Times New Roman"/>
          <w:sz w:val="24"/>
          <w:szCs w:val="24"/>
          <w:lang w:val="ky-KG"/>
        </w:rPr>
        <w:t xml:space="preserve">подразделу </w:t>
      </w:r>
      <w:r w:rsidRPr="00440867">
        <w:rPr>
          <w:rFonts w:ascii="Times New Roman" w:hAnsi="Times New Roman" w:cs="Times New Roman"/>
          <w:b/>
          <w:sz w:val="24"/>
          <w:szCs w:val="24"/>
        </w:rPr>
        <w:t>«общие экономические вопросы»</w:t>
      </w:r>
      <w:r w:rsidR="00FA6703" w:rsidRPr="00440867">
        <w:rPr>
          <w:rFonts w:ascii="Times New Roman" w:hAnsi="Times New Roman" w:cs="Times New Roman"/>
          <w:sz w:val="24"/>
          <w:szCs w:val="24"/>
        </w:rPr>
        <w:t xml:space="preserve"> предусмотрены в сумме </w:t>
      </w:r>
      <w:r w:rsidR="00CF442F" w:rsidRPr="00440867">
        <w:rPr>
          <w:rFonts w:ascii="Times New Roman" w:hAnsi="Times New Roman" w:cs="Times New Roman"/>
          <w:sz w:val="24"/>
          <w:szCs w:val="24"/>
        </w:rPr>
        <w:t>3 082</w:t>
      </w:r>
      <w:r w:rsidRPr="00440867">
        <w:rPr>
          <w:rFonts w:ascii="Times New Roman" w:hAnsi="Times New Roman" w:cs="Times New Roman"/>
          <w:sz w:val="24"/>
          <w:szCs w:val="24"/>
        </w:rPr>
        <w:t xml:space="preserve">,1 млн. сомов </w:t>
      </w:r>
      <w:r w:rsidR="00FA6703" w:rsidRPr="00440867">
        <w:rPr>
          <w:rFonts w:ascii="Times New Roman" w:hAnsi="Times New Roman" w:cs="Times New Roman"/>
          <w:sz w:val="24"/>
          <w:szCs w:val="24"/>
        </w:rPr>
        <w:t xml:space="preserve">с увеличением на </w:t>
      </w:r>
      <w:r w:rsidR="00CF442F" w:rsidRPr="00440867">
        <w:rPr>
          <w:rFonts w:ascii="Times New Roman" w:hAnsi="Times New Roman" w:cs="Times New Roman"/>
          <w:sz w:val="24"/>
          <w:szCs w:val="24"/>
        </w:rPr>
        <w:t>2 666</w:t>
      </w:r>
      <w:r w:rsidR="00FA6703" w:rsidRPr="00440867">
        <w:rPr>
          <w:rFonts w:ascii="Times New Roman" w:hAnsi="Times New Roman" w:cs="Times New Roman"/>
          <w:sz w:val="24"/>
          <w:szCs w:val="24"/>
        </w:rPr>
        <w:t xml:space="preserve"> млн. сомов относительно</w:t>
      </w:r>
      <w:r w:rsidRPr="00440867">
        <w:rPr>
          <w:rFonts w:ascii="Times New Roman" w:hAnsi="Times New Roman" w:cs="Times New Roman"/>
          <w:sz w:val="24"/>
          <w:szCs w:val="24"/>
        </w:rPr>
        <w:t xml:space="preserve"> </w:t>
      </w:r>
      <w:r w:rsidR="00A727B7" w:rsidRPr="00440867">
        <w:rPr>
          <w:rFonts w:ascii="Times New Roman" w:hAnsi="Times New Roman" w:cs="Times New Roman"/>
          <w:sz w:val="24"/>
          <w:szCs w:val="24"/>
        </w:rPr>
        <w:t>утверждённого</w:t>
      </w:r>
      <w:r w:rsidR="00475F4A" w:rsidRPr="00440867">
        <w:rPr>
          <w:rFonts w:ascii="Times New Roman" w:hAnsi="Times New Roman" w:cs="Times New Roman"/>
          <w:sz w:val="24"/>
          <w:szCs w:val="24"/>
        </w:rPr>
        <w:t xml:space="preserve"> бюджета 2022</w:t>
      </w:r>
      <w:r w:rsidRPr="00440867">
        <w:rPr>
          <w:rFonts w:ascii="Times New Roman" w:hAnsi="Times New Roman" w:cs="Times New Roman"/>
          <w:sz w:val="24"/>
          <w:szCs w:val="24"/>
        </w:rPr>
        <w:t xml:space="preserve"> года, </w:t>
      </w:r>
      <w:r w:rsidR="008B0DC0" w:rsidRPr="00440867">
        <w:rPr>
          <w:rFonts w:ascii="Times New Roman" w:hAnsi="Times New Roman" w:cs="Times New Roman"/>
          <w:sz w:val="24"/>
          <w:szCs w:val="24"/>
        </w:rPr>
        <w:t>из них: бюджетные средства 416,1 млн. сомов или на уровне утвержденного бюджета на 2022 год, которые включают средства по статьям «стратегические запасы» - 390 млн. сомов и «прочие расходы» - 26,1 млн. сомов и  средства специального счета 2 666,0 млн. сомов с увеличением на 2 666,0 млн. сомов</w:t>
      </w:r>
      <w:r w:rsidRPr="00440867">
        <w:rPr>
          <w:rFonts w:ascii="Times New Roman" w:hAnsi="Times New Roman" w:cs="Times New Roman"/>
          <w:sz w:val="24"/>
          <w:szCs w:val="24"/>
        </w:rPr>
        <w:t>.</w:t>
      </w:r>
      <w:r w:rsidRPr="00440867">
        <w:rPr>
          <w:rFonts w:ascii="Times New Roman" w:hAnsi="Times New Roman" w:cs="Times New Roman"/>
          <w:sz w:val="24"/>
          <w:szCs w:val="24"/>
          <w:lang w:val="ky-KG"/>
        </w:rPr>
        <w:t xml:space="preserve"> </w:t>
      </w:r>
    </w:p>
    <w:p w:rsidR="008B0DC0" w:rsidRPr="00440867" w:rsidRDefault="008B0DC0"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Увеличена расходная часть средств специальных счетов в целях эффективного использования средств, аккумулируемых на специальных счетах бюджетных учреждений за счет иных средств, аккумулируемых на специальных счетах</w:t>
      </w:r>
      <w:r w:rsidR="000829EC" w:rsidRPr="00440867">
        <w:rPr>
          <w:rFonts w:ascii="Times New Roman" w:hAnsi="Times New Roman" w:cs="Times New Roman"/>
          <w:sz w:val="24"/>
          <w:szCs w:val="24"/>
        </w:rPr>
        <w:t>, что позволит оперативно реагировать на организацию закладки, накопления товарно-материальных ценностей</w:t>
      </w:r>
      <w:r w:rsidRPr="00440867">
        <w:rPr>
          <w:rFonts w:ascii="Times New Roman" w:hAnsi="Times New Roman" w:cs="Times New Roman"/>
          <w:sz w:val="24"/>
          <w:szCs w:val="24"/>
        </w:rPr>
        <w:t>.</w:t>
      </w:r>
    </w:p>
    <w:p w:rsidR="00862DF0" w:rsidRPr="00440867" w:rsidRDefault="00862DF0"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Средства</w:t>
      </w:r>
      <w:r w:rsidR="000829EC" w:rsidRPr="00440867">
        <w:rPr>
          <w:rFonts w:ascii="Times New Roman" w:eastAsia="Times New Roman" w:hAnsi="Times New Roman" w:cs="Times New Roman"/>
          <w:sz w:val="24"/>
          <w:szCs w:val="24"/>
          <w:lang w:eastAsia="ru-RU"/>
        </w:rPr>
        <w:t>, полученные от реализации ценностей государственного материального резерва</w:t>
      </w:r>
      <w:r w:rsidRPr="00440867">
        <w:rPr>
          <w:rFonts w:ascii="Times New Roman" w:eastAsia="Times New Roman" w:hAnsi="Times New Roman" w:cs="Times New Roman"/>
          <w:sz w:val="24"/>
          <w:szCs w:val="24"/>
          <w:lang w:eastAsia="ru-RU"/>
        </w:rPr>
        <w:t xml:space="preserve"> будут направлены на организацию закладки, накопления товарно-материальных ценностей и их</w:t>
      </w:r>
      <w:r w:rsidR="000829EC" w:rsidRPr="00440867">
        <w:rPr>
          <w:rFonts w:ascii="Times New Roman" w:eastAsia="Times New Roman" w:hAnsi="Times New Roman" w:cs="Times New Roman"/>
          <w:sz w:val="24"/>
          <w:szCs w:val="24"/>
          <w:lang w:eastAsia="ru-RU"/>
        </w:rPr>
        <w:t xml:space="preserve"> расходование</w:t>
      </w:r>
      <w:r w:rsidRPr="00440867">
        <w:rPr>
          <w:rFonts w:ascii="Times New Roman" w:eastAsia="Times New Roman" w:hAnsi="Times New Roman" w:cs="Times New Roman"/>
          <w:sz w:val="24"/>
          <w:szCs w:val="24"/>
          <w:lang w:eastAsia="ru-RU"/>
        </w:rPr>
        <w:t>.</w:t>
      </w:r>
    </w:p>
    <w:p w:rsidR="00862DF0" w:rsidRPr="00440867" w:rsidRDefault="00862DF0" w:rsidP="00335D7C">
      <w:pPr>
        <w:spacing w:after="0" w:line="240" w:lineRule="auto"/>
        <w:ind w:firstLine="709"/>
        <w:jc w:val="both"/>
        <w:rPr>
          <w:rFonts w:ascii="Times New Roman" w:hAnsi="Times New Roman" w:cs="Times New Roman"/>
          <w:b/>
          <w:sz w:val="24"/>
          <w:szCs w:val="24"/>
          <w:lang w:val="ky-KG"/>
        </w:rPr>
      </w:pPr>
      <w:r w:rsidRPr="00440867">
        <w:rPr>
          <w:rFonts w:ascii="Times New Roman" w:hAnsi="Times New Roman" w:cs="Times New Roman"/>
          <w:sz w:val="24"/>
          <w:szCs w:val="24"/>
          <w:lang w:val="ky-KG"/>
        </w:rPr>
        <w:t>Подраздел</w:t>
      </w:r>
      <w:r w:rsidRPr="00440867">
        <w:rPr>
          <w:rFonts w:ascii="Times New Roman" w:hAnsi="Times New Roman" w:cs="Times New Roman"/>
          <w:b/>
          <w:sz w:val="24"/>
          <w:szCs w:val="24"/>
          <w:lang w:val="ky-KG"/>
        </w:rPr>
        <w:t xml:space="preserve"> </w:t>
      </w:r>
      <w:r w:rsidRPr="00440867">
        <w:rPr>
          <w:rFonts w:ascii="Times New Roman" w:hAnsi="Times New Roman" w:cs="Times New Roman"/>
          <w:b/>
          <w:sz w:val="24"/>
          <w:szCs w:val="24"/>
        </w:rPr>
        <w:t>70</w:t>
      </w:r>
      <w:r w:rsidRPr="00440867">
        <w:rPr>
          <w:rFonts w:ascii="Times New Roman" w:hAnsi="Times New Roman" w:cs="Times New Roman"/>
          <w:b/>
          <w:sz w:val="24"/>
          <w:szCs w:val="24"/>
          <w:lang w:val="ky-KG"/>
        </w:rPr>
        <w:t>133</w:t>
      </w:r>
      <w:r w:rsidRPr="00440867">
        <w:rPr>
          <w:rFonts w:ascii="Times New Roman" w:hAnsi="Times New Roman" w:cs="Times New Roman"/>
          <w:b/>
          <w:sz w:val="24"/>
          <w:szCs w:val="24"/>
        </w:rPr>
        <w:t xml:space="preserve"> «</w:t>
      </w:r>
      <w:r w:rsidRPr="00440867">
        <w:rPr>
          <w:rFonts w:ascii="Times New Roman" w:hAnsi="Times New Roman" w:cs="Times New Roman"/>
          <w:b/>
          <w:sz w:val="24"/>
          <w:szCs w:val="24"/>
          <w:lang w:val="ky-KG"/>
        </w:rPr>
        <w:t>прочие общие службы</w:t>
      </w:r>
      <w:r w:rsidRPr="00440867">
        <w:rPr>
          <w:rFonts w:ascii="Times New Roman" w:hAnsi="Times New Roman" w:cs="Times New Roman"/>
          <w:b/>
          <w:sz w:val="24"/>
          <w:szCs w:val="24"/>
        </w:rPr>
        <w:t>»</w:t>
      </w:r>
    </w:p>
    <w:p w:rsidR="00862DF0" w:rsidRPr="00440867" w:rsidRDefault="00862DF0"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Расходы</w:t>
      </w:r>
      <w:r w:rsidRPr="00440867">
        <w:rPr>
          <w:rFonts w:ascii="Times New Roman" w:hAnsi="Times New Roman" w:cs="Times New Roman"/>
          <w:b/>
          <w:sz w:val="24"/>
          <w:szCs w:val="24"/>
        </w:rPr>
        <w:t xml:space="preserve"> </w:t>
      </w:r>
      <w:r w:rsidRPr="00440867">
        <w:rPr>
          <w:rFonts w:ascii="Times New Roman" w:hAnsi="Times New Roman" w:cs="Times New Roman"/>
          <w:sz w:val="24"/>
          <w:szCs w:val="24"/>
        </w:rPr>
        <w:t xml:space="preserve">Фонда государственных материальных резервов при </w:t>
      </w:r>
      <w:r w:rsidR="00FA6703" w:rsidRPr="00440867">
        <w:rPr>
          <w:rFonts w:ascii="Times New Roman" w:hAnsi="Times New Roman" w:cs="Times New Roman"/>
          <w:sz w:val="24"/>
          <w:szCs w:val="24"/>
        </w:rPr>
        <w:t>Министерстве чрезвычайных ситуаций</w:t>
      </w:r>
      <w:r w:rsidRPr="00440867">
        <w:rPr>
          <w:rFonts w:ascii="Times New Roman" w:hAnsi="Times New Roman" w:cs="Times New Roman"/>
          <w:sz w:val="24"/>
          <w:szCs w:val="24"/>
        </w:rPr>
        <w:t xml:space="preserve"> Кыргызской Республики по </w:t>
      </w:r>
      <w:r w:rsidRPr="00440867">
        <w:rPr>
          <w:rFonts w:ascii="Times New Roman" w:hAnsi="Times New Roman" w:cs="Times New Roman"/>
          <w:sz w:val="24"/>
          <w:szCs w:val="24"/>
          <w:lang w:val="ky-KG"/>
        </w:rPr>
        <w:t xml:space="preserve">подразделу </w:t>
      </w:r>
      <w:r w:rsidRPr="00440867">
        <w:rPr>
          <w:rFonts w:ascii="Times New Roman" w:hAnsi="Times New Roman" w:cs="Times New Roman"/>
          <w:sz w:val="24"/>
          <w:szCs w:val="24"/>
        </w:rPr>
        <w:t>«</w:t>
      </w:r>
      <w:r w:rsidRPr="00440867">
        <w:rPr>
          <w:rFonts w:ascii="Times New Roman" w:hAnsi="Times New Roman" w:cs="Times New Roman"/>
          <w:sz w:val="24"/>
          <w:szCs w:val="24"/>
          <w:lang w:val="ky-KG"/>
        </w:rPr>
        <w:t>прочие общие службы</w:t>
      </w:r>
      <w:r w:rsidRPr="00440867">
        <w:rPr>
          <w:rFonts w:ascii="Times New Roman" w:hAnsi="Times New Roman" w:cs="Times New Roman"/>
          <w:sz w:val="24"/>
          <w:szCs w:val="24"/>
        </w:rPr>
        <w:t>» на расход</w:t>
      </w:r>
      <w:r w:rsidR="00CF442F" w:rsidRPr="00440867">
        <w:rPr>
          <w:rFonts w:ascii="Times New Roman" w:hAnsi="Times New Roman" w:cs="Times New Roman"/>
          <w:sz w:val="24"/>
          <w:szCs w:val="24"/>
        </w:rPr>
        <w:t xml:space="preserve">ы аппарата </w:t>
      </w:r>
      <w:r w:rsidR="000D434E" w:rsidRPr="00440867">
        <w:rPr>
          <w:rFonts w:ascii="Times New Roman" w:hAnsi="Times New Roman" w:cs="Times New Roman"/>
          <w:sz w:val="24"/>
          <w:szCs w:val="24"/>
        </w:rPr>
        <w:t>Фонда составляют 41,3</w:t>
      </w:r>
      <w:r w:rsidRPr="00440867">
        <w:rPr>
          <w:rFonts w:ascii="Times New Roman" w:hAnsi="Times New Roman" w:cs="Times New Roman"/>
          <w:sz w:val="24"/>
          <w:szCs w:val="24"/>
        </w:rPr>
        <w:t xml:space="preserve"> млн. сомов</w:t>
      </w:r>
      <w:r w:rsidR="00CF442F" w:rsidRPr="00440867">
        <w:rPr>
          <w:rFonts w:ascii="Times New Roman" w:hAnsi="Times New Roman" w:cs="Times New Roman"/>
          <w:sz w:val="24"/>
          <w:szCs w:val="24"/>
        </w:rPr>
        <w:t>,</w:t>
      </w:r>
      <w:r w:rsidRPr="00440867">
        <w:rPr>
          <w:rFonts w:ascii="Times New Roman" w:hAnsi="Times New Roman" w:cs="Times New Roman"/>
          <w:sz w:val="24"/>
          <w:szCs w:val="24"/>
        </w:rPr>
        <w:t xml:space="preserve"> </w:t>
      </w:r>
      <w:r w:rsidR="000D434E" w:rsidRPr="00440867">
        <w:rPr>
          <w:rFonts w:ascii="Times New Roman" w:hAnsi="Times New Roman" w:cs="Times New Roman"/>
          <w:sz w:val="24"/>
          <w:szCs w:val="24"/>
        </w:rPr>
        <w:t>с уменьш</w:t>
      </w:r>
      <w:r w:rsidR="00CF442F" w:rsidRPr="00440867">
        <w:rPr>
          <w:rFonts w:ascii="Times New Roman" w:hAnsi="Times New Roman" w:cs="Times New Roman"/>
          <w:sz w:val="24"/>
          <w:szCs w:val="24"/>
        </w:rPr>
        <w:t>ением</w:t>
      </w:r>
      <w:r w:rsidR="000D434E" w:rsidRPr="00440867">
        <w:rPr>
          <w:rFonts w:ascii="Times New Roman" w:hAnsi="Times New Roman" w:cs="Times New Roman"/>
          <w:sz w:val="24"/>
          <w:szCs w:val="24"/>
        </w:rPr>
        <w:t xml:space="preserve"> на 3,0 млн. сомов или на 6,6</w:t>
      </w:r>
      <w:r w:rsidR="00CF442F" w:rsidRPr="00440867">
        <w:rPr>
          <w:rFonts w:ascii="Times New Roman" w:hAnsi="Times New Roman" w:cs="Times New Roman"/>
          <w:sz w:val="24"/>
          <w:szCs w:val="24"/>
        </w:rPr>
        <w:t xml:space="preserve"> % относительно</w:t>
      </w:r>
      <w:r w:rsidRPr="00440867">
        <w:rPr>
          <w:rFonts w:ascii="Times New Roman" w:hAnsi="Times New Roman" w:cs="Times New Roman"/>
          <w:sz w:val="24"/>
          <w:szCs w:val="24"/>
        </w:rPr>
        <w:t xml:space="preserve"> </w:t>
      </w:r>
      <w:r w:rsidR="00A727B7" w:rsidRPr="00440867">
        <w:rPr>
          <w:rFonts w:ascii="Times New Roman" w:hAnsi="Times New Roman" w:cs="Times New Roman"/>
          <w:sz w:val="24"/>
          <w:szCs w:val="24"/>
        </w:rPr>
        <w:t>утверждённого</w:t>
      </w:r>
      <w:r w:rsidR="00475F4A" w:rsidRPr="00440867">
        <w:rPr>
          <w:rFonts w:ascii="Times New Roman" w:hAnsi="Times New Roman" w:cs="Times New Roman"/>
          <w:sz w:val="24"/>
          <w:szCs w:val="24"/>
        </w:rPr>
        <w:t xml:space="preserve"> бюджета 2022</w:t>
      </w:r>
      <w:r w:rsidRPr="00440867">
        <w:rPr>
          <w:rFonts w:ascii="Times New Roman" w:hAnsi="Times New Roman" w:cs="Times New Roman"/>
          <w:sz w:val="24"/>
          <w:szCs w:val="24"/>
        </w:rPr>
        <w:t xml:space="preserve"> года</w:t>
      </w:r>
      <w:r w:rsidRPr="00440867">
        <w:rPr>
          <w:rFonts w:ascii="Times New Roman" w:hAnsi="Times New Roman" w:cs="Times New Roman"/>
          <w:sz w:val="24"/>
          <w:szCs w:val="24"/>
          <w:lang w:val="ky-KG"/>
        </w:rPr>
        <w:t>.</w:t>
      </w:r>
    </w:p>
    <w:p w:rsidR="000D434E" w:rsidRPr="00440867" w:rsidRDefault="000D434E"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lang w:val="ky-KG"/>
        </w:rPr>
        <w:t>Уменьшение расходов по бюджетным средствам связано с передачей средств  в ведение Министерства здравоохранения Кыргызской Республики в целях создания надлежащих условий для хранения, своевременного обновления материальных ценностей медицинского назначения</w:t>
      </w:r>
    </w:p>
    <w:p w:rsidR="00862DF0" w:rsidRPr="00440867" w:rsidRDefault="00862DF0" w:rsidP="00335D7C">
      <w:pPr>
        <w:shd w:val="clear" w:color="auto" w:fill="FFFFFF" w:themeFill="background1"/>
        <w:spacing w:after="0" w:line="240" w:lineRule="auto"/>
        <w:jc w:val="right"/>
        <w:rPr>
          <w:rFonts w:ascii="Times New Roman" w:hAnsi="Times New Roman" w:cs="Times New Roman"/>
          <w:sz w:val="20"/>
          <w:szCs w:val="20"/>
          <w:lang w:val="ky-KG" w:eastAsia="ru-RU"/>
        </w:rPr>
      </w:pPr>
      <w:r w:rsidRPr="00440867">
        <w:rPr>
          <w:rFonts w:ascii="Times New Roman" w:hAnsi="Times New Roman" w:cs="Times New Roman"/>
          <w:sz w:val="20"/>
          <w:szCs w:val="20"/>
          <w:lang w:val="ky-KG" w:eastAsia="ru-RU"/>
        </w:rPr>
        <w:t>млн. сомов</w:t>
      </w:r>
    </w:p>
    <w:tbl>
      <w:tblPr>
        <w:tblpPr w:leftFromText="180" w:rightFromText="180" w:vertAnchor="text" w:horzAnchor="margin" w:tblpXSpec="center" w:tblpY="140"/>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43"/>
        <w:gridCol w:w="1276"/>
        <w:gridCol w:w="1134"/>
        <w:gridCol w:w="1134"/>
        <w:gridCol w:w="851"/>
        <w:gridCol w:w="992"/>
        <w:gridCol w:w="992"/>
      </w:tblGrid>
      <w:tr w:rsidR="00104C71" w:rsidRPr="00440867" w:rsidTr="008444B4">
        <w:trPr>
          <w:trHeight w:val="128"/>
        </w:trPr>
        <w:tc>
          <w:tcPr>
            <w:tcW w:w="2943" w:type="dxa"/>
            <w:vAlign w:val="center"/>
          </w:tcPr>
          <w:p w:rsidR="00862DF0" w:rsidRPr="00440867" w:rsidRDefault="00862DF0" w:rsidP="00335D7C">
            <w:pPr>
              <w:widowControl w:val="0"/>
              <w:spacing w:after="0" w:line="240" w:lineRule="auto"/>
              <w:jc w:val="both"/>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 xml:space="preserve">Наименование </w:t>
            </w:r>
          </w:p>
        </w:tc>
        <w:tc>
          <w:tcPr>
            <w:tcW w:w="1276" w:type="dxa"/>
            <w:vAlign w:val="center"/>
          </w:tcPr>
          <w:p w:rsidR="00862DF0" w:rsidRPr="00440867" w:rsidRDefault="00475F4A"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862DF0" w:rsidRPr="00440867">
              <w:rPr>
                <w:rFonts w:ascii="Times New Roman" w:eastAsia="Calibri" w:hAnsi="Times New Roman" w:cs="Times New Roman"/>
                <w:b/>
                <w:bCs/>
                <w:sz w:val="20"/>
                <w:szCs w:val="20"/>
                <w:lang w:eastAsia="ru-RU"/>
              </w:rPr>
              <w:t xml:space="preserve"> год факт</w:t>
            </w:r>
          </w:p>
        </w:tc>
        <w:tc>
          <w:tcPr>
            <w:tcW w:w="1134" w:type="dxa"/>
            <w:vAlign w:val="center"/>
          </w:tcPr>
          <w:p w:rsidR="00862DF0" w:rsidRPr="00440867" w:rsidRDefault="00475F4A"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862DF0" w:rsidRPr="00440867">
              <w:rPr>
                <w:rFonts w:ascii="Times New Roman" w:eastAsia="Calibri" w:hAnsi="Times New Roman" w:cs="Times New Roman"/>
                <w:b/>
                <w:bCs/>
                <w:sz w:val="20"/>
                <w:szCs w:val="20"/>
                <w:lang w:eastAsia="ru-RU"/>
              </w:rPr>
              <w:t xml:space="preserve"> год утвержд</w:t>
            </w:r>
          </w:p>
        </w:tc>
        <w:tc>
          <w:tcPr>
            <w:tcW w:w="1134" w:type="dxa"/>
            <w:vAlign w:val="center"/>
          </w:tcPr>
          <w:p w:rsidR="00862DF0" w:rsidRPr="00440867" w:rsidRDefault="00862DF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475F4A" w:rsidRPr="00440867">
              <w:rPr>
                <w:rFonts w:ascii="Times New Roman" w:eastAsia="Calibri" w:hAnsi="Times New Roman" w:cs="Times New Roman"/>
                <w:b/>
                <w:bCs/>
                <w:sz w:val="20"/>
                <w:szCs w:val="20"/>
                <w:lang w:val="ky-KG" w:eastAsia="ru-RU"/>
              </w:rPr>
              <w:t>23</w:t>
            </w:r>
            <w:r w:rsidRPr="00440867">
              <w:rPr>
                <w:rFonts w:ascii="Times New Roman" w:eastAsia="Calibri" w:hAnsi="Times New Roman" w:cs="Times New Roman"/>
                <w:b/>
                <w:bCs/>
                <w:sz w:val="20"/>
                <w:szCs w:val="20"/>
                <w:lang w:eastAsia="ru-RU"/>
              </w:rPr>
              <w:t xml:space="preserve"> год проект</w:t>
            </w:r>
          </w:p>
        </w:tc>
        <w:tc>
          <w:tcPr>
            <w:tcW w:w="851" w:type="dxa"/>
            <w:vAlign w:val="center"/>
          </w:tcPr>
          <w:p w:rsidR="00862DF0" w:rsidRPr="00440867" w:rsidRDefault="00862DF0" w:rsidP="00335D7C">
            <w:pPr>
              <w:spacing w:after="0" w:line="240" w:lineRule="auto"/>
              <w:jc w:val="center"/>
              <w:rPr>
                <w:rFonts w:ascii="Times New Roman" w:eastAsia="Calibri" w:hAnsi="Times New Roman" w:cs="Times New Roman"/>
                <w:b/>
                <w:bCs/>
                <w:sz w:val="20"/>
                <w:szCs w:val="20"/>
                <w:lang w:val="ky-KG" w:eastAsia="ru-RU"/>
              </w:rPr>
            </w:pPr>
            <w:r w:rsidRPr="00440867">
              <w:rPr>
                <w:rFonts w:ascii="Times New Roman" w:eastAsia="Calibri" w:hAnsi="Times New Roman" w:cs="Times New Roman"/>
                <w:b/>
                <w:bCs/>
                <w:sz w:val="20"/>
                <w:szCs w:val="20"/>
                <w:lang w:eastAsia="ru-RU"/>
              </w:rPr>
              <w:t>откл</w:t>
            </w:r>
          </w:p>
        </w:tc>
        <w:tc>
          <w:tcPr>
            <w:tcW w:w="992" w:type="dxa"/>
            <w:vAlign w:val="center"/>
          </w:tcPr>
          <w:p w:rsidR="00862DF0" w:rsidRPr="00440867" w:rsidRDefault="00862DF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475F4A" w:rsidRPr="00440867">
              <w:rPr>
                <w:rFonts w:ascii="Times New Roman" w:eastAsia="Calibri" w:hAnsi="Times New Roman" w:cs="Times New Roman"/>
                <w:b/>
                <w:bCs/>
                <w:sz w:val="20"/>
                <w:szCs w:val="20"/>
                <w:lang w:val="ky-KG" w:eastAsia="ru-RU"/>
              </w:rPr>
              <w:t>24</w:t>
            </w:r>
            <w:r w:rsidRPr="00440867">
              <w:rPr>
                <w:rFonts w:ascii="Times New Roman" w:eastAsia="Calibri" w:hAnsi="Times New Roman" w:cs="Times New Roman"/>
                <w:b/>
                <w:bCs/>
                <w:sz w:val="20"/>
                <w:szCs w:val="20"/>
                <w:lang w:eastAsia="ru-RU"/>
              </w:rPr>
              <w:t xml:space="preserve"> год прогноз</w:t>
            </w:r>
          </w:p>
        </w:tc>
        <w:tc>
          <w:tcPr>
            <w:tcW w:w="992" w:type="dxa"/>
            <w:vAlign w:val="center"/>
          </w:tcPr>
          <w:p w:rsidR="00862DF0" w:rsidRPr="00440867" w:rsidRDefault="00862DF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475F4A" w:rsidRPr="00440867">
              <w:rPr>
                <w:rFonts w:ascii="Times New Roman" w:eastAsia="Calibri" w:hAnsi="Times New Roman" w:cs="Times New Roman"/>
                <w:b/>
                <w:bCs/>
                <w:sz w:val="20"/>
                <w:szCs w:val="20"/>
                <w:lang w:val="ky-KG" w:eastAsia="ru-RU"/>
              </w:rPr>
              <w:t>25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BB36BE">
        <w:trPr>
          <w:trHeight w:val="64"/>
        </w:trPr>
        <w:tc>
          <w:tcPr>
            <w:tcW w:w="2943" w:type="dxa"/>
            <w:shd w:val="clear" w:color="000000" w:fill="FFFFFF"/>
            <w:vAlign w:val="bottom"/>
          </w:tcPr>
          <w:p w:rsidR="00475F4A" w:rsidRPr="00440867" w:rsidRDefault="00475F4A" w:rsidP="00335D7C">
            <w:pPr>
              <w:spacing w:after="0" w:line="240" w:lineRule="auto"/>
              <w:jc w:val="both"/>
              <w:rPr>
                <w:rFonts w:ascii="Times New Roman" w:hAnsi="Times New Roman" w:cs="Times New Roman"/>
                <w:bCs/>
                <w:sz w:val="24"/>
                <w:szCs w:val="24"/>
              </w:rPr>
            </w:pPr>
            <w:r w:rsidRPr="00440867">
              <w:rPr>
                <w:rFonts w:ascii="Times New Roman" w:eastAsia="Times New Roman" w:hAnsi="Times New Roman" w:cs="Times New Roman"/>
                <w:sz w:val="20"/>
                <w:szCs w:val="20"/>
                <w:lang w:val="ky-KG" w:eastAsia="ru-RU"/>
              </w:rPr>
              <w:t>В</w:t>
            </w:r>
            <w:r w:rsidRPr="00440867">
              <w:rPr>
                <w:rFonts w:ascii="Times New Roman" w:eastAsia="Times New Roman" w:hAnsi="Times New Roman" w:cs="Times New Roman"/>
                <w:sz w:val="20"/>
                <w:szCs w:val="20"/>
                <w:lang w:eastAsia="ru-RU"/>
              </w:rPr>
              <w:t>сего</w:t>
            </w:r>
          </w:p>
        </w:tc>
        <w:tc>
          <w:tcPr>
            <w:tcW w:w="1276" w:type="dxa"/>
            <w:shd w:val="clear" w:color="000000" w:fill="FFFFFF"/>
            <w:vAlign w:val="bottom"/>
          </w:tcPr>
          <w:p w:rsidR="00475F4A" w:rsidRPr="00440867" w:rsidRDefault="00C74761"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2 1</w:t>
            </w:r>
            <w:r w:rsidR="00475F4A" w:rsidRPr="00440867">
              <w:rPr>
                <w:rFonts w:ascii="Times New Roman" w:hAnsi="Times New Roman" w:cs="Times New Roman"/>
                <w:b/>
                <w:bCs/>
                <w:sz w:val="20"/>
                <w:szCs w:val="20"/>
                <w:lang w:val="ky-KG"/>
              </w:rPr>
              <w:t>8</w:t>
            </w:r>
            <w:r w:rsidRPr="00440867">
              <w:rPr>
                <w:rFonts w:ascii="Times New Roman" w:hAnsi="Times New Roman" w:cs="Times New Roman"/>
                <w:b/>
                <w:bCs/>
                <w:sz w:val="20"/>
                <w:szCs w:val="20"/>
                <w:lang w:val="ky-KG"/>
              </w:rPr>
              <w:t>1,4</w:t>
            </w:r>
          </w:p>
        </w:tc>
        <w:tc>
          <w:tcPr>
            <w:tcW w:w="1134" w:type="dxa"/>
            <w:shd w:val="clear" w:color="000000" w:fill="FFFFFF"/>
            <w:vAlign w:val="bottom"/>
          </w:tcPr>
          <w:p w:rsidR="00475F4A" w:rsidRPr="00440867" w:rsidRDefault="00475F4A"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460,3</w:t>
            </w:r>
          </w:p>
        </w:tc>
        <w:tc>
          <w:tcPr>
            <w:tcW w:w="1134" w:type="dxa"/>
            <w:shd w:val="clear" w:color="000000" w:fill="FFFFFF"/>
            <w:vAlign w:val="bottom"/>
          </w:tcPr>
          <w:p w:rsidR="00475F4A" w:rsidRPr="00440867" w:rsidRDefault="000D434E"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3 123,3</w:t>
            </w:r>
          </w:p>
        </w:tc>
        <w:tc>
          <w:tcPr>
            <w:tcW w:w="851" w:type="dxa"/>
            <w:shd w:val="clear" w:color="000000" w:fill="FFFFFF"/>
            <w:vAlign w:val="bottom"/>
          </w:tcPr>
          <w:p w:rsidR="00475F4A" w:rsidRPr="00440867" w:rsidRDefault="000D434E"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2 663,0</w:t>
            </w:r>
          </w:p>
        </w:tc>
        <w:tc>
          <w:tcPr>
            <w:tcW w:w="992" w:type="dxa"/>
            <w:shd w:val="clear" w:color="000000" w:fill="FFFFFF"/>
            <w:vAlign w:val="bottom"/>
          </w:tcPr>
          <w:p w:rsidR="00475F4A" w:rsidRPr="00440867" w:rsidRDefault="003E0388"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4</w:t>
            </w:r>
            <w:r w:rsidR="008A1C73" w:rsidRPr="00440867">
              <w:rPr>
                <w:rFonts w:ascii="Times New Roman" w:hAnsi="Times New Roman" w:cs="Times New Roman"/>
                <w:b/>
                <w:bCs/>
                <w:sz w:val="20"/>
                <w:szCs w:val="20"/>
                <w:lang w:val="ky-KG"/>
              </w:rPr>
              <w:t xml:space="preserve"> 264,8</w:t>
            </w:r>
          </w:p>
        </w:tc>
        <w:tc>
          <w:tcPr>
            <w:tcW w:w="992" w:type="dxa"/>
            <w:shd w:val="clear" w:color="000000" w:fill="FFFFFF"/>
            <w:vAlign w:val="bottom"/>
          </w:tcPr>
          <w:p w:rsidR="00475F4A" w:rsidRPr="00440867" w:rsidRDefault="003E0388"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4</w:t>
            </w:r>
            <w:r w:rsidR="008A1C73" w:rsidRPr="00440867">
              <w:rPr>
                <w:rFonts w:ascii="Times New Roman" w:hAnsi="Times New Roman" w:cs="Times New Roman"/>
                <w:b/>
                <w:bCs/>
                <w:sz w:val="20"/>
                <w:szCs w:val="20"/>
                <w:lang w:val="ky-KG"/>
              </w:rPr>
              <w:t xml:space="preserve"> 409,4</w:t>
            </w:r>
          </w:p>
        </w:tc>
      </w:tr>
      <w:tr w:rsidR="00104C71" w:rsidRPr="00440867" w:rsidTr="00835D3C">
        <w:trPr>
          <w:trHeight w:val="255"/>
        </w:trPr>
        <w:tc>
          <w:tcPr>
            <w:tcW w:w="2943" w:type="dxa"/>
            <w:shd w:val="clear" w:color="000000" w:fill="FFFFFF"/>
            <w:vAlign w:val="bottom"/>
          </w:tcPr>
          <w:p w:rsidR="00475F4A" w:rsidRPr="00440867" w:rsidRDefault="00475F4A" w:rsidP="00335D7C">
            <w:pPr>
              <w:spacing w:after="0" w:line="240" w:lineRule="auto"/>
              <w:jc w:val="both"/>
              <w:rPr>
                <w:rFonts w:ascii="Times New Roman" w:hAnsi="Times New Roman" w:cs="Times New Roman"/>
                <w:sz w:val="20"/>
                <w:szCs w:val="20"/>
                <w:lang w:val="ky-KG"/>
              </w:rPr>
            </w:pPr>
            <w:r w:rsidRPr="00440867">
              <w:rPr>
                <w:rFonts w:ascii="Times New Roman" w:eastAsia="Calibri" w:hAnsi="Times New Roman" w:cs="Times New Roman"/>
                <w:sz w:val="20"/>
                <w:szCs w:val="20"/>
                <w:lang w:eastAsia="ru-RU"/>
              </w:rPr>
              <w:t>бюджетные средства</w:t>
            </w:r>
          </w:p>
        </w:tc>
        <w:tc>
          <w:tcPr>
            <w:tcW w:w="1276" w:type="dxa"/>
            <w:shd w:val="clear" w:color="000000" w:fill="FFFFFF"/>
            <w:vAlign w:val="bottom"/>
          </w:tcPr>
          <w:p w:rsidR="00475F4A" w:rsidRPr="00440867" w:rsidRDefault="00475F4A"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1 128,8</w:t>
            </w:r>
          </w:p>
        </w:tc>
        <w:tc>
          <w:tcPr>
            <w:tcW w:w="1134" w:type="dxa"/>
            <w:shd w:val="clear" w:color="000000" w:fill="FFFFFF"/>
            <w:vAlign w:val="bottom"/>
          </w:tcPr>
          <w:p w:rsidR="00475F4A" w:rsidRPr="00440867" w:rsidRDefault="00475F4A"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460,3</w:t>
            </w:r>
          </w:p>
        </w:tc>
        <w:tc>
          <w:tcPr>
            <w:tcW w:w="1134" w:type="dxa"/>
            <w:shd w:val="clear" w:color="000000" w:fill="FFFFFF"/>
            <w:vAlign w:val="bottom"/>
          </w:tcPr>
          <w:p w:rsidR="00475F4A" w:rsidRPr="00440867" w:rsidRDefault="000D434E"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457,3</w:t>
            </w:r>
          </w:p>
        </w:tc>
        <w:tc>
          <w:tcPr>
            <w:tcW w:w="851" w:type="dxa"/>
            <w:shd w:val="clear" w:color="000000" w:fill="FFFFFF"/>
            <w:vAlign w:val="bottom"/>
          </w:tcPr>
          <w:p w:rsidR="00475F4A" w:rsidRPr="00440867" w:rsidRDefault="000D434E"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-3,0</w:t>
            </w:r>
          </w:p>
        </w:tc>
        <w:tc>
          <w:tcPr>
            <w:tcW w:w="992" w:type="dxa"/>
            <w:shd w:val="clear" w:color="000000" w:fill="FFFFFF"/>
            <w:vAlign w:val="bottom"/>
          </w:tcPr>
          <w:p w:rsidR="00475F4A" w:rsidRPr="00440867" w:rsidRDefault="008A1C73"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465,5</w:t>
            </w:r>
          </w:p>
        </w:tc>
        <w:tc>
          <w:tcPr>
            <w:tcW w:w="992" w:type="dxa"/>
            <w:shd w:val="clear" w:color="000000" w:fill="FFFFFF"/>
            <w:vAlign w:val="bottom"/>
          </w:tcPr>
          <w:p w:rsidR="00475F4A" w:rsidRPr="00440867" w:rsidRDefault="008A1C73"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470,2</w:t>
            </w:r>
          </w:p>
        </w:tc>
      </w:tr>
      <w:tr w:rsidR="00104C71" w:rsidRPr="00440867" w:rsidTr="00835D3C">
        <w:trPr>
          <w:trHeight w:val="255"/>
        </w:trPr>
        <w:tc>
          <w:tcPr>
            <w:tcW w:w="2943" w:type="dxa"/>
            <w:shd w:val="clear" w:color="000000" w:fill="FFFFFF"/>
            <w:vAlign w:val="bottom"/>
          </w:tcPr>
          <w:p w:rsidR="00475F4A" w:rsidRPr="00440867" w:rsidRDefault="00475F4A" w:rsidP="00335D7C">
            <w:pPr>
              <w:spacing w:after="0" w:line="240" w:lineRule="auto"/>
              <w:jc w:val="both"/>
              <w:rPr>
                <w:rFonts w:ascii="Times New Roman" w:hAnsi="Times New Roman" w:cs="Times New Roman"/>
                <w:sz w:val="20"/>
                <w:szCs w:val="20"/>
                <w:lang w:val="ky-KG"/>
              </w:rPr>
            </w:pPr>
            <w:r w:rsidRPr="00440867">
              <w:rPr>
                <w:rFonts w:ascii="Times New Roman" w:hAnsi="Times New Roman" w:cs="Times New Roman"/>
                <w:sz w:val="20"/>
                <w:szCs w:val="20"/>
                <w:lang w:val="ky-KG"/>
              </w:rPr>
              <w:t>прочие общие службы 70133</w:t>
            </w:r>
          </w:p>
        </w:tc>
        <w:tc>
          <w:tcPr>
            <w:tcW w:w="1276" w:type="dxa"/>
            <w:shd w:val="clear" w:color="000000" w:fill="FFFFFF"/>
            <w:vAlign w:val="bottom"/>
          </w:tcPr>
          <w:p w:rsidR="00475F4A" w:rsidRPr="00440867" w:rsidRDefault="00C74761"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39,5</w:t>
            </w:r>
          </w:p>
        </w:tc>
        <w:tc>
          <w:tcPr>
            <w:tcW w:w="1134" w:type="dxa"/>
            <w:shd w:val="clear" w:color="000000" w:fill="FFFFFF"/>
            <w:vAlign w:val="bottom"/>
          </w:tcPr>
          <w:p w:rsidR="00475F4A" w:rsidRPr="00440867" w:rsidRDefault="00475F4A"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44,2</w:t>
            </w:r>
          </w:p>
        </w:tc>
        <w:tc>
          <w:tcPr>
            <w:tcW w:w="1134" w:type="dxa"/>
            <w:shd w:val="clear" w:color="000000" w:fill="FFFFFF"/>
            <w:vAlign w:val="bottom"/>
          </w:tcPr>
          <w:p w:rsidR="00475F4A" w:rsidRPr="00440867" w:rsidRDefault="000D434E"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41,3</w:t>
            </w:r>
          </w:p>
        </w:tc>
        <w:tc>
          <w:tcPr>
            <w:tcW w:w="851" w:type="dxa"/>
            <w:shd w:val="clear" w:color="000000" w:fill="FFFFFF"/>
            <w:vAlign w:val="bottom"/>
          </w:tcPr>
          <w:p w:rsidR="00475F4A" w:rsidRPr="00440867" w:rsidRDefault="000D434E"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-3,0</w:t>
            </w:r>
          </w:p>
        </w:tc>
        <w:tc>
          <w:tcPr>
            <w:tcW w:w="992" w:type="dxa"/>
            <w:shd w:val="clear" w:color="000000" w:fill="FFFFFF"/>
            <w:vAlign w:val="bottom"/>
          </w:tcPr>
          <w:p w:rsidR="00475F4A" w:rsidRPr="00440867" w:rsidRDefault="008A1C73"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45,3</w:t>
            </w:r>
          </w:p>
        </w:tc>
        <w:tc>
          <w:tcPr>
            <w:tcW w:w="992" w:type="dxa"/>
            <w:shd w:val="clear" w:color="000000" w:fill="FFFFFF"/>
            <w:vAlign w:val="bottom"/>
          </w:tcPr>
          <w:p w:rsidR="00475F4A" w:rsidRPr="00440867" w:rsidRDefault="008A1C73"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45,8</w:t>
            </w:r>
          </w:p>
        </w:tc>
      </w:tr>
      <w:tr w:rsidR="00104C71" w:rsidRPr="00440867" w:rsidTr="00835D3C">
        <w:trPr>
          <w:trHeight w:val="255"/>
        </w:trPr>
        <w:tc>
          <w:tcPr>
            <w:tcW w:w="2943" w:type="dxa"/>
            <w:shd w:val="clear" w:color="000000" w:fill="FFFFFF"/>
            <w:vAlign w:val="bottom"/>
          </w:tcPr>
          <w:p w:rsidR="00475F4A" w:rsidRPr="00440867" w:rsidRDefault="00475F4A" w:rsidP="00335D7C">
            <w:pPr>
              <w:spacing w:after="0" w:line="240" w:lineRule="auto"/>
              <w:jc w:val="both"/>
              <w:rPr>
                <w:rFonts w:ascii="Times New Roman" w:hAnsi="Times New Roman" w:cs="Times New Roman"/>
                <w:sz w:val="24"/>
                <w:szCs w:val="24"/>
              </w:rPr>
            </w:pPr>
            <w:r w:rsidRPr="00440867">
              <w:rPr>
                <w:rFonts w:ascii="Times New Roman" w:hAnsi="Times New Roman" w:cs="Times New Roman"/>
                <w:sz w:val="20"/>
                <w:szCs w:val="20"/>
              </w:rPr>
              <w:t>общие экономические вопросы</w:t>
            </w:r>
            <w:r w:rsidRPr="00440867">
              <w:rPr>
                <w:rFonts w:ascii="Times New Roman" w:hAnsi="Times New Roman" w:cs="Times New Roman"/>
                <w:sz w:val="20"/>
                <w:szCs w:val="20"/>
                <w:lang w:val="ky-KG"/>
              </w:rPr>
              <w:t xml:space="preserve"> 70411</w:t>
            </w:r>
          </w:p>
        </w:tc>
        <w:tc>
          <w:tcPr>
            <w:tcW w:w="1276" w:type="dxa"/>
            <w:shd w:val="clear" w:color="000000" w:fill="FFFFFF"/>
            <w:vAlign w:val="bottom"/>
          </w:tcPr>
          <w:p w:rsidR="00475F4A" w:rsidRPr="00440867" w:rsidRDefault="00C74761"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2 141,9</w:t>
            </w:r>
          </w:p>
        </w:tc>
        <w:tc>
          <w:tcPr>
            <w:tcW w:w="1134" w:type="dxa"/>
            <w:shd w:val="clear" w:color="000000" w:fill="FFFFFF"/>
            <w:vAlign w:val="bottom"/>
          </w:tcPr>
          <w:p w:rsidR="00475F4A" w:rsidRPr="00440867" w:rsidRDefault="00475F4A"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416,1</w:t>
            </w:r>
          </w:p>
        </w:tc>
        <w:tc>
          <w:tcPr>
            <w:tcW w:w="1134" w:type="dxa"/>
            <w:shd w:val="clear" w:color="000000" w:fill="FFFFFF"/>
            <w:vAlign w:val="bottom"/>
          </w:tcPr>
          <w:p w:rsidR="00475F4A" w:rsidRPr="00440867" w:rsidRDefault="008A1C73"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416,1</w:t>
            </w:r>
          </w:p>
        </w:tc>
        <w:tc>
          <w:tcPr>
            <w:tcW w:w="851" w:type="dxa"/>
            <w:shd w:val="clear" w:color="000000" w:fill="FFFFFF"/>
            <w:vAlign w:val="bottom"/>
          </w:tcPr>
          <w:p w:rsidR="00475F4A" w:rsidRPr="00440867" w:rsidRDefault="008A1C7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0</w:t>
            </w:r>
          </w:p>
        </w:tc>
        <w:tc>
          <w:tcPr>
            <w:tcW w:w="992" w:type="dxa"/>
            <w:shd w:val="clear" w:color="000000" w:fill="FFFFFF"/>
            <w:vAlign w:val="bottom"/>
          </w:tcPr>
          <w:p w:rsidR="00475F4A" w:rsidRPr="00440867" w:rsidRDefault="008A1C73"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420</w:t>
            </w:r>
            <w:r w:rsidR="00475F4A" w:rsidRPr="00440867">
              <w:rPr>
                <w:rFonts w:ascii="Times New Roman" w:hAnsi="Times New Roman" w:cs="Times New Roman"/>
                <w:sz w:val="20"/>
                <w:szCs w:val="20"/>
                <w:lang w:val="ky-KG"/>
              </w:rPr>
              <w:t>,2</w:t>
            </w:r>
          </w:p>
        </w:tc>
        <w:tc>
          <w:tcPr>
            <w:tcW w:w="992" w:type="dxa"/>
            <w:shd w:val="clear" w:color="000000" w:fill="FFFFFF"/>
            <w:vAlign w:val="bottom"/>
          </w:tcPr>
          <w:p w:rsidR="00475F4A" w:rsidRPr="00440867" w:rsidRDefault="008A1C73"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424,4</w:t>
            </w:r>
          </w:p>
        </w:tc>
      </w:tr>
      <w:tr w:rsidR="00104C71" w:rsidRPr="00440867" w:rsidTr="00835D3C">
        <w:trPr>
          <w:trHeight w:val="255"/>
        </w:trPr>
        <w:tc>
          <w:tcPr>
            <w:tcW w:w="2943" w:type="dxa"/>
            <w:shd w:val="clear" w:color="000000" w:fill="FFFFFF"/>
            <w:vAlign w:val="bottom"/>
          </w:tcPr>
          <w:p w:rsidR="008A1C73" w:rsidRPr="00440867" w:rsidRDefault="008A1C73" w:rsidP="00335D7C">
            <w:pPr>
              <w:spacing w:after="0" w:line="240" w:lineRule="auto"/>
              <w:jc w:val="both"/>
              <w:rPr>
                <w:rFonts w:ascii="Times New Roman" w:hAnsi="Times New Roman" w:cs="Times New Roman"/>
                <w:sz w:val="20"/>
                <w:szCs w:val="20"/>
              </w:rPr>
            </w:pPr>
            <w:r w:rsidRPr="00440867">
              <w:rPr>
                <w:rFonts w:ascii="Times New Roman" w:hAnsi="Times New Roman" w:cs="Times New Roman"/>
                <w:sz w:val="20"/>
                <w:szCs w:val="20"/>
              </w:rPr>
              <w:t>средства специального счета</w:t>
            </w:r>
          </w:p>
        </w:tc>
        <w:tc>
          <w:tcPr>
            <w:tcW w:w="1276" w:type="dxa"/>
            <w:shd w:val="clear" w:color="000000" w:fill="FFFFFF"/>
            <w:vAlign w:val="bottom"/>
          </w:tcPr>
          <w:p w:rsidR="008A1C73" w:rsidRPr="00440867" w:rsidRDefault="008A1C73" w:rsidP="00335D7C">
            <w:pPr>
              <w:spacing w:after="0" w:line="240" w:lineRule="auto"/>
              <w:jc w:val="center"/>
              <w:rPr>
                <w:rFonts w:ascii="Times New Roman" w:hAnsi="Times New Roman" w:cs="Times New Roman"/>
                <w:b/>
                <w:sz w:val="20"/>
                <w:szCs w:val="20"/>
                <w:lang w:val="ky-KG"/>
              </w:rPr>
            </w:pPr>
            <w:r w:rsidRPr="00440867">
              <w:rPr>
                <w:rFonts w:ascii="Times New Roman" w:hAnsi="Times New Roman" w:cs="Times New Roman"/>
                <w:b/>
                <w:sz w:val="20"/>
                <w:szCs w:val="20"/>
                <w:lang w:val="ky-KG"/>
              </w:rPr>
              <w:t>0</w:t>
            </w:r>
          </w:p>
        </w:tc>
        <w:tc>
          <w:tcPr>
            <w:tcW w:w="1134" w:type="dxa"/>
            <w:shd w:val="clear" w:color="000000" w:fill="FFFFFF"/>
            <w:vAlign w:val="bottom"/>
          </w:tcPr>
          <w:p w:rsidR="008A1C73" w:rsidRPr="00440867" w:rsidRDefault="008A1C73" w:rsidP="00335D7C">
            <w:pPr>
              <w:spacing w:after="0" w:line="240" w:lineRule="auto"/>
              <w:jc w:val="center"/>
              <w:rPr>
                <w:rFonts w:ascii="Times New Roman" w:hAnsi="Times New Roman" w:cs="Times New Roman"/>
                <w:b/>
                <w:sz w:val="20"/>
                <w:szCs w:val="20"/>
                <w:lang w:val="ky-KG"/>
              </w:rPr>
            </w:pPr>
            <w:r w:rsidRPr="00440867">
              <w:rPr>
                <w:rFonts w:ascii="Times New Roman" w:hAnsi="Times New Roman" w:cs="Times New Roman"/>
                <w:b/>
                <w:sz w:val="20"/>
                <w:szCs w:val="20"/>
                <w:lang w:val="ky-KG"/>
              </w:rPr>
              <w:t>0</w:t>
            </w:r>
          </w:p>
        </w:tc>
        <w:tc>
          <w:tcPr>
            <w:tcW w:w="1134" w:type="dxa"/>
            <w:shd w:val="clear" w:color="000000" w:fill="FFFFFF"/>
            <w:vAlign w:val="bottom"/>
          </w:tcPr>
          <w:p w:rsidR="008A1C73" w:rsidRPr="00440867" w:rsidRDefault="008A1C73" w:rsidP="00335D7C">
            <w:pPr>
              <w:spacing w:after="0" w:line="240" w:lineRule="auto"/>
              <w:jc w:val="center"/>
              <w:rPr>
                <w:rFonts w:ascii="Times New Roman" w:hAnsi="Times New Roman" w:cs="Times New Roman"/>
                <w:b/>
                <w:sz w:val="20"/>
                <w:szCs w:val="20"/>
                <w:lang w:val="ky-KG"/>
              </w:rPr>
            </w:pPr>
            <w:r w:rsidRPr="00440867">
              <w:rPr>
                <w:rFonts w:ascii="Times New Roman" w:hAnsi="Times New Roman" w:cs="Times New Roman"/>
                <w:b/>
                <w:sz w:val="20"/>
                <w:szCs w:val="20"/>
                <w:lang w:val="ky-KG"/>
              </w:rPr>
              <w:t>2 666,0</w:t>
            </w:r>
          </w:p>
        </w:tc>
        <w:tc>
          <w:tcPr>
            <w:tcW w:w="851" w:type="dxa"/>
            <w:shd w:val="clear" w:color="000000" w:fill="FFFFFF"/>
            <w:vAlign w:val="bottom"/>
          </w:tcPr>
          <w:p w:rsidR="008A1C73" w:rsidRPr="00440867" w:rsidRDefault="008A1C73"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2 666,0</w:t>
            </w:r>
          </w:p>
        </w:tc>
        <w:tc>
          <w:tcPr>
            <w:tcW w:w="992" w:type="dxa"/>
            <w:shd w:val="clear" w:color="000000" w:fill="FFFFFF"/>
            <w:vAlign w:val="bottom"/>
          </w:tcPr>
          <w:p w:rsidR="008A1C73" w:rsidRPr="00440867" w:rsidRDefault="003E0388" w:rsidP="00335D7C">
            <w:pPr>
              <w:spacing w:after="0" w:line="240" w:lineRule="auto"/>
              <w:jc w:val="center"/>
              <w:rPr>
                <w:rFonts w:ascii="Times New Roman" w:hAnsi="Times New Roman" w:cs="Times New Roman"/>
                <w:b/>
                <w:sz w:val="20"/>
                <w:szCs w:val="20"/>
                <w:lang w:val="ky-KG"/>
              </w:rPr>
            </w:pPr>
            <w:r w:rsidRPr="00440867">
              <w:rPr>
                <w:rFonts w:ascii="Times New Roman" w:hAnsi="Times New Roman" w:cs="Times New Roman"/>
                <w:b/>
                <w:sz w:val="20"/>
                <w:szCs w:val="20"/>
                <w:lang w:val="ky-KG"/>
              </w:rPr>
              <w:t>3</w:t>
            </w:r>
            <w:r w:rsidR="008A1C73" w:rsidRPr="00440867">
              <w:rPr>
                <w:rFonts w:ascii="Times New Roman" w:hAnsi="Times New Roman" w:cs="Times New Roman"/>
                <w:b/>
                <w:sz w:val="20"/>
                <w:szCs w:val="20"/>
                <w:lang w:val="ky-KG"/>
              </w:rPr>
              <w:t> 799,3</w:t>
            </w:r>
          </w:p>
        </w:tc>
        <w:tc>
          <w:tcPr>
            <w:tcW w:w="992" w:type="dxa"/>
            <w:shd w:val="clear" w:color="000000" w:fill="FFFFFF"/>
            <w:vAlign w:val="bottom"/>
          </w:tcPr>
          <w:p w:rsidR="008A1C73" w:rsidRPr="00440867" w:rsidRDefault="003E0388" w:rsidP="00335D7C">
            <w:pPr>
              <w:spacing w:after="0" w:line="240" w:lineRule="auto"/>
              <w:jc w:val="center"/>
              <w:rPr>
                <w:rFonts w:ascii="Times New Roman" w:hAnsi="Times New Roman" w:cs="Times New Roman"/>
                <w:b/>
                <w:sz w:val="20"/>
                <w:szCs w:val="20"/>
                <w:lang w:val="ky-KG"/>
              </w:rPr>
            </w:pPr>
            <w:r w:rsidRPr="00440867">
              <w:rPr>
                <w:rFonts w:ascii="Times New Roman" w:hAnsi="Times New Roman" w:cs="Times New Roman"/>
                <w:b/>
                <w:sz w:val="20"/>
                <w:szCs w:val="20"/>
                <w:lang w:val="ky-KG"/>
              </w:rPr>
              <w:t>3</w:t>
            </w:r>
            <w:r w:rsidR="008A1C73" w:rsidRPr="00440867">
              <w:rPr>
                <w:rFonts w:ascii="Times New Roman" w:hAnsi="Times New Roman" w:cs="Times New Roman"/>
                <w:b/>
                <w:sz w:val="20"/>
                <w:szCs w:val="20"/>
                <w:lang w:val="ky-KG"/>
              </w:rPr>
              <w:t> 939,3</w:t>
            </w:r>
          </w:p>
        </w:tc>
      </w:tr>
      <w:tr w:rsidR="00104C71" w:rsidRPr="00440867" w:rsidTr="00835D3C">
        <w:trPr>
          <w:trHeight w:val="255"/>
        </w:trPr>
        <w:tc>
          <w:tcPr>
            <w:tcW w:w="2943" w:type="dxa"/>
            <w:shd w:val="clear" w:color="000000" w:fill="FFFFFF"/>
            <w:vAlign w:val="bottom"/>
          </w:tcPr>
          <w:p w:rsidR="008A1C73" w:rsidRPr="00440867" w:rsidRDefault="008A1C73" w:rsidP="00335D7C">
            <w:pPr>
              <w:spacing w:after="0" w:line="240" w:lineRule="auto"/>
              <w:jc w:val="both"/>
              <w:rPr>
                <w:rFonts w:ascii="Times New Roman" w:hAnsi="Times New Roman" w:cs="Times New Roman"/>
                <w:sz w:val="20"/>
                <w:szCs w:val="20"/>
              </w:rPr>
            </w:pPr>
            <w:r w:rsidRPr="00440867">
              <w:rPr>
                <w:rFonts w:ascii="Times New Roman" w:hAnsi="Times New Roman" w:cs="Times New Roman"/>
                <w:sz w:val="20"/>
                <w:szCs w:val="20"/>
              </w:rPr>
              <w:t>общие экономические вопросы</w:t>
            </w:r>
            <w:r w:rsidRPr="00440867">
              <w:rPr>
                <w:rFonts w:ascii="Times New Roman" w:hAnsi="Times New Roman" w:cs="Times New Roman"/>
                <w:sz w:val="20"/>
                <w:szCs w:val="20"/>
                <w:lang w:val="ky-KG"/>
              </w:rPr>
              <w:t xml:space="preserve"> 70411</w:t>
            </w:r>
          </w:p>
        </w:tc>
        <w:tc>
          <w:tcPr>
            <w:tcW w:w="1276" w:type="dxa"/>
            <w:shd w:val="clear" w:color="000000" w:fill="FFFFFF"/>
            <w:vAlign w:val="bottom"/>
          </w:tcPr>
          <w:p w:rsidR="008A1C73" w:rsidRPr="00440867" w:rsidRDefault="008A1C73"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0</w:t>
            </w:r>
          </w:p>
        </w:tc>
        <w:tc>
          <w:tcPr>
            <w:tcW w:w="1134" w:type="dxa"/>
            <w:shd w:val="clear" w:color="000000" w:fill="FFFFFF"/>
            <w:vAlign w:val="bottom"/>
          </w:tcPr>
          <w:p w:rsidR="008A1C73" w:rsidRPr="00440867" w:rsidRDefault="008A1C73"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0</w:t>
            </w:r>
          </w:p>
        </w:tc>
        <w:tc>
          <w:tcPr>
            <w:tcW w:w="1134" w:type="dxa"/>
            <w:shd w:val="clear" w:color="000000" w:fill="FFFFFF"/>
            <w:vAlign w:val="bottom"/>
          </w:tcPr>
          <w:p w:rsidR="008A1C73" w:rsidRPr="00440867" w:rsidRDefault="008A1C73"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2 666,0</w:t>
            </w:r>
          </w:p>
        </w:tc>
        <w:tc>
          <w:tcPr>
            <w:tcW w:w="851" w:type="dxa"/>
            <w:shd w:val="clear" w:color="000000" w:fill="FFFFFF"/>
            <w:vAlign w:val="bottom"/>
          </w:tcPr>
          <w:p w:rsidR="008A1C73" w:rsidRPr="00440867" w:rsidRDefault="008A1C73"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2 666,0</w:t>
            </w:r>
          </w:p>
        </w:tc>
        <w:tc>
          <w:tcPr>
            <w:tcW w:w="992" w:type="dxa"/>
            <w:shd w:val="clear" w:color="000000" w:fill="FFFFFF"/>
            <w:vAlign w:val="bottom"/>
          </w:tcPr>
          <w:p w:rsidR="008A1C73" w:rsidRPr="00440867" w:rsidRDefault="003E0388"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w:t>
            </w:r>
            <w:r w:rsidR="008A1C73" w:rsidRPr="00440867">
              <w:rPr>
                <w:rFonts w:ascii="Times New Roman" w:hAnsi="Times New Roman" w:cs="Times New Roman"/>
                <w:sz w:val="20"/>
                <w:szCs w:val="20"/>
                <w:lang w:val="ky-KG"/>
              </w:rPr>
              <w:t> 799,3</w:t>
            </w:r>
          </w:p>
        </w:tc>
        <w:tc>
          <w:tcPr>
            <w:tcW w:w="992" w:type="dxa"/>
            <w:shd w:val="clear" w:color="000000" w:fill="FFFFFF"/>
            <w:vAlign w:val="bottom"/>
          </w:tcPr>
          <w:p w:rsidR="008A1C73" w:rsidRPr="00440867" w:rsidRDefault="003E0388"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w:t>
            </w:r>
            <w:r w:rsidR="008A1C73" w:rsidRPr="00440867">
              <w:rPr>
                <w:rFonts w:ascii="Times New Roman" w:hAnsi="Times New Roman" w:cs="Times New Roman"/>
                <w:sz w:val="20"/>
                <w:szCs w:val="20"/>
                <w:lang w:val="ky-KG"/>
              </w:rPr>
              <w:t> 939,3</w:t>
            </w:r>
          </w:p>
        </w:tc>
      </w:tr>
    </w:tbl>
    <w:p w:rsidR="00281DB2" w:rsidRPr="00440867" w:rsidRDefault="00281DB2" w:rsidP="00335D7C">
      <w:pPr>
        <w:spacing w:after="0" w:line="240" w:lineRule="auto"/>
        <w:ind w:firstLine="708"/>
        <w:jc w:val="center"/>
        <w:rPr>
          <w:rFonts w:ascii="Times New Roman" w:hAnsi="Times New Roman" w:cs="Times New Roman"/>
          <w:b/>
          <w:sz w:val="24"/>
          <w:szCs w:val="24"/>
        </w:rPr>
      </w:pPr>
    </w:p>
    <w:p w:rsidR="00507C92" w:rsidRPr="00440867" w:rsidRDefault="00507C92" w:rsidP="00335D7C">
      <w:pPr>
        <w:spacing w:after="0" w:line="240" w:lineRule="auto"/>
        <w:ind w:firstLine="708"/>
        <w:jc w:val="center"/>
        <w:rPr>
          <w:rFonts w:ascii="Times New Roman" w:hAnsi="Times New Roman" w:cs="Times New Roman"/>
          <w:b/>
          <w:sz w:val="24"/>
          <w:szCs w:val="24"/>
          <w:lang w:val="ky-KG"/>
        </w:rPr>
      </w:pPr>
      <w:r w:rsidRPr="00440867">
        <w:rPr>
          <w:rFonts w:ascii="Times New Roman" w:hAnsi="Times New Roman" w:cs="Times New Roman"/>
          <w:b/>
          <w:sz w:val="24"/>
          <w:szCs w:val="24"/>
        </w:rPr>
        <w:t>Министерство цифрового развития Кыргызской Республики</w:t>
      </w:r>
      <w:r w:rsidRPr="00440867">
        <w:rPr>
          <w:rFonts w:ascii="Times New Roman" w:hAnsi="Times New Roman" w:cs="Times New Roman"/>
          <w:b/>
          <w:sz w:val="24"/>
          <w:szCs w:val="24"/>
          <w:lang w:val="ky-KG"/>
        </w:rPr>
        <w:t xml:space="preserve"> </w:t>
      </w:r>
    </w:p>
    <w:p w:rsidR="00835D3C" w:rsidRPr="00440867" w:rsidRDefault="00835D3C" w:rsidP="00335D7C">
      <w:pPr>
        <w:spacing w:after="0" w:line="240" w:lineRule="auto"/>
        <w:ind w:firstLine="708"/>
        <w:jc w:val="center"/>
        <w:rPr>
          <w:rFonts w:ascii="Times New Roman" w:hAnsi="Times New Roman" w:cs="Times New Roman"/>
          <w:b/>
          <w:sz w:val="24"/>
          <w:szCs w:val="24"/>
        </w:rPr>
      </w:pPr>
    </w:p>
    <w:p w:rsidR="00507C92" w:rsidRPr="00440867" w:rsidRDefault="00507C92" w:rsidP="00335D7C">
      <w:pPr>
        <w:spacing w:after="0" w:line="240" w:lineRule="auto"/>
        <w:ind w:firstLine="709"/>
        <w:rPr>
          <w:rFonts w:ascii="Times New Roman" w:hAnsi="Times New Roman" w:cs="Times New Roman"/>
          <w:b/>
          <w:sz w:val="24"/>
          <w:szCs w:val="24"/>
          <w:lang w:val="ky-KG"/>
        </w:rPr>
      </w:pPr>
      <w:r w:rsidRPr="00440867">
        <w:rPr>
          <w:rFonts w:ascii="Times New Roman" w:hAnsi="Times New Roman" w:cs="Times New Roman"/>
          <w:b/>
          <w:sz w:val="24"/>
          <w:szCs w:val="24"/>
          <w:lang w:val="ky-KG"/>
        </w:rPr>
        <w:t xml:space="preserve">Подраздел </w:t>
      </w:r>
      <w:r w:rsidRPr="00440867">
        <w:rPr>
          <w:rFonts w:ascii="Times New Roman" w:hAnsi="Times New Roman" w:cs="Times New Roman"/>
          <w:b/>
          <w:sz w:val="24"/>
          <w:szCs w:val="24"/>
        </w:rPr>
        <w:t>7041 «</w:t>
      </w:r>
      <w:r w:rsidRPr="00440867">
        <w:rPr>
          <w:rFonts w:ascii="Times New Roman" w:hAnsi="Times New Roman" w:cs="Times New Roman"/>
          <w:b/>
          <w:sz w:val="24"/>
          <w:szCs w:val="24"/>
          <w:lang w:val="ky-KG"/>
        </w:rPr>
        <w:t>общие экономичес</w:t>
      </w:r>
      <w:r w:rsidR="00F21713" w:rsidRPr="00440867">
        <w:rPr>
          <w:rFonts w:ascii="Times New Roman" w:hAnsi="Times New Roman" w:cs="Times New Roman"/>
          <w:b/>
          <w:sz w:val="24"/>
          <w:szCs w:val="24"/>
          <w:lang w:val="ky-KG"/>
        </w:rPr>
        <w:t>кие вопросы</w:t>
      </w:r>
      <w:r w:rsidRPr="00440867">
        <w:rPr>
          <w:rFonts w:ascii="Times New Roman" w:hAnsi="Times New Roman" w:cs="Times New Roman"/>
          <w:b/>
          <w:sz w:val="24"/>
          <w:szCs w:val="24"/>
        </w:rPr>
        <w:t>»</w:t>
      </w:r>
    </w:p>
    <w:p w:rsidR="00507C92" w:rsidRPr="00440867" w:rsidRDefault="00507C92" w:rsidP="00335D7C">
      <w:pPr>
        <w:spacing w:after="0" w:line="240" w:lineRule="auto"/>
        <w:ind w:firstLine="709"/>
        <w:jc w:val="both"/>
        <w:rPr>
          <w:rFonts w:ascii="Times New Roman" w:hAnsi="Times New Roman" w:cs="Times New Roman"/>
          <w:sz w:val="24"/>
          <w:szCs w:val="24"/>
        </w:rPr>
      </w:pPr>
      <w:r w:rsidRPr="00440867">
        <w:rPr>
          <w:rFonts w:ascii="Times New Roman" w:eastAsia="Calibri" w:hAnsi="Times New Roman" w:cs="Times New Roman"/>
          <w:sz w:val="24"/>
          <w:szCs w:val="24"/>
          <w:lang w:val="ky-KG" w:eastAsia="ru-RU"/>
        </w:rPr>
        <w:t xml:space="preserve">Расходы </w:t>
      </w:r>
      <w:r w:rsidR="00DD6947" w:rsidRPr="00440867">
        <w:rPr>
          <w:rFonts w:ascii="Times New Roman" w:eastAsia="Calibri" w:hAnsi="Times New Roman" w:cs="Times New Roman"/>
          <w:sz w:val="24"/>
          <w:szCs w:val="24"/>
          <w:lang w:eastAsia="ru-RU"/>
        </w:rPr>
        <w:t>Министерства цифрового развития</w:t>
      </w:r>
      <w:r w:rsidRPr="00440867">
        <w:rPr>
          <w:rFonts w:ascii="Times New Roman" w:eastAsia="Calibri" w:hAnsi="Times New Roman" w:cs="Times New Roman"/>
          <w:sz w:val="24"/>
          <w:szCs w:val="24"/>
          <w:lang w:val="ky-KG" w:eastAsia="ru-RU"/>
        </w:rPr>
        <w:t xml:space="preserve"> Кыргызской Республики </w:t>
      </w:r>
      <w:r w:rsidR="00965350" w:rsidRPr="00440867">
        <w:rPr>
          <w:rFonts w:ascii="Times New Roman" w:eastAsia="Calibri" w:hAnsi="Times New Roman" w:cs="Times New Roman"/>
          <w:sz w:val="24"/>
          <w:szCs w:val="24"/>
          <w:lang w:val="ky-KG" w:eastAsia="ru-RU"/>
        </w:rPr>
        <w:t>(МЦР КР)</w:t>
      </w:r>
      <w:r w:rsidR="00965350" w:rsidRPr="00440867">
        <w:rPr>
          <w:rFonts w:ascii="Times New Roman" w:eastAsia="Calibri" w:hAnsi="Times New Roman" w:cs="Times New Roman"/>
          <w:i/>
          <w:sz w:val="24"/>
          <w:szCs w:val="24"/>
          <w:lang w:val="ky-KG" w:eastAsia="ru-RU"/>
        </w:rPr>
        <w:t xml:space="preserve"> </w:t>
      </w:r>
      <w:r w:rsidRPr="00440867">
        <w:rPr>
          <w:rFonts w:ascii="Times New Roman" w:eastAsia="Calibri" w:hAnsi="Times New Roman" w:cs="Times New Roman"/>
          <w:sz w:val="24"/>
          <w:szCs w:val="24"/>
          <w:lang w:eastAsia="ru-RU"/>
        </w:rPr>
        <w:t xml:space="preserve">на </w:t>
      </w:r>
      <w:r w:rsidRPr="00440867">
        <w:rPr>
          <w:rFonts w:ascii="Times New Roman" w:eastAsia="Calibri" w:hAnsi="Times New Roman" w:cs="Times New Roman"/>
          <w:b/>
          <w:sz w:val="24"/>
          <w:szCs w:val="24"/>
          <w:lang w:eastAsia="ru-RU"/>
        </w:rPr>
        <w:t>20</w:t>
      </w:r>
      <w:r w:rsidR="00DF1E27" w:rsidRPr="00440867">
        <w:rPr>
          <w:rFonts w:ascii="Times New Roman" w:eastAsia="Calibri" w:hAnsi="Times New Roman" w:cs="Times New Roman"/>
          <w:b/>
          <w:sz w:val="24"/>
          <w:szCs w:val="24"/>
          <w:lang w:val="ky-KG" w:eastAsia="ru-RU"/>
        </w:rPr>
        <w:t>23</w:t>
      </w:r>
      <w:r w:rsidRPr="00440867">
        <w:rPr>
          <w:rFonts w:ascii="Times New Roman" w:eastAsia="Calibri" w:hAnsi="Times New Roman" w:cs="Times New Roman"/>
          <w:b/>
          <w:sz w:val="24"/>
          <w:szCs w:val="24"/>
          <w:lang w:eastAsia="ru-RU"/>
        </w:rPr>
        <w:t xml:space="preserve"> год</w:t>
      </w:r>
      <w:r w:rsidRPr="00440867">
        <w:rPr>
          <w:rFonts w:ascii="Times New Roman" w:eastAsia="Calibri" w:hAnsi="Times New Roman" w:cs="Times New Roman"/>
          <w:sz w:val="24"/>
          <w:szCs w:val="24"/>
          <w:lang w:eastAsia="ru-RU"/>
        </w:rPr>
        <w:t xml:space="preserve"> предусмотрен</w:t>
      </w:r>
      <w:r w:rsidRPr="00440867">
        <w:rPr>
          <w:rFonts w:ascii="Times New Roman" w:eastAsia="Calibri" w:hAnsi="Times New Roman" w:cs="Times New Roman"/>
          <w:sz w:val="24"/>
          <w:szCs w:val="24"/>
          <w:lang w:val="ky-KG" w:eastAsia="ru-RU"/>
        </w:rPr>
        <w:t>ы</w:t>
      </w:r>
      <w:r w:rsidR="003453F4"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sz w:val="24"/>
          <w:szCs w:val="24"/>
          <w:lang w:val="ky-KG" w:eastAsia="ru-RU"/>
        </w:rPr>
        <w:t xml:space="preserve">в сумме </w:t>
      </w:r>
      <w:r w:rsidR="00DD6947" w:rsidRPr="00440867">
        <w:rPr>
          <w:rFonts w:ascii="Times New Roman" w:eastAsia="Calibri" w:hAnsi="Times New Roman" w:cs="Times New Roman"/>
          <w:b/>
          <w:sz w:val="24"/>
          <w:szCs w:val="24"/>
          <w:lang w:val="ky-KG" w:eastAsia="ru-RU"/>
        </w:rPr>
        <w:t>1</w:t>
      </w:r>
      <w:r w:rsidR="00621641" w:rsidRPr="00440867">
        <w:rPr>
          <w:rFonts w:ascii="Times New Roman" w:eastAsia="Calibri" w:hAnsi="Times New Roman" w:cs="Times New Roman"/>
          <w:b/>
          <w:sz w:val="24"/>
          <w:szCs w:val="24"/>
          <w:lang w:val="ky-KG" w:eastAsia="ru-RU"/>
        </w:rPr>
        <w:t> 376,8</w:t>
      </w:r>
      <w:r w:rsidRPr="00440867">
        <w:rPr>
          <w:rFonts w:ascii="Times New Roman" w:eastAsia="Calibri" w:hAnsi="Times New Roman" w:cs="Times New Roman"/>
          <w:b/>
          <w:sz w:val="24"/>
          <w:szCs w:val="24"/>
          <w:lang w:eastAsia="ru-RU"/>
        </w:rPr>
        <w:t xml:space="preserve"> млн. сомов</w:t>
      </w:r>
      <w:r w:rsidRPr="00440867">
        <w:rPr>
          <w:rFonts w:ascii="Times New Roman" w:eastAsia="Calibri" w:hAnsi="Times New Roman" w:cs="Times New Roman"/>
          <w:sz w:val="24"/>
          <w:szCs w:val="24"/>
          <w:lang w:eastAsia="ru-RU"/>
        </w:rPr>
        <w:t xml:space="preserve">, </w:t>
      </w:r>
      <w:r w:rsidR="00621641" w:rsidRPr="00440867">
        <w:rPr>
          <w:rFonts w:ascii="Times New Roman" w:eastAsia="Calibri" w:hAnsi="Times New Roman" w:cs="Times New Roman"/>
          <w:sz w:val="24"/>
          <w:szCs w:val="24"/>
          <w:lang w:val="ky-KG" w:eastAsia="ru-RU"/>
        </w:rPr>
        <w:t>с уменьш</w:t>
      </w:r>
      <w:r w:rsidRPr="00440867">
        <w:rPr>
          <w:rFonts w:ascii="Times New Roman" w:eastAsia="Calibri" w:hAnsi="Times New Roman" w:cs="Times New Roman"/>
          <w:sz w:val="24"/>
          <w:szCs w:val="24"/>
          <w:lang w:val="ky-KG" w:eastAsia="ru-RU"/>
        </w:rPr>
        <w:t>ением</w:t>
      </w:r>
      <w:r w:rsidR="003453F4" w:rsidRPr="00440867">
        <w:rPr>
          <w:rFonts w:ascii="Times New Roman" w:eastAsia="Calibri" w:hAnsi="Times New Roman" w:cs="Times New Roman"/>
          <w:sz w:val="24"/>
          <w:szCs w:val="24"/>
          <w:lang w:val="ky-KG" w:eastAsia="ru-RU"/>
        </w:rPr>
        <w:t xml:space="preserve"> </w:t>
      </w:r>
      <w:r w:rsidRPr="00440867">
        <w:rPr>
          <w:rFonts w:ascii="Times New Roman" w:eastAsia="Calibri" w:hAnsi="Times New Roman" w:cs="Times New Roman"/>
          <w:sz w:val="24"/>
          <w:szCs w:val="24"/>
          <w:lang w:eastAsia="ru-RU"/>
        </w:rPr>
        <w:t xml:space="preserve">на </w:t>
      </w:r>
      <w:r w:rsidR="00621641" w:rsidRPr="00440867">
        <w:rPr>
          <w:rFonts w:ascii="Times New Roman" w:eastAsia="Calibri" w:hAnsi="Times New Roman" w:cs="Times New Roman"/>
          <w:sz w:val="24"/>
          <w:szCs w:val="24"/>
          <w:lang w:val="ky-KG" w:eastAsia="ru-RU"/>
        </w:rPr>
        <w:t>110,2</w:t>
      </w:r>
      <w:r w:rsidR="00DD6947" w:rsidRPr="00440867">
        <w:rPr>
          <w:rFonts w:ascii="Times New Roman" w:eastAsia="Calibri" w:hAnsi="Times New Roman" w:cs="Times New Roman"/>
          <w:sz w:val="24"/>
          <w:szCs w:val="24"/>
          <w:lang w:eastAsia="ru-RU"/>
        </w:rPr>
        <w:t xml:space="preserve"> млн. сомов </w:t>
      </w:r>
      <w:r w:rsidRPr="00440867">
        <w:rPr>
          <w:rFonts w:ascii="Times New Roman" w:eastAsia="Calibri" w:hAnsi="Times New Roman" w:cs="Times New Roman"/>
          <w:sz w:val="24"/>
          <w:szCs w:val="24"/>
          <w:lang w:val="ky-KG" w:eastAsia="ru-RU"/>
        </w:rPr>
        <w:t>относительно</w:t>
      </w:r>
      <w:r w:rsidR="003453F4" w:rsidRPr="00440867">
        <w:rPr>
          <w:rFonts w:ascii="Times New Roman" w:eastAsia="Calibri" w:hAnsi="Times New Roman" w:cs="Times New Roman"/>
          <w:sz w:val="24"/>
          <w:szCs w:val="24"/>
          <w:lang w:eastAsia="ru-RU"/>
        </w:rPr>
        <w:t xml:space="preserve"> </w:t>
      </w:r>
      <w:r w:rsidR="00A727B7" w:rsidRPr="00440867">
        <w:rPr>
          <w:rFonts w:ascii="Times New Roman" w:eastAsia="Calibri" w:hAnsi="Times New Roman" w:cs="Times New Roman"/>
          <w:sz w:val="24"/>
          <w:szCs w:val="24"/>
          <w:lang w:eastAsia="ru-RU"/>
        </w:rPr>
        <w:t>утверждённого</w:t>
      </w:r>
      <w:r w:rsidR="003453F4" w:rsidRPr="00440867">
        <w:rPr>
          <w:rFonts w:ascii="Times New Roman" w:eastAsia="Calibri" w:hAnsi="Times New Roman" w:cs="Times New Roman"/>
          <w:sz w:val="24"/>
          <w:szCs w:val="24"/>
          <w:lang w:eastAsia="ru-RU"/>
        </w:rPr>
        <w:t xml:space="preserve"> </w:t>
      </w:r>
      <w:r w:rsidR="00DF1E27" w:rsidRPr="00440867">
        <w:rPr>
          <w:rFonts w:ascii="Times New Roman" w:eastAsia="Calibri" w:hAnsi="Times New Roman" w:cs="Times New Roman"/>
          <w:sz w:val="24"/>
          <w:szCs w:val="24"/>
          <w:lang w:eastAsia="ru-RU"/>
        </w:rPr>
        <w:t>бюджета 2022</w:t>
      </w:r>
      <w:r w:rsidRPr="00440867">
        <w:rPr>
          <w:rFonts w:ascii="Times New Roman" w:eastAsia="Calibri" w:hAnsi="Times New Roman" w:cs="Times New Roman"/>
          <w:sz w:val="24"/>
          <w:szCs w:val="24"/>
          <w:lang w:eastAsia="ru-RU"/>
        </w:rPr>
        <w:t xml:space="preserve"> года</w:t>
      </w:r>
      <w:r w:rsidR="00167618" w:rsidRPr="00440867">
        <w:rPr>
          <w:rFonts w:ascii="Times New Roman" w:eastAsia="Calibri" w:hAnsi="Times New Roman" w:cs="Times New Roman"/>
          <w:sz w:val="24"/>
          <w:szCs w:val="24"/>
          <w:lang w:eastAsia="ru-RU"/>
        </w:rPr>
        <w:t>,</w:t>
      </w:r>
      <w:r w:rsidR="00167618" w:rsidRPr="00440867">
        <w:rPr>
          <w:rFonts w:ascii="Times New Roman" w:hAnsi="Times New Roman" w:cs="Times New Roman"/>
          <w:sz w:val="24"/>
          <w:szCs w:val="24"/>
        </w:rPr>
        <w:t xml:space="preserve"> в том числе за счет бюджетных средств – </w:t>
      </w:r>
      <w:r w:rsidR="00621641" w:rsidRPr="00440867">
        <w:rPr>
          <w:rFonts w:ascii="Times New Roman" w:hAnsi="Times New Roman" w:cs="Times New Roman"/>
          <w:sz w:val="24"/>
          <w:szCs w:val="24"/>
          <w:lang w:val="ky-KG"/>
        </w:rPr>
        <w:t>628</w:t>
      </w:r>
      <w:r w:rsidR="00167618" w:rsidRPr="00440867">
        <w:rPr>
          <w:rFonts w:ascii="Times New Roman" w:hAnsi="Times New Roman" w:cs="Times New Roman"/>
          <w:sz w:val="24"/>
          <w:szCs w:val="24"/>
        </w:rPr>
        <w:t>,</w:t>
      </w:r>
      <w:r w:rsidR="00621641" w:rsidRPr="00440867">
        <w:rPr>
          <w:rFonts w:ascii="Times New Roman" w:hAnsi="Times New Roman" w:cs="Times New Roman"/>
          <w:sz w:val="24"/>
          <w:szCs w:val="24"/>
          <w:lang w:val="ky-KG"/>
        </w:rPr>
        <w:t>0</w:t>
      </w:r>
      <w:r w:rsidR="00167618" w:rsidRPr="00440867">
        <w:rPr>
          <w:rFonts w:ascii="Times New Roman" w:hAnsi="Times New Roman" w:cs="Times New Roman"/>
          <w:sz w:val="24"/>
          <w:szCs w:val="24"/>
        </w:rPr>
        <w:t xml:space="preserve"> млн. сомов</w:t>
      </w:r>
      <w:r w:rsidR="003453F4" w:rsidRPr="00440867">
        <w:rPr>
          <w:rFonts w:ascii="Times New Roman" w:hAnsi="Times New Roman" w:cs="Times New Roman"/>
          <w:sz w:val="24"/>
          <w:szCs w:val="24"/>
        </w:rPr>
        <w:t xml:space="preserve"> </w:t>
      </w:r>
      <w:r w:rsidR="00167618" w:rsidRPr="00440867">
        <w:rPr>
          <w:rFonts w:ascii="Times New Roman" w:hAnsi="Times New Roman" w:cs="Times New Roman"/>
          <w:sz w:val="24"/>
          <w:szCs w:val="24"/>
        </w:rPr>
        <w:t xml:space="preserve">с </w:t>
      </w:r>
      <w:r w:rsidR="00167618" w:rsidRPr="00440867">
        <w:rPr>
          <w:rFonts w:ascii="Times New Roman" w:hAnsi="Times New Roman" w:cs="Times New Roman"/>
          <w:sz w:val="24"/>
          <w:szCs w:val="24"/>
          <w:lang w:val="ky-KG"/>
        </w:rPr>
        <w:t>увеличением</w:t>
      </w:r>
      <w:r w:rsidR="00167618" w:rsidRPr="00440867">
        <w:rPr>
          <w:rFonts w:ascii="Times New Roman" w:hAnsi="Times New Roman" w:cs="Times New Roman"/>
          <w:sz w:val="24"/>
          <w:szCs w:val="24"/>
        </w:rPr>
        <w:t xml:space="preserve"> на </w:t>
      </w:r>
      <w:r w:rsidR="00621641" w:rsidRPr="00440867">
        <w:rPr>
          <w:rFonts w:ascii="Times New Roman" w:hAnsi="Times New Roman" w:cs="Times New Roman"/>
          <w:sz w:val="24"/>
          <w:szCs w:val="24"/>
          <w:lang w:val="ky-KG"/>
        </w:rPr>
        <w:t>49</w:t>
      </w:r>
      <w:r w:rsidR="00167618" w:rsidRPr="00440867">
        <w:rPr>
          <w:rFonts w:ascii="Times New Roman" w:hAnsi="Times New Roman" w:cs="Times New Roman"/>
          <w:sz w:val="24"/>
          <w:szCs w:val="24"/>
        </w:rPr>
        <w:t>,</w:t>
      </w:r>
      <w:r w:rsidR="00621641" w:rsidRPr="00440867">
        <w:rPr>
          <w:rFonts w:ascii="Times New Roman" w:hAnsi="Times New Roman" w:cs="Times New Roman"/>
          <w:sz w:val="24"/>
          <w:szCs w:val="24"/>
          <w:lang w:val="ky-KG"/>
        </w:rPr>
        <w:t>5</w:t>
      </w:r>
      <w:r w:rsidR="00B450FF" w:rsidRPr="00440867">
        <w:rPr>
          <w:rFonts w:ascii="Times New Roman" w:hAnsi="Times New Roman" w:cs="Times New Roman"/>
          <w:sz w:val="24"/>
          <w:szCs w:val="24"/>
        </w:rPr>
        <w:t xml:space="preserve"> млн. сомов </w:t>
      </w:r>
      <w:r w:rsidR="00621641" w:rsidRPr="00440867">
        <w:rPr>
          <w:rFonts w:ascii="Times New Roman" w:hAnsi="Times New Roman" w:cs="Times New Roman"/>
          <w:sz w:val="24"/>
          <w:szCs w:val="24"/>
        </w:rPr>
        <w:t xml:space="preserve">или на 8,6 % </w:t>
      </w:r>
      <w:r w:rsidR="00965350" w:rsidRPr="00440867">
        <w:rPr>
          <w:rFonts w:ascii="Times New Roman" w:eastAsia="Calibri" w:hAnsi="Times New Roman" w:cs="Times New Roman"/>
          <w:sz w:val="24"/>
          <w:szCs w:val="24"/>
          <w:lang w:val="ky-KG" w:eastAsia="ru-RU"/>
        </w:rPr>
        <w:lastRenderedPageBreak/>
        <w:t>относительно</w:t>
      </w:r>
      <w:r w:rsidR="00965350" w:rsidRPr="00440867">
        <w:rPr>
          <w:rFonts w:ascii="Times New Roman" w:eastAsia="Calibri" w:hAnsi="Times New Roman" w:cs="Times New Roman"/>
          <w:sz w:val="24"/>
          <w:szCs w:val="24"/>
          <w:lang w:eastAsia="ru-RU"/>
        </w:rPr>
        <w:t xml:space="preserve"> утверждённого бюджета 2022 года</w:t>
      </w:r>
      <w:r w:rsidR="00965350" w:rsidRPr="00440867">
        <w:rPr>
          <w:rFonts w:ascii="Times New Roman" w:hAnsi="Times New Roman" w:cs="Times New Roman"/>
          <w:sz w:val="24"/>
          <w:szCs w:val="24"/>
        </w:rPr>
        <w:t xml:space="preserve"> </w:t>
      </w:r>
      <w:r w:rsidR="00B450FF" w:rsidRPr="00440867">
        <w:rPr>
          <w:rFonts w:ascii="Times New Roman" w:hAnsi="Times New Roman" w:cs="Times New Roman"/>
          <w:sz w:val="24"/>
          <w:szCs w:val="24"/>
        </w:rPr>
        <w:t xml:space="preserve">и </w:t>
      </w:r>
      <w:r w:rsidR="00167618" w:rsidRPr="00440867">
        <w:rPr>
          <w:rFonts w:ascii="Times New Roman" w:hAnsi="Times New Roman" w:cs="Times New Roman"/>
          <w:sz w:val="24"/>
          <w:szCs w:val="24"/>
        </w:rPr>
        <w:t>за счет средств</w:t>
      </w:r>
      <w:r w:rsidR="003453F4" w:rsidRPr="00440867">
        <w:rPr>
          <w:rFonts w:ascii="Times New Roman" w:hAnsi="Times New Roman" w:cs="Times New Roman"/>
          <w:sz w:val="24"/>
          <w:szCs w:val="24"/>
        </w:rPr>
        <w:t xml:space="preserve"> </w:t>
      </w:r>
      <w:r w:rsidR="00167618" w:rsidRPr="00440867">
        <w:rPr>
          <w:rFonts w:ascii="Times New Roman" w:hAnsi="Times New Roman" w:cs="Times New Roman"/>
          <w:sz w:val="24"/>
          <w:szCs w:val="24"/>
        </w:rPr>
        <w:t>специального счета -</w:t>
      </w:r>
      <w:r w:rsidR="00621641" w:rsidRPr="00440867">
        <w:rPr>
          <w:rFonts w:ascii="Times New Roman" w:hAnsi="Times New Roman" w:cs="Times New Roman"/>
          <w:sz w:val="24"/>
          <w:szCs w:val="24"/>
          <w:lang w:val="ky-KG"/>
        </w:rPr>
        <w:t xml:space="preserve"> 748</w:t>
      </w:r>
      <w:r w:rsidR="00167618" w:rsidRPr="00440867">
        <w:rPr>
          <w:rFonts w:ascii="Times New Roman" w:hAnsi="Times New Roman" w:cs="Times New Roman"/>
          <w:sz w:val="24"/>
          <w:szCs w:val="24"/>
        </w:rPr>
        <w:t>,</w:t>
      </w:r>
      <w:r w:rsidR="00621641" w:rsidRPr="00440867">
        <w:rPr>
          <w:rFonts w:ascii="Times New Roman" w:hAnsi="Times New Roman" w:cs="Times New Roman"/>
          <w:sz w:val="24"/>
          <w:szCs w:val="24"/>
          <w:lang w:val="ky-KG"/>
        </w:rPr>
        <w:t>9</w:t>
      </w:r>
      <w:r w:rsidR="00167618" w:rsidRPr="00440867">
        <w:rPr>
          <w:rFonts w:ascii="Times New Roman" w:hAnsi="Times New Roman" w:cs="Times New Roman"/>
          <w:sz w:val="24"/>
          <w:szCs w:val="24"/>
        </w:rPr>
        <w:t xml:space="preserve"> млн. сомов</w:t>
      </w:r>
      <w:r w:rsidR="00167618" w:rsidRPr="00440867">
        <w:rPr>
          <w:rFonts w:ascii="Times New Roman" w:hAnsi="Times New Roman" w:cs="Times New Roman"/>
          <w:sz w:val="24"/>
          <w:szCs w:val="24"/>
          <w:lang w:val="ky-KG"/>
        </w:rPr>
        <w:t xml:space="preserve"> </w:t>
      </w:r>
      <w:r w:rsidR="00167618" w:rsidRPr="00440867">
        <w:rPr>
          <w:rFonts w:ascii="Times New Roman" w:hAnsi="Times New Roman" w:cs="Times New Roman"/>
          <w:sz w:val="24"/>
          <w:szCs w:val="24"/>
        </w:rPr>
        <w:t xml:space="preserve">с </w:t>
      </w:r>
      <w:r w:rsidR="00621641" w:rsidRPr="00440867">
        <w:rPr>
          <w:rFonts w:ascii="Times New Roman" w:hAnsi="Times New Roman" w:cs="Times New Roman"/>
          <w:sz w:val="24"/>
          <w:szCs w:val="24"/>
          <w:lang w:val="ky-KG"/>
        </w:rPr>
        <w:t>уменьш</w:t>
      </w:r>
      <w:r w:rsidR="00167618" w:rsidRPr="00440867">
        <w:rPr>
          <w:rFonts w:ascii="Times New Roman" w:hAnsi="Times New Roman" w:cs="Times New Roman"/>
          <w:sz w:val="24"/>
          <w:szCs w:val="24"/>
          <w:lang w:val="ky-KG"/>
        </w:rPr>
        <w:t>ением</w:t>
      </w:r>
      <w:r w:rsidR="00167618" w:rsidRPr="00440867">
        <w:rPr>
          <w:rFonts w:ascii="Times New Roman" w:hAnsi="Times New Roman" w:cs="Times New Roman"/>
          <w:sz w:val="24"/>
          <w:szCs w:val="24"/>
        </w:rPr>
        <w:t xml:space="preserve"> на </w:t>
      </w:r>
      <w:r w:rsidR="00621641" w:rsidRPr="00440867">
        <w:rPr>
          <w:rFonts w:ascii="Times New Roman" w:hAnsi="Times New Roman" w:cs="Times New Roman"/>
          <w:sz w:val="24"/>
          <w:szCs w:val="24"/>
          <w:lang w:val="ky-KG"/>
        </w:rPr>
        <w:t>159</w:t>
      </w:r>
      <w:r w:rsidR="00167618" w:rsidRPr="00440867">
        <w:rPr>
          <w:rFonts w:ascii="Times New Roman" w:hAnsi="Times New Roman" w:cs="Times New Roman"/>
          <w:sz w:val="24"/>
          <w:szCs w:val="24"/>
        </w:rPr>
        <w:t>,</w:t>
      </w:r>
      <w:r w:rsidR="00621641" w:rsidRPr="00440867">
        <w:rPr>
          <w:rFonts w:ascii="Times New Roman" w:hAnsi="Times New Roman" w:cs="Times New Roman"/>
          <w:sz w:val="24"/>
          <w:szCs w:val="24"/>
          <w:lang w:val="ky-KG"/>
        </w:rPr>
        <w:t>6</w:t>
      </w:r>
      <w:r w:rsidR="00167618" w:rsidRPr="00440867">
        <w:rPr>
          <w:rFonts w:ascii="Times New Roman" w:hAnsi="Times New Roman" w:cs="Times New Roman"/>
          <w:sz w:val="24"/>
          <w:szCs w:val="24"/>
        </w:rPr>
        <w:t xml:space="preserve"> млн. сомов </w:t>
      </w:r>
      <w:r w:rsidR="00167618" w:rsidRPr="00440867">
        <w:rPr>
          <w:rFonts w:ascii="Times New Roman" w:hAnsi="Times New Roman" w:cs="Times New Roman"/>
          <w:sz w:val="24"/>
          <w:szCs w:val="24"/>
          <w:lang w:val="ky-KG"/>
        </w:rPr>
        <w:t xml:space="preserve">относительно </w:t>
      </w:r>
      <w:r w:rsidR="00A727B7" w:rsidRPr="00440867">
        <w:rPr>
          <w:rFonts w:ascii="Times New Roman" w:hAnsi="Times New Roman" w:cs="Times New Roman"/>
          <w:sz w:val="24"/>
          <w:szCs w:val="24"/>
        </w:rPr>
        <w:t>утверждённого</w:t>
      </w:r>
      <w:r w:rsidR="00DF1E27" w:rsidRPr="00440867">
        <w:rPr>
          <w:rFonts w:ascii="Times New Roman" w:hAnsi="Times New Roman" w:cs="Times New Roman"/>
          <w:sz w:val="24"/>
          <w:szCs w:val="24"/>
        </w:rPr>
        <w:t xml:space="preserve"> бюджета 2022</w:t>
      </w:r>
      <w:r w:rsidR="00167618" w:rsidRPr="00440867">
        <w:rPr>
          <w:rFonts w:ascii="Times New Roman" w:hAnsi="Times New Roman" w:cs="Times New Roman"/>
          <w:sz w:val="24"/>
          <w:szCs w:val="24"/>
        </w:rPr>
        <w:t xml:space="preserve"> года</w:t>
      </w:r>
      <w:r w:rsidR="00C165F2" w:rsidRPr="00440867">
        <w:rPr>
          <w:rFonts w:ascii="Times New Roman" w:hAnsi="Times New Roman" w:cs="Times New Roman"/>
          <w:sz w:val="24"/>
          <w:szCs w:val="24"/>
        </w:rPr>
        <w:t>, в том числе</w:t>
      </w:r>
      <w:r w:rsidR="00167618" w:rsidRPr="00440867">
        <w:rPr>
          <w:rFonts w:ascii="Times New Roman" w:hAnsi="Times New Roman" w:cs="Times New Roman"/>
          <w:sz w:val="24"/>
          <w:szCs w:val="24"/>
        </w:rPr>
        <w:t>:</w:t>
      </w:r>
    </w:p>
    <w:p w:rsidR="00507C92" w:rsidRPr="00440867" w:rsidRDefault="00507C92"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по центральному аппарату </w:t>
      </w:r>
      <w:r w:rsidR="00B450FF" w:rsidRPr="00440867">
        <w:rPr>
          <w:rFonts w:ascii="Times New Roman" w:eastAsia="Calibri" w:hAnsi="Times New Roman" w:cs="Times New Roman"/>
          <w:sz w:val="24"/>
          <w:szCs w:val="24"/>
          <w:lang w:eastAsia="ru-RU"/>
        </w:rPr>
        <w:t>МЦР КР предусмотрено</w:t>
      </w:r>
      <w:r w:rsidR="00DD6947" w:rsidRPr="00440867">
        <w:rPr>
          <w:rFonts w:ascii="Times New Roman" w:eastAsia="Calibri" w:hAnsi="Times New Roman" w:cs="Times New Roman"/>
          <w:i/>
          <w:sz w:val="24"/>
          <w:szCs w:val="24"/>
          <w:lang w:val="ky-KG" w:eastAsia="ru-RU"/>
        </w:rPr>
        <w:t xml:space="preserve"> </w:t>
      </w:r>
      <w:r w:rsidR="009D6A16" w:rsidRPr="00440867">
        <w:rPr>
          <w:rFonts w:ascii="Times New Roman" w:eastAsia="Calibri" w:hAnsi="Times New Roman" w:cs="Times New Roman"/>
          <w:sz w:val="24"/>
          <w:szCs w:val="24"/>
          <w:lang w:val="ky-KG" w:eastAsia="ru-RU"/>
        </w:rPr>
        <w:t>486,1</w:t>
      </w:r>
      <w:r w:rsidR="00167618" w:rsidRPr="00440867">
        <w:rPr>
          <w:rFonts w:ascii="Times New Roman" w:eastAsia="Calibri" w:hAnsi="Times New Roman" w:cs="Times New Roman"/>
          <w:sz w:val="24"/>
          <w:szCs w:val="24"/>
          <w:lang w:val="ky-KG" w:eastAsia="ru-RU"/>
        </w:rPr>
        <w:t xml:space="preserve"> </w:t>
      </w:r>
      <w:r w:rsidR="009D6A16" w:rsidRPr="00440867">
        <w:rPr>
          <w:rFonts w:ascii="Times New Roman" w:eastAsia="Calibri" w:hAnsi="Times New Roman" w:cs="Times New Roman"/>
          <w:sz w:val="24"/>
          <w:szCs w:val="24"/>
          <w:lang w:val="ky-KG" w:eastAsia="ru-RU"/>
        </w:rPr>
        <w:t>млн. сомов с увеличением на 0,8</w:t>
      </w:r>
      <w:r w:rsidR="00167618" w:rsidRPr="00440867">
        <w:rPr>
          <w:rFonts w:ascii="Times New Roman" w:eastAsia="Calibri" w:hAnsi="Times New Roman" w:cs="Times New Roman"/>
          <w:sz w:val="24"/>
          <w:szCs w:val="24"/>
          <w:lang w:val="ky-KG" w:eastAsia="ru-RU"/>
        </w:rPr>
        <w:t xml:space="preserve"> млн. сомов</w:t>
      </w:r>
      <w:r w:rsidR="00317418" w:rsidRPr="00440867">
        <w:rPr>
          <w:rFonts w:ascii="Times New Roman" w:hAnsi="Times New Roman" w:cs="Times New Roman"/>
          <w:sz w:val="24"/>
          <w:szCs w:val="24"/>
        </w:rPr>
        <w:t xml:space="preserve"> относительно утверждённого бюджета на 2022 год</w:t>
      </w:r>
      <w:r w:rsidR="00167618" w:rsidRPr="00440867">
        <w:rPr>
          <w:rFonts w:ascii="Times New Roman" w:eastAsia="Calibri" w:hAnsi="Times New Roman" w:cs="Times New Roman"/>
          <w:sz w:val="24"/>
          <w:szCs w:val="24"/>
          <w:lang w:val="ky-KG" w:eastAsia="ru-RU"/>
        </w:rPr>
        <w:t>, в том числе</w:t>
      </w:r>
      <w:r w:rsidR="009F2393" w:rsidRPr="00440867">
        <w:rPr>
          <w:rFonts w:ascii="Times New Roman" w:eastAsia="Calibri" w:hAnsi="Times New Roman" w:cs="Times New Roman"/>
          <w:sz w:val="24"/>
          <w:szCs w:val="24"/>
          <w:lang w:val="ky-KG" w:eastAsia="ru-RU"/>
        </w:rPr>
        <w:t>:</w:t>
      </w:r>
      <w:r w:rsidR="00167618" w:rsidRPr="00440867">
        <w:rPr>
          <w:rFonts w:ascii="Times New Roman" w:eastAsia="Calibri" w:hAnsi="Times New Roman" w:cs="Times New Roman"/>
          <w:sz w:val="24"/>
          <w:szCs w:val="24"/>
          <w:lang w:val="ky-KG" w:eastAsia="ru-RU"/>
        </w:rPr>
        <w:t xml:space="preserve"> </w:t>
      </w:r>
      <w:r w:rsidR="00167618" w:rsidRPr="00440867">
        <w:rPr>
          <w:rFonts w:ascii="Times New Roman" w:hAnsi="Times New Roman" w:cs="Times New Roman"/>
          <w:sz w:val="24"/>
          <w:szCs w:val="24"/>
        </w:rPr>
        <w:t xml:space="preserve">за счет бюджетных средств </w:t>
      </w:r>
      <w:r w:rsidR="009F2393" w:rsidRPr="00440867">
        <w:rPr>
          <w:rFonts w:ascii="Times New Roman" w:hAnsi="Times New Roman" w:cs="Times New Roman"/>
          <w:sz w:val="24"/>
          <w:szCs w:val="24"/>
        </w:rPr>
        <w:t xml:space="preserve">- </w:t>
      </w:r>
      <w:r w:rsidR="00413B33" w:rsidRPr="00440867">
        <w:rPr>
          <w:rFonts w:ascii="Times New Roman" w:hAnsi="Times New Roman" w:cs="Times New Roman"/>
          <w:sz w:val="24"/>
          <w:szCs w:val="24"/>
          <w:lang w:val="ky-KG"/>
        </w:rPr>
        <w:t>137</w:t>
      </w:r>
      <w:r w:rsidRPr="00440867">
        <w:rPr>
          <w:rFonts w:ascii="Times New Roman" w:hAnsi="Times New Roman" w:cs="Times New Roman"/>
          <w:sz w:val="24"/>
          <w:szCs w:val="24"/>
        </w:rPr>
        <w:t>,</w:t>
      </w:r>
      <w:r w:rsidR="00413B33" w:rsidRPr="00440867">
        <w:rPr>
          <w:rFonts w:ascii="Times New Roman" w:hAnsi="Times New Roman" w:cs="Times New Roman"/>
          <w:sz w:val="24"/>
          <w:szCs w:val="24"/>
          <w:lang w:val="ky-KG"/>
        </w:rPr>
        <w:t>6</w:t>
      </w:r>
      <w:r w:rsidR="003453F4" w:rsidRPr="00440867">
        <w:rPr>
          <w:rFonts w:ascii="Times New Roman" w:hAnsi="Times New Roman" w:cs="Times New Roman"/>
          <w:sz w:val="24"/>
          <w:szCs w:val="24"/>
        </w:rPr>
        <w:t xml:space="preserve"> </w:t>
      </w:r>
      <w:r w:rsidRPr="00440867">
        <w:rPr>
          <w:rFonts w:ascii="Times New Roman" w:hAnsi="Times New Roman" w:cs="Times New Roman"/>
          <w:sz w:val="24"/>
          <w:szCs w:val="24"/>
        </w:rPr>
        <w:t xml:space="preserve">млн. сомов с </w:t>
      </w:r>
      <w:r w:rsidR="00413B33" w:rsidRPr="00440867">
        <w:rPr>
          <w:rFonts w:ascii="Times New Roman" w:hAnsi="Times New Roman" w:cs="Times New Roman"/>
          <w:sz w:val="24"/>
          <w:szCs w:val="24"/>
          <w:lang w:val="ky-KG"/>
        </w:rPr>
        <w:t>уменьш</w:t>
      </w:r>
      <w:r w:rsidRPr="00440867">
        <w:rPr>
          <w:rFonts w:ascii="Times New Roman" w:hAnsi="Times New Roman" w:cs="Times New Roman"/>
          <w:sz w:val="24"/>
          <w:szCs w:val="24"/>
          <w:lang w:val="ky-KG"/>
        </w:rPr>
        <w:t>ением</w:t>
      </w:r>
      <w:r w:rsidRPr="00440867">
        <w:rPr>
          <w:rFonts w:ascii="Times New Roman" w:hAnsi="Times New Roman" w:cs="Times New Roman"/>
          <w:sz w:val="24"/>
          <w:szCs w:val="24"/>
        </w:rPr>
        <w:t xml:space="preserve"> </w:t>
      </w:r>
      <w:r w:rsidRPr="00440867">
        <w:rPr>
          <w:rFonts w:ascii="Times New Roman" w:hAnsi="Times New Roman" w:cs="Times New Roman"/>
          <w:sz w:val="24"/>
          <w:szCs w:val="24"/>
          <w:lang w:val="ky-KG"/>
        </w:rPr>
        <w:t xml:space="preserve">на </w:t>
      </w:r>
      <w:r w:rsidR="00413B33" w:rsidRPr="00440867">
        <w:rPr>
          <w:rFonts w:ascii="Times New Roman" w:hAnsi="Times New Roman" w:cs="Times New Roman"/>
          <w:sz w:val="24"/>
          <w:szCs w:val="24"/>
          <w:lang w:val="ky-KG"/>
        </w:rPr>
        <w:t>7,7</w:t>
      </w:r>
      <w:r w:rsidRPr="00440867">
        <w:rPr>
          <w:rFonts w:ascii="Times New Roman" w:hAnsi="Times New Roman" w:cs="Times New Roman"/>
          <w:sz w:val="24"/>
          <w:szCs w:val="24"/>
          <w:lang w:val="ky-KG"/>
        </w:rPr>
        <w:t xml:space="preserve"> млн. сомов </w:t>
      </w:r>
      <w:r w:rsidR="00413B33" w:rsidRPr="00440867">
        <w:rPr>
          <w:rFonts w:ascii="Times New Roman" w:hAnsi="Times New Roman" w:cs="Times New Roman"/>
          <w:sz w:val="24"/>
          <w:szCs w:val="24"/>
          <w:lang w:val="ky-KG"/>
        </w:rPr>
        <w:t>или на 5,3</w:t>
      </w:r>
      <w:r w:rsidR="009F2393" w:rsidRPr="00440867">
        <w:rPr>
          <w:rFonts w:ascii="Times New Roman" w:hAnsi="Times New Roman" w:cs="Times New Roman"/>
          <w:sz w:val="24"/>
          <w:szCs w:val="24"/>
          <w:lang w:val="ky-KG"/>
        </w:rPr>
        <w:t xml:space="preserve"> % </w:t>
      </w:r>
      <w:r w:rsidR="009F2393" w:rsidRPr="00440867">
        <w:rPr>
          <w:rFonts w:ascii="Times New Roman" w:eastAsia="Calibri" w:hAnsi="Times New Roman" w:cs="Times New Roman"/>
          <w:iCs/>
          <w:sz w:val="24"/>
          <w:szCs w:val="24"/>
          <w:lang w:eastAsia="ru-RU"/>
        </w:rPr>
        <w:t>и</w:t>
      </w:r>
      <w:r w:rsidR="009F2393" w:rsidRPr="00440867">
        <w:rPr>
          <w:rFonts w:ascii="Times New Roman" w:hAnsi="Times New Roman" w:cs="Times New Roman"/>
          <w:sz w:val="24"/>
          <w:szCs w:val="24"/>
        </w:rPr>
        <w:t xml:space="preserve"> за счет средств</w:t>
      </w:r>
      <w:r w:rsidR="003453F4" w:rsidRPr="00440867">
        <w:rPr>
          <w:rFonts w:ascii="Times New Roman" w:hAnsi="Times New Roman" w:cs="Times New Roman"/>
          <w:sz w:val="24"/>
          <w:szCs w:val="24"/>
        </w:rPr>
        <w:t xml:space="preserve"> </w:t>
      </w:r>
      <w:r w:rsidR="00413B33" w:rsidRPr="00440867">
        <w:rPr>
          <w:rFonts w:ascii="Times New Roman" w:hAnsi="Times New Roman" w:cs="Times New Roman"/>
          <w:sz w:val="24"/>
          <w:szCs w:val="24"/>
        </w:rPr>
        <w:t>специального счета - 348,4</w:t>
      </w:r>
      <w:r w:rsidR="009F2393" w:rsidRPr="00440867">
        <w:rPr>
          <w:rFonts w:ascii="Times New Roman" w:hAnsi="Times New Roman" w:cs="Times New Roman"/>
          <w:sz w:val="24"/>
          <w:szCs w:val="24"/>
        </w:rPr>
        <w:t xml:space="preserve"> млн. сомов с </w:t>
      </w:r>
      <w:r w:rsidR="009F2393" w:rsidRPr="00440867">
        <w:rPr>
          <w:rFonts w:ascii="Times New Roman" w:hAnsi="Times New Roman" w:cs="Times New Roman"/>
          <w:sz w:val="24"/>
          <w:szCs w:val="24"/>
          <w:lang w:val="ky-KG"/>
        </w:rPr>
        <w:t>увеличением</w:t>
      </w:r>
      <w:r w:rsidR="009F2393" w:rsidRPr="00440867">
        <w:rPr>
          <w:rFonts w:ascii="Times New Roman" w:hAnsi="Times New Roman" w:cs="Times New Roman"/>
          <w:sz w:val="24"/>
          <w:szCs w:val="24"/>
        </w:rPr>
        <w:t xml:space="preserve"> </w:t>
      </w:r>
      <w:r w:rsidR="00413B33" w:rsidRPr="00440867">
        <w:rPr>
          <w:rFonts w:ascii="Times New Roman" w:hAnsi="Times New Roman" w:cs="Times New Roman"/>
          <w:sz w:val="24"/>
          <w:szCs w:val="24"/>
          <w:lang w:val="ky-KG"/>
        </w:rPr>
        <w:t>на 8,4</w:t>
      </w:r>
      <w:r w:rsidR="009F2393" w:rsidRPr="00440867">
        <w:rPr>
          <w:rFonts w:ascii="Times New Roman" w:hAnsi="Times New Roman" w:cs="Times New Roman"/>
          <w:sz w:val="24"/>
          <w:szCs w:val="24"/>
          <w:lang w:val="ky-KG"/>
        </w:rPr>
        <w:t xml:space="preserve"> млн. сомов</w:t>
      </w:r>
      <w:r w:rsidRPr="00440867">
        <w:rPr>
          <w:rFonts w:ascii="Times New Roman" w:hAnsi="Times New Roman" w:cs="Times New Roman"/>
          <w:sz w:val="24"/>
          <w:szCs w:val="24"/>
        </w:rPr>
        <w:t>;</w:t>
      </w:r>
    </w:p>
    <w:p w:rsidR="00DD6947" w:rsidRPr="00440867" w:rsidRDefault="00DD6947"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по подведомственным учреждениям </w:t>
      </w:r>
      <w:r w:rsidR="008D2C18" w:rsidRPr="00440867">
        <w:rPr>
          <w:rFonts w:ascii="Times New Roman" w:eastAsia="Calibri" w:hAnsi="Times New Roman" w:cs="Times New Roman"/>
          <w:sz w:val="24"/>
          <w:szCs w:val="24"/>
          <w:lang w:eastAsia="ru-RU"/>
        </w:rPr>
        <w:t>МЦР КР</w:t>
      </w:r>
      <w:r w:rsidRPr="00440867">
        <w:rPr>
          <w:rFonts w:ascii="Times New Roman" w:eastAsia="Calibri" w:hAnsi="Times New Roman" w:cs="Times New Roman"/>
          <w:i/>
          <w:sz w:val="24"/>
          <w:szCs w:val="24"/>
          <w:lang w:val="ky-KG" w:eastAsia="ru-RU"/>
        </w:rPr>
        <w:t xml:space="preserve"> </w:t>
      </w:r>
      <w:r w:rsidR="00273BD3" w:rsidRPr="00440867">
        <w:rPr>
          <w:rFonts w:ascii="Times New Roman" w:eastAsia="Calibri" w:hAnsi="Times New Roman" w:cs="Times New Roman"/>
          <w:i/>
          <w:sz w:val="24"/>
          <w:szCs w:val="24"/>
          <w:lang w:val="ky-KG" w:eastAsia="ru-RU"/>
        </w:rPr>
        <w:t xml:space="preserve">- </w:t>
      </w:r>
      <w:r w:rsidR="00413B33" w:rsidRPr="00440867">
        <w:rPr>
          <w:rFonts w:ascii="Times New Roman" w:eastAsia="Calibri" w:hAnsi="Times New Roman" w:cs="Times New Roman"/>
          <w:sz w:val="24"/>
          <w:szCs w:val="24"/>
          <w:lang w:val="ky-KG" w:eastAsia="ru-RU"/>
        </w:rPr>
        <w:t>392,6</w:t>
      </w:r>
      <w:r w:rsidR="00273BD3" w:rsidRPr="00440867">
        <w:rPr>
          <w:rFonts w:ascii="Times New Roman" w:eastAsia="Calibri" w:hAnsi="Times New Roman" w:cs="Times New Roman"/>
          <w:sz w:val="24"/>
          <w:szCs w:val="24"/>
          <w:lang w:val="ky-KG" w:eastAsia="ru-RU"/>
        </w:rPr>
        <w:t xml:space="preserve"> млн. сомов</w:t>
      </w:r>
      <w:r w:rsidR="00317418" w:rsidRPr="00440867">
        <w:rPr>
          <w:rFonts w:ascii="Times New Roman" w:eastAsia="Calibri" w:hAnsi="Times New Roman" w:cs="Times New Roman"/>
          <w:sz w:val="24"/>
          <w:szCs w:val="24"/>
          <w:lang w:val="ky-KG" w:eastAsia="ru-RU"/>
        </w:rPr>
        <w:t xml:space="preserve"> с уменьшением на 171,1 млн. сомов </w:t>
      </w:r>
      <w:r w:rsidR="00317418" w:rsidRPr="00440867">
        <w:rPr>
          <w:rFonts w:ascii="Times New Roman" w:hAnsi="Times New Roman" w:cs="Times New Roman"/>
          <w:sz w:val="24"/>
          <w:szCs w:val="24"/>
        </w:rPr>
        <w:t>относительно утверждённого бюджета на 2022 год</w:t>
      </w:r>
      <w:r w:rsidR="00273BD3" w:rsidRPr="00440867">
        <w:rPr>
          <w:rFonts w:ascii="Times New Roman" w:eastAsia="Calibri" w:hAnsi="Times New Roman" w:cs="Times New Roman"/>
          <w:sz w:val="24"/>
          <w:szCs w:val="24"/>
          <w:lang w:val="ky-KG" w:eastAsia="ru-RU"/>
        </w:rPr>
        <w:t xml:space="preserve">, в том числе: </w:t>
      </w:r>
      <w:r w:rsidR="00273BD3" w:rsidRPr="00440867">
        <w:rPr>
          <w:rFonts w:ascii="Times New Roman" w:hAnsi="Times New Roman" w:cs="Times New Roman"/>
          <w:sz w:val="24"/>
          <w:szCs w:val="24"/>
        </w:rPr>
        <w:t xml:space="preserve">за счет бюджетных средств </w:t>
      </w:r>
      <w:r w:rsidR="00413B33" w:rsidRPr="00440867">
        <w:rPr>
          <w:rFonts w:ascii="Times New Roman" w:hAnsi="Times New Roman" w:cs="Times New Roman"/>
          <w:sz w:val="24"/>
          <w:szCs w:val="24"/>
          <w:lang w:val="ky-KG"/>
        </w:rPr>
        <w:t>170,7</w:t>
      </w:r>
      <w:r w:rsidR="003453F4" w:rsidRPr="00440867">
        <w:rPr>
          <w:rFonts w:ascii="Times New Roman" w:hAnsi="Times New Roman" w:cs="Times New Roman"/>
          <w:sz w:val="24"/>
          <w:szCs w:val="24"/>
        </w:rPr>
        <w:t xml:space="preserve"> </w:t>
      </w:r>
      <w:r w:rsidR="00273BD3" w:rsidRPr="00440867">
        <w:rPr>
          <w:rFonts w:ascii="Times New Roman" w:hAnsi="Times New Roman" w:cs="Times New Roman"/>
          <w:sz w:val="24"/>
          <w:szCs w:val="24"/>
        </w:rPr>
        <w:t>млн. сомов</w:t>
      </w:r>
      <w:r w:rsidR="00413B33" w:rsidRPr="00440867">
        <w:rPr>
          <w:rFonts w:ascii="Times New Roman" w:hAnsi="Times New Roman" w:cs="Times New Roman"/>
          <w:sz w:val="24"/>
          <w:szCs w:val="24"/>
        </w:rPr>
        <w:t xml:space="preserve"> с увеличением на 2,5 млн. сомов</w:t>
      </w:r>
      <w:r w:rsidR="00273BD3" w:rsidRPr="00440867">
        <w:rPr>
          <w:rFonts w:ascii="Times New Roman" w:hAnsi="Times New Roman" w:cs="Times New Roman"/>
          <w:sz w:val="24"/>
          <w:szCs w:val="24"/>
        </w:rPr>
        <w:t>, за счет средств</w:t>
      </w:r>
      <w:r w:rsidR="003453F4" w:rsidRPr="00440867">
        <w:rPr>
          <w:rFonts w:ascii="Times New Roman" w:hAnsi="Times New Roman" w:cs="Times New Roman"/>
          <w:sz w:val="24"/>
          <w:szCs w:val="24"/>
        </w:rPr>
        <w:t xml:space="preserve"> </w:t>
      </w:r>
      <w:r w:rsidR="00273BD3" w:rsidRPr="00440867">
        <w:rPr>
          <w:rFonts w:ascii="Times New Roman" w:hAnsi="Times New Roman" w:cs="Times New Roman"/>
          <w:sz w:val="24"/>
          <w:szCs w:val="24"/>
        </w:rPr>
        <w:t>специального счета</w:t>
      </w:r>
      <w:r w:rsidR="00413B33" w:rsidRPr="00440867">
        <w:rPr>
          <w:rFonts w:ascii="Times New Roman" w:hAnsi="Times New Roman" w:cs="Times New Roman"/>
          <w:sz w:val="24"/>
          <w:szCs w:val="24"/>
        </w:rPr>
        <w:t xml:space="preserve"> 221,9</w:t>
      </w:r>
      <w:r w:rsidR="00C165F2" w:rsidRPr="00440867">
        <w:rPr>
          <w:rFonts w:ascii="Times New Roman" w:hAnsi="Times New Roman" w:cs="Times New Roman"/>
          <w:sz w:val="24"/>
          <w:szCs w:val="24"/>
        </w:rPr>
        <w:t xml:space="preserve"> млн. сомов</w:t>
      </w:r>
      <w:r w:rsidR="00317418" w:rsidRPr="00440867">
        <w:rPr>
          <w:rFonts w:ascii="Times New Roman" w:hAnsi="Times New Roman" w:cs="Times New Roman"/>
          <w:sz w:val="24"/>
          <w:szCs w:val="24"/>
        </w:rPr>
        <w:t xml:space="preserve"> с уменьшением на 173,5 млн. сомов</w:t>
      </w:r>
      <w:r w:rsidRPr="00440867">
        <w:rPr>
          <w:rFonts w:ascii="Times New Roman" w:hAnsi="Times New Roman" w:cs="Times New Roman"/>
          <w:sz w:val="24"/>
          <w:szCs w:val="24"/>
        </w:rPr>
        <w:t>;</w:t>
      </w:r>
    </w:p>
    <w:p w:rsidR="00507C92" w:rsidRPr="00440867" w:rsidRDefault="00507C92"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по </w:t>
      </w:r>
      <w:r w:rsidR="00E931EB" w:rsidRPr="00440867">
        <w:rPr>
          <w:rFonts w:ascii="Times New Roman" w:hAnsi="Times New Roman" w:cs="Times New Roman"/>
          <w:sz w:val="24"/>
          <w:szCs w:val="24"/>
        </w:rPr>
        <w:t>Службе по регулированию и надзору в отрасли</w:t>
      </w:r>
      <w:r w:rsidRPr="00440867">
        <w:rPr>
          <w:rFonts w:ascii="Times New Roman" w:hAnsi="Times New Roman" w:cs="Times New Roman"/>
          <w:sz w:val="24"/>
          <w:szCs w:val="24"/>
        </w:rPr>
        <w:t xml:space="preserve"> связи при </w:t>
      </w:r>
      <w:r w:rsidR="008D2C18" w:rsidRPr="00440867">
        <w:rPr>
          <w:rFonts w:ascii="Times New Roman" w:eastAsia="Calibri" w:hAnsi="Times New Roman" w:cs="Times New Roman"/>
          <w:sz w:val="24"/>
          <w:szCs w:val="24"/>
          <w:lang w:eastAsia="ru-RU"/>
        </w:rPr>
        <w:t>МЦР КР</w:t>
      </w:r>
      <w:r w:rsidR="00167618" w:rsidRPr="00440867">
        <w:rPr>
          <w:rFonts w:ascii="Times New Roman" w:hAnsi="Times New Roman" w:cs="Times New Roman"/>
          <w:sz w:val="24"/>
          <w:szCs w:val="24"/>
          <w:lang w:val="ky-KG"/>
        </w:rPr>
        <w:t xml:space="preserve"> </w:t>
      </w:r>
      <w:r w:rsidR="008D2C18" w:rsidRPr="00440867">
        <w:rPr>
          <w:rFonts w:ascii="Times New Roman" w:hAnsi="Times New Roman" w:cs="Times New Roman"/>
          <w:sz w:val="24"/>
          <w:szCs w:val="24"/>
          <w:lang w:val="ky-KG"/>
        </w:rPr>
        <w:t xml:space="preserve">- </w:t>
      </w:r>
      <w:r w:rsidR="004C41EC" w:rsidRPr="00440867">
        <w:rPr>
          <w:rFonts w:ascii="Times New Roman" w:hAnsi="Times New Roman" w:cs="Times New Roman"/>
          <w:sz w:val="24"/>
          <w:szCs w:val="24"/>
          <w:lang w:val="ky-KG"/>
        </w:rPr>
        <w:t>216</w:t>
      </w:r>
      <w:r w:rsidRPr="00440867">
        <w:rPr>
          <w:rFonts w:ascii="Times New Roman" w:hAnsi="Times New Roman" w:cs="Times New Roman"/>
          <w:sz w:val="24"/>
          <w:szCs w:val="24"/>
        </w:rPr>
        <w:t>,</w:t>
      </w:r>
      <w:r w:rsidR="004C41EC" w:rsidRPr="00440867">
        <w:rPr>
          <w:rFonts w:ascii="Times New Roman" w:hAnsi="Times New Roman" w:cs="Times New Roman"/>
          <w:sz w:val="24"/>
          <w:szCs w:val="24"/>
          <w:lang w:val="ky-KG"/>
        </w:rPr>
        <w:t>3</w:t>
      </w:r>
      <w:r w:rsidRPr="00440867">
        <w:rPr>
          <w:rFonts w:ascii="Times New Roman" w:hAnsi="Times New Roman" w:cs="Times New Roman"/>
          <w:sz w:val="24"/>
          <w:szCs w:val="24"/>
        </w:rPr>
        <w:t xml:space="preserve"> млн. сомов</w:t>
      </w:r>
      <w:r w:rsidR="004C41EC" w:rsidRPr="00440867">
        <w:rPr>
          <w:rFonts w:ascii="Times New Roman" w:hAnsi="Times New Roman" w:cs="Times New Roman"/>
          <w:sz w:val="24"/>
          <w:szCs w:val="24"/>
        </w:rPr>
        <w:t xml:space="preserve"> с увеличением на 3,3 млн. сомов </w:t>
      </w:r>
      <w:r w:rsidR="004C41EC" w:rsidRPr="00440867">
        <w:rPr>
          <w:rFonts w:ascii="Times New Roman" w:hAnsi="Times New Roman" w:cs="Times New Roman"/>
          <w:sz w:val="24"/>
          <w:szCs w:val="24"/>
          <w:lang w:val="ky-KG"/>
        </w:rPr>
        <w:t xml:space="preserve">относительно </w:t>
      </w:r>
      <w:r w:rsidR="004C41EC" w:rsidRPr="00440867">
        <w:rPr>
          <w:rFonts w:ascii="Times New Roman" w:hAnsi="Times New Roman" w:cs="Times New Roman"/>
          <w:sz w:val="24"/>
          <w:szCs w:val="24"/>
        </w:rPr>
        <w:t>утверждённого бюджета 2022 года</w:t>
      </w:r>
      <w:r w:rsidRPr="00440867">
        <w:rPr>
          <w:rFonts w:ascii="Times New Roman" w:hAnsi="Times New Roman" w:cs="Times New Roman"/>
          <w:sz w:val="24"/>
          <w:szCs w:val="24"/>
        </w:rPr>
        <w:t xml:space="preserve">, в том числе за счет бюджетных средств – </w:t>
      </w:r>
      <w:r w:rsidR="004C41EC" w:rsidRPr="00440867">
        <w:rPr>
          <w:rFonts w:ascii="Times New Roman" w:hAnsi="Times New Roman" w:cs="Times New Roman"/>
          <w:sz w:val="24"/>
          <w:szCs w:val="24"/>
          <w:lang w:val="ky-KG"/>
        </w:rPr>
        <w:t>69</w:t>
      </w:r>
      <w:r w:rsidRPr="00440867">
        <w:rPr>
          <w:rFonts w:ascii="Times New Roman" w:hAnsi="Times New Roman" w:cs="Times New Roman"/>
          <w:sz w:val="24"/>
          <w:szCs w:val="24"/>
        </w:rPr>
        <w:t>,</w:t>
      </w:r>
      <w:r w:rsidR="004C41EC" w:rsidRPr="00440867">
        <w:rPr>
          <w:rFonts w:ascii="Times New Roman" w:hAnsi="Times New Roman" w:cs="Times New Roman"/>
          <w:sz w:val="24"/>
          <w:szCs w:val="24"/>
          <w:lang w:val="ky-KG"/>
        </w:rPr>
        <w:t>5</w:t>
      </w:r>
      <w:r w:rsidRPr="00440867">
        <w:rPr>
          <w:rFonts w:ascii="Times New Roman" w:hAnsi="Times New Roman" w:cs="Times New Roman"/>
          <w:sz w:val="24"/>
          <w:szCs w:val="24"/>
        </w:rPr>
        <w:t xml:space="preserve"> млн. сомов</w:t>
      </w:r>
      <w:r w:rsidR="003453F4" w:rsidRPr="00440867">
        <w:rPr>
          <w:rFonts w:ascii="Times New Roman" w:hAnsi="Times New Roman" w:cs="Times New Roman"/>
          <w:sz w:val="24"/>
          <w:szCs w:val="24"/>
        </w:rPr>
        <w:t xml:space="preserve"> </w:t>
      </w:r>
      <w:r w:rsidRPr="00440867">
        <w:rPr>
          <w:rFonts w:ascii="Times New Roman" w:hAnsi="Times New Roman" w:cs="Times New Roman"/>
          <w:sz w:val="24"/>
          <w:szCs w:val="24"/>
        </w:rPr>
        <w:t xml:space="preserve">с </w:t>
      </w:r>
      <w:r w:rsidR="00167618" w:rsidRPr="00440867">
        <w:rPr>
          <w:rFonts w:ascii="Times New Roman" w:hAnsi="Times New Roman" w:cs="Times New Roman"/>
          <w:sz w:val="24"/>
          <w:szCs w:val="24"/>
          <w:lang w:val="ky-KG"/>
        </w:rPr>
        <w:t>увелич</w:t>
      </w:r>
      <w:r w:rsidRPr="00440867">
        <w:rPr>
          <w:rFonts w:ascii="Times New Roman" w:hAnsi="Times New Roman" w:cs="Times New Roman"/>
          <w:sz w:val="24"/>
          <w:szCs w:val="24"/>
          <w:lang w:val="ky-KG"/>
        </w:rPr>
        <w:t>ением</w:t>
      </w:r>
      <w:r w:rsidRPr="00440867">
        <w:rPr>
          <w:rFonts w:ascii="Times New Roman" w:hAnsi="Times New Roman" w:cs="Times New Roman"/>
          <w:sz w:val="24"/>
          <w:szCs w:val="24"/>
        </w:rPr>
        <w:t xml:space="preserve"> на </w:t>
      </w:r>
      <w:r w:rsidR="004C41EC" w:rsidRPr="00440867">
        <w:rPr>
          <w:rFonts w:ascii="Times New Roman" w:hAnsi="Times New Roman" w:cs="Times New Roman"/>
          <w:sz w:val="24"/>
          <w:szCs w:val="24"/>
          <w:lang w:val="ky-KG"/>
        </w:rPr>
        <w:t>3</w:t>
      </w:r>
      <w:r w:rsidRPr="00440867">
        <w:rPr>
          <w:rFonts w:ascii="Times New Roman" w:hAnsi="Times New Roman" w:cs="Times New Roman"/>
          <w:sz w:val="24"/>
          <w:szCs w:val="24"/>
        </w:rPr>
        <w:t>,</w:t>
      </w:r>
      <w:r w:rsidR="004C41EC" w:rsidRPr="00440867">
        <w:rPr>
          <w:rFonts w:ascii="Times New Roman" w:hAnsi="Times New Roman" w:cs="Times New Roman"/>
          <w:sz w:val="24"/>
          <w:szCs w:val="24"/>
          <w:lang w:val="ky-KG"/>
        </w:rPr>
        <w:t>3</w:t>
      </w:r>
      <w:r w:rsidR="00245F2D" w:rsidRPr="00440867">
        <w:rPr>
          <w:rFonts w:ascii="Times New Roman" w:hAnsi="Times New Roman" w:cs="Times New Roman"/>
          <w:sz w:val="24"/>
          <w:szCs w:val="24"/>
        </w:rPr>
        <w:t xml:space="preserve"> млн. сомов </w:t>
      </w:r>
      <w:r w:rsidR="004C41EC" w:rsidRPr="00440867">
        <w:rPr>
          <w:rFonts w:ascii="Times New Roman" w:hAnsi="Times New Roman" w:cs="Times New Roman"/>
          <w:sz w:val="24"/>
          <w:szCs w:val="24"/>
        </w:rPr>
        <w:t xml:space="preserve">или на 5 % </w:t>
      </w:r>
      <w:r w:rsidR="00245F2D" w:rsidRPr="00440867">
        <w:rPr>
          <w:rFonts w:ascii="Times New Roman" w:hAnsi="Times New Roman" w:cs="Times New Roman"/>
          <w:sz w:val="24"/>
          <w:szCs w:val="24"/>
        </w:rPr>
        <w:t xml:space="preserve">и </w:t>
      </w:r>
      <w:r w:rsidRPr="00440867">
        <w:rPr>
          <w:rFonts w:ascii="Times New Roman" w:hAnsi="Times New Roman" w:cs="Times New Roman"/>
          <w:sz w:val="24"/>
          <w:szCs w:val="24"/>
        </w:rPr>
        <w:t>за счет средств</w:t>
      </w:r>
      <w:r w:rsidR="003453F4" w:rsidRPr="00440867">
        <w:rPr>
          <w:rFonts w:ascii="Times New Roman" w:hAnsi="Times New Roman" w:cs="Times New Roman"/>
          <w:sz w:val="24"/>
          <w:szCs w:val="24"/>
        </w:rPr>
        <w:t xml:space="preserve"> </w:t>
      </w:r>
      <w:r w:rsidRPr="00440867">
        <w:rPr>
          <w:rFonts w:ascii="Times New Roman" w:hAnsi="Times New Roman" w:cs="Times New Roman"/>
          <w:sz w:val="24"/>
          <w:szCs w:val="24"/>
        </w:rPr>
        <w:t>специального счета -</w:t>
      </w:r>
      <w:r w:rsidR="00167618" w:rsidRPr="00440867">
        <w:rPr>
          <w:rFonts w:ascii="Times New Roman" w:hAnsi="Times New Roman" w:cs="Times New Roman"/>
          <w:sz w:val="24"/>
          <w:szCs w:val="24"/>
          <w:lang w:val="ky-KG"/>
        </w:rPr>
        <w:t xml:space="preserve"> 14</w:t>
      </w:r>
      <w:r w:rsidRPr="00440867">
        <w:rPr>
          <w:rFonts w:ascii="Times New Roman" w:hAnsi="Times New Roman" w:cs="Times New Roman"/>
          <w:sz w:val="24"/>
          <w:szCs w:val="24"/>
          <w:lang w:val="ky-KG"/>
        </w:rPr>
        <w:t>6</w:t>
      </w:r>
      <w:r w:rsidRPr="00440867">
        <w:rPr>
          <w:rFonts w:ascii="Times New Roman" w:hAnsi="Times New Roman" w:cs="Times New Roman"/>
          <w:sz w:val="24"/>
          <w:szCs w:val="24"/>
        </w:rPr>
        <w:t>,</w:t>
      </w:r>
      <w:r w:rsidRPr="00440867">
        <w:rPr>
          <w:rFonts w:ascii="Times New Roman" w:hAnsi="Times New Roman" w:cs="Times New Roman"/>
          <w:sz w:val="24"/>
          <w:szCs w:val="24"/>
          <w:lang w:val="ky-KG"/>
        </w:rPr>
        <w:t>8</w:t>
      </w:r>
      <w:r w:rsidRPr="00440867">
        <w:rPr>
          <w:rFonts w:ascii="Times New Roman" w:hAnsi="Times New Roman" w:cs="Times New Roman"/>
          <w:sz w:val="24"/>
          <w:szCs w:val="24"/>
        </w:rPr>
        <w:t xml:space="preserve"> млн. сомов</w:t>
      </w:r>
      <w:r w:rsidRPr="00440867">
        <w:rPr>
          <w:rFonts w:ascii="Times New Roman" w:hAnsi="Times New Roman" w:cs="Times New Roman"/>
          <w:sz w:val="24"/>
          <w:szCs w:val="24"/>
          <w:lang w:val="ky-KG"/>
        </w:rPr>
        <w:t xml:space="preserve"> </w:t>
      </w:r>
      <w:r w:rsidR="004C41EC" w:rsidRPr="00440867">
        <w:rPr>
          <w:rFonts w:ascii="Times New Roman" w:hAnsi="Times New Roman" w:cs="Times New Roman"/>
          <w:sz w:val="24"/>
          <w:szCs w:val="24"/>
        </w:rPr>
        <w:t>или на уровне</w:t>
      </w:r>
      <w:r w:rsidRPr="00440867">
        <w:rPr>
          <w:rFonts w:ascii="Times New Roman" w:hAnsi="Times New Roman" w:cs="Times New Roman"/>
          <w:sz w:val="24"/>
          <w:szCs w:val="24"/>
        </w:rPr>
        <w:t xml:space="preserve"> </w:t>
      </w:r>
      <w:r w:rsidR="00A727B7" w:rsidRPr="00440867">
        <w:rPr>
          <w:rFonts w:ascii="Times New Roman" w:hAnsi="Times New Roman" w:cs="Times New Roman"/>
          <w:sz w:val="24"/>
          <w:szCs w:val="24"/>
        </w:rPr>
        <w:t>утверждённого</w:t>
      </w:r>
      <w:r w:rsidR="00DF1E27" w:rsidRPr="00440867">
        <w:rPr>
          <w:rFonts w:ascii="Times New Roman" w:hAnsi="Times New Roman" w:cs="Times New Roman"/>
          <w:sz w:val="24"/>
          <w:szCs w:val="24"/>
        </w:rPr>
        <w:t xml:space="preserve"> бюджета 2022</w:t>
      </w:r>
      <w:r w:rsidR="002E5815" w:rsidRPr="00440867">
        <w:rPr>
          <w:rFonts w:ascii="Times New Roman" w:hAnsi="Times New Roman" w:cs="Times New Roman"/>
          <w:sz w:val="24"/>
          <w:szCs w:val="24"/>
        </w:rPr>
        <w:t xml:space="preserve"> года;</w:t>
      </w:r>
    </w:p>
    <w:p w:rsidR="002E5815" w:rsidRPr="00440867" w:rsidRDefault="002E5815"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rPr>
        <w:t xml:space="preserve">- </w:t>
      </w:r>
      <w:r w:rsidR="00596219" w:rsidRPr="00440867">
        <w:rPr>
          <w:rFonts w:ascii="Times New Roman" w:hAnsi="Times New Roman" w:cs="Times New Roman"/>
          <w:sz w:val="24"/>
          <w:szCs w:val="24"/>
        </w:rPr>
        <w:t xml:space="preserve">по </w:t>
      </w:r>
      <w:r w:rsidR="00596219" w:rsidRPr="00440867">
        <w:rPr>
          <w:rFonts w:ascii="Times New Roman" w:hAnsi="Times New Roman" w:cs="Times New Roman"/>
          <w:sz w:val="24"/>
          <w:szCs w:val="24"/>
          <w:lang w:val="ky-KG"/>
        </w:rPr>
        <w:t xml:space="preserve">Государственному учреждению «Түндүк» </w:t>
      </w:r>
      <w:r w:rsidR="00965350" w:rsidRPr="00440867">
        <w:rPr>
          <w:rFonts w:ascii="Times New Roman" w:hAnsi="Times New Roman" w:cs="Times New Roman"/>
          <w:sz w:val="24"/>
          <w:szCs w:val="24"/>
          <w:lang w:val="ky-KG"/>
        </w:rPr>
        <w:t xml:space="preserve">при </w:t>
      </w:r>
      <w:r w:rsidR="00965350" w:rsidRPr="00440867">
        <w:rPr>
          <w:rFonts w:ascii="Times New Roman" w:eastAsia="Calibri" w:hAnsi="Times New Roman" w:cs="Times New Roman"/>
          <w:sz w:val="24"/>
          <w:szCs w:val="24"/>
          <w:lang w:eastAsia="ru-RU"/>
        </w:rPr>
        <w:t xml:space="preserve">МЦР КР - </w:t>
      </w:r>
      <w:r w:rsidRPr="00440867">
        <w:rPr>
          <w:rFonts w:ascii="Times New Roman" w:hAnsi="Times New Roman" w:cs="Times New Roman"/>
          <w:sz w:val="24"/>
          <w:szCs w:val="24"/>
          <w:lang w:val="ky-KG"/>
        </w:rPr>
        <w:t>51,4</w:t>
      </w:r>
      <w:r w:rsidR="00596219" w:rsidRPr="00440867">
        <w:rPr>
          <w:rFonts w:ascii="Times New Roman" w:hAnsi="Times New Roman" w:cs="Times New Roman"/>
          <w:sz w:val="24"/>
          <w:szCs w:val="24"/>
          <w:lang w:val="ky-KG"/>
        </w:rPr>
        <w:t xml:space="preserve"> млн. сомов</w:t>
      </w:r>
      <w:r w:rsidRPr="00440867">
        <w:rPr>
          <w:rFonts w:ascii="Times New Roman" w:hAnsi="Times New Roman" w:cs="Times New Roman"/>
          <w:sz w:val="24"/>
          <w:szCs w:val="24"/>
          <w:lang w:val="ky-KG"/>
        </w:rPr>
        <w:t>.</w:t>
      </w:r>
    </w:p>
    <w:p w:rsidR="00621641" w:rsidRPr="00440867" w:rsidRDefault="00621641"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lang w:val="ky-KG"/>
        </w:rPr>
        <w:t xml:space="preserve">Предусмотрены средства </w:t>
      </w:r>
      <w:r w:rsidRPr="00440867">
        <w:rPr>
          <w:rFonts w:ascii="Times New Roman" w:hAnsi="Times New Roman" w:cs="Times New Roman"/>
          <w:b/>
          <w:sz w:val="24"/>
          <w:szCs w:val="24"/>
          <w:lang w:val="ky-KG"/>
        </w:rPr>
        <w:t>государственных инвестиций</w:t>
      </w:r>
      <w:r w:rsidRPr="00440867">
        <w:rPr>
          <w:rFonts w:ascii="Times New Roman" w:hAnsi="Times New Roman" w:cs="Times New Roman"/>
          <w:sz w:val="24"/>
          <w:szCs w:val="24"/>
          <w:lang w:val="ky-KG"/>
        </w:rPr>
        <w:t xml:space="preserve"> на 2023 год в сумме </w:t>
      </w:r>
      <w:r w:rsidRPr="00440867">
        <w:rPr>
          <w:rFonts w:ascii="Times New Roman" w:hAnsi="Times New Roman" w:cs="Times New Roman"/>
          <w:b/>
          <w:sz w:val="24"/>
          <w:szCs w:val="24"/>
          <w:lang w:val="ky-KG"/>
        </w:rPr>
        <w:t>1 958,9 млн. сомов</w:t>
      </w:r>
      <w:r w:rsidRPr="00440867">
        <w:rPr>
          <w:rFonts w:ascii="Times New Roman" w:hAnsi="Times New Roman" w:cs="Times New Roman"/>
          <w:sz w:val="24"/>
          <w:szCs w:val="24"/>
          <w:lang w:val="ky-KG"/>
        </w:rPr>
        <w:t>.</w:t>
      </w:r>
    </w:p>
    <w:p w:rsidR="00F21713" w:rsidRPr="00440867" w:rsidRDefault="00F21713" w:rsidP="00335D7C">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rPr>
        <w:t>Расходы</w:t>
      </w:r>
      <w:r w:rsidR="003453F4" w:rsidRPr="00440867">
        <w:rPr>
          <w:rFonts w:ascii="Times New Roman" w:eastAsia="Calibri" w:hAnsi="Times New Roman" w:cs="Times New Roman"/>
          <w:sz w:val="24"/>
          <w:szCs w:val="24"/>
        </w:rPr>
        <w:t xml:space="preserve"> </w:t>
      </w:r>
      <w:r w:rsidRPr="00440867">
        <w:rPr>
          <w:rFonts w:ascii="Times New Roman" w:eastAsia="Times New Roman" w:hAnsi="Times New Roman" w:cs="Times New Roman"/>
          <w:bCs/>
          <w:iCs/>
          <w:sz w:val="24"/>
          <w:szCs w:val="24"/>
          <w:lang w:eastAsia="ru-RU"/>
        </w:rPr>
        <w:t>Министерства</w:t>
      </w:r>
      <w:r w:rsidR="003453F4" w:rsidRPr="00440867">
        <w:rPr>
          <w:rFonts w:ascii="Times New Roman" w:eastAsia="Times New Roman" w:hAnsi="Times New Roman" w:cs="Times New Roman"/>
          <w:bCs/>
          <w:iCs/>
          <w:sz w:val="24"/>
          <w:szCs w:val="24"/>
          <w:lang w:eastAsia="ru-RU"/>
        </w:rPr>
        <w:t xml:space="preserve"> </w:t>
      </w:r>
      <w:r w:rsidRPr="00440867">
        <w:rPr>
          <w:rFonts w:ascii="Times New Roman" w:eastAsia="Times New Roman" w:hAnsi="Times New Roman" w:cs="Times New Roman"/>
          <w:bCs/>
          <w:iCs/>
          <w:sz w:val="24"/>
          <w:szCs w:val="24"/>
          <w:lang w:eastAsia="ru-RU"/>
        </w:rPr>
        <w:t>цифрового развития Кыргызской</w:t>
      </w:r>
      <w:r w:rsidR="003453F4" w:rsidRPr="00440867">
        <w:rPr>
          <w:rFonts w:ascii="Times New Roman" w:eastAsia="Times New Roman" w:hAnsi="Times New Roman" w:cs="Times New Roman"/>
          <w:bCs/>
          <w:iCs/>
          <w:sz w:val="24"/>
          <w:szCs w:val="24"/>
          <w:lang w:eastAsia="ru-RU"/>
        </w:rPr>
        <w:t xml:space="preserve"> </w:t>
      </w:r>
      <w:r w:rsidRPr="00440867">
        <w:rPr>
          <w:rFonts w:ascii="Times New Roman" w:eastAsia="Times New Roman" w:hAnsi="Times New Roman" w:cs="Times New Roman"/>
          <w:bCs/>
          <w:iCs/>
          <w:sz w:val="24"/>
          <w:szCs w:val="24"/>
          <w:lang w:eastAsia="ru-RU"/>
        </w:rPr>
        <w:t>Республики</w:t>
      </w:r>
      <w:r w:rsidR="003453F4" w:rsidRPr="00440867">
        <w:rPr>
          <w:rFonts w:ascii="Times New Roman" w:eastAsia="Times New Roman" w:hAnsi="Times New Roman" w:cs="Times New Roman"/>
          <w:bCs/>
          <w:iCs/>
          <w:sz w:val="24"/>
          <w:szCs w:val="24"/>
          <w:lang w:eastAsia="ru-RU"/>
        </w:rPr>
        <w:t xml:space="preserve"> </w:t>
      </w:r>
      <w:r w:rsidRPr="00440867">
        <w:rPr>
          <w:rFonts w:ascii="Times New Roman" w:eastAsia="Calibri" w:hAnsi="Times New Roman" w:cs="Times New Roman"/>
          <w:sz w:val="24"/>
          <w:szCs w:val="24"/>
        </w:rPr>
        <w:t xml:space="preserve">представлены </w:t>
      </w:r>
      <w:r w:rsidR="00D03DC0" w:rsidRPr="00440867">
        <w:rPr>
          <w:rFonts w:ascii="Times New Roman" w:eastAsia="Calibri" w:hAnsi="Times New Roman" w:cs="Times New Roman"/>
          <w:sz w:val="24"/>
          <w:szCs w:val="24"/>
          <w:lang w:val="ky-KG"/>
        </w:rPr>
        <w:t>несколькими</w:t>
      </w:r>
      <w:r w:rsidRPr="00440867">
        <w:rPr>
          <w:rFonts w:ascii="Times New Roman" w:eastAsia="Calibri" w:hAnsi="Times New Roman" w:cs="Times New Roman"/>
          <w:sz w:val="24"/>
          <w:szCs w:val="24"/>
        </w:rPr>
        <w:t xml:space="preserve"> функциями</w:t>
      </w:r>
      <w:r w:rsidR="003453F4" w:rsidRPr="00440867">
        <w:rPr>
          <w:rFonts w:ascii="Times New Roman" w:eastAsia="Calibri" w:hAnsi="Times New Roman" w:cs="Times New Roman"/>
          <w:sz w:val="24"/>
          <w:szCs w:val="24"/>
        </w:rPr>
        <w:t xml:space="preserve"> </w:t>
      </w:r>
      <w:r w:rsidRPr="00440867">
        <w:rPr>
          <w:rFonts w:ascii="Times New Roman" w:eastAsia="Calibri" w:hAnsi="Times New Roman" w:cs="Times New Roman"/>
          <w:sz w:val="24"/>
          <w:szCs w:val="24"/>
        </w:rPr>
        <w:t>-</w:t>
      </w:r>
      <w:r w:rsidR="003453F4" w:rsidRPr="00440867">
        <w:rPr>
          <w:rFonts w:ascii="Times New Roman" w:eastAsia="Calibri" w:hAnsi="Times New Roman" w:cs="Times New Roman"/>
          <w:sz w:val="24"/>
          <w:szCs w:val="24"/>
        </w:rPr>
        <w:t xml:space="preserve"> </w:t>
      </w:r>
      <w:r w:rsidRPr="00440867">
        <w:rPr>
          <w:rFonts w:ascii="Times New Roman" w:eastAsia="Calibri" w:hAnsi="Times New Roman" w:cs="Times New Roman"/>
          <w:sz w:val="24"/>
          <w:szCs w:val="24"/>
        </w:rPr>
        <w:t>прочие общие службы (7013),</w:t>
      </w:r>
      <w:r w:rsidRPr="00440867">
        <w:rPr>
          <w:rFonts w:ascii="Times New Roman" w:eastAsia="Calibri" w:hAnsi="Times New Roman" w:cs="Times New Roman"/>
          <w:sz w:val="24"/>
          <w:szCs w:val="24"/>
          <w:lang w:val="ky-KG"/>
        </w:rPr>
        <w:t xml:space="preserve"> общие </w:t>
      </w:r>
      <w:r w:rsidRPr="00440867">
        <w:rPr>
          <w:rFonts w:ascii="Times New Roman" w:eastAsia="Calibri" w:hAnsi="Times New Roman" w:cs="Times New Roman"/>
          <w:sz w:val="24"/>
          <w:szCs w:val="24"/>
        </w:rPr>
        <w:t>экономические вопросы</w:t>
      </w:r>
      <w:r w:rsidR="003453F4" w:rsidRPr="00440867">
        <w:rPr>
          <w:rFonts w:ascii="Times New Roman" w:eastAsia="Calibri" w:hAnsi="Times New Roman" w:cs="Times New Roman"/>
          <w:sz w:val="24"/>
          <w:szCs w:val="24"/>
        </w:rPr>
        <w:t xml:space="preserve"> </w:t>
      </w:r>
      <w:r w:rsidRPr="00440867">
        <w:rPr>
          <w:rFonts w:ascii="Times New Roman" w:eastAsia="Calibri" w:hAnsi="Times New Roman" w:cs="Times New Roman"/>
          <w:sz w:val="24"/>
          <w:szCs w:val="24"/>
        </w:rPr>
        <w:t>(704</w:t>
      </w:r>
      <w:r w:rsidRPr="00440867">
        <w:rPr>
          <w:rFonts w:ascii="Times New Roman" w:eastAsia="Calibri" w:hAnsi="Times New Roman" w:cs="Times New Roman"/>
          <w:sz w:val="24"/>
          <w:szCs w:val="24"/>
          <w:lang w:val="ky-KG"/>
        </w:rPr>
        <w:t>1</w:t>
      </w:r>
      <w:r w:rsidR="00D03DC0" w:rsidRPr="00440867">
        <w:rPr>
          <w:rFonts w:ascii="Times New Roman" w:eastAsia="Calibri" w:hAnsi="Times New Roman" w:cs="Times New Roman"/>
          <w:sz w:val="24"/>
          <w:szCs w:val="24"/>
        </w:rPr>
        <w:t>),</w:t>
      </w:r>
      <w:r w:rsidRPr="00440867">
        <w:rPr>
          <w:rFonts w:ascii="Times New Roman" w:eastAsia="Calibri" w:hAnsi="Times New Roman" w:cs="Times New Roman"/>
          <w:sz w:val="24"/>
          <w:szCs w:val="24"/>
        </w:rPr>
        <w:t xml:space="preserve"> связь (7046)</w:t>
      </w:r>
      <w:r w:rsidR="00D03DC0" w:rsidRPr="00440867">
        <w:rPr>
          <w:rFonts w:ascii="Times New Roman" w:eastAsia="Calibri" w:hAnsi="Times New Roman" w:cs="Times New Roman"/>
          <w:sz w:val="24"/>
          <w:szCs w:val="24"/>
        </w:rPr>
        <w:t xml:space="preserve"> и экономические вопросы, не отнесенные к другим категориям (7049)</w:t>
      </w:r>
      <w:r w:rsidRPr="00440867">
        <w:rPr>
          <w:rFonts w:ascii="Times New Roman" w:eastAsia="Calibri" w:hAnsi="Times New Roman" w:cs="Times New Roman"/>
          <w:sz w:val="24"/>
          <w:szCs w:val="24"/>
          <w:lang w:val="ky-KG"/>
        </w:rPr>
        <w:t>.</w:t>
      </w:r>
    </w:p>
    <w:p w:rsidR="00507C92" w:rsidRPr="00440867" w:rsidRDefault="00507C92" w:rsidP="00335D7C">
      <w:pPr>
        <w:spacing w:after="0" w:line="240" w:lineRule="auto"/>
        <w:ind w:firstLine="709"/>
        <w:jc w:val="right"/>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eastAsia="ru-RU"/>
        </w:rPr>
        <w:t>млн. сом</w:t>
      </w:r>
      <w:r w:rsidRPr="00440867">
        <w:rPr>
          <w:rFonts w:ascii="Times New Roman" w:eastAsia="Calibri" w:hAnsi="Times New Roman" w:cs="Times New Roman"/>
          <w:sz w:val="20"/>
          <w:szCs w:val="20"/>
          <w:lang w:val="ky-KG" w:eastAsia="ru-RU"/>
        </w:rPr>
        <w:t>ов</w:t>
      </w:r>
    </w:p>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992"/>
        <w:gridCol w:w="993"/>
        <w:gridCol w:w="992"/>
        <w:gridCol w:w="850"/>
        <w:gridCol w:w="1134"/>
        <w:gridCol w:w="1134"/>
      </w:tblGrid>
      <w:tr w:rsidR="00104C71" w:rsidRPr="00440867" w:rsidTr="00EA2643">
        <w:trPr>
          <w:trHeight w:val="171"/>
        </w:trPr>
        <w:tc>
          <w:tcPr>
            <w:tcW w:w="3119" w:type="dxa"/>
            <w:tcBorders>
              <w:top w:val="single" w:sz="4" w:space="0" w:color="auto"/>
              <w:left w:val="single" w:sz="4" w:space="0" w:color="auto"/>
              <w:bottom w:val="single" w:sz="4" w:space="0" w:color="auto"/>
              <w:right w:val="single" w:sz="4" w:space="0" w:color="auto"/>
            </w:tcBorders>
            <w:vAlign w:val="center"/>
            <w:hideMark/>
          </w:tcPr>
          <w:p w:rsidR="00507C92" w:rsidRPr="00440867" w:rsidRDefault="00507C92" w:rsidP="00335D7C">
            <w:pPr>
              <w:widowControl w:val="0"/>
              <w:spacing w:after="0" w:line="240" w:lineRule="auto"/>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 xml:space="preserve">Наименование </w:t>
            </w:r>
          </w:p>
        </w:tc>
        <w:tc>
          <w:tcPr>
            <w:tcW w:w="992" w:type="dxa"/>
            <w:tcBorders>
              <w:top w:val="single" w:sz="4" w:space="0" w:color="auto"/>
              <w:left w:val="single" w:sz="4" w:space="0" w:color="auto"/>
              <w:bottom w:val="single" w:sz="4" w:space="0" w:color="auto"/>
              <w:right w:val="single" w:sz="4" w:space="0" w:color="auto"/>
            </w:tcBorders>
            <w:vAlign w:val="center"/>
          </w:tcPr>
          <w:p w:rsidR="00507C92" w:rsidRPr="00440867" w:rsidRDefault="00DF1E27"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507C92" w:rsidRPr="00440867">
              <w:rPr>
                <w:rFonts w:ascii="Times New Roman" w:eastAsia="Calibri" w:hAnsi="Times New Roman" w:cs="Times New Roman"/>
                <w:b/>
                <w:bCs/>
                <w:sz w:val="20"/>
                <w:szCs w:val="20"/>
                <w:lang w:eastAsia="ru-RU"/>
              </w:rPr>
              <w:t xml:space="preserve"> год факт</w:t>
            </w:r>
          </w:p>
        </w:tc>
        <w:tc>
          <w:tcPr>
            <w:tcW w:w="993" w:type="dxa"/>
            <w:tcBorders>
              <w:top w:val="single" w:sz="4" w:space="0" w:color="auto"/>
              <w:left w:val="single" w:sz="4" w:space="0" w:color="auto"/>
              <w:bottom w:val="single" w:sz="4" w:space="0" w:color="auto"/>
              <w:right w:val="single" w:sz="4" w:space="0" w:color="auto"/>
            </w:tcBorders>
            <w:vAlign w:val="center"/>
            <w:hideMark/>
          </w:tcPr>
          <w:p w:rsidR="00507C92" w:rsidRPr="00440867" w:rsidRDefault="00DF1E27"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507C92" w:rsidRPr="00440867">
              <w:rPr>
                <w:rFonts w:ascii="Times New Roman" w:eastAsia="Calibri" w:hAnsi="Times New Roman" w:cs="Times New Roman"/>
                <w:b/>
                <w:bCs/>
                <w:sz w:val="20"/>
                <w:szCs w:val="20"/>
                <w:lang w:eastAsia="ru-RU"/>
              </w:rPr>
              <w:t xml:space="preserve"> год утвержд</w:t>
            </w:r>
          </w:p>
        </w:tc>
        <w:tc>
          <w:tcPr>
            <w:tcW w:w="992" w:type="dxa"/>
            <w:tcBorders>
              <w:top w:val="single" w:sz="4" w:space="0" w:color="auto"/>
              <w:left w:val="single" w:sz="4" w:space="0" w:color="auto"/>
              <w:bottom w:val="single" w:sz="4" w:space="0" w:color="auto"/>
              <w:right w:val="single" w:sz="4" w:space="0" w:color="auto"/>
            </w:tcBorders>
            <w:vAlign w:val="center"/>
            <w:hideMark/>
          </w:tcPr>
          <w:p w:rsidR="00507C92" w:rsidRPr="00440867" w:rsidRDefault="00507C92"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DF1E27" w:rsidRPr="00440867">
              <w:rPr>
                <w:rFonts w:ascii="Times New Roman" w:eastAsia="Calibri" w:hAnsi="Times New Roman" w:cs="Times New Roman"/>
                <w:b/>
                <w:bCs/>
                <w:sz w:val="20"/>
                <w:szCs w:val="20"/>
                <w:lang w:val="ky-KG" w:eastAsia="ru-RU"/>
              </w:rPr>
              <w:t>23</w:t>
            </w:r>
            <w:r w:rsidRPr="00440867">
              <w:rPr>
                <w:rFonts w:ascii="Times New Roman" w:eastAsia="Calibri" w:hAnsi="Times New Roman" w:cs="Times New Roman"/>
                <w:b/>
                <w:bCs/>
                <w:sz w:val="20"/>
                <w:szCs w:val="20"/>
                <w:lang w:eastAsia="ru-RU"/>
              </w:rPr>
              <w:t xml:space="preserve"> год проект</w:t>
            </w:r>
          </w:p>
        </w:tc>
        <w:tc>
          <w:tcPr>
            <w:tcW w:w="850" w:type="dxa"/>
            <w:tcBorders>
              <w:top w:val="single" w:sz="4" w:space="0" w:color="auto"/>
              <w:left w:val="single" w:sz="4" w:space="0" w:color="auto"/>
              <w:bottom w:val="single" w:sz="4" w:space="0" w:color="auto"/>
              <w:right w:val="single" w:sz="4" w:space="0" w:color="auto"/>
            </w:tcBorders>
            <w:vAlign w:val="center"/>
            <w:hideMark/>
          </w:tcPr>
          <w:p w:rsidR="00507C92" w:rsidRPr="00440867" w:rsidRDefault="00507C92"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134" w:type="dxa"/>
            <w:tcBorders>
              <w:top w:val="single" w:sz="4" w:space="0" w:color="auto"/>
              <w:left w:val="single" w:sz="4" w:space="0" w:color="auto"/>
              <w:bottom w:val="single" w:sz="4" w:space="0" w:color="auto"/>
              <w:right w:val="single" w:sz="4" w:space="0" w:color="auto"/>
            </w:tcBorders>
            <w:vAlign w:val="center"/>
            <w:hideMark/>
          </w:tcPr>
          <w:p w:rsidR="00507C92" w:rsidRPr="00440867" w:rsidRDefault="00507C92"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DF1E27" w:rsidRPr="00440867">
              <w:rPr>
                <w:rFonts w:ascii="Times New Roman" w:eastAsia="Calibri" w:hAnsi="Times New Roman" w:cs="Times New Roman"/>
                <w:b/>
                <w:bCs/>
                <w:sz w:val="20"/>
                <w:szCs w:val="20"/>
                <w:lang w:val="ky-KG" w:eastAsia="ru-RU"/>
              </w:rPr>
              <w:t>24</w:t>
            </w:r>
            <w:r w:rsidRPr="00440867">
              <w:rPr>
                <w:rFonts w:ascii="Times New Roman" w:eastAsia="Calibri" w:hAnsi="Times New Roman" w:cs="Times New Roman"/>
                <w:b/>
                <w:bCs/>
                <w:sz w:val="20"/>
                <w:szCs w:val="20"/>
                <w:lang w:eastAsia="ru-RU"/>
              </w:rPr>
              <w:t xml:space="preserve"> год прогноз</w:t>
            </w:r>
          </w:p>
        </w:tc>
        <w:tc>
          <w:tcPr>
            <w:tcW w:w="1134" w:type="dxa"/>
            <w:tcBorders>
              <w:top w:val="single" w:sz="4" w:space="0" w:color="auto"/>
              <w:left w:val="single" w:sz="4" w:space="0" w:color="auto"/>
              <w:bottom w:val="single" w:sz="4" w:space="0" w:color="auto"/>
              <w:right w:val="single" w:sz="4" w:space="0" w:color="auto"/>
            </w:tcBorders>
            <w:vAlign w:val="center"/>
            <w:hideMark/>
          </w:tcPr>
          <w:p w:rsidR="00507C92" w:rsidRPr="00440867" w:rsidRDefault="00507C92"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DF1E27" w:rsidRPr="00440867">
              <w:rPr>
                <w:rFonts w:ascii="Times New Roman" w:eastAsia="Calibri" w:hAnsi="Times New Roman" w:cs="Times New Roman"/>
                <w:b/>
                <w:bCs/>
                <w:sz w:val="20"/>
                <w:szCs w:val="20"/>
                <w:lang w:val="ky-KG" w:eastAsia="ru-RU"/>
              </w:rPr>
              <w:t>25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EA2643">
        <w:trPr>
          <w:trHeight w:val="122"/>
        </w:trPr>
        <w:tc>
          <w:tcPr>
            <w:tcW w:w="311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F1E27" w:rsidRPr="00440867" w:rsidRDefault="00DF1E27" w:rsidP="00335D7C">
            <w:pPr>
              <w:widowControl w:val="0"/>
              <w:spacing w:after="0" w:line="240" w:lineRule="auto"/>
              <w:jc w:val="both"/>
              <w:rPr>
                <w:rFonts w:ascii="Times New Roman" w:eastAsia="Calibri" w:hAnsi="Times New Roman" w:cs="Times New Roman"/>
                <w:bCs/>
                <w:sz w:val="20"/>
                <w:szCs w:val="20"/>
                <w:lang w:eastAsia="ru-RU"/>
              </w:rPr>
            </w:pPr>
            <w:r w:rsidRPr="00440867">
              <w:rPr>
                <w:rFonts w:ascii="Times New Roman" w:eastAsia="Times New Roman" w:hAnsi="Times New Roman" w:cs="Times New Roman"/>
                <w:bCs/>
                <w:sz w:val="20"/>
                <w:szCs w:val="20"/>
                <w:lang w:eastAsia="ky-KG"/>
              </w:rPr>
              <w:t>Всего</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DF1E27" w:rsidRPr="00440867" w:rsidRDefault="006200AE" w:rsidP="00335D7C">
            <w:pPr>
              <w:widowControl w:val="0"/>
              <w:spacing w:after="0" w:line="240" w:lineRule="auto"/>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1 652</w:t>
            </w:r>
            <w:r w:rsidR="00DF1E27" w:rsidRPr="00440867">
              <w:rPr>
                <w:rFonts w:ascii="Times New Roman" w:eastAsia="Calibri" w:hAnsi="Times New Roman" w:cs="Times New Roman"/>
                <w:sz w:val="20"/>
                <w:szCs w:val="20"/>
                <w:lang w:eastAsia="ru-RU"/>
              </w:rPr>
              <w:t>,</w:t>
            </w:r>
            <w:r w:rsidRPr="00440867">
              <w:rPr>
                <w:rFonts w:ascii="Times New Roman" w:eastAsia="Calibri" w:hAnsi="Times New Roman" w:cs="Times New Roman"/>
                <w:sz w:val="20"/>
                <w:szCs w:val="20"/>
                <w:lang w:val="ky-KG" w:eastAsia="ru-RU"/>
              </w:rPr>
              <w:t>6</w:t>
            </w:r>
          </w:p>
        </w:tc>
        <w:tc>
          <w:tcPr>
            <w:tcW w:w="99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DF1E27" w:rsidRPr="00440867" w:rsidRDefault="00DF1E27"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1 487,0</w:t>
            </w:r>
          </w:p>
        </w:tc>
        <w:tc>
          <w:tcPr>
            <w:tcW w:w="992"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DF1E27" w:rsidRPr="00440867" w:rsidRDefault="00157E96"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3 335,7</w:t>
            </w:r>
          </w:p>
        </w:tc>
        <w:tc>
          <w:tcPr>
            <w:tcW w:w="85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DF1E27" w:rsidRPr="00440867" w:rsidRDefault="00157E96"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1 848,7</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DF1E27" w:rsidRPr="00440867" w:rsidRDefault="00157E96"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3 072,6</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DF1E27" w:rsidRPr="00440867" w:rsidRDefault="00157E96"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1 387,4</w:t>
            </w:r>
          </w:p>
        </w:tc>
      </w:tr>
      <w:tr w:rsidR="00104C71" w:rsidRPr="00440867" w:rsidTr="00EA2643">
        <w:trPr>
          <w:trHeight w:val="60"/>
        </w:trPr>
        <w:tc>
          <w:tcPr>
            <w:tcW w:w="3119" w:type="dxa"/>
            <w:tcBorders>
              <w:top w:val="single" w:sz="4" w:space="0" w:color="auto"/>
              <w:left w:val="single" w:sz="4" w:space="0" w:color="auto"/>
              <w:bottom w:val="single" w:sz="4" w:space="0" w:color="auto"/>
              <w:right w:val="single" w:sz="4" w:space="0" w:color="auto"/>
            </w:tcBorders>
            <w:vAlign w:val="center"/>
            <w:hideMark/>
          </w:tcPr>
          <w:p w:rsidR="00DF1E27" w:rsidRPr="00440867" w:rsidRDefault="00DF1E27" w:rsidP="00335D7C">
            <w:pPr>
              <w:widowControl w:val="0"/>
              <w:spacing w:after="0" w:line="240" w:lineRule="auto"/>
              <w:jc w:val="both"/>
              <w:rPr>
                <w:rFonts w:ascii="Times New Roman" w:eastAsia="Calibri" w:hAnsi="Times New Roman" w:cs="Times New Roman"/>
                <w:b/>
                <w:iCs/>
                <w:sz w:val="20"/>
                <w:szCs w:val="20"/>
                <w:lang w:eastAsia="ru-RU"/>
              </w:rPr>
            </w:pPr>
            <w:r w:rsidRPr="00440867">
              <w:rPr>
                <w:rFonts w:ascii="Times New Roman" w:eastAsia="Calibri" w:hAnsi="Times New Roman" w:cs="Times New Roman"/>
                <w:b/>
                <w:iCs/>
                <w:sz w:val="20"/>
                <w:szCs w:val="20"/>
                <w:lang w:val="ky-KG" w:eastAsia="ru-RU"/>
              </w:rPr>
              <w:t>б</w:t>
            </w:r>
            <w:r w:rsidRPr="00440867">
              <w:rPr>
                <w:rFonts w:ascii="Times New Roman" w:eastAsia="Calibri" w:hAnsi="Times New Roman" w:cs="Times New Roman"/>
                <w:b/>
                <w:iCs/>
                <w:sz w:val="20"/>
                <w:szCs w:val="20"/>
                <w:lang w:eastAsia="ru-RU"/>
              </w:rPr>
              <w:t>юджетные средства</w:t>
            </w:r>
          </w:p>
        </w:tc>
        <w:tc>
          <w:tcPr>
            <w:tcW w:w="992" w:type="dxa"/>
            <w:tcBorders>
              <w:top w:val="single" w:sz="4" w:space="0" w:color="auto"/>
              <w:left w:val="single" w:sz="4" w:space="0" w:color="auto"/>
              <w:bottom w:val="single" w:sz="4" w:space="0" w:color="auto"/>
              <w:right w:val="single" w:sz="4" w:space="0" w:color="auto"/>
            </w:tcBorders>
            <w:hideMark/>
          </w:tcPr>
          <w:p w:rsidR="00DF1E27" w:rsidRPr="00440867" w:rsidRDefault="008C66D0" w:rsidP="00335D7C">
            <w:pPr>
              <w:widowControl w:val="0"/>
              <w:spacing w:after="0" w:line="240" w:lineRule="auto"/>
              <w:jc w:val="center"/>
              <w:rPr>
                <w:rFonts w:ascii="Times New Roman" w:eastAsia="Calibri" w:hAnsi="Times New Roman" w:cs="Times New Roman"/>
                <w:b/>
                <w:iCs/>
                <w:sz w:val="20"/>
                <w:szCs w:val="20"/>
                <w:lang w:val="ky-KG" w:eastAsia="ru-RU"/>
              </w:rPr>
            </w:pPr>
            <w:r w:rsidRPr="00440867">
              <w:rPr>
                <w:rFonts w:ascii="Times New Roman" w:eastAsia="Calibri" w:hAnsi="Times New Roman" w:cs="Times New Roman"/>
                <w:b/>
                <w:iCs/>
                <w:sz w:val="20"/>
                <w:szCs w:val="20"/>
                <w:lang w:val="ky-KG" w:eastAsia="ru-RU"/>
              </w:rPr>
              <w:t>643</w:t>
            </w:r>
            <w:r w:rsidR="00DF1E27" w:rsidRPr="00440867">
              <w:rPr>
                <w:rFonts w:ascii="Times New Roman" w:eastAsia="Calibri" w:hAnsi="Times New Roman" w:cs="Times New Roman"/>
                <w:b/>
                <w:iCs/>
                <w:sz w:val="20"/>
                <w:szCs w:val="20"/>
                <w:lang w:eastAsia="ru-RU"/>
              </w:rPr>
              <w:t>,</w:t>
            </w:r>
            <w:r w:rsidRPr="00440867">
              <w:rPr>
                <w:rFonts w:ascii="Times New Roman" w:eastAsia="Calibri" w:hAnsi="Times New Roman" w:cs="Times New Roman"/>
                <w:b/>
                <w:iCs/>
                <w:sz w:val="20"/>
                <w:szCs w:val="20"/>
                <w:lang w:val="ky-KG" w:eastAsia="ru-RU"/>
              </w:rPr>
              <w:t>6</w:t>
            </w:r>
          </w:p>
        </w:tc>
        <w:tc>
          <w:tcPr>
            <w:tcW w:w="993" w:type="dxa"/>
            <w:tcBorders>
              <w:top w:val="single" w:sz="4" w:space="0" w:color="auto"/>
              <w:left w:val="single" w:sz="4" w:space="0" w:color="auto"/>
              <w:bottom w:val="single" w:sz="4" w:space="0" w:color="auto"/>
              <w:right w:val="single" w:sz="4" w:space="0" w:color="auto"/>
            </w:tcBorders>
            <w:noWrap/>
            <w:hideMark/>
          </w:tcPr>
          <w:p w:rsidR="00DF1E27" w:rsidRPr="00440867" w:rsidRDefault="00DF1E27"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578,5</w:t>
            </w:r>
          </w:p>
        </w:tc>
        <w:tc>
          <w:tcPr>
            <w:tcW w:w="992"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157E96" w:rsidP="00335D7C">
            <w:pPr>
              <w:widowControl w:val="0"/>
              <w:spacing w:after="0" w:line="240" w:lineRule="auto"/>
              <w:jc w:val="center"/>
              <w:rPr>
                <w:rFonts w:ascii="Times New Roman" w:eastAsia="Calibri" w:hAnsi="Times New Roman" w:cs="Times New Roman"/>
                <w:b/>
                <w:sz w:val="20"/>
                <w:szCs w:val="20"/>
                <w:lang w:val="ky-KG" w:eastAsia="ru-RU"/>
              </w:rPr>
            </w:pPr>
            <w:r w:rsidRPr="00440867">
              <w:rPr>
                <w:rFonts w:ascii="Times New Roman" w:eastAsia="Calibri" w:hAnsi="Times New Roman" w:cs="Times New Roman"/>
                <w:b/>
                <w:sz w:val="20"/>
                <w:szCs w:val="20"/>
                <w:lang w:val="ky-KG" w:eastAsia="ru-RU"/>
              </w:rPr>
              <w:t>628,0</w:t>
            </w:r>
          </w:p>
        </w:tc>
        <w:tc>
          <w:tcPr>
            <w:tcW w:w="850" w:type="dxa"/>
            <w:tcBorders>
              <w:top w:val="single" w:sz="4" w:space="0" w:color="auto"/>
              <w:left w:val="single" w:sz="4" w:space="0" w:color="auto"/>
              <w:bottom w:val="single" w:sz="4" w:space="0" w:color="auto"/>
              <w:right w:val="single" w:sz="4" w:space="0" w:color="auto"/>
            </w:tcBorders>
            <w:noWrap/>
          </w:tcPr>
          <w:p w:rsidR="00DF1E27" w:rsidRPr="00440867" w:rsidRDefault="00157E96"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49,5</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157E96" w:rsidP="00335D7C">
            <w:pPr>
              <w:widowControl w:val="0"/>
              <w:spacing w:after="0" w:line="240" w:lineRule="auto"/>
              <w:jc w:val="center"/>
              <w:rPr>
                <w:rFonts w:ascii="Times New Roman" w:eastAsia="Calibri" w:hAnsi="Times New Roman" w:cs="Times New Roman"/>
                <w:b/>
                <w:sz w:val="20"/>
                <w:szCs w:val="20"/>
                <w:lang w:val="ky-KG" w:eastAsia="ru-RU"/>
              </w:rPr>
            </w:pPr>
            <w:r w:rsidRPr="00440867">
              <w:rPr>
                <w:rFonts w:ascii="Times New Roman" w:eastAsia="Calibri" w:hAnsi="Times New Roman" w:cs="Times New Roman"/>
                <w:b/>
                <w:sz w:val="20"/>
                <w:szCs w:val="20"/>
                <w:lang w:val="ky-KG" w:eastAsia="ru-RU"/>
              </w:rPr>
              <w:t>634,4</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157E96" w:rsidP="00335D7C">
            <w:pPr>
              <w:widowControl w:val="0"/>
              <w:spacing w:after="0" w:line="240" w:lineRule="auto"/>
              <w:jc w:val="center"/>
              <w:rPr>
                <w:rFonts w:ascii="Times New Roman" w:eastAsia="Calibri" w:hAnsi="Times New Roman" w:cs="Times New Roman"/>
                <w:b/>
                <w:sz w:val="20"/>
                <w:szCs w:val="20"/>
                <w:lang w:val="ky-KG" w:eastAsia="ru-RU"/>
              </w:rPr>
            </w:pPr>
            <w:r w:rsidRPr="00440867">
              <w:rPr>
                <w:rFonts w:ascii="Times New Roman" w:eastAsia="Calibri" w:hAnsi="Times New Roman" w:cs="Times New Roman"/>
                <w:b/>
                <w:sz w:val="20"/>
                <w:szCs w:val="20"/>
                <w:lang w:val="ky-KG" w:eastAsia="ru-RU"/>
              </w:rPr>
              <w:t>640,7</w:t>
            </w:r>
          </w:p>
        </w:tc>
      </w:tr>
      <w:tr w:rsidR="00104C71" w:rsidRPr="00440867" w:rsidTr="00EA2643">
        <w:trPr>
          <w:trHeight w:val="278"/>
        </w:trPr>
        <w:tc>
          <w:tcPr>
            <w:tcW w:w="3119" w:type="dxa"/>
            <w:tcBorders>
              <w:top w:val="single" w:sz="4" w:space="0" w:color="auto"/>
              <w:left w:val="single" w:sz="4" w:space="0" w:color="auto"/>
              <w:bottom w:val="single" w:sz="4" w:space="0" w:color="auto"/>
              <w:right w:val="single" w:sz="4" w:space="0" w:color="auto"/>
            </w:tcBorders>
            <w:vAlign w:val="center"/>
          </w:tcPr>
          <w:p w:rsidR="00DF1E27" w:rsidRPr="00440867" w:rsidRDefault="00DF1E27" w:rsidP="00335D7C">
            <w:pPr>
              <w:widowControl w:val="0"/>
              <w:spacing w:after="0" w:line="240" w:lineRule="auto"/>
              <w:jc w:val="both"/>
              <w:rPr>
                <w:rFonts w:ascii="Times New Roman" w:eastAsia="Calibri" w:hAnsi="Times New Roman" w:cs="Times New Roman"/>
                <w:iCs/>
                <w:sz w:val="20"/>
                <w:szCs w:val="20"/>
                <w:lang w:eastAsia="ru-RU"/>
              </w:rPr>
            </w:pPr>
            <w:r w:rsidRPr="00440867">
              <w:rPr>
                <w:rFonts w:ascii="Times New Roman" w:eastAsia="Calibri" w:hAnsi="Times New Roman" w:cs="Times New Roman"/>
                <w:iCs/>
                <w:sz w:val="20"/>
                <w:szCs w:val="20"/>
                <w:lang w:eastAsia="ru-RU"/>
              </w:rPr>
              <w:t>Архивная служба (аппарат) (7013)</w:t>
            </w:r>
          </w:p>
        </w:tc>
        <w:tc>
          <w:tcPr>
            <w:tcW w:w="992" w:type="dxa"/>
            <w:tcBorders>
              <w:top w:val="single" w:sz="4" w:space="0" w:color="auto"/>
              <w:left w:val="single" w:sz="4" w:space="0" w:color="auto"/>
              <w:bottom w:val="single" w:sz="4" w:space="0" w:color="auto"/>
              <w:right w:val="single" w:sz="4" w:space="0" w:color="auto"/>
            </w:tcBorders>
          </w:tcPr>
          <w:p w:rsidR="00DF1E27" w:rsidRPr="00440867" w:rsidRDefault="008C66D0" w:rsidP="00335D7C">
            <w:pPr>
              <w:widowControl w:val="0"/>
              <w:spacing w:after="0" w:line="240" w:lineRule="auto"/>
              <w:jc w:val="center"/>
              <w:rPr>
                <w:rFonts w:ascii="Times New Roman" w:eastAsia="Calibri" w:hAnsi="Times New Roman" w:cs="Times New Roman"/>
                <w:iCs/>
                <w:sz w:val="20"/>
                <w:szCs w:val="20"/>
                <w:lang w:val="ky-KG" w:eastAsia="ru-RU"/>
              </w:rPr>
            </w:pPr>
            <w:r w:rsidRPr="00440867">
              <w:rPr>
                <w:rFonts w:ascii="Times New Roman" w:eastAsia="Calibri" w:hAnsi="Times New Roman" w:cs="Times New Roman"/>
                <w:iCs/>
                <w:sz w:val="20"/>
                <w:szCs w:val="20"/>
                <w:lang w:val="ky-KG" w:eastAsia="ru-RU"/>
              </w:rPr>
              <w:t>52,8</w:t>
            </w:r>
          </w:p>
        </w:tc>
        <w:tc>
          <w:tcPr>
            <w:tcW w:w="993" w:type="dxa"/>
            <w:tcBorders>
              <w:top w:val="single" w:sz="4" w:space="0" w:color="auto"/>
              <w:left w:val="single" w:sz="4" w:space="0" w:color="auto"/>
              <w:bottom w:val="single" w:sz="4" w:space="0" w:color="auto"/>
              <w:right w:val="single" w:sz="4" w:space="0" w:color="auto"/>
            </w:tcBorders>
            <w:noWrap/>
          </w:tcPr>
          <w:p w:rsidR="00DF1E27" w:rsidRPr="00440867" w:rsidRDefault="00DF1E27"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56,5</w:t>
            </w:r>
          </w:p>
        </w:tc>
        <w:tc>
          <w:tcPr>
            <w:tcW w:w="992"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D03DC0"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56,5</w:t>
            </w:r>
          </w:p>
        </w:tc>
        <w:tc>
          <w:tcPr>
            <w:tcW w:w="850" w:type="dxa"/>
            <w:tcBorders>
              <w:top w:val="single" w:sz="4" w:space="0" w:color="auto"/>
              <w:left w:val="single" w:sz="4" w:space="0" w:color="auto"/>
              <w:bottom w:val="single" w:sz="4" w:space="0" w:color="auto"/>
              <w:right w:val="single" w:sz="4" w:space="0" w:color="auto"/>
            </w:tcBorders>
            <w:noWrap/>
          </w:tcPr>
          <w:p w:rsidR="00DF1E27" w:rsidRPr="00440867" w:rsidRDefault="00D03DC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0</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D03DC0"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56,9</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D03DC0"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57</w:t>
            </w:r>
            <w:r w:rsidR="00DF1E27" w:rsidRPr="00440867">
              <w:rPr>
                <w:rFonts w:ascii="Times New Roman" w:eastAsia="Calibri" w:hAnsi="Times New Roman" w:cs="Times New Roman"/>
                <w:sz w:val="20"/>
                <w:szCs w:val="20"/>
                <w:lang w:val="ky-KG" w:eastAsia="ru-RU"/>
              </w:rPr>
              <w:t>,4</w:t>
            </w:r>
          </w:p>
        </w:tc>
      </w:tr>
      <w:tr w:rsidR="00104C71" w:rsidRPr="00440867" w:rsidTr="00EA2643">
        <w:trPr>
          <w:trHeight w:val="278"/>
        </w:trPr>
        <w:tc>
          <w:tcPr>
            <w:tcW w:w="3119" w:type="dxa"/>
            <w:tcBorders>
              <w:top w:val="single" w:sz="4" w:space="0" w:color="auto"/>
              <w:left w:val="single" w:sz="4" w:space="0" w:color="auto"/>
              <w:bottom w:val="single" w:sz="4" w:space="0" w:color="auto"/>
              <w:right w:val="single" w:sz="4" w:space="0" w:color="auto"/>
            </w:tcBorders>
            <w:vAlign w:val="center"/>
          </w:tcPr>
          <w:p w:rsidR="00DF1E27" w:rsidRPr="00440867" w:rsidRDefault="00DF1E27" w:rsidP="00335D7C">
            <w:pPr>
              <w:widowControl w:val="0"/>
              <w:spacing w:after="0" w:line="240" w:lineRule="auto"/>
              <w:jc w:val="both"/>
              <w:rPr>
                <w:rFonts w:ascii="Times New Roman" w:eastAsia="Calibri" w:hAnsi="Times New Roman" w:cs="Times New Roman"/>
                <w:iCs/>
                <w:sz w:val="20"/>
                <w:szCs w:val="20"/>
                <w:lang w:eastAsia="ru-RU"/>
              </w:rPr>
            </w:pPr>
            <w:r w:rsidRPr="00440867">
              <w:rPr>
                <w:rFonts w:ascii="Times New Roman" w:eastAsia="Calibri" w:hAnsi="Times New Roman" w:cs="Times New Roman"/>
                <w:iCs/>
                <w:sz w:val="20"/>
                <w:szCs w:val="20"/>
                <w:lang w:eastAsia="ru-RU"/>
              </w:rPr>
              <w:t>Архивная служба (подвед.учр.) (7013)</w:t>
            </w:r>
          </w:p>
        </w:tc>
        <w:tc>
          <w:tcPr>
            <w:tcW w:w="992" w:type="dxa"/>
            <w:tcBorders>
              <w:top w:val="single" w:sz="4" w:space="0" w:color="auto"/>
              <w:left w:val="single" w:sz="4" w:space="0" w:color="auto"/>
              <w:bottom w:val="single" w:sz="4" w:space="0" w:color="auto"/>
              <w:right w:val="single" w:sz="4" w:space="0" w:color="auto"/>
            </w:tcBorders>
          </w:tcPr>
          <w:p w:rsidR="00DF1E27" w:rsidRPr="00440867" w:rsidRDefault="008C66D0" w:rsidP="00335D7C">
            <w:pPr>
              <w:widowControl w:val="0"/>
              <w:spacing w:after="0" w:line="240" w:lineRule="auto"/>
              <w:jc w:val="center"/>
              <w:rPr>
                <w:rFonts w:ascii="Times New Roman" w:eastAsia="Calibri" w:hAnsi="Times New Roman" w:cs="Times New Roman"/>
                <w:iCs/>
                <w:sz w:val="20"/>
                <w:szCs w:val="20"/>
                <w:lang w:val="ky-KG" w:eastAsia="ru-RU"/>
              </w:rPr>
            </w:pPr>
            <w:r w:rsidRPr="00440867">
              <w:rPr>
                <w:rFonts w:ascii="Times New Roman" w:eastAsia="Calibri" w:hAnsi="Times New Roman" w:cs="Times New Roman"/>
                <w:iCs/>
                <w:sz w:val="20"/>
                <w:szCs w:val="20"/>
                <w:lang w:val="ky-KG" w:eastAsia="ru-RU"/>
              </w:rPr>
              <w:t>135,5</w:t>
            </w:r>
          </w:p>
        </w:tc>
        <w:tc>
          <w:tcPr>
            <w:tcW w:w="993" w:type="dxa"/>
            <w:tcBorders>
              <w:top w:val="single" w:sz="4" w:space="0" w:color="auto"/>
              <w:left w:val="single" w:sz="4" w:space="0" w:color="auto"/>
              <w:bottom w:val="single" w:sz="4" w:space="0" w:color="auto"/>
              <w:right w:val="single" w:sz="4" w:space="0" w:color="auto"/>
            </w:tcBorders>
            <w:noWrap/>
          </w:tcPr>
          <w:p w:rsidR="00DF1E27" w:rsidRPr="00440867" w:rsidRDefault="00DF1E27"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142,3</w:t>
            </w:r>
          </w:p>
        </w:tc>
        <w:tc>
          <w:tcPr>
            <w:tcW w:w="992"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D03DC0"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142,3</w:t>
            </w:r>
          </w:p>
        </w:tc>
        <w:tc>
          <w:tcPr>
            <w:tcW w:w="850" w:type="dxa"/>
            <w:tcBorders>
              <w:top w:val="single" w:sz="4" w:space="0" w:color="auto"/>
              <w:left w:val="single" w:sz="4" w:space="0" w:color="auto"/>
              <w:bottom w:val="single" w:sz="4" w:space="0" w:color="auto"/>
              <w:right w:val="single" w:sz="4" w:space="0" w:color="auto"/>
            </w:tcBorders>
            <w:noWrap/>
          </w:tcPr>
          <w:p w:rsidR="00DF1E27" w:rsidRPr="00440867" w:rsidRDefault="00D03DC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0</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D03DC0"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143,9</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D03DC0"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145,4</w:t>
            </w:r>
          </w:p>
        </w:tc>
      </w:tr>
      <w:tr w:rsidR="00104C71" w:rsidRPr="00440867" w:rsidTr="00EA2643">
        <w:trPr>
          <w:trHeight w:val="278"/>
        </w:trPr>
        <w:tc>
          <w:tcPr>
            <w:tcW w:w="3119" w:type="dxa"/>
            <w:tcBorders>
              <w:top w:val="single" w:sz="4" w:space="0" w:color="auto"/>
              <w:left w:val="single" w:sz="4" w:space="0" w:color="auto"/>
              <w:bottom w:val="single" w:sz="4" w:space="0" w:color="auto"/>
              <w:right w:val="single" w:sz="4" w:space="0" w:color="auto"/>
            </w:tcBorders>
            <w:vAlign w:val="center"/>
          </w:tcPr>
          <w:p w:rsidR="00DF1E27" w:rsidRPr="00440867" w:rsidRDefault="00DF1E27" w:rsidP="00335D7C">
            <w:pPr>
              <w:widowControl w:val="0"/>
              <w:spacing w:after="0" w:line="240" w:lineRule="auto"/>
              <w:jc w:val="both"/>
              <w:rPr>
                <w:rFonts w:ascii="Times New Roman" w:eastAsia="Calibri" w:hAnsi="Times New Roman" w:cs="Times New Roman"/>
                <w:iCs/>
                <w:sz w:val="20"/>
                <w:szCs w:val="20"/>
                <w:lang w:eastAsia="ru-RU"/>
              </w:rPr>
            </w:pPr>
            <w:r w:rsidRPr="00440867">
              <w:rPr>
                <w:rFonts w:ascii="Times New Roman" w:eastAsia="Calibri" w:hAnsi="Times New Roman" w:cs="Times New Roman"/>
                <w:iCs/>
                <w:sz w:val="20"/>
                <w:szCs w:val="20"/>
                <w:lang w:eastAsia="ru-RU"/>
              </w:rPr>
              <w:t>Министерство цифрового развития (аппарат) (7041)</w:t>
            </w:r>
          </w:p>
        </w:tc>
        <w:tc>
          <w:tcPr>
            <w:tcW w:w="992" w:type="dxa"/>
            <w:tcBorders>
              <w:top w:val="single" w:sz="4" w:space="0" w:color="auto"/>
              <w:left w:val="single" w:sz="4" w:space="0" w:color="auto"/>
              <w:bottom w:val="single" w:sz="4" w:space="0" w:color="auto"/>
              <w:right w:val="single" w:sz="4" w:space="0" w:color="auto"/>
            </w:tcBorders>
          </w:tcPr>
          <w:p w:rsidR="00DF1E27" w:rsidRPr="00440867" w:rsidRDefault="008C66D0" w:rsidP="00335D7C">
            <w:pPr>
              <w:widowControl w:val="0"/>
              <w:spacing w:after="0" w:line="240" w:lineRule="auto"/>
              <w:jc w:val="center"/>
              <w:rPr>
                <w:rFonts w:ascii="Times New Roman" w:eastAsia="Calibri" w:hAnsi="Times New Roman" w:cs="Times New Roman"/>
                <w:iCs/>
                <w:sz w:val="20"/>
                <w:szCs w:val="20"/>
                <w:lang w:val="ky-KG" w:eastAsia="ru-RU"/>
              </w:rPr>
            </w:pPr>
            <w:r w:rsidRPr="00440867">
              <w:rPr>
                <w:rFonts w:ascii="Times New Roman" w:eastAsia="Calibri" w:hAnsi="Times New Roman" w:cs="Times New Roman"/>
                <w:iCs/>
                <w:sz w:val="20"/>
                <w:szCs w:val="20"/>
                <w:lang w:val="ky-KG" w:eastAsia="ru-RU"/>
              </w:rPr>
              <w:t>230,4</w:t>
            </w:r>
          </w:p>
        </w:tc>
        <w:tc>
          <w:tcPr>
            <w:tcW w:w="993" w:type="dxa"/>
            <w:tcBorders>
              <w:top w:val="single" w:sz="4" w:space="0" w:color="auto"/>
              <w:left w:val="single" w:sz="4" w:space="0" w:color="auto"/>
              <w:bottom w:val="single" w:sz="4" w:space="0" w:color="auto"/>
              <w:right w:val="single" w:sz="4" w:space="0" w:color="auto"/>
            </w:tcBorders>
            <w:noWrap/>
          </w:tcPr>
          <w:p w:rsidR="00DF1E27" w:rsidRPr="00440867" w:rsidRDefault="00DF1E27"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145,3</w:t>
            </w:r>
          </w:p>
        </w:tc>
        <w:tc>
          <w:tcPr>
            <w:tcW w:w="992"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C60ED1"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1</w:t>
            </w:r>
            <w:r w:rsidR="00DF1E27" w:rsidRPr="00440867">
              <w:rPr>
                <w:rFonts w:ascii="Times New Roman" w:eastAsia="Calibri" w:hAnsi="Times New Roman" w:cs="Times New Roman"/>
                <w:sz w:val="20"/>
                <w:szCs w:val="20"/>
                <w:lang w:val="ky-KG" w:eastAsia="ru-RU"/>
              </w:rPr>
              <w:t>3</w:t>
            </w:r>
            <w:r w:rsidRPr="00440867">
              <w:rPr>
                <w:rFonts w:ascii="Times New Roman" w:eastAsia="Calibri" w:hAnsi="Times New Roman" w:cs="Times New Roman"/>
                <w:sz w:val="20"/>
                <w:szCs w:val="20"/>
                <w:lang w:val="ky-KG" w:eastAsia="ru-RU"/>
              </w:rPr>
              <w:t>7,6</w:t>
            </w:r>
          </w:p>
        </w:tc>
        <w:tc>
          <w:tcPr>
            <w:tcW w:w="850" w:type="dxa"/>
            <w:tcBorders>
              <w:top w:val="single" w:sz="4" w:space="0" w:color="auto"/>
              <w:left w:val="single" w:sz="4" w:space="0" w:color="auto"/>
              <w:bottom w:val="single" w:sz="4" w:space="0" w:color="auto"/>
              <w:right w:val="single" w:sz="4" w:space="0" w:color="auto"/>
            </w:tcBorders>
            <w:noWrap/>
          </w:tcPr>
          <w:p w:rsidR="00DF1E27" w:rsidRPr="00440867" w:rsidRDefault="006A2733"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-7,7</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6A2733"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138,5</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6A2733"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138,4</w:t>
            </w:r>
          </w:p>
        </w:tc>
      </w:tr>
      <w:tr w:rsidR="00104C71" w:rsidRPr="00440867" w:rsidTr="00EA2643">
        <w:trPr>
          <w:trHeight w:val="278"/>
        </w:trPr>
        <w:tc>
          <w:tcPr>
            <w:tcW w:w="3119" w:type="dxa"/>
            <w:tcBorders>
              <w:top w:val="single" w:sz="4" w:space="0" w:color="auto"/>
              <w:left w:val="single" w:sz="4" w:space="0" w:color="auto"/>
              <w:bottom w:val="single" w:sz="4" w:space="0" w:color="auto"/>
              <w:right w:val="single" w:sz="4" w:space="0" w:color="auto"/>
            </w:tcBorders>
            <w:vAlign w:val="center"/>
          </w:tcPr>
          <w:p w:rsidR="00DF1E27" w:rsidRPr="00440867" w:rsidRDefault="00DF1E27" w:rsidP="00335D7C">
            <w:pPr>
              <w:widowControl w:val="0"/>
              <w:spacing w:after="0" w:line="240" w:lineRule="auto"/>
              <w:jc w:val="both"/>
              <w:rPr>
                <w:rFonts w:ascii="Times New Roman" w:eastAsia="Calibri" w:hAnsi="Times New Roman" w:cs="Times New Roman"/>
                <w:iCs/>
                <w:sz w:val="20"/>
                <w:szCs w:val="20"/>
                <w:lang w:eastAsia="ru-RU"/>
              </w:rPr>
            </w:pPr>
            <w:r w:rsidRPr="00440867">
              <w:rPr>
                <w:rFonts w:ascii="Times New Roman" w:eastAsia="Calibri" w:hAnsi="Times New Roman" w:cs="Times New Roman"/>
                <w:iCs/>
                <w:sz w:val="20"/>
                <w:szCs w:val="20"/>
                <w:lang w:eastAsia="ru-RU"/>
              </w:rPr>
              <w:t>Министерство цифрового развития (подвед.учр.) (7041</w:t>
            </w:r>
            <w:r w:rsidR="006A2733" w:rsidRPr="00440867">
              <w:rPr>
                <w:rFonts w:ascii="Times New Roman" w:eastAsia="Calibri" w:hAnsi="Times New Roman" w:cs="Times New Roman"/>
                <w:iCs/>
                <w:sz w:val="20"/>
                <w:szCs w:val="20"/>
                <w:lang w:eastAsia="ru-RU"/>
              </w:rPr>
              <w:t>-7049</w:t>
            </w:r>
            <w:r w:rsidRPr="00440867">
              <w:rPr>
                <w:rFonts w:ascii="Times New Roman" w:eastAsia="Calibri" w:hAnsi="Times New Roman" w:cs="Times New Roman"/>
                <w:iCs/>
                <w:sz w:val="20"/>
                <w:szCs w:val="20"/>
                <w:lang w:eastAsia="ru-RU"/>
              </w:rPr>
              <w:t>)</w:t>
            </w:r>
          </w:p>
        </w:tc>
        <w:tc>
          <w:tcPr>
            <w:tcW w:w="992" w:type="dxa"/>
            <w:tcBorders>
              <w:top w:val="single" w:sz="4" w:space="0" w:color="auto"/>
              <w:left w:val="single" w:sz="4" w:space="0" w:color="auto"/>
              <w:bottom w:val="single" w:sz="4" w:space="0" w:color="auto"/>
              <w:right w:val="single" w:sz="4" w:space="0" w:color="auto"/>
            </w:tcBorders>
          </w:tcPr>
          <w:p w:rsidR="00DF1E27" w:rsidRPr="00440867" w:rsidRDefault="008C66D0" w:rsidP="00335D7C">
            <w:pPr>
              <w:widowControl w:val="0"/>
              <w:spacing w:after="0" w:line="240" w:lineRule="auto"/>
              <w:jc w:val="center"/>
              <w:rPr>
                <w:rFonts w:ascii="Times New Roman" w:eastAsia="Calibri" w:hAnsi="Times New Roman" w:cs="Times New Roman"/>
                <w:iCs/>
                <w:sz w:val="20"/>
                <w:szCs w:val="20"/>
                <w:lang w:val="ky-KG" w:eastAsia="ru-RU"/>
              </w:rPr>
            </w:pPr>
            <w:r w:rsidRPr="00440867">
              <w:rPr>
                <w:rFonts w:ascii="Times New Roman" w:eastAsia="Calibri" w:hAnsi="Times New Roman" w:cs="Times New Roman"/>
                <w:iCs/>
                <w:sz w:val="20"/>
                <w:szCs w:val="20"/>
                <w:lang w:val="ky-KG" w:eastAsia="ru-RU"/>
              </w:rPr>
              <w:t>163,9</w:t>
            </w:r>
          </w:p>
        </w:tc>
        <w:tc>
          <w:tcPr>
            <w:tcW w:w="993" w:type="dxa"/>
            <w:tcBorders>
              <w:top w:val="single" w:sz="4" w:space="0" w:color="auto"/>
              <w:left w:val="single" w:sz="4" w:space="0" w:color="auto"/>
              <w:bottom w:val="single" w:sz="4" w:space="0" w:color="auto"/>
              <w:right w:val="single" w:sz="4" w:space="0" w:color="auto"/>
            </w:tcBorders>
            <w:noWrap/>
          </w:tcPr>
          <w:p w:rsidR="00DF1E27" w:rsidRPr="00440867" w:rsidRDefault="00DF1E27"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168,2</w:t>
            </w:r>
          </w:p>
        </w:tc>
        <w:tc>
          <w:tcPr>
            <w:tcW w:w="992"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9D6A16"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170</w:t>
            </w:r>
            <w:r w:rsidR="006A2733" w:rsidRPr="00440867">
              <w:rPr>
                <w:rFonts w:ascii="Times New Roman" w:eastAsia="Calibri" w:hAnsi="Times New Roman" w:cs="Times New Roman"/>
                <w:sz w:val="20"/>
                <w:szCs w:val="20"/>
                <w:lang w:val="ky-KG" w:eastAsia="ru-RU"/>
              </w:rPr>
              <w:t>,7</w:t>
            </w:r>
          </w:p>
        </w:tc>
        <w:tc>
          <w:tcPr>
            <w:tcW w:w="850" w:type="dxa"/>
            <w:tcBorders>
              <w:top w:val="single" w:sz="4" w:space="0" w:color="auto"/>
              <w:left w:val="single" w:sz="4" w:space="0" w:color="auto"/>
              <w:bottom w:val="single" w:sz="4" w:space="0" w:color="auto"/>
              <w:right w:val="single" w:sz="4" w:space="0" w:color="auto"/>
            </w:tcBorders>
            <w:noWrap/>
          </w:tcPr>
          <w:p w:rsidR="00DF1E27" w:rsidRPr="00440867" w:rsidRDefault="009D6A16"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2</w:t>
            </w:r>
            <w:r w:rsidR="006A2733" w:rsidRPr="00440867">
              <w:rPr>
                <w:rFonts w:ascii="Times New Roman" w:eastAsia="Times New Roman" w:hAnsi="Times New Roman" w:cs="Times New Roman"/>
                <w:sz w:val="20"/>
                <w:szCs w:val="20"/>
                <w:lang w:val="ky-KG" w:eastAsia="ru-RU"/>
              </w:rPr>
              <w:t>,5</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6A2733"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1</w:t>
            </w:r>
            <w:r w:rsidR="009D6A16" w:rsidRPr="00440867">
              <w:rPr>
                <w:rFonts w:ascii="Times New Roman" w:eastAsia="Calibri" w:hAnsi="Times New Roman" w:cs="Times New Roman"/>
                <w:sz w:val="20"/>
                <w:szCs w:val="20"/>
                <w:lang w:val="ky-KG" w:eastAsia="ru-RU"/>
              </w:rPr>
              <w:t>72</w:t>
            </w:r>
            <w:r w:rsidRPr="00440867">
              <w:rPr>
                <w:rFonts w:ascii="Times New Roman" w:eastAsia="Calibri" w:hAnsi="Times New Roman" w:cs="Times New Roman"/>
                <w:sz w:val="20"/>
                <w:szCs w:val="20"/>
                <w:lang w:val="ky-KG" w:eastAsia="ru-RU"/>
              </w:rPr>
              <w:t>,7</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6A2733"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1</w:t>
            </w:r>
            <w:r w:rsidR="009D6A16" w:rsidRPr="00440867">
              <w:rPr>
                <w:rFonts w:ascii="Times New Roman" w:eastAsia="Calibri" w:hAnsi="Times New Roman" w:cs="Times New Roman"/>
                <w:sz w:val="20"/>
                <w:szCs w:val="20"/>
                <w:lang w:val="ky-KG" w:eastAsia="ru-RU"/>
              </w:rPr>
              <w:t>76</w:t>
            </w:r>
            <w:r w:rsidRPr="00440867">
              <w:rPr>
                <w:rFonts w:ascii="Times New Roman" w:eastAsia="Calibri" w:hAnsi="Times New Roman" w:cs="Times New Roman"/>
                <w:sz w:val="20"/>
                <w:szCs w:val="20"/>
                <w:lang w:val="ky-KG" w:eastAsia="ru-RU"/>
              </w:rPr>
              <w:t>,7</w:t>
            </w:r>
          </w:p>
        </w:tc>
      </w:tr>
      <w:tr w:rsidR="00104C71" w:rsidRPr="00440867" w:rsidTr="00EA2643">
        <w:trPr>
          <w:trHeight w:val="278"/>
        </w:trPr>
        <w:tc>
          <w:tcPr>
            <w:tcW w:w="3119" w:type="dxa"/>
            <w:tcBorders>
              <w:top w:val="single" w:sz="4" w:space="0" w:color="auto"/>
              <w:left w:val="single" w:sz="4" w:space="0" w:color="auto"/>
              <w:bottom w:val="single" w:sz="4" w:space="0" w:color="auto"/>
              <w:right w:val="single" w:sz="4" w:space="0" w:color="auto"/>
            </w:tcBorders>
            <w:vAlign w:val="center"/>
          </w:tcPr>
          <w:p w:rsidR="006A2733" w:rsidRPr="00440867" w:rsidRDefault="006A2733" w:rsidP="00335D7C">
            <w:pPr>
              <w:widowControl w:val="0"/>
              <w:spacing w:after="0" w:line="240" w:lineRule="auto"/>
              <w:jc w:val="both"/>
              <w:rPr>
                <w:rFonts w:ascii="Times New Roman" w:eastAsia="Calibri" w:hAnsi="Times New Roman" w:cs="Times New Roman"/>
                <w:iCs/>
                <w:sz w:val="20"/>
                <w:szCs w:val="20"/>
                <w:lang w:eastAsia="ru-RU"/>
              </w:rPr>
            </w:pPr>
            <w:r w:rsidRPr="00440867">
              <w:rPr>
                <w:rFonts w:ascii="Times New Roman" w:eastAsia="Calibri" w:hAnsi="Times New Roman" w:cs="Times New Roman"/>
                <w:iCs/>
                <w:sz w:val="20"/>
                <w:szCs w:val="20"/>
                <w:lang w:eastAsia="ru-RU"/>
              </w:rPr>
              <w:t>Государственное учреждение «Тундук» (7041)</w:t>
            </w:r>
          </w:p>
        </w:tc>
        <w:tc>
          <w:tcPr>
            <w:tcW w:w="992" w:type="dxa"/>
            <w:tcBorders>
              <w:top w:val="single" w:sz="4" w:space="0" w:color="auto"/>
              <w:left w:val="single" w:sz="4" w:space="0" w:color="auto"/>
              <w:bottom w:val="single" w:sz="4" w:space="0" w:color="auto"/>
              <w:right w:val="single" w:sz="4" w:space="0" w:color="auto"/>
            </w:tcBorders>
          </w:tcPr>
          <w:p w:rsidR="006A2733" w:rsidRPr="00440867" w:rsidRDefault="006A2733" w:rsidP="00335D7C">
            <w:pPr>
              <w:widowControl w:val="0"/>
              <w:spacing w:after="0" w:line="240" w:lineRule="auto"/>
              <w:jc w:val="center"/>
              <w:rPr>
                <w:rFonts w:ascii="Times New Roman" w:eastAsia="Calibri" w:hAnsi="Times New Roman" w:cs="Times New Roman"/>
                <w:iCs/>
                <w:sz w:val="20"/>
                <w:szCs w:val="20"/>
                <w:lang w:val="ky-KG" w:eastAsia="ru-RU"/>
              </w:rPr>
            </w:pPr>
          </w:p>
        </w:tc>
        <w:tc>
          <w:tcPr>
            <w:tcW w:w="993" w:type="dxa"/>
            <w:tcBorders>
              <w:top w:val="single" w:sz="4" w:space="0" w:color="auto"/>
              <w:left w:val="single" w:sz="4" w:space="0" w:color="auto"/>
              <w:bottom w:val="single" w:sz="4" w:space="0" w:color="auto"/>
              <w:right w:val="single" w:sz="4" w:space="0" w:color="auto"/>
            </w:tcBorders>
            <w:noWrap/>
          </w:tcPr>
          <w:p w:rsidR="006A2733" w:rsidRPr="00440867" w:rsidRDefault="006A2733" w:rsidP="00335D7C">
            <w:pPr>
              <w:spacing w:after="0" w:line="240" w:lineRule="auto"/>
              <w:jc w:val="center"/>
              <w:rPr>
                <w:rFonts w:ascii="Times New Roman" w:eastAsia="Times New Roman" w:hAnsi="Times New Roman" w:cs="Times New Roman"/>
                <w:sz w:val="20"/>
                <w:szCs w:val="20"/>
                <w:lang w:val="ky-KG" w:eastAsia="ru-RU"/>
              </w:rPr>
            </w:pPr>
          </w:p>
        </w:tc>
        <w:tc>
          <w:tcPr>
            <w:tcW w:w="992" w:type="dxa"/>
            <w:tcBorders>
              <w:top w:val="single" w:sz="4" w:space="0" w:color="auto"/>
              <w:left w:val="single" w:sz="4" w:space="0" w:color="auto"/>
              <w:bottom w:val="single" w:sz="4" w:space="0" w:color="auto"/>
              <w:right w:val="single" w:sz="4" w:space="0" w:color="auto"/>
            </w:tcBorders>
            <w:noWrap/>
            <w:vAlign w:val="center"/>
          </w:tcPr>
          <w:p w:rsidR="006A2733" w:rsidRPr="00440867" w:rsidRDefault="006A2733"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51,4</w:t>
            </w:r>
          </w:p>
        </w:tc>
        <w:tc>
          <w:tcPr>
            <w:tcW w:w="850" w:type="dxa"/>
            <w:tcBorders>
              <w:top w:val="single" w:sz="4" w:space="0" w:color="auto"/>
              <w:left w:val="single" w:sz="4" w:space="0" w:color="auto"/>
              <w:bottom w:val="single" w:sz="4" w:space="0" w:color="auto"/>
              <w:right w:val="single" w:sz="4" w:space="0" w:color="auto"/>
            </w:tcBorders>
            <w:noWrap/>
          </w:tcPr>
          <w:p w:rsidR="006A2733" w:rsidRPr="00440867" w:rsidRDefault="006A2733"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51,4</w:t>
            </w:r>
          </w:p>
        </w:tc>
        <w:tc>
          <w:tcPr>
            <w:tcW w:w="1134" w:type="dxa"/>
            <w:tcBorders>
              <w:top w:val="single" w:sz="4" w:space="0" w:color="auto"/>
              <w:left w:val="single" w:sz="4" w:space="0" w:color="auto"/>
              <w:bottom w:val="single" w:sz="4" w:space="0" w:color="auto"/>
              <w:right w:val="single" w:sz="4" w:space="0" w:color="auto"/>
            </w:tcBorders>
            <w:noWrap/>
            <w:vAlign w:val="center"/>
          </w:tcPr>
          <w:p w:rsidR="006A2733" w:rsidRPr="00440867" w:rsidRDefault="006A2733"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52,4</w:t>
            </w:r>
          </w:p>
        </w:tc>
        <w:tc>
          <w:tcPr>
            <w:tcW w:w="1134" w:type="dxa"/>
            <w:tcBorders>
              <w:top w:val="single" w:sz="4" w:space="0" w:color="auto"/>
              <w:left w:val="single" w:sz="4" w:space="0" w:color="auto"/>
              <w:bottom w:val="single" w:sz="4" w:space="0" w:color="auto"/>
              <w:right w:val="single" w:sz="4" w:space="0" w:color="auto"/>
            </w:tcBorders>
            <w:noWrap/>
            <w:vAlign w:val="center"/>
          </w:tcPr>
          <w:p w:rsidR="006A2733" w:rsidRPr="00440867" w:rsidRDefault="006A2733"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52,9</w:t>
            </w:r>
          </w:p>
        </w:tc>
      </w:tr>
      <w:tr w:rsidR="00104C71" w:rsidRPr="00440867" w:rsidTr="00EA2643">
        <w:trPr>
          <w:trHeight w:val="278"/>
        </w:trPr>
        <w:tc>
          <w:tcPr>
            <w:tcW w:w="3119" w:type="dxa"/>
            <w:tcBorders>
              <w:top w:val="single" w:sz="4" w:space="0" w:color="auto"/>
              <w:left w:val="single" w:sz="4" w:space="0" w:color="auto"/>
              <w:bottom w:val="single" w:sz="4" w:space="0" w:color="auto"/>
              <w:right w:val="single" w:sz="4" w:space="0" w:color="auto"/>
            </w:tcBorders>
            <w:vAlign w:val="center"/>
          </w:tcPr>
          <w:p w:rsidR="00DF1E27" w:rsidRPr="00440867" w:rsidRDefault="00DF1E27" w:rsidP="00335D7C">
            <w:pPr>
              <w:widowControl w:val="0"/>
              <w:spacing w:after="0" w:line="240" w:lineRule="auto"/>
              <w:jc w:val="both"/>
              <w:rPr>
                <w:rFonts w:ascii="Times New Roman" w:eastAsia="Calibri" w:hAnsi="Times New Roman" w:cs="Times New Roman"/>
                <w:iCs/>
                <w:sz w:val="20"/>
                <w:szCs w:val="20"/>
                <w:lang w:eastAsia="ru-RU"/>
              </w:rPr>
            </w:pPr>
            <w:r w:rsidRPr="00440867">
              <w:rPr>
                <w:rFonts w:ascii="Times New Roman" w:eastAsia="Calibri" w:hAnsi="Times New Roman" w:cs="Times New Roman"/>
                <w:iCs/>
                <w:sz w:val="20"/>
                <w:szCs w:val="20"/>
                <w:lang w:eastAsia="ru-RU"/>
              </w:rPr>
              <w:t>Служба по регулированию и надзору в отрасли связи (7046)</w:t>
            </w:r>
          </w:p>
        </w:tc>
        <w:tc>
          <w:tcPr>
            <w:tcW w:w="992" w:type="dxa"/>
            <w:tcBorders>
              <w:top w:val="single" w:sz="4" w:space="0" w:color="auto"/>
              <w:left w:val="single" w:sz="4" w:space="0" w:color="auto"/>
              <w:bottom w:val="single" w:sz="4" w:space="0" w:color="auto"/>
              <w:right w:val="single" w:sz="4" w:space="0" w:color="auto"/>
            </w:tcBorders>
          </w:tcPr>
          <w:p w:rsidR="00DF1E27" w:rsidRPr="00440867" w:rsidRDefault="008C66D0" w:rsidP="00335D7C">
            <w:pPr>
              <w:widowControl w:val="0"/>
              <w:spacing w:after="0" w:line="240" w:lineRule="auto"/>
              <w:jc w:val="center"/>
              <w:rPr>
                <w:rFonts w:ascii="Times New Roman" w:eastAsia="Calibri" w:hAnsi="Times New Roman" w:cs="Times New Roman"/>
                <w:iCs/>
                <w:sz w:val="20"/>
                <w:szCs w:val="20"/>
                <w:lang w:val="ky-KG" w:eastAsia="ru-RU"/>
              </w:rPr>
            </w:pPr>
            <w:r w:rsidRPr="00440867">
              <w:rPr>
                <w:rFonts w:ascii="Times New Roman" w:eastAsia="Calibri" w:hAnsi="Times New Roman" w:cs="Times New Roman"/>
                <w:iCs/>
                <w:sz w:val="20"/>
                <w:szCs w:val="20"/>
                <w:lang w:val="ky-KG" w:eastAsia="ru-RU"/>
              </w:rPr>
              <w:t>61,0</w:t>
            </w:r>
          </w:p>
        </w:tc>
        <w:tc>
          <w:tcPr>
            <w:tcW w:w="993" w:type="dxa"/>
            <w:tcBorders>
              <w:top w:val="single" w:sz="4" w:space="0" w:color="auto"/>
              <w:left w:val="single" w:sz="4" w:space="0" w:color="auto"/>
              <w:bottom w:val="single" w:sz="4" w:space="0" w:color="auto"/>
              <w:right w:val="single" w:sz="4" w:space="0" w:color="auto"/>
            </w:tcBorders>
            <w:noWrap/>
          </w:tcPr>
          <w:p w:rsidR="00DF1E27" w:rsidRPr="00440867" w:rsidRDefault="00DF1E27"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66</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ky-KG" w:eastAsia="ru-RU"/>
              </w:rPr>
              <w:t>2</w:t>
            </w:r>
          </w:p>
        </w:tc>
        <w:tc>
          <w:tcPr>
            <w:tcW w:w="992"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4C41EC"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69</w:t>
            </w:r>
            <w:r w:rsidR="00DF1E27" w:rsidRPr="00440867">
              <w:rPr>
                <w:rFonts w:ascii="Times New Roman" w:eastAsia="Calibri" w:hAnsi="Times New Roman" w:cs="Times New Roman"/>
                <w:sz w:val="20"/>
                <w:szCs w:val="20"/>
                <w:lang w:eastAsia="ru-RU"/>
              </w:rPr>
              <w:t>,</w:t>
            </w:r>
            <w:r w:rsidR="00DF1E27" w:rsidRPr="00440867">
              <w:rPr>
                <w:rFonts w:ascii="Times New Roman" w:eastAsia="Calibri" w:hAnsi="Times New Roman" w:cs="Times New Roman"/>
                <w:sz w:val="20"/>
                <w:szCs w:val="20"/>
                <w:lang w:val="ky-KG" w:eastAsia="ru-RU"/>
              </w:rPr>
              <w:t>5</w:t>
            </w:r>
          </w:p>
        </w:tc>
        <w:tc>
          <w:tcPr>
            <w:tcW w:w="850" w:type="dxa"/>
            <w:tcBorders>
              <w:top w:val="single" w:sz="4" w:space="0" w:color="auto"/>
              <w:left w:val="single" w:sz="4" w:space="0" w:color="auto"/>
              <w:bottom w:val="single" w:sz="4" w:space="0" w:color="auto"/>
              <w:right w:val="single" w:sz="4" w:space="0" w:color="auto"/>
            </w:tcBorders>
            <w:noWrap/>
          </w:tcPr>
          <w:p w:rsidR="00DF1E27" w:rsidRPr="00440867" w:rsidRDefault="004C41EC"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3,3</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4C41EC"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70</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4C41EC"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70</w:t>
            </w:r>
          </w:p>
        </w:tc>
      </w:tr>
      <w:tr w:rsidR="00104C71" w:rsidRPr="00440867" w:rsidTr="00EA2643">
        <w:trPr>
          <w:trHeight w:val="60"/>
        </w:trPr>
        <w:tc>
          <w:tcPr>
            <w:tcW w:w="3119" w:type="dxa"/>
            <w:tcBorders>
              <w:top w:val="single" w:sz="4" w:space="0" w:color="auto"/>
              <w:left w:val="single" w:sz="4" w:space="0" w:color="auto"/>
              <w:bottom w:val="single" w:sz="4" w:space="0" w:color="auto"/>
              <w:right w:val="single" w:sz="4" w:space="0" w:color="auto"/>
            </w:tcBorders>
            <w:vAlign w:val="center"/>
            <w:hideMark/>
          </w:tcPr>
          <w:p w:rsidR="00DF1E27" w:rsidRPr="00440867" w:rsidRDefault="00DF1E27" w:rsidP="00335D7C">
            <w:pPr>
              <w:widowControl w:val="0"/>
              <w:spacing w:after="0" w:line="240" w:lineRule="auto"/>
              <w:jc w:val="both"/>
              <w:rPr>
                <w:rFonts w:ascii="Times New Roman" w:eastAsia="Calibri" w:hAnsi="Times New Roman" w:cs="Times New Roman"/>
                <w:b/>
                <w:iCs/>
                <w:sz w:val="20"/>
                <w:szCs w:val="20"/>
                <w:lang w:eastAsia="ru-RU"/>
              </w:rPr>
            </w:pPr>
            <w:r w:rsidRPr="00440867">
              <w:rPr>
                <w:rFonts w:ascii="Times New Roman" w:eastAsia="Calibri" w:hAnsi="Times New Roman" w:cs="Times New Roman"/>
                <w:b/>
                <w:iCs/>
                <w:sz w:val="20"/>
                <w:szCs w:val="20"/>
                <w:lang w:val="ky-KG" w:eastAsia="ru-RU"/>
              </w:rPr>
              <w:t>средства специального счета</w:t>
            </w:r>
          </w:p>
        </w:tc>
        <w:tc>
          <w:tcPr>
            <w:tcW w:w="992" w:type="dxa"/>
            <w:tcBorders>
              <w:top w:val="single" w:sz="4" w:space="0" w:color="auto"/>
              <w:left w:val="single" w:sz="4" w:space="0" w:color="auto"/>
              <w:bottom w:val="single" w:sz="4" w:space="0" w:color="auto"/>
              <w:right w:val="single" w:sz="4" w:space="0" w:color="auto"/>
            </w:tcBorders>
          </w:tcPr>
          <w:p w:rsidR="00DF1E27" w:rsidRPr="00440867" w:rsidRDefault="008C66D0" w:rsidP="00335D7C">
            <w:pPr>
              <w:widowControl w:val="0"/>
              <w:spacing w:after="0" w:line="240" w:lineRule="auto"/>
              <w:jc w:val="center"/>
              <w:rPr>
                <w:rFonts w:ascii="Times New Roman" w:eastAsia="Calibri" w:hAnsi="Times New Roman" w:cs="Times New Roman"/>
                <w:b/>
                <w:iCs/>
                <w:sz w:val="20"/>
                <w:szCs w:val="20"/>
                <w:lang w:val="ky-KG" w:eastAsia="ru-RU"/>
              </w:rPr>
            </w:pPr>
            <w:r w:rsidRPr="00440867">
              <w:rPr>
                <w:rFonts w:ascii="Times New Roman" w:eastAsia="Calibri" w:hAnsi="Times New Roman" w:cs="Times New Roman"/>
                <w:b/>
                <w:iCs/>
                <w:sz w:val="20"/>
                <w:szCs w:val="20"/>
                <w:lang w:eastAsia="ru-RU"/>
              </w:rPr>
              <w:t>875</w:t>
            </w:r>
            <w:r w:rsidR="00DF1E27" w:rsidRPr="00440867">
              <w:rPr>
                <w:rFonts w:ascii="Times New Roman" w:eastAsia="Calibri" w:hAnsi="Times New Roman" w:cs="Times New Roman"/>
                <w:b/>
                <w:iCs/>
                <w:sz w:val="20"/>
                <w:szCs w:val="20"/>
                <w:lang w:eastAsia="ru-RU"/>
              </w:rPr>
              <w:t>,</w:t>
            </w:r>
            <w:r w:rsidRPr="00440867">
              <w:rPr>
                <w:rFonts w:ascii="Times New Roman" w:eastAsia="Calibri" w:hAnsi="Times New Roman" w:cs="Times New Roman"/>
                <w:b/>
                <w:iCs/>
                <w:sz w:val="20"/>
                <w:szCs w:val="20"/>
                <w:lang w:val="ky-KG" w:eastAsia="ru-RU"/>
              </w:rPr>
              <w:t>9</w:t>
            </w:r>
          </w:p>
        </w:tc>
        <w:tc>
          <w:tcPr>
            <w:tcW w:w="993" w:type="dxa"/>
            <w:tcBorders>
              <w:top w:val="single" w:sz="4" w:space="0" w:color="auto"/>
              <w:left w:val="single" w:sz="4" w:space="0" w:color="auto"/>
              <w:bottom w:val="single" w:sz="4" w:space="0" w:color="auto"/>
              <w:right w:val="single" w:sz="4" w:space="0" w:color="auto"/>
            </w:tcBorders>
            <w:noWrap/>
          </w:tcPr>
          <w:p w:rsidR="00DF1E27" w:rsidRPr="00440867" w:rsidRDefault="00DF1E27"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908,5</w:t>
            </w:r>
          </w:p>
        </w:tc>
        <w:tc>
          <w:tcPr>
            <w:tcW w:w="992"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DC281A" w:rsidP="00335D7C">
            <w:pPr>
              <w:widowControl w:val="0"/>
              <w:spacing w:after="0" w:line="240" w:lineRule="auto"/>
              <w:jc w:val="center"/>
              <w:rPr>
                <w:rFonts w:ascii="Times New Roman" w:eastAsia="Calibri" w:hAnsi="Times New Roman" w:cs="Times New Roman"/>
                <w:b/>
                <w:sz w:val="20"/>
                <w:szCs w:val="20"/>
                <w:lang w:val="ky-KG" w:eastAsia="ru-RU"/>
              </w:rPr>
            </w:pPr>
            <w:r w:rsidRPr="00440867">
              <w:rPr>
                <w:rFonts w:ascii="Times New Roman" w:eastAsia="Calibri" w:hAnsi="Times New Roman" w:cs="Times New Roman"/>
                <w:b/>
                <w:sz w:val="20"/>
                <w:szCs w:val="20"/>
                <w:lang w:val="ky-KG" w:eastAsia="ru-RU"/>
              </w:rPr>
              <w:t>748</w:t>
            </w:r>
            <w:r w:rsidR="00157E96" w:rsidRPr="00440867">
              <w:rPr>
                <w:rFonts w:ascii="Times New Roman" w:eastAsia="Calibri" w:hAnsi="Times New Roman" w:cs="Times New Roman"/>
                <w:b/>
                <w:sz w:val="20"/>
                <w:szCs w:val="20"/>
                <w:lang w:val="ky-KG" w:eastAsia="ru-RU"/>
              </w:rPr>
              <w:t>,9</w:t>
            </w:r>
          </w:p>
        </w:tc>
        <w:tc>
          <w:tcPr>
            <w:tcW w:w="850" w:type="dxa"/>
            <w:tcBorders>
              <w:top w:val="single" w:sz="4" w:space="0" w:color="auto"/>
              <w:left w:val="single" w:sz="4" w:space="0" w:color="auto"/>
              <w:bottom w:val="single" w:sz="4" w:space="0" w:color="auto"/>
              <w:right w:val="single" w:sz="4" w:space="0" w:color="auto"/>
            </w:tcBorders>
            <w:noWrap/>
          </w:tcPr>
          <w:p w:rsidR="00DF1E27" w:rsidRPr="00440867" w:rsidRDefault="00157E96"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-159,6</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157E96" w:rsidP="00335D7C">
            <w:pPr>
              <w:widowControl w:val="0"/>
              <w:spacing w:after="0" w:line="240" w:lineRule="auto"/>
              <w:jc w:val="center"/>
              <w:rPr>
                <w:rFonts w:ascii="Times New Roman" w:eastAsia="Calibri" w:hAnsi="Times New Roman" w:cs="Times New Roman"/>
                <w:b/>
                <w:sz w:val="20"/>
                <w:szCs w:val="20"/>
                <w:lang w:val="ky-KG" w:eastAsia="ru-RU"/>
              </w:rPr>
            </w:pPr>
            <w:r w:rsidRPr="00440867">
              <w:rPr>
                <w:rFonts w:ascii="Times New Roman" w:eastAsia="Calibri" w:hAnsi="Times New Roman" w:cs="Times New Roman"/>
                <w:b/>
                <w:sz w:val="20"/>
                <w:szCs w:val="20"/>
                <w:lang w:val="ky-KG" w:eastAsia="ru-RU"/>
              </w:rPr>
              <w:t>752,2</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157E96" w:rsidP="00335D7C">
            <w:pPr>
              <w:widowControl w:val="0"/>
              <w:spacing w:after="0" w:line="240" w:lineRule="auto"/>
              <w:jc w:val="center"/>
              <w:rPr>
                <w:rFonts w:ascii="Times New Roman" w:eastAsia="Calibri" w:hAnsi="Times New Roman" w:cs="Times New Roman"/>
                <w:b/>
                <w:sz w:val="20"/>
                <w:szCs w:val="20"/>
                <w:lang w:val="ky-KG" w:eastAsia="ru-RU"/>
              </w:rPr>
            </w:pPr>
            <w:r w:rsidRPr="00440867">
              <w:rPr>
                <w:rFonts w:ascii="Times New Roman" w:eastAsia="Calibri" w:hAnsi="Times New Roman" w:cs="Times New Roman"/>
                <w:b/>
                <w:sz w:val="20"/>
                <w:szCs w:val="20"/>
                <w:lang w:val="ky-KG" w:eastAsia="ru-RU"/>
              </w:rPr>
              <w:t>746,7</w:t>
            </w:r>
          </w:p>
        </w:tc>
      </w:tr>
      <w:tr w:rsidR="00104C71" w:rsidRPr="00440867" w:rsidTr="00EA2643">
        <w:trPr>
          <w:trHeight w:val="372"/>
        </w:trPr>
        <w:tc>
          <w:tcPr>
            <w:tcW w:w="3119" w:type="dxa"/>
            <w:tcBorders>
              <w:top w:val="single" w:sz="4" w:space="0" w:color="auto"/>
              <w:left w:val="single" w:sz="4" w:space="0" w:color="auto"/>
              <w:bottom w:val="single" w:sz="4" w:space="0" w:color="auto"/>
              <w:right w:val="single" w:sz="4" w:space="0" w:color="auto"/>
            </w:tcBorders>
            <w:vAlign w:val="center"/>
          </w:tcPr>
          <w:p w:rsidR="00DF1E27" w:rsidRPr="00440867" w:rsidRDefault="00DF1E27" w:rsidP="00335D7C">
            <w:pPr>
              <w:widowControl w:val="0"/>
              <w:spacing w:after="0" w:line="240" w:lineRule="auto"/>
              <w:jc w:val="both"/>
              <w:rPr>
                <w:rFonts w:ascii="Times New Roman" w:eastAsia="Calibri" w:hAnsi="Times New Roman" w:cs="Times New Roman"/>
                <w:iCs/>
                <w:sz w:val="20"/>
                <w:szCs w:val="20"/>
                <w:lang w:eastAsia="ru-RU"/>
              </w:rPr>
            </w:pPr>
            <w:r w:rsidRPr="00440867">
              <w:rPr>
                <w:rFonts w:ascii="Times New Roman" w:eastAsia="Calibri" w:hAnsi="Times New Roman" w:cs="Times New Roman"/>
                <w:iCs/>
                <w:sz w:val="20"/>
                <w:szCs w:val="20"/>
                <w:lang w:eastAsia="ru-RU"/>
              </w:rPr>
              <w:t>Архивная служба (аппарат) (7013)</w:t>
            </w:r>
          </w:p>
        </w:tc>
        <w:tc>
          <w:tcPr>
            <w:tcW w:w="992" w:type="dxa"/>
            <w:tcBorders>
              <w:top w:val="single" w:sz="4" w:space="0" w:color="auto"/>
              <w:left w:val="single" w:sz="4" w:space="0" w:color="auto"/>
              <w:bottom w:val="single" w:sz="4" w:space="0" w:color="auto"/>
              <w:right w:val="single" w:sz="4" w:space="0" w:color="auto"/>
            </w:tcBorders>
          </w:tcPr>
          <w:p w:rsidR="00DF1E27" w:rsidRPr="00440867" w:rsidRDefault="008C66D0" w:rsidP="00335D7C">
            <w:pPr>
              <w:widowControl w:val="0"/>
              <w:spacing w:after="0" w:line="240" w:lineRule="auto"/>
              <w:jc w:val="center"/>
              <w:rPr>
                <w:rFonts w:ascii="Times New Roman" w:eastAsia="Calibri" w:hAnsi="Times New Roman" w:cs="Times New Roman"/>
                <w:iCs/>
                <w:sz w:val="20"/>
                <w:szCs w:val="20"/>
                <w:lang w:val="ky-KG" w:eastAsia="ru-RU"/>
              </w:rPr>
            </w:pPr>
            <w:r w:rsidRPr="00440867">
              <w:rPr>
                <w:rFonts w:ascii="Times New Roman" w:eastAsia="Calibri" w:hAnsi="Times New Roman" w:cs="Times New Roman"/>
                <w:iCs/>
                <w:sz w:val="20"/>
                <w:szCs w:val="20"/>
                <w:lang w:val="ky-KG" w:eastAsia="ru-RU"/>
              </w:rPr>
              <w:t>4,5</w:t>
            </w:r>
          </w:p>
        </w:tc>
        <w:tc>
          <w:tcPr>
            <w:tcW w:w="993" w:type="dxa"/>
            <w:tcBorders>
              <w:top w:val="single" w:sz="4" w:space="0" w:color="auto"/>
              <w:left w:val="single" w:sz="4" w:space="0" w:color="auto"/>
              <w:bottom w:val="single" w:sz="4" w:space="0" w:color="auto"/>
              <w:right w:val="single" w:sz="4" w:space="0" w:color="auto"/>
            </w:tcBorders>
            <w:noWrap/>
          </w:tcPr>
          <w:p w:rsidR="00DF1E27" w:rsidRPr="00440867" w:rsidRDefault="00DF1E27"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3,5</w:t>
            </w:r>
          </w:p>
        </w:tc>
        <w:tc>
          <w:tcPr>
            <w:tcW w:w="992"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D03DC0"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4,0</w:t>
            </w:r>
          </w:p>
        </w:tc>
        <w:tc>
          <w:tcPr>
            <w:tcW w:w="850" w:type="dxa"/>
            <w:tcBorders>
              <w:top w:val="single" w:sz="4" w:space="0" w:color="auto"/>
              <w:left w:val="single" w:sz="4" w:space="0" w:color="auto"/>
              <w:bottom w:val="single" w:sz="4" w:space="0" w:color="auto"/>
              <w:right w:val="single" w:sz="4" w:space="0" w:color="auto"/>
            </w:tcBorders>
            <w:noWrap/>
          </w:tcPr>
          <w:p w:rsidR="00DF1E27" w:rsidRPr="00440867" w:rsidRDefault="00D03DC0"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w:t>
            </w:r>
            <w:r w:rsidR="00DF1E27" w:rsidRPr="00440867">
              <w:rPr>
                <w:rFonts w:ascii="Times New Roman" w:eastAsia="Times New Roman" w:hAnsi="Times New Roman" w:cs="Times New Roman"/>
                <w:sz w:val="20"/>
                <w:szCs w:val="20"/>
                <w:lang w:eastAsia="ru-RU"/>
              </w:rPr>
              <w:t>,5</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D03DC0"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4,0</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D03DC0"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4,0</w:t>
            </w:r>
          </w:p>
        </w:tc>
      </w:tr>
      <w:tr w:rsidR="00104C71" w:rsidRPr="00440867" w:rsidTr="00EA2643">
        <w:trPr>
          <w:trHeight w:val="372"/>
        </w:trPr>
        <w:tc>
          <w:tcPr>
            <w:tcW w:w="3119" w:type="dxa"/>
            <w:tcBorders>
              <w:top w:val="single" w:sz="4" w:space="0" w:color="auto"/>
              <w:left w:val="single" w:sz="4" w:space="0" w:color="auto"/>
              <w:bottom w:val="single" w:sz="4" w:space="0" w:color="auto"/>
              <w:right w:val="single" w:sz="4" w:space="0" w:color="auto"/>
            </w:tcBorders>
            <w:vAlign w:val="center"/>
          </w:tcPr>
          <w:p w:rsidR="00DF1E27" w:rsidRPr="00440867" w:rsidRDefault="00DF1E27" w:rsidP="00335D7C">
            <w:pPr>
              <w:widowControl w:val="0"/>
              <w:spacing w:after="0" w:line="240" w:lineRule="auto"/>
              <w:jc w:val="both"/>
              <w:rPr>
                <w:rFonts w:ascii="Times New Roman" w:eastAsia="Calibri" w:hAnsi="Times New Roman" w:cs="Times New Roman"/>
                <w:iCs/>
                <w:sz w:val="20"/>
                <w:szCs w:val="20"/>
                <w:lang w:eastAsia="ru-RU"/>
              </w:rPr>
            </w:pPr>
            <w:r w:rsidRPr="00440867">
              <w:rPr>
                <w:rFonts w:ascii="Times New Roman" w:eastAsia="Calibri" w:hAnsi="Times New Roman" w:cs="Times New Roman"/>
                <w:iCs/>
                <w:sz w:val="20"/>
                <w:szCs w:val="20"/>
                <w:lang w:eastAsia="ru-RU"/>
              </w:rPr>
              <w:t>Архивная служба (подвед.учр.) (7013)</w:t>
            </w:r>
          </w:p>
        </w:tc>
        <w:tc>
          <w:tcPr>
            <w:tcW w:w="992" w:type="dxa"/>
            <w:tcBorders>
              <w:top w:val="single" w:sz="4" w:space="0" w:color="auto"/>
              <w:left w:val="single" w:sz="4" w:space="0" w:color="auto"/>
              <w:bottom w:val="single" w:sz="4" w:space="0" w:color="auto"/>
              <w:right w:val="single" w:sz="4" w:space="0" w:color="auto"/>
            </w:tcBorders>
          </w:tcPr>
          <w:p w:rsidR="00DF1E27" w:rsidRPr="00440867" w:rsidRDefault="008C66D0" w:rsidP="00335D7C">
            <w:pPr>
              <w:widowControl w:val="0"/>
              <w:spacing w:after="0" w:line="240" w:lineRule="auto"/>
              <w:jc w:val="center"/>
              <w:rPr>
                <w:rFonts w:ascii="Times New Roman" w:eastAsia="Calibri" w:hAnsi="Times New Roman" w:cs="Times New Roman"/>
                <w:iCs/>
                <w:sz w:val="20"/>
                <w:szCs w:val="20"/>
                <w:lang w:val="ky-KG" w:eastAsia="ru-RU"/>
              </w:rPr>
            </w:pPr>
            <w:r w:rsidRPr="00440867">
              <w:rPr>
                <w:rFonts w:ascii="Times New Roman" w:eastAsia="Calibri" w:hAnsi="Times New Roman" w:cs="Times New Roman"/>
                <w:iCs/>
                <w:sz w:val="20"/>
                <w:szCs w:val="20"/>
                <w:lang w:val="ky-KG" w:eastAsia="ru-RU"/>
              </w:rPr>
              <w:t>24,3</w:t>
            </w:r>
          </w:p>
        </w:tc>
        <w:tc>
          <w:tcPr>
            <w:tcW w:w="993" w:type="dxa"/>
            <w:tcBorders>
              <w:top w:val="single" w:sz="4" w:space="0" w:color="auto"/>
              <w:left w:val="single" w:sz="4" w:space="0" w:color="auto"/>
              <w:bottom w:val="single" w:sz="4" w:space="0" w:color="auto"/>
              <w:right w:val="single" w:sz="4" w:space="0" w:color="auto"/>
            </w:tcBorders>
            <w:noWrap/>
          </w:tcPr>
          <w:p w:rsidR="00DF1E27" w:rsidRPr="00440867" w:rsidRDefault="00DF1E27"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22,7</w:t>
            </w:r>
          </w:p>
        </w:tc>
        <w:tc>
          <w:tcPr>
            <w:tcW w:w="992"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D03DC0"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27</w:t>
            </w:r>
            <w:r w:rsidR="00DF1E27" w:rsidRPr="00440867">
              <w:rPr>
                <w:rFonts w:ascii="Times New Roman" w:eastAsia="Calibri" w:hAnsi="Times New Roman" w:cs="Times New Roman"/>
                <w:sz w:val="20"/>
                <w:szCs w:val="20"/>
                <w:lang w:val="ky-KG" w:eastAsia="ru-RU"/>
              </w:rPr>
              <w:t>,7</w:t>
            </w:r>
          </w:p>
        </w:tc>
        <w:tc>
          <w:tcPr>
            <w:tcW w:w="850" w:type="dxa"/>
            <w:tcBorders>
              <w:top w:val="single" w:sz="4" w:space="0" w:color="auto"/>
              <w:left w:val="single" w:sz="4" w:space="0" w:color="auto"/>
              <w:bottom w:val="single" w:sz="4" w:space="0" w:color="auto"/>
              <w:right w:val="single" w:sz="4" w:space="0" w:color="auto"/>
            </w:tcBorders>
            <w:noWrap/>
          </w:tcPr>
          <w:p w:rsidR="00DF1E27" w:rsidRPr="00440867" w:rsidRDefault="00D03DC0"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5,0</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D03DC0"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27</w:t>
            </w:r>
            <w:r w:rsidR="00DF1E27" w:rsidRPr="00440867">
              <w:rPr>
                <w:rFonts w:ascii="Times New Roman" w:eastAsia="Calibri" w:hAnsi="Times New Roman" w:cs="Times New Roman"/>
                <w:sz w:val="20"/>
                <w:szCs w:val="20"/>
                <w:lang w:val="ky-KG" w:eastAsia="ru-RU"/>
              </w:rPr>
              <w:t>,7</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D03DC0"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27</w:t>
            </w:r>
            <w:r w:rsidR="00DF1E27" w:rsidRPr="00440867">
              <w:rPr>
                <w:rFonts w:ascii="Times New Roman" w:eastAsia="Calibri" w:hAnsi="Times New Roman" w:cs="Times New Roman"/>
                <w:sz w:val="20"/>
                <w:szCs w:val="20"/>
                <w:lang w:val="ky-KG" w:eastAsia="ru-RU"/>
              </w:rPr>
              <w:t>,7</w:t>
            </w:r>
          </w:p>
        </w:tc>
      </w:tr>
      <w:tr w:rsidR="00104C71" w:rsidRPr="00440867" w:rsidTr="00EA2643">
        <w:trPr>
          <w:trHeight w:val="372"/>
        </w:trPr>
        <w:tc>
          <w:tcPr>
            <w:tcW w:w="3119" w:type="dxa"/>
            <w:tcBorders>
              <w:top w:val="single" w:sz="4" w:space="0" w:color="auto"/>
              <w:left w:val="single" w:sz="4" w:space="0" w:color="auto"/>
              <w:bottom w:val="single" w:sz="4" w:space="0" w:color="auto"/>
              <w:right w:val="single" w:sz="4" w:space="0" w:color="auto"/>
            </w:tcBorders>
            <w:vAlign w:val="center"/>
          </w:tcPr>
          <w:p w:rsidR="00DF1E27" w:rsidRPr="00440867" w:rsidRDefault="00DF1E27" w:rsidP="00335D7C">
            <w:pPr>
              <w:widowControl w:val="0"/>
              <w:spacing w:after="0" w:line="240" w:lineRule="auto"/>
              <w:jc w:val="both"/>
              <w:rPr>
                <w:rFonts w:ascii="Times New Roman" w:eastAsia="Calibri" w:hAnsi="Times New Roman" w:cs="Times New Roman"/>
                <w:iCs/>
                <w:sz w:val="20"/>
                <w:szCs w:val="20"/>
                <w:lang w:eastAsia="ru-RU"/>
              </w:rPr>
            </w:pPr>
            <w:r w:rsidRPr="00440867">
              <w:rPr>
                <w:rFonts w:ascii="Times New Roman" w:eastAsia="Calibri" w:hAnsi="Times New Roman" w:cs="Times New Roman"/>
                <w:iCs/>
                <w:sz w:val="20"/>
                <w:szCs w:val="20"/>
                <w:lang w:eastAsia="ru-RU"/>
              </w:rPr>
              <w:t>Министерство ц</w:t>
            </w:r>
            <w:r w:rsidR="00D03DC0" w:rsidRPr="00440867">
              <w:rPr>
                <w:rFonts w:ascii="Times New Roman" w:eastAsia="Calibri" w:hAnsi="Times New Roman" w:cs="Times New Roman"/>
                <w:iCs/>
                <w:sz w:val="20"/>
                <w:szCs w:val="20"/>
                <w:lang w:eastAsia="ru-RU"/>
              </w:rPr>
              <w:t>ифрового развития (аппарат) (70</w:t>
            </w:r>
            <w:r w:rsidRPr="00440867">
              <w:rPr>
                <w:rFonts w:ascii="Times New Roman" w:eastAsia="Calibri" w:hAnsi="Times New Roman" w:cs="Times New Roman"/>
                <w:iCs/>
                <w:sz w:val="20"/>
                <w:szCs w:val="20"/>
                <w:lang w:eastAsia="ru-RU"/>
              </w:rPr>
              <w:t>4</w:t>
            </w:r>
            <w:r w:rsidR="00D03DC0" w:rsidRPr="00440867">
              <w:rPr>
                <w:rFonts w:ascii="Times New Roman" w:eastAsia="Calibri" w:hAnsi="Times New Roman" w:cs="Times New Roman"/>
                <w:iCs/>
                <w:sz w:val="20"/>
                <w:szCs w:val="20"/>
                <w:lang w:eastAsia="ru-RU"/>
              </w:rPr>
              <w:t>1</w:t>
            </w:r>
            <w:r w:rsidRPr="00440867">
              <w:rPr>
                <w:rFonts w:ascii="Times New Roman" w:eastAsia="Calibri" w:hAnsi="Times New Roman" w:cs="Times New Roman"/>
                <w:iCs/>
                <w:sz w:val="20"/>
                <w:szCs w:val="20"/>
                <w:lang w:eastAsia="ru-RU"/>
              </w:rPr>
              <w:t>)</w:t>
            </w:r>
          </w:p>
        </w:tc>
        <w:tc>
          <w:tcPr>
            <w:tcW w:w="992" w:type="dxa"/>
            <w:tcBorders>
              <w:top w:val="single" w:sz="4" w:space="0" w:color="auto"/>
              <w:left w:val="single" w:sz="4" w:space="0" w:color="auto"/>
              <w:bottom w:val="single" w:sz="4" w:space="0" w:color="auto"/>
              <w:right w:val="single" w:sz="4" w:space="0" w:color="auto"/>
            </w:tcBorders>
          </w:tcPr>
          <w:p w:rsidR="00DF1E27" w:rsidRPr="00440867" w:rsidRDefault="008C66D0" w:rsidP="00335D7C">
            <w:pPr>
              <w:widowControl w:val="0"/>
              <w:spacing w:after="0" w:line="240" w:lineRule="auto"/>
              <w:jc w:val="center"/>
              <w:rPr>
                <w:rFonts w:ascii="Times New Roman" w:eastAsia="Calibri" w:hAnsi="Times New Roman" w:cs="Times New Roman"/>
                <w:iCs/>
                <w:sz w:val="20"/>
                <w:szCs w:val="20"/>
                <w:lang w:val="ky-KG" w:eastAsia="ru-RU"/>
              </w:rPr>
            </w:pPr>
            <w:r w:rsidRPr="00440867">
              <w:rPr>
                <w:rFonts w:ascii="Times New Roman" w:eastAsia="Calibri" w:hAnsi="Times New Roman" w:cs="Times New Roman"/>
                <w:iCs/>
                <w:sz w:val="20"/>
                <w:szCs w:val="20"/>
                <w:lang w:val="ky-KG" w:eastAsia="ru-RU"/>
              </w:rPr>
              <w:t>367,7</w:t>
            </w:r>
          </w:p>
        </w:tc>
        <w:tc>
          <w:tcPr>
            <w:tcW w:w="993" w:type="dxa"/>
            <w:tcBorders>
              <w:top w:val="single" w:sz="4" w:space="0" w:color="auto"/>
              <w:left w:val="single" w:sz="4" w:space="0" w:color="auto"/>
              <w:bottom w:val="single" w:sz="4" w:space="0" w:color="auto"/>
              <w:right w:val="single" w:sz="4" w:space="0" w:color="auto"/>
            </w:tcBorders>
            <w:noWrap/>
          </w:tcPr>
          <w:p w:rsidR="00DF1E27" w:rsidRPr="00440867" w:rsidRDefault="00DF1E27"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340,0</w:t>
            </w:r>
          </w:p>
        </w:tc>
        <w:tc>
          <w:tcPr>
            <w:tcW w:w="992"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6A2733"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348,4</w:t>
            </w:r>
          </w:p>
        </w:tc>
        <w:tc>
          <w:tcPr>
            <w:tcW w:w="850" w:type="dxa"/>
            <w:tcBorders>
              <w:top w:val="single" w:sz="4" w:space="0" w:color="auto"/>
              <w:left w:val="single" w:sz="4" w:space="0" w:color="auto"/>
              <w:bottom w:val="single" w:sz="4" w:space="0" w:color="auto"/>
              <w:right w:val="single" w:sz="4" w:space="0" w:color="auto"/>
            </w:tcBorders>
            <w:noWrap/>
          </w:tcPr>
          <w:p w:rsidR="00DF1E27" w:rsidRPr="00440867" w:rsidRDefault="006A2733"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8,4</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6A2733"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348</w:t>
            </w:r>
            <w:r w:rsidR="00DF1E27" w:rsidRPr="00440867">
              <w:rPr>
                <w:rFonts w:ascii="Times New Roman" w:eastAsia="Calibri" w:hAnsi="Times New Roman" w:cs="Times New Roman"/>
                <w:sz w:val="20"/>
                <w:szCs w:val="20"/>
                <w:lang w:val="ky-KG" w:eastAsia="ru-RU"/>
              </w:rPr>
              <w:t>,4</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6A2733"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348</w:t>
            </w:r>
            <w:r w:rsidR="00DF1E27" w:rsidRPr="00440867">
              <w:rPr>
                <w:rFonts w:ascii="Times New Roman" w:eastAsia="Calibri" w:hAnsi="Times New Roman" w:cs="Times New Roman"/>
                <w:sz w:val="20"/>
                <w:szCs w:val="20"/>
                <w:lang w:val="ky-KG" w:eastAsia="ru-RU"/>
              </w:rPr>
              <w:t>,4</w:t>
            </w:r>
          </w:p>
        </w:tc>
      </w:tr>
      <w:tr w:rsidR="00104C71" w:rsidRPr="00440867" w:rsidTr="00EA2643">
        <w:trPr>
          <w:trHeight w:val="372"/>
        </w:trPr>
        <w:tc>
          <w:tcPr>
            <w:tcW w:w="3119" w:type="dxa"/>
            <w:tcBorders>
              <w:top w:val="single" w:sz="4" w:space="0" w:color="auto"/>
              <w:left w:val="single" w:sz="4" w:space="0" w:color="auto"/>
              <w:bottom w:val="single" w:sz="4" w:space="0" w:color="auto"/>
              <w:right w:val="single" w:sz="4" w:space="0" w:color="auto"/>
            </w:tcBorders>
            <w:vAlign w:val="center"/>
          </w:tcPr>
          <w:p w:rsidR="00DF1E27" w:rsidRPr="00440867" w:rsidRDefault="00DF1E27" w:rsidP="00335D7C">
            <w:pPr>
              <w:widowControl w:val="0"/>
              <w:spacing w:after="0" w:line="240" w:lineRule="auto"/>
              <w:jc w:val="both"/>
              <w:rPr>
                <w:rFonts w:ascii="Times New Roman" w:eastAsia="Calibri" w:hAnsi="Times New Roman" w:cs="Times New Roman"/>
                <w:iCs/>
                <w:sz w:val="20"/>
                <w:szCs w:val="20"/>
                <w:lang w:eastAsia="ru-RU"/>
              </w:rPr>
            </w:pPr>
            <w:r w:rsidRPr="00440867">
              <w:rPr>
                <w:rFonts w:ascii="Times New Roman" w:eastAsia="Calibri" w:hAnsi="Times New Roman" w:cs="Times New Roman"/>
                <w:iCs/>
                <w:sz w:val="20"/>
                <w:szCs w:val="20"/>
                <w:lang w:eastAsia="ru-RU"/>
              </w:rPr>
              <w:t>Министерство цифро</w:t>
            </w:r>
            <w:r w:rsidR="00D03DC0" w:rsidRPr="00440867">
              <w:rPr>
                <w:rFonts w:ascii="Times New Roman" w:eastAsia="Calibri" w:hAnsi="Times New Roman" w:cs="Times New Roman"/>
                <w:iCs/>
                <w:sz w:val="20"/>
                <w:szCs w:val="20"/>
                <w:lang w:eastAsia="ru-RU"/>
              </w:rPr>
              <w:t>вого развития (подвед.учр.) (70</w:t>
            </w:r>
            <w:r w:rsidRPr="00440867">
              <w:rPr>
                <w:rFonts w:ascii="Times New Roman" w:eastAsia="Calibri" w:hAnsi="Times New Roman" w:cs="Times New Roman"/>
                <w:iCs/>
                <w:sz w:val="20"/>
                <w:szCs w:val="20"/>
                <w:lang w:eastAsia="ru-RU"/>
              </w:rPr>
              <w:t>4</w:t>
            </w:r>
            <w:r w:rsidR="00D03DC0" w:rsidRPr="00440867">
              <w:rPr>
                <w:rFonts w:ascii="Times New Roman" w:eastAsia="Calibri" w:hAnsi="Times New Roman" w:cs="Times New Roman"/>
                <w:iCs/>
                <w:sz w:val="20"/>
                <w:szCs w:val="20"/>
                <w:lang w:eastAsia="ru-RU"/>
              </w:rPr>
              <w:t>1</w:t>
            </w:r>
            <w:r w:rsidRPr="00440867">
              <w:rPr>
                <w:rFonts w:ascii="Times New Roman" w:eastAsia="Calibri" w:hAnsi="Times New Roman" w:cs="Times New Roman"/>
                <w:iCs/>
                <w:sz w:val="20"/>
                <w:szCs w:val="20"/>
                <w:lang w:eastAsia="ru-RU"/>
              </w:rPr>
              <w:t>)</w:t>
            </w:r>
          </w:p>
        </w:tc>
        <w:tc>
          <w:tcPr>
            <w:tcW w:w="992" w:type="dxa"/>
            <w:tcBorders>
              <w:top w:val="single" w:sz="4" w:space="0" w:color="auto"/>
              <w:left w:val="single" w:sz="4" w:space="0" w:color="auto"/>
              <w:bottom w:val="single" w:sz="4" w:space="0" w:color="auto"/>
              <w:right w:val="single" w:sz="4" w:space="0" w:color="auto"/>
            </w:tcBorders>
          </w:tcPr>
          <w:p w:rsidR="00DF1E27" w:rsidRPr="00440867" w:rsidRDefault="008C66D0" w:rsidP="00335D7C">
            <w:pPr>
              <w:widowControl w:val="0"/>
              <w:spacing w:after="0" w:line="240" w:lineRule="auto"/>
              <w:jc w:val="center"/>
              <w:rPr>
                <w:rFonts w:ascii="Times New Roman" w:eastAsia="Calibri" w:hAnsi="Times New Roman" w:cs="Times New Roman"/>
                <w:iCs/>
                <w:sz w:val="20"/>
                <w:szCs w:val="20"/>
                <w:lang w:val="ky-KG" w:eastAsia="ru-RU"/>
              </w:rPr>
            </w:pPr>
            <w:r w:rsidRPr="00440867">
              <w:rPr>
                <w:rFonts w:ascii="Times New Roman" w:eastAsia="Calibri" w:hAnsi="Times New Roman" w:cs="Times New Roman"/>
                <w:iCs/>
                <w:sz w:val="20"/>
                <w:szCs w:val="20"/>
                <w:lang w:val="ky-KG" w:eastAsia="ru-RU"/>
              </w:rPr>
              <w:t>412,6</w:t>
            </w:r>
          </w:p>
        </w:tc>
        <w:tc>
          <w:tcPr>
            <w:tcW w:w="993" w:type="dxa"/>
            <w:tcBorders>
              <w:top w:val="single" w:sz="4" w:space="0" w:color="auto"/>
              <w:left w:val="single" w:sz="4" w:space="0" w:color="auto"/>
              <w:bottom w:val="single" w:sz="4" w:space="0" w:color="auto"/>
              <w:right w:val="single" w:sz="4" w:space="0" w:color="auto"/>
            </w:tcBorders>
            <w:noWrap/>
          </w:tcPr>
          <w:p w:rsidR="00DF1E27" w:rsidRPr="00440867" w:rsidRDefault="00DF1E27"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395,4</w:t>
            </w:r>
          </w:p>
        </w:tc>
        <w:tc>
          <w:tcPr>
            <w:tcW w:w="992"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6A2733"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221,9</w:t>
            </w:r>
          </w:p>
        </w:tc>
        <w:tc>
          <w:tcPr>
            <w:tcW w:w="850" w:type="dxa"/>
            <w:tcBorders>
              <w:top w:val="single" w:sz="4" w:space="0" w:color="auto"/>
              <w:left w:val="single" w:sz="4" w:space="0" w:color="auto"/>
              <w:bottom w:val="single" w:sz="4" w:space="0" w:color="auto"/>
              <w:right w:val="single" w:sz="4" w:space="0" w:color="auto"/>
            </w:tcBorders>
            <w:noWrap/>
          </w:tcPr>
          <w:p w:rsidR="00DF1E27" w:rsidRPr="00440867" w:rsidRDefault="006A2733"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-173,5</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6A2733"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225,2</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6A2733"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225,2</w:t>
            </w:r>
          </w:p>
        </w:tc>
      </w:tr>
      <w:tr w:rsidR="00104C71" w:rsidRPr="00440867" w:rsidTr="00EA2643">
        <w:trPr>
          <w:trHeight w:val="372"/>
        </w:trPr>
        <w:tc>
          <w:tcPr>
            <w:tcW w:w="3119" w:type="dxa"/>
            <w:tcBorders>
              <w:top w:val="single" w:sz="4" w:space="0" w:color="auto"/>
              <w:left w:val="single" w:sz="4" w:space="0" w:color="auto"/>
              <w:bottom w:val="single" w:sz="4" w:space="0" w:color="auto"/>
              <w:right w:val="single" w:sz="4" w:space="0" w:color="auto"/>
            </w:tcBorders>
            <w:vAlign w:val="center"/>
          </w:tcPr>
          <w:p w:rsidR="00DF1E27" w:rsidRPr="00440867" w:rsidRDefault="00DF1E27" w:rsidP="00335D7C">
            <w:pPr>
              <w:widowControl w:val="0"/>
              <w:spacing w:after="0" w:line="240" w:lineRule="auto"/>
              <w:jc w:val="both"/>
              <w:rPr>
                <w:rFonts w:ascii="Times New Roman" w:eastAsia="Calibri" w:hAnsi="Times New Roman" w:cs="Times New Roman"/>
                <w:iCs/>
                <w:sz w:val="20"/>
                <w:szCs w:val="20"/>
                <w:lang w:eastAsia="ru-RU"/>
              </w:rPr>
            </w:pPr>
            <w:r w:rsidRPr="00440867">
              <w:rPr>
                <w:rFonts w:ascii="Times New Roman" w:eastAsia="Calibri" w:hAnsi="Times New Roman" w:cs="Times New Roman"/>
                <w:iCs/>
                <w:sz w:val="20"/>
                <w:szCs w:val="20"/>
                <w:lang w:eastAsia="ru-RU"/>
              </w:rPr>
              <w:t>Служба по регулированию и надзору в отрасли связи (7046)</w:t>
            </w:r>
          </w:p>
        </w:tc>
        <w:tc>
          <w:tcPr>
            <w:tcW w:w="992" w:type="dxa"/>
            <w:tcBorders>
              <w:top w:val="single" w:sz="4" w:space="0" w:color="auto"/>
              <w:left w:val="single" w:sz="4" w:space="0" w:color="auto"/>
              <w:bottom w:val="single" w:sz="4" w:space="0" w:color="auto"/>
              <w:right w:val="single" w:sz="4" w:space="0" w:color="auto"/>
            </w:tcBorders>
          </w:tcPr>
          <w:p w:rsidR="00DF1E27" w:rsidRPr="00440867" w:rsidRDefault="008C66D0" w:rsidP="00335D7C">
            <w:pPr>
              <w:widowControl w:val="0"/>
              <w:spacing w:after="0" w:line="240" w:lineRule="auto"/>
              <w:jc w:val="center"/>
              <w:rPr>
                <w:rFonts w:ascii="Times New Roman" w:eastAsia="Calibri" w:hAnsi="Times New Roman" w:cs="Times New Roman"/>
                <w:iCs/>
                <w:sz w:val="20"/>
                <w:szCs w:val="20"/>
                <w:lang w:val="ky-KG" w:eastAsia="ru-RU"/>
              </w:rPr>
            </w:pPr>
            <w:r w:rsidRPr="00440867">
              <w:rPr>
                <w:rFonts w:ascii="Times New Roman" w:eastAsia="Calibri" w:hAnsi="Times New Roman" w:cs="Times New Roman"/>
                <w:iCs/>
                <w:sz w:val="20"/>
                <w:szCs w:val="20"/>
                <w:lang w:val="ky-KG" w:eastAsia="ru-RU"/>
              </w:rPr>
              <w:t>66</w:t>
            </w:r>
            <w:r w:rsidR="00DF1E27" w:rsidRPr="00440867">
              <w:rPr>
                <w:rFonts w:ascii="Times New Roman" w:eastAsia="Calibri" w:hAnsi="Times New Roman" w:cs="Times New Roman"/>
                <w:iCs/>
                <w:sz w:val="20"/>
                <w:szCs w:val="20"/>
                <w:lang w:eastAsia="ru-RU"/>
              </w:rPr>
              <w:t>,</w:t>
            </w:r>
            <w:r w:rsidRPr="00440867">
              <w:rPr>
                <w:rFonts w:ascii="Times New Roman" w:eastAsia="Calibri" w:hAnsi="Times New Roman" w:cs="Times New Roman"/>
                <w:iCs/>
                <w:sz w:val="20"/>
                <w:szCs w:val="20"/>
                <w:lang w:val="ky-KG" w:eastAsia="ru-RU"/>
              </w:rPr>
              <w:t>9</w:t>
            </w:r>
          </w:p>
        </w:tc>
        <w:tc>
          <w:tcPr>
            <w:tcW w:w="993" w:type="dxa"/>
            <w:tcBorders>
              <w:top w:val="single" w:sz="4" w:space="0" w:color="auto"/>
              <w:left w:val="single" w:sz="4" w:space="0" w:color="auto"/>
              <w:bottom w:val="single" w:sz="4" w:space="0" w:color="auto"/>
              <w:right w:val="single" w:sz="4" w:space="0" w:color="auto"/>
            </w:tcBorders>
            <w:noWrap/>
          </w:tcPr>
          <w:p w:rsidR="00DF1E27" w:rsidRPr="00440867" w:rsidRDefault="00DF1E27"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146</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ky-KG" w:eastAsia="ru-RU"/>
              </w:rPr>
              <w:t>8</w:t>
            </w:r>
          </w:p>
        </w:tc>
        <w:tc>
          <w:tcPr>
            <w:tcW w:w="992"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4C41EC"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146</w:t>
            </w:r>
            <w:r w:rsidR="00DF1E27" w:rsidRPr="00440867">
              <w:rPr>
                <w:rFonts w:ascii="Times New Roman" w:eastAsia="Calibri" w:hAnsi="Times New Roman" w:cs="Times New Roman"/>
                <w:sz w:val="20"/>
                <w:szCs w:val="20"/>
                <w:lang w:val="ky-KG" w:eastAsia="ru-RU"/>
              </w:rPr>
              <w:t>,8</w:t>
            </w:r>
          </w:p>
        </w:tc>
        <w:tc>
          <w:tcPr>
            <w:tcW w:w="850" w:type="dxa"/>
            <w:tcBorders>
              <w:top w:val="single" w:sz="4" w:space="0" w:color="auto"/>
              <w:left w:val="single" w:sz="4" w:space="0" w:color="auto"/>
              <w:bottom w:val="single" w:sz="4" w:space="0" w:color="auto"/>
              <w:right w:val="single" w:sz="4" w:space="0" w:color="auto"/>
            </w:tcBorders>
            <w:noWrap/>
          </w:tcPr>
          <w:p w:rsidR="00DF1E27" w:rsidRPr="00440867" w:rsidRDefault="004C41EC"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0</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4C41EC"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146</w:t>
            </w:r>
            <w:r w:rsidR="00DF1E27" w:rsidRPr="00440867">
              <w:rPr>
                <w:rFonts w:ascii="Times New Roman" w:eastAsia="Calibri" w:hAnsi="Times New Roman" w:cs="Times New Roman"/>
                <w:sz w:val="20"/>
                <w:szCs w:val="20"/>
                <w:lang w:val="ky-KG" w:eastAsia="ru-RU"/>
              </w:rPr>
              <w:t>,8</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4C41EC" w:rsidP="00335D7C">
            <w:pPr>
              <w:widowControl w:val="0"/>
              <w:spacing w:after="0" w:line="240" w:lineRule="auto"/>
              <w:jc w:val="center"/>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141,3</w:t>
            </w:r>
          </w:p>
        </w:tc>
      </w:tr>
      <w:tr w:rsidR="00104C71" w:rsidRPr="00440867" w:rsidTr="00EA2643">
        <w:trPr>
          <w:trHeight w:val="315"/>
        </w:trPr>
        <w:tc>
          <w:tcPr>
            <w:tcW w:w="3119" w:type="dxa"/>
            <w:tcBorders>
              <w:top w:val="single" w:sz="4" w:space="0" w:color="auto"/>
              <w:left w:val="single" w:sz="4" w:space="0" w:color="auto"/>
              <w:bottom w:val="single" w:sz="4" w:space="0" w:color="auto"/>
              <w:right w:val="single" w:sz="4" w:space="0" w:color="auto"/>
            </w:tcBorders>
            <w:vAlign w:val="center"/>
          </w:tcPr>
          <w:p w:rsidR="00DF1E27" w:rsidRPr="00440867" w:rsidRDefault="00DF1E27" w:rsidP="00335D7C">
            <w:pPr>
              <w:widowControl w:val="0"/>
              <w:spacing w:after="0" w:line="240" w:lineRule="auto"/>
              <w:jc w:val="both"/>
              <w:rPr>
                <w:rFonts w:ascii="Times New Roman" w:eastAsia="Calibri" w:hAnsi="Times New Roman" w:cs="Times New Roman"/>
                <w:b/>
                <w:iCs/>
                <w:sz w:val="20"/>
                <w:szCs w:val="20"/>
                <w:lang w:val="ky-KG" w:eastAsia="ru-RU"/>
              </w:rPr>
            </w:pPr>
            <w:r w:rsidRPr="00440867">
              <w:rPr>
                <w:rFonts w:ascii="Times New Roman" w:eastAsia="Calibri" w:hAnsi="Times New Roman" w:cs="Times New Roman"/>
                <w:b/>
                <w:iCs/>
                <w:sz w:val="20"/>
                <w:szCs w:val="20"/>
                <w:lang w:val="ky-KG" w:eastAsia="ru-RU"/>
              </w:rPr>
              <w:t>государственные инвестиции</w:t>
            </w:r>
          </w:p>
        </w:tc>
        <w:tc>
          <w:tcPr>
            <w:tcW w:w="992" w:type="dxa"/>
            <w:tcBorders>
              <w:top w:val="single" w:sz="4" w:space="0" w:color="auto"/>
              <w:left w:val="single" w:sz="4" w:space="0" w:color="auto"/>
              <w:bottom w:val="single" w:sz="4" w:space="0" w:color="auto"/>
              <w:right w:val="single" w:sz="4" w:space="0" w:color="auto"/>
            </w:tcBorders>
          </w:tcPr>
          <w:p w:rsidR="00DF1E27" w:rsidRPr="00440867" w:rsidRDefault="008C66D0" w:rsidP="00335D7C">
            <w:pPr>
              <w:widowControl w:val="0"/>
              <w:spacing w:after="0" w:line="240" w:lineRule="auto"/>
              <w:jc w:val="center"/>
              <w:rPr>
                <w:rFonts w:ascii="Times New Roman" w:eastAsia="Calibri" w:hAnsi="Times New Roman" w:cs="Times New Roman"/>
                <w:b/>
                <w:iCs/>
                <w:sz w:val="20"/>
                <w:szCs w:val="20"/>
                <w:lang w:val="ky-KG" w:eastAsia="ru-RU"/>
              </w:rPr>
            </w:pPr>
            <w:r w:rsidRPr="00440867">
              <w:rPr>
                <w:rFonts w:ascii="Times New Roman" w:eastAsia="Calibri" w:hAnsi="Times New Roman" w:cs="Times New Roman"/>
                <w:b/>
                <w:iCs/>
                <w:sz w:val="20"/>
                <w:szCs w:val="20"/>
                <w:lang w:val="ky-KG" w:eastAsia="ru-RU"/>
              </w:rPr>
              <w:t>133</w:t>
            </w:r>
            <w:r w:rsidR="00DF1E27" w:rsidRPr="00440867">
              <w:rPr>
                <w:rFonts w:ascii="Times New Roman" w:eastAsia="Calibri" w:hAnsi="Times New Roman" w:cs="Times New Roman"/>
                <w:b/>
                <w:iCs/>
                <w:sz w:val="20"/>
                <w:szCs w:val="20"/>
                <w:lang w:val="ky-KG" w:eastAsia="ru-RU"/>
              </w:rPr>
              <w:t>,1</w:t>
            </w:r>
          </w:p>
        </w:tc>
        <w:tc>
          <w:tcPr>
            <w:tcW w:w="993" w:type="dxa"/>
            <w:tcBorders>
              <w:top w:val="single" w:sz="4" w:space="0" w:color="auto"/>
              <w:left w:val="single" w:sz="4" w:space="0" w:color="auto"/>
              <w:bottom w:val="single" w:sz="4" w:space="0" w:color="auto"/>
              <w:right w:val="single" w:sz="4" w:space="0" w:color="auto"/>
            </w:tcBorders>
            <w:noWrap/>
          </w:tcPr>
          <w:p w:rsidR="00DF1E27" w:rsidRPr="00440867" w:rsidRDefault="00DF1E27"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0</w:t>
            </w:r>
          </w:p>
        </w:tc>
        <w:tc>
          <w:tcPr>
            <w:tcW w:w="992"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DC281A" w:rsidP="00335D7C">
            <w:pPr>
              <w:widowControl w:val="0"/>
              <w:spacing w:after="0" w:line="240" w:lineRule="auto"/>
              <w:jc w:val="center"/>
              <w:rPr>
                <w:rFonts w:ascii="Times New Roman" w:eastAsia="Calibri" w:hAnsi="Times New Roman" w:cs="Times New Roman"/>
                <w:b/>
                <w:sz w:val="20"/>
                <w:szCs w:val="20"/>
                <w:lang w:val="ky-KG" w:eastAsia="ru-RU"/>
              </w:rPr>
            </w:pPr>
            <w:r w:rsidRPr="00440867">
              <w:rPr>
                <w:rFonts w:ascii="Times New Roman" w:eastAsia="Calibri" w:hAnsi="Times New Roman" w:cs="Times New Roman"/>
                <w:b/>
                <w:sz w:val="20"/>
                <w:szCs w:val="20"/>
                <w:lang w:val="ky-KG" w:eastAsia="ru-RU"/>
              </w:rPr>
              <w:t>1 958,9</w:t>
            </w:r>
          </w:p>
        </w:tc>
        <w:tc>
          <w:tcPr>
            <w:tcW w:w="850" w:type="dxa"/>
            <w:tcBorders>
              <w:top w:val="single" w:sz="4" w:space="0" w:color="auto"/>
              <w:left w:val="single" w:sz="4" w:space="0" w:color="auto"/>
              <w:bottom w:val="single" w:sz="4" w:space="0" w:color="auto"/>
              <w:right w:val="single" w:sz="4" w:space="0" w:color="auto"/>
            </w:tcBorders>
            <w:noWrap/>
          </w:tcPr>
          <w:p w:rsidR="00DF1E27" w:rsidRPr="00440867" w:rsidRDefault="00DC281A"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1 958,9</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DC281A" w:rsidP="00335D7C">
            <w:pPr>
              <w:widowControl w:val="0"/>
              <w:spacing w:after="0" w:line="240" w:lineRule="auto"/>
              <w:jc w:val="center"/>
              <w:rPr>
                <w:rFonts w:ascii="Times New Roman" w:eastAsia="Calibri" w:hAnsi="Times New Roman" w:cs="Times New Roman"/>
                <w:b/>
                <w:sz w:val="20"/>
                <w:szCs w:val="20"/>
                <w:lang w:val="ky-KG" w:eastAsia="ru-RU"/>
              </w:rPr>
            </w:pPr>
            <w:r w:rsidRPr="00440867">
              <w:rPr>
                <w:rFonts w:ascii="Times New Roman" w:eastAsia="Calibri" w:hAnsi="Times New Roman" w:cs="Times New Roman"/>
                <w:b/>
                <w:sz w:val="20"/>
                <w:szCs w:val="20"/>
                <w:lang w:val="ky-KG" w:eastAsia="ru-RU"/>
              </w:rPr>
              <w:t>1 686,0</w:t>
            </w:r>
          </w:p>
        </w:tc>
        <w:tc>
          <w:tcPr>
            <w:tcW w:w="1134" w:type="dxa"/>
            <w:tcBorders>
              <w:top w:val="single" w:sz="4" w:space="0" w:color="auto"/>
              <w:left w:val="single" w:sz="4" w:space="0" w:color="auto"/>
              <w:bottom w:val="single" w:sz="4" w:space="0" w:color="auto"/>
              <w:right w:val="single" w:sz="4" w:space="0" w:color="auto"/>
            </w:tcBorders>
            <w:noWrap/>
            <w:vAlign w:val="center"/>
          </w:tcPr>
          <w:p w:rsidR="00DF1E27" w:rsidRPr="00440867" w:rsidRDefault="00DF1E27" w:rsidP="00335D7C">
            <w:pPr>
              <w:widowControl w:val="0"/>
              <w:spacing w:after="0" w:line="240" w:lineRule="auto"/>
              <w:jc w:val="center"/>
              <w:rPr>
                <w:rFonts w:ascii="Times New Roman" w:eastAsia="Calibri" w:hAnsi="Times New Roman" w:cs="Times New Roman"/>
                <w:b/>
                <w:sz w:val="20"/>
                <w:szCs w:val="20"/>
                <w:lang w:val="ky-KG" w:eastAsia="ru-RU"/>
              </w:rPr>
            </w:pPr>
            <w:r w:rsidRPr="00440867">
              <w:rPr>
                <w:rFonts w:ascii="Times New Roman" w:eastAsia="Calibri" w:hAnsi="Times New Roman" w:cs="Times New Roman"/>
                <w:b/>
                <w:sz w:val="20"/>
                <w:szCs w:val="20"/>
                <w:lang w:val="ky-KG" w:eastAsia="ru-RU"/>
              </w:rPr>
              <w:t>0</w:t>
            </w:r>
          </w:p>
        </w:tc>
      </w:tr>
    </w:tbl>
    <w:p w:rsidR="00507C92" w:rsidRPr="00440867" w:rsidRDefault="00507C92" w:rsidP="00335D7C">
      <w:pPr>
        <w:spacing w:after="0" w:line="240" w:lineRule="auto"/>
        <w:ind w:firstLine="709"/>
        <w:jc w:val="both"/>
        <w:rPr>
          <w:rFonts w:ascii="Times New Roman" w:hAnsi="Times New Roman" w:cs="Times New Roman"/>
          <w:sz w:val="24"/>
          <w:szCs w:val="24"/>
          <w:lang w:val="ky-KG"/>
        </w:rPr>
      </w:pPr>
    </w:p>
    <w:p w:rsidR="004D2946" w:rsidRPr="00440867" w:rsidRDefault="00273BD3" w:rsidP="00335D7C">
      <w:pPr>
        <w:spacing w:after="0" w:line="240" w:lineRule="auto"/>
        <w:ind w:firstLine="709"/>
        <w:jc w:val="both"/>
        <w:rPr>
          <w:rFonts w:ascii="Times New Roman" w:hAnsi="Times New Roman" w:cs="Times New Roman"/>
          <w:sz w:val="24"/>
          <w:szCs w:val="24"/>
        </w:rPr>
      </w:pPr>
      <w:r w:rsidRPr="00440867">
        <w:rPr>
          <w:rFonts w:ascii="Times New Roman" w:eastAsia="Calibri" w:hAnsi="Times New Roman" w:cs="Times New Roman"/>
          <w:sz w:val="24"/>
          <w:szCs w:val="24"/>
          <w:lang w:val="ky-KG" w:eastAsia="ru-RU"/>
        </w:rPr>
        <w:lastRenderedPageBreak/>
        <w:t>Увелич</w:t>
      </w:r>
      <w:r w:rsidR="00507C92" w:rsidRPr="00440867">
        <w:rPr>
          <w:rFonts w:ascii="Times New Roman" w:eastAsia="Calibri" w:hAnsi="Times New Roman" w:cs="Times New Roman"/>
          <w:sz w:val="24"/>
          <w:szCs w:val="24"/>
          <w:lang w:val="ky-KG" w:eastAsia="ru-RU"/>
        </w:rPr>
        <w:t xml:space="preserve">ение расходов </w:t>
      </w:r>
      <w:r w:rsidRPr="00440867">
        <w:rPr>
          <w:rFonts w:ascii="Times New Roman" w:eastAsia="Calibri" w:hAnsi="Times New Roman" w:cs="Times New Roman"/>
          <w:sz w:val="24"/>
          <w:szCs w:val="24"/>
          <w:lang w:eastAsia="ru-RU"/>
        </w:rPr>
        <w:t>Министерства цифрового развития</w:t>
      </w:r>
      <w:r w:rsidRPr="00440867">
        <w:rPr>
          <w:rFonts w:ascii="Times New Roman" w:eastAsia="Calibri" w:hAnsi="Times New Roman" w:cs="Times New Roman"/>
          <w:sz w:val="24"/>
          <w:szCs w:val="24"/>
          <w:lang w:val="ky-KG" w:eastAsia="ru-RU"/>
        </w:rPr>
        <w:t xml:space="preserve"> Кыргызской Республики</w:t>
      </w:r>
      <w:r w:rsidR="00507C92"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sz w:val="24"/>
          <w:szCs w:val="24"/>
          <w:lang w:val="ky-KG" w:eastAsia="ru-RU"/>
        </w:rPr>
        <w:t xml:space="preserve">по бюджетным средствам </w:t>
      </w:r>
      <w:r w:rsidR="00CC7171" w:rsidRPr="00440867">
        <w:rPr>
          <w:rFonts w:ascii="Times New Roman" w:eastAsia="Calibri" w:hAnsi="Times New Roman" w:cs="Times New Roman"/>
          <w:sz w:val="24"/>
          <w:szCs w:val="24"/>
          <w:lang w:val="ky-KG" w:eastAsia="ru-RU"/>
        </w:rPr>
        <w:t xml:space="preserve">в целом </w:t>
      </w:r>
      <w:r w:rsidRPr="00440867">
        <w:rPr>
          <w:rFonts w:ascii="Times New Roman" w:eastAsia="Calibri" w:hAnsi="Times New Roman" w:cs="Times New Roman"/>
          <w:sz w:val="24"/>
          <w:szCs w:val="24"/>
          <w:lang w:val="ky-KG" w:eastAsia="ru-RU"/>
        </w:rPr>
        <w:t xml:space="preserve">на </w:t>
      </w:r>
      <w:r w:rsidR="00596219" w:rsidRPr="00440867">
        <w:rPr>
          <w:rFonts w:ascii="Times New Roman" w:eastAsia="Calibri" w:hAnsi="Times New Roman" w:cs="Times New Roman"/>
          <w:sz w:val="24"/>
          <w:szCs w:val="24"/>
          <w:lang w:val="ky-KG" w:eastAsia="ru-RU"/>
        </w:rPr>
        <w:t>49,5</w:t>
      </w:r>
      <w:r w:rsidR="0098159F" w:rsidRPr="00440867">
        <w:rPr>
          <w:rFonts w:ascii="Times New Roman" w:eastAsia="Calibri" w:hAnsi="Times New Roman" w:cs="Times New Roman"/>
          <w:sz w:val="24"/>
          <w:szCs w:val="24"/>
          <w:lang w:val="ky-KG" w:eastAsia="ru-RU"/>
        </w:rPr>
        <w:t xml:space="preserve"> млн. сомов </w:t>
      </w:r>
      <w:r w:rsidR="00CC7171" w:rsidRPr="00440867">
        <w:rPr>
          <w:rFonts w:ascii="Times New Roman" w:eastAsia="Calibri" w:hAnsi="Times New Roman" w:cs="Times New Roman"/>
          <w:sz w:val="24"/>
          <w:szCs w:val="24"/>
          <w:lang w:eastAsia="ru-RU"/>
        </w:rPr>
        <w:t>предусмотрено</w:t>
      </w:r>
      <w:r w:rsidR="0098159F" w:rsidRPr="00440867">
        <w:rPr>
          <w:rFonts w:ascii="Times New Roman" w:eastAsia="Calibri" w:hAnsi="Times New Roman" w:cs="Times New Roman"/>
          <w:sz w:val="24"/>
          <w:szCs w:val="24"/>
          <w:lang w:eastAsia="ru-RU"/>
        </w:rPr>
        <w:t xml:space="preserve"> в том числе</w:t>
      </w:r>
      <w:r w:rsidR="004D2946" w:rsidRPr="00440867">
        <w:rPr>
          <w:rFonts w:ascii="Times New Roman" w:eastAsia="Cambria" w:hAnsi="Times New Roman" w:cs="Times New Roman"/>
          <w:sz w:val="24"/>
          <w:szCs w:val="24"/>
        </w:rPr>
        <w:t>:</w:t>
      </w:r>
    </w:p>
    <w:p w:rsidR="004D2946" w:rsidRPr="00440867" w:rsidRDefault="00596219" w:rsidP="00335D7C">
      <w:pPr>
        <w:spacing w:after="0" w:line="240" w:lineRule="auto"/>
        <w:ind w:firstLine="709"/>
        <w:jc w:val="both"/>
        <w:rPr>
          <w:rFonts w:ascii="Times New Roman" w:eastAsia="Cambria" w:hAnsi="Times New Roman" w:cs="Times New Roman"/>
          <w:sz w:val="24"/>
          <w:szCs w:val="24"/>
        </w:rPr>
      </w:pPr>
      <w:r w:rsidRPr="00440867">
        <w:rPr>
          <w:rFonts w:ascii="Times New Roman" w:eastAsia="Cambria" w:hAnsi="Times New Roman" w:cs="Times New Roman"/>
          <w:sz w:val="24"/>
          <w:szCs w:val="24"/>
        </w:rPr>
        <w:t>- 51,4</w:t>
      </w:r>
      <w:r w:rsidR="004D2946" w:rsidRPr="00440867">
        <w:rPr>
          <w:rFonts w:ascii="Times New Roman" w:eastAsia="Cambria" w:hAnsi="Times New Roman" w:cs="Times New Roman"/>
          <w:sz w:val="24"/>
          <w:szCs w:val="24"/>
        </w:rPr>
        <w:t xml:space="preserve"> млн. сомов </w:t>
      </w:r>
      <w:r w:rsidRPr="00440867">
        <w:rPr>
          <w:rFonts w:ascii="Times New Roman" w:hAnsi="Times New Roman" w:cs="Times New Roman"/>
          <w:sz w:val="24"/>
          <w:szCs w:val="24"/>
          <w:lang w:val="ky-KG"/>
        </w:rPr>
        <w:t>для обеспечения функционирования информационных систем и деятельности Государственного учреждения «Түндүк», преобразованного из  Государственного предприятия “Инфоком” при Министерстве цифрового развития</w:t>
      </w:r>
      <w:r w:rsidR="004D2946" w:rsidRPr="00440867">
        <w:rPr>
          <w:rFonts w:ascii="Times New Roman" w:eastAsia="Cambria" w:hAnsi="Times New Roman" w:cs="Times New Roman"/>
          <w:sz w:val="24"/>
          <w:szCs w:val="24"/>
        </w:rPr>
        <w:t>;</w:t>
      </w:r>
    </w:p>
    <w:p w:rsidR="00A7134C" w:rsidRPr="00440867" w:rsidRDefault="00CC717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Cambria" w:hAnsi="Times New Roman" w:cs="Times New Roman"/>
          <w:sz w:val="24"/>
          <w:szCs w:val="24"/>
        </w:rPr>
        <w:t>- 2,5</w:t>
      </w:r>
      <w:r w:rsidR="004D2946" w:rsidRPr="00440867">
        <w:rPr>
          <w:rFonts w:ascii="Times New Roman" w:eastAsia="Cambria" w:hAnsi="Times New Roman" w:cs="Times New Roman"/>
          <w:sz w:val="24"/>
          <w:szCs w:val="24"/>
        </w:rPr>
        <w:t xml:space="preserve"> млн. сомов</w:t>
      </w:r>
      <w:r w:rsidR="003453F4" w:rsidRPr="00440867">
        <w:rPr>
          <w:rFonts w:ascii="Times New Roman" w:eastAsia="Cambria" w:hAnsi="Times New Roman" w:cs="Times New Roman"/>
          <w:sz w:val="24"/>
          <w:szCs w:val="24"/>
        </w:rPr>
        <w:t xml:space="preserve"> </w:t>
      </w:r>
      <w:r w:rsidRPr="00440867">
        <w:rPr>
          <w:rFonts w:ascii="Times New Roman" w:eastAsia="Times New Roman" w:hAnsi="Times New Roman" w:cs="Times New Roman"/>
          <w:sz w:val="24"/>
          <w:szCs w:val="24"/>
          <w:lang w:eastAsia="ru-RU"/>
        </w:rPr>
        <w:t>для</w:t>
      </w:r>
      <w:r w:rsidR="004D2946" w:rsidRPr="00440867">
        <w:rPr>
          <w:rFonts w:ascii="Times New Roman" w:eastAsia="Cambria" w:hAnsi="Times New Roman" w:cs="Times New Roman"/>
          <w:sz w:val="24"/>
          <w:szCs w:val="24"/>
        </w:rPr>
        <w:t xml:space="preserve"> подведомственных учреждений </w:t>
      </w:r>
      <w:r w:rsidRPr="00440867">
        <w:rPr>
          <w:rFonts w:ascii="Times New Roman" w:eastAsia="Calibri" w:hAnsi="Times New Roman" w:cs="Times New Roman"/>
          <w:sz w:val="24"/>
          <w:szCs w:val="24"/>
          <w:lang w:eastAsia="ru-RU"/>
        </w:rPr>
        <w:t>Министерства цифрового развития</w:t>
      </w:r>
      <w:r w:rsidRPr="00440867">
        <w:rPr>
          <w:rFonts w:ascii="Times New Roman" w:eastAsia="Calibri" w:hAnsi="Times New Roman" w:cs="Times New Roman"/>
          <w:sz w:val="24"/>
          <w:szCs w:val="24"/>
          <w:lang w:val="ky-KG" w:eastAsia="ru-RU"/>
        </w:rPr>
        <w:t xml:space="preserve"> Кыргызской Республики</w:t>
      </w:r>
      <w:r w:rsidR="00A42D59" w:rsidRPr="00440867">
        <w:rPr>
          <w:rFonts w:ascii="Times New Roman" w:eastAsia="Calibri" w:hAnsi="Times New Roman" w:cs="Times New Roman"/>
          <w:sz w:val="24"/>
          <w:szCs w:val="24"/>
          <w:lang w:val="ky-KG" w:eastAsia="ru-RU"/>
        </w:rPr>
        <w:t xml:space="preserve"> за счет </w:t>
      </w:r>
      <w:r w:rsidR="00FE5489" w:rsidRPr="00440867">
        <w:rPr>
          <w:rFonts w:ascii="Times New Roman" w:hAnsi="Times New Roman" w:cs="Times New Roman"/>
          <w:sz w:val="24"/>
          <w:szCs w:val="24"/>
        </w:rPr>
        <w:t xml:space="preserve">передачи Государственного учреждения «Унаа» в ведение Министерства внутренних дел Кыргызской Республики с соответствующим штатом, материально-технической базой и финансовыми средствами (1,4 млн. сомов) и </w:t>
      </w:r>
      <w:r w:rsidR="00A42D59" w:rsidRPr="00440867">
        <w:rPr>
          <w:rFonts w:ascii="Times New Roman" w:eastAsia="Calibri" w:hAnsi="Times New Roman" w:cs="Times New Roman"/>
          <w:sz w:val="24"/>
          <w:szCs w:val="24"/>
          <w:lang w:val="ky-KG" w:eastAsia="ru-RU"/>
        </w:rPr>
        <w:t>перераспределения средств с центрального аппарата</w:t>
      </w:r>
      <w:r w:rsidR="00A7134C" w:rsidRPr="00440867">
        <w:rPr>
          <w:rFonts w:ascii="Times New Roman" w:eastAsia="Times New Roman" w:hAnsi="Times New Roman" w:cs="Times New Roman"/>
          <w:sz w:val="24"/>
          <w:szCs w:val="24"/>
          <w:lang w:eastAsia="ru-RU"/>
        </w:rPr>
        <w:t>;</w:t>
      </w:r>
    </w:p>
    <w:p w:rsidR="00507C92" w:rsidRPr="00440867" w:rsidRDefault="00CC7171" w:rsidP="00335D7C">
      <w:pPr>
        <w:spacing w:after="0" w:line="240" w:lineRule="auto"/>
        <w:ind w:firstLine="709"/>
        <w:jc w:val="both"/>
        <w:rPr>
          <w:rFonts w:ascii="Times New Roman" w:hAnsi="Times New Roman" w:cs="Times New Roman"/>
          <w:sz w:val="24"/>
          <w:szCs w:val="24"/>
        </w:rPr>
      </w:pPr>
      <w:r w:rsidRPr="00440867">
        <w:rPr>
          <w:rFonts w:ascii="Times New Roman" w:eastAsia="Times New Roman" w:hAnsi="Times New Roman" w:cs="Times New Roman"/>
          <w:sz w:val="24"/>
          <w:szCs w:val="24"/>
          <w:lang w:eastAsia="ru-RU"/>
        </w:rPr>
        <w:t>- 3,3</w:t>
      </w:r>
      <w:r w:rsidR="00A7134C" w:rsidRPr="00440867">
        <w:rPr>
          <w:rFonts w:ascii="Times New Roman" w:eastAsia="Times New Roman" w:hAnsi="Times New Roman" w:cs="Times New Roman"/>
          <w:sz w:val="24"/>
          <w:szCs w:val="24"/>
          <w:lang w:eastAsia="ru-RU"/>
        </w:rPr>
        <w:t xml:space="preserve"> млн. сомов для</w:t>
      </w:r>
      <w:r w:rsidR="003453F4" w:rsidRPr="00440867">
        <w:rPr>
          <w:rFonts w:ascii="Times New Roman" w:eastAsia="Times New Roman" w:hAnsi="Times New Roman" w:cs="Times New Roman"/>
          <w:sz w:val="24"/>
          <w:szCs w:val="24"/>
          <w:lang w:eastAsia="ru-RU"/>
        </w:rPr>
        <w:t xml:space="preserve"> </w:t>
      </w:r>
      <w:r w:rsidR="00E931EB" w:rsidRPr="00440867">
        <w:rPr>
          <w:rFonts w:ascii="Times New Roman" w:eastAsia="Calibri" w:hAnsi="Times New Roman" w:cs="Times New Roman"/>
          <w:iCs/>
          <w:sz w:val="24"/>
          <w:szCs w:val="24"/>
          <w:lang w:eastAsia="ru-RU"/>
        </w:rPr>
        <w:t xml:space="preserve">Службы по регулированию и надзору в отрасли </w:t>
      </w:r>
      <w:r w:rsidR="00A7134C" w:rsidRPr="00440867">
        <w:rPr>
          <w:rFonts w:ascii="Times New Roman" w:hAnsi="Times New Roman" w:cs="Times New Roman"/>
          <w:sz w:val="24"/>
          <w:szCs w:val="24"/>
        </w:rPr>
        <w:t>связи</w:t>
      </w:r>
      <w:r w:rsidR="00FE5489" w:rsidRPr="00440867">
        <w:rPr>
          <w:rFonts w:ascii="Times New Roman" w:hAnsi="Times New Roman" w:cs="Times New Roman"/>
          <w:sz w:val="24"/>
          <w:szCs w:val="24"/>
        </w:rPr>
        <w:t xml:space="preserve"> за счет </w:t>
      </w:r>
      <w:r w:rsidR="00FE5489" w:rsidRPr="00440867">
        <w:rPr>
          <w:rFonts w:ascii="Times New Roman" w:eastAsia="Calibri" w:hAnsi="Times New Roman" w:cs="Times New Roman"/>
          <w:sz w:val="24"/>
          <w:szCs w:val="24"/>
          <w:lang w:val="ky-KG" w:eastAsia="ru-RU"/>
        </w:rPr>
        <w:t>перераспределения средств с центрального аппарата</w:t>
      </w:r>
      <w:r w:rsidR="00A7134C" w:rsidRPr="00440867">
        <w:rPr>
          <w:rFonts w:ascii="Times New Roman" w:hAnsi="Times New Roman" w:cs="Times New Roman"/>
          <w:sz w:val="24"/>
          <w:szCs w:val="24"/>
        </w:rPr>
        <w:t>;</w:t>
      </w:r>
    </w:p>
    <w:p w:rsidR="00A7134C" w:rsidRPr="00440867" w:rsidRDefault="00A7134C"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hAnsi="Times New Roman" w:cs="Times New Roman"/>
          <w:sz w:val="24"/>
          <w:szCs w:val="24"/>
        </w:rPr>
        <w:t>-</w:t>
      </w:r>
      <w:r w:rsidR="00CC7171" w:rsidRPr="00440867">
        <w:rPr>
          <w:rFonts w:ascii="Times New Roman" w:hAnsi="Times New Roman" w:cs="Times New Roman"/>
          <w:sz w:val="24"/>
          <w:szCs w:val="24"/>
        </w:rPr>
        <w:t xml:space="preserve"> 7,7</w:t>
      </w:r>
      <w:r w:rsidRPr="00440867">
        <w:rPr>
          <w:rFonts w:ascii="Times New Roman" w:hAnsi="Times New Roman" w:cs="Times New Roman"/>
          <w:sz w:val="24"/>
          <w:szCs w:val="24"/>
        </w:rPr>
        <w:t xml:space="preserve"> млн. сомов </w:t>
      </w:r>
      <w:r w:rsidR="00CC7171" w:rsidRPr="00440867">
        <w:rPr>
          <w:rFonts w:ascii="Times New Roman" w:hAnsi="Times New Roman" w:cs="Times New Roman"/>
          <w:sz w:val="24"/>
          <w:szCs w:val="24"/>
        </w:rPr>
        <w:t xml:space="preserve">уменьшены расходы по центральному аппарату </w:t>
      </w:r>
      <w:r w:rsidR="00CC7171" w:rsidRPr="00440867">
        <w:rPr>
          <w:rFonts w:ascii="Times New Roman" w:eastAsia="Calibri" w:hAnsi="Times New Roman" w:cs="Times New Roman"/>
          <w:sz w:val="24"/>
          <w:szCs w:val="24"/>
          <w:lang w:eastAsia="ru-RU"/>
        </w:rPr>
        <w:t>Министерства цифрового развития</w:t>
      </w:r>
      <w:r w:rsidR="00CC7171" w:rsidRPr="00440867">
        <w:rPr>
          <w:rFonts w:ascii="Times New Roman" w:eastAsia="Calibri" w:hAnsi="Times New Roman" w:cs="Times New Roman"/>
          <w:sz w:val="24"/>
          <w:szCs w:val="24"/>
          <w:lang w:val="ky-KG" w:eastAsia="ru-RU"/>
        </w:rPr>
        <w:t xml:space="preserve"> Кыргызской Республики</w:t>
      </w:r>
      <w:r w:rsidR="00CC7171" w:rsidRPr="00440867">
        <w:rPr>
          <w:rFonts w:ascii="Times New Roman" w:hAnsi="Times New Roman" w:cs="Times New Roman"/>
          <w:sz w:val="24"/>
          <w:szCs w:val="24"/>
        </w:rPr>
        <w:t xml:space="preserve"> в связи</w:t>
      </w:r>
      <w:r w:rsidR="00EA2D15" w:rsidRPr="00440867">
        <w:rPr>
          <w:rFonts w:ascii="Times New Roman" w:hAnsi="Times New Roman" w:cs="Times New Roman"/>
          <w:sz w:val="24"/>
          <w:szCs w:val="24"/>
        </w:rPr>
        <w:t>;</w:t>
      </w:r>
      <w:r w:rsidR="00CC7171" w:rsidRPr="00440867">
        <w:rPr>
          <w:rFonts w:ascii="Times New Roman" w:hAnsi="Times New Roman" w:cs="Times New Roman"/>
          <w:sz w:val="24"/>
          <w:szCs w:val="24"/>
        </w:rPr>
        <w:t xml:space="preserve"> с передачей Государственного учреждения «Унаа» в ведение Министерства внутренних дел Кыргызской Республики с соответствующим штатом, материально-технической базой и финансовыми средствами</w:t>
      </w:r>
      <w:r w:rsidR="00A42D59" w:rsidRPr="00440867">
        <w:rPr>
          <w:rFonts w:ascii="Times New Roman" w:hAnsi="Times New Roman" w:cs="Times New Roman"/>
          <w:sz w:val="24"/>
          <w:szCs w:val="24"/>
        </w:rPr>
        <w:t xml:space="preserve"> (1,9</w:t>
      </w:r>
      <w:r w:rsidR="00AE3A98" w:rsidRPr="00440867">
        <w:rPr>
          <w:rFonts w:ascii="Times New Roman" w:hAnsi="Times New Roman" w:cs="Times New Roman"/>
          <w:sz w:val="24"/>
          <w:szCs w:val="24"/>
        </w:rPr>
        <w:t xml:space="preserve"> млн. сомов)</w:t>
      </w:r>
      <w:r w:rsidR="00A42D59" w:rsidRPr="00440867">
        <w:rPr>
          <w:rFonts w:ascii="Times New Roman" w:hAnsi="Times New Roman" w:cs="Times New Roman"/>
          <w:sz w:val="24"/>
          <w:szCs w:val="24"/>
        </w:rPr>
        <w:t xml:space="preserve"> и перераспределением средств на подведомственные подразделения (5,8 млн. сомов)</w:t>
      </w:r>
      <w:r w:rsidR="00CC7171" w:rsidRPr="00440867">
        <w:rPr>
          <w:rFonts w:ascii="Times New Roman" w:hAnsi="Times New Roman" w:cs="Times New Roman"/>
          <w:sz w:val="24"/>
          <w:szCs w:val="24"/>
        </w:rPr>
        <w:t>.</w:t>
      </w:r>
    </w:p>
    <w:p w:rsidR="00273BD3" w:rsidRPr="00440867" w:rsidRDefault="00CC7171"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lang w:val="ky-KG"/>
        </w:rPr>
        <w:t>Уменьш</w:t>
      </w:r>
      <w:r w:rsidR="00507C92" w:rsidRPr="00440867">
        <w:rPr>
          <w:rFonts w:ascii="Times New Roman" w:hAnsi="Times New Roman" w:cs="Times New Roman"/>
          <w:sz w:val="24"/>
          <w:szCs w:val="24"/>
          <w:lang w:val="ky-KG"/>
        </w:rPr>
        <w:t>ение</w:t>
      </w:r>
      <w:r w:rsidR="00507C92" w:rsidRPr="00440867">
        <w:rPr>
          <w:rFonts w:ascii="Times New Roman" w:hAnsi="Times New Roman" w:cs="Times New Roman"/>
          <w:sz w:val="24"/>
          <w:szCs w:val="24"/>
        </w:rPr>
        <w:t xml:space="preserve"> </w:t>
      </w:r>
      <w:r w:rsidR="00F41C74" w:rsidRPr="00440867">
        <w:rPr>
          <w:rFonts w:ascii="Times New Roman" w:hAnsi="Times New Roman" w:cs="Times New Roman"/>
          <w:sz w:val="24"/>
          <w:szCs w:val="24"/>
        </w:rPr>
        <w:t xml:space="preserve">в целом </w:t>
      </w:r>
      <w:r w:rsidR="00B450FF" w:rsidRPr="00440867">
        <w:rPr>
          <w:rFonts w:ascii="Times New Roman" w:hAnsi="Times New Roman" w:cs="Times New Roman"/>
          <w:sz w:val="24"/>
          <w:szCs w:val="24"/>
        </w:rPr>
        <w:t xml:space="preserve">расходов </w:t>
      </w:r>
      <w:r w:rsidR="00507C92" w:rsidRPr="00440867">
        <w:rPr>
          <w:rFonts w:ascii="Times New Roman" w:hAnsi="Times New Roman" w:cs="Times New Roman"/>
          <w:sz w:val="24"/>
          <w:szCs w:val="24"/>
        </w:rPr>
        <w:t xml:space="preserve">по </w:t>
      </w:r>
      <w:r w:rsidR="00507C92" w:rsidRPr="00440867">
        <w:rPr>
          <w:rFonts w:ascii="Times New Roman" w:hAnsi="Times New Roman" w:cs="Times New Roman"/>
          <w:sz w:val="24"/>
          <w:szCs w:val="24"/>
          <w:lang w:val="ky-KG"/>
        </w:rPr>
        <w:t xml:space="preserve">средствам </w:t>
      </w:r>
      <w:r w:rsidR="00507C92" w:rsidRPr="00440867">
        <w:rPr>
          <w:rFonts w:ascii="Times New Roman" w:hAnsi="Times New Roman" w:cs="Times New Roman"/>
          <w:sz w:val="24"/>
          <w:szCs w:val="24"/>
        </w:rPr>
        <w:t>специальн</w:t>
      </w:r>
      <w:r w:rsidR="00507C92" w:rsidRPr="00440867">
        <w:rPr>
          <w:rFonts w:ascii="Times New Roman" w:hAnsi="Times New Roman" w:cs="Times New Roman"/>
          <w:sz w:val="24"/>
          <w:szCs w:val="24"/>
          <w:lang w:val="ky-KG"/>
        </w:rPr>
        <w:t>ого</w:t>
      </w:r>
      <w:r w:rsidR="00507C92" w:rsidRPr="00440867">
        <w:rPr>
          <w:rFonts w:ascii="Times New Roman" w:hAnsi="Times New Roman" w:cs="Times New Roman"/>
          <w:sz w:val="24"/>
          <w:szCs w:val="24"/>
        </w:rPr>
        <w:t xml:space="preserve"> с</w:t>
      </w:r>
      <w:r w:rsidR="00507C92" w:rsidRPr="00440867">
        <w:rPr>
          <w:rFonts w:ascii="Times New Roman" w:hAnsi="Times New Roman" w:cs="Times New Roman"/>
          <w:sz w:val="24"/>
          <w:szCs w:val="24"/>
          <w:lang w:val="ky-KG"/>
        </w:rPr>
        <w:t>чета</w:t>
      </w:r>
      <w:r w:rsidR="003453F4" w:rsidRPr="00440867">
        <w:rPr>
          <w:rFonts w:ascii="Times New Roman" w:hAnsi="Times New Roman" w:cs="Times New Roman"/>
          <w:sz w:val="24"/>
          <w:szCs w:val="24"/>
          <w:lang w:val="ky-KG"/>
        </w:rPr>
        <w:t xml:space="preserve"> </w:t>
      </w:r>
      <w:r w:rsidR="00507C92" w:rsidRPr="00440867">
        <w:rPr>
          <w:rFonts w:ascii="Times New Roman" w:hAnsi="Times New Roman" w:cs="Times New Roman"/>
          <w:sz w:val="24"/>
          <w:szCs w:val="24"/>
        </w:rPr>
        <w:t xml:space="preserve">на </w:t>
      </w:r>
      <w:r w:rsidRPr="00440867">
        <w:rPr>
          <w:rFonts w:ascii="Times New Roman" w:hAnsi="Times New Roman" w:cs="Times New Roman"/>
          <w:sz w:val="24"/>
          <w:szCs w:val="24"/>
          <w:lang w:val="ky-KG"/>
        </w:rPr>
        <w:t>159</w:t>
      </w:r>
      <w:r w:rsidR="00507C92" w:rsidRPr="00440867">
        <w:rPr>
          <w:rFonts w:ascii="Times New Roman" w:hAnsi="Times New Roman" w:cs="Times New Roman"/>
          <w:sz w:val="24"/>
          <w:szCs w:val="24"/>
        </w:rPr>
        <w:t>,</w:t>
      </w:r>
      <w:r w:rsidRPr="00440867">
        <w:rPr>
          <w:rFonts w:ascii="Times New Roman" w:hAnsi="Times New Roman" w:cs="Times New Roman"/>
          <w:sz w:val="24"/>
          <w:szCs w:val="24"/>
          <w:lang w:val="ky-KG"/>
        </w:rPr>
        <w:t>6</w:t>
      </w:r>
      <w:r w:rsidR="00507C92" w:rsidRPr="00440867">
        <w:rPr>
          <w:rFonts w:ascii="Times New Roman" w:hAnsi="Times New Roman" w:cs="Times New Roman"/>
          <w:sz w:val="24"/>
          <w:szCs w:val="24"/>
        </w:rPr>
        <w:t xml:space="preserve"> млн. сомов </w:t>
      </w:r>
      <w:r w:rsidR="00F65ADF" w:rsidRPr="00440867">
        <w:rPr>
          <w:rFonts w:ascii="Times New Roman" w:hAnsi="Times New Roman" w:cs="Times New Roman"/>
          <w:sz w:val="24"/>
          <w:szCs w:val="24"/>
        </w:rPr>
        <w:t>связано:</w:t>
      </w:r>
    </w:p>
    <w:p w:rsidR="00202CF4" w:rsidRPr="00440867" w:rsidRDefault="00CC7171" w:rsidP="00335D7C">
      <w:pPr>
        <w:spacing w:after="0" w:line="240" w:lineRule="auto"/>
        <w:ind w:firstLine="709"/>
        <w:jc w:val="both"/>
        <w:rPr>
          <w:rFonts w:ascii="Times New Roman" w:eastAsia="Cambria" w:hAnsi="Times New Roman" w:cs="Times New Roman"/>
          <w:sz w:val="24"/>
          <w:szCs w:val="24"/>
        </w:rPr>
      </w:pPr>
      <w:r w:rsidRPr="00440867">
        <w:rPr>
          <w:rFonts w:ascii="Times New Roman" w:eastAsia="Cambria" w:hAnsi="Times New Roman" w:cs="Times New Roman"/>
          <w:sz w:val="24"/>
          <w:szCs w:val="24"/>
        </w:rPr>
        <w:t>- 173,5</w:t>
      </w:r>
      <w:r w:rsidR="00202CF4" w:rsidRPr="00440867">
        <w:rPr>
          <w:rFonts w:ascii="Times New Roman" w:eastAsia="Cambria" w:hAnsi="Times New Roman" w:cs="Times New Roman"/>
          <w:sz w:val="24"/>
          <w:szCs w:val="24"/>
        </w:rPr>
        <w:t xml:space="preserve"> </w:t>
      </w:r>
      <w:r w:rsidR="00A42D59" w:rsidRPr="00440867">
        <w:rPr>
          <w:rFonts w:ascii="Times New Roman" w:eastAsia="Cambria" w:hAnsi="Times New Roman" w:cs="Times New Roman"/>
          <w:sz w:val="24"/>
          <w:szCs w:val="24"/>
        </w:rPr>
        <w:t xml:space="preserve">млн. сомов </w:t>
      </w:r>
      <w:r w:rsidR="00965350" w:rsidRPr="00440867">
        <w:rPr>
          <w:rFonts w:ascii="Times New Roman" w:eastAsia="Cambria" w:hAnsi="Times New Roman" w:cs="Times New Roman"/>
          <w:sz w:val="24"/>
          <w:szCs w:val="24"/>
        </w:rPr>
        <w:t>уменьшены средства</w:t>
      </w:r>
      <w:r w:rsidR="003453F4" w:rsidRPr="00440867">
        <w:rPr>
          <w:rFonts w:ascii="Times New Roman" w:hAnsi="Times New Roman" w:cs="Times New Roman"/>
          <w:sz w:val="24"/>
          <w:szCs w:val="24"/>
          <w:lang w:val="ky-KG"/>
        </w:rPr>
        <w:t xml:space="preserve"> </w:t>
      </w:r>
      <w:r w:rsidRPr="00440867">
        <w:rPr>
          <w:rFonts w:ascii="Times New Roman" w:eastAsia="Cambria" w:hAnsi="Times New Roman" w:cs="Times New Roman"/>
          <w:sz w:val="24"/>
          <w:szCs w:val="24"/>
        </w:rPr>
        <w:t xml:space="preserve">подведомственных учреждений </w:t>
      </w:r>
      <w:r w:rsidRPr="00440867">
        <w:rPr>
          <w:rFonts w:ascii="Times New Roman" w:eastAsia="Calibri" w:hAnsi="Times New Roman" w:cs="Times New Roman"/>
          <w:sz w:val="24"/>
          <w:szCs w:val="24"/>
          <w:lang w:eastAsia="ru-RU"/>
        </w:rPr>
        <w:t>Министерства цифрового развития</w:t>
      </w:r>
      <w:r w:rsidRPr="00440867">
        <w:rPr>
          <w:rFonts w:ascii="Times New Roman" w:eastAsia="Calibri" w:hAnsi="Times New Roman" w:cs="Times New Roman"/>
          <w:sz w:val="24"/>
          <w:szCs w:val="24"/>
          <w:lang w:val="ky-KG" w:eastAsia="ru-RU"/>
        </w:rPr>
        <w:t xml:space="preserve"> Кыргызской Республики</w:t>
      </w:r>
      <w:r w:rsidRPr="00440867">
        <w:rPr>
          <w:rFonts w:ascii="Times New Roman" w:hAnsi="Times New Roman" w:cs="Times New Roman"/>
          <w:sz w:val="24"/>
          <w:szCs w:val="24"/>
        </w:rPr>
        <w:t xml:space="preserve"> в связи с передачей Государственного учреждения «Унаа» в ведение Министерства внутренних дел Кыргызской Республики с соответствующим штатом, материально-технической базой и финансовыми средствами</w:t>
      </w:r>
      <w:r w:rsidR="00202CF4" w:rsidRPr="00440867">
        <w:rPr>
          <w:rFonts w:ascii="Times New Roman" w:eastAsia="Cambria" w:hAnsi="Times New Roman" w:cs="Times New Roman"/>
          <w:sz w:val="24"/>
          <w:szCs w:val="24"/>
        </w:rPr>
        <w:t>;</w:t>
      </w:r>
    </w:p>
    <w:p w:rsidR="00202CF4" w:rsidRPr="00440867" w:rsidRDefault="00CC7171" w:rsidP="00335D7C">
      <w:pPr>
        <w:spacing w:after="0" w:line="240" w:lineRule="auto"/>
        <w:ind w:firstLine="709"/>
        <w:jc w:val="both"/>
        <w:rPr>
          <w:rFonts w:ascii="Times New Roman" w:hAnsi="Times New Roman" w:cs="Times New Roman"/>
          <w:sz w:val="24"/>
          <w:szCs w:val="24"/>
        </w:rPr>
      </w:pPr>
      <w:r w:rsidRPr="00440867">
        <w:rPr>
          <w:rFonts w:ascii="Times New Roman" w:eastAsia="Times New Roman" w:hAnsi="Times New Roman" w:cs="Times New Roman"/>
          <w:sz w:val="24"/>
          <w:szCs w:val="24"/>
          <w:lang w:eastAsia="ru-RU"/>
        </w:rPr>
        <w:t>- 8,4</w:t>
      </w:r>
      <w:r w:rsidR="00202CF4" w:rsidRPr="00440867">
        <w:rPr>
          <w:rFonts w:ascii="Times New Roman" w:eastAsia="Times New Roman" w:hAnsi="Times New Roman" w:cs="Times New Roman"/>
          <w:sz w:val="24"/>
          <w:szCs w:val="24"/>
          <w:lang w:eastAsia="ru-RU"/>
        </w:rPr>
        <w:t xml:space="preserve"> млн. сомов </w:t>
      </w:r>
      <w:r w:rsidRPr="00440867">
        <w:rPr>
          <w:rFonts w:ascii="Times New Roman" w:eastAsia="Times New Roman" w:hAnsi="Times New Roman" w:cs="Times New Roman"/>
          <w:sz w:val="24"/>
          <w:szCs w:val="24"/>
          <w:lang w:eastAsia="ru-RU"/>
        </w:rPr>
        <w:t xml:space="preserve">увеличены </w:t>
      </w:r>
      <w:r w:rsidRPr="00440867">
        <w:rPr>
          <w:rFonts w:ascii="Times New Roman" w:eastAsia="Cambria" w:hAnsi="Times New Roman" w:cs="Times New Roman"/>
          <w:sz w:val="24"/>
          <w:szCs w:val="24"/>
        </w:rPr>
        <w:t xml:space="preserve">средства </w:t>
      </w:r>
      <w:r w:rsidRPr="00440867">
        <w:rPr>
          <w:rFonts w:ascii="Times New Roman" w:hAnsi="Times New Roman" w:cs="Times New Roman"/>
          <w:sz w:val="24"/>
          <w:szCs w:val="24"/>
        </w:rPr>
        <w:t>специальн</w:t>
      </w:r>
      <w:r w:rsidRPr="00440867">
        <w:rPr>
          <w:rFonts w:ascii="Times New Roman" w:hAnsi="Times New Roman" w:cs="Times New Roman"/>
          <w:sz w:val="24"/>
          <w:szCs w:val="24"/>
          <w:lang w:val="ky-KG"/>
        </w:rPr>
        <w:t>ого</w:t>
      </w:r>
      <w:r w:rsidRPr="00440867">
        <w:rPr>
          <w:rFonts w:ascii="Times New Roman" w:hAnsi="Times New Roman" w:cs="Times New Roman"/>
          <w:sz w:val="24"/>
          <w:szCs w:val="24"/>
        </w:rPr>
        <w:t xml:space="preserve"> с</w:t>
      </w:r>
      <w:r w:rsidRPr="00440867">
        <w:rPr>
          <w:rFonts w:ascii="Times New Roman" w:hAnsi="Times New Roman" w:cs="Times New Roman"/>
          <w:sz w:val="24"/>
          <w:szCs w:val="24"/>
          <w:lang w:val="ky-KG"/>
        </w:rPr>
        <w:t>чета</w:t>
      </w:r>
      <w:r w:rsidR="00202CF4" w:rsidRPr="00440867">
        <w:rPr>
          <w:rFonts w:ascii="Times New Roman" w:eastAsia="Times New Roman" w:hAnsi="Times New Roman" w:cs="Times New Roman"/>
          <w:sz w:val="24"/>
          <w:szCs w:val="24"/>
          <w:lang w:eastAsia="ru-RU"/>
        </w:rPr>
        <w:t xml:space="preserve"> </w:t>
      </w:r>
      <w:r w:rsidRPr="00440867">
        <w:rPr>
          <w:rFonts w:ascii="Times New Roman" w:hAnsi="Times New Roman" w:cs="Times New Roman"/>
          <w:sz w:val="24"/>
          <w:szCs w:val="24"/>
        </w:rPr>
        <w:t xml:space="preserve">по центральному аппарату </w:t>
      </w:r>
      <w:r w:rsidRPr="00440867">
        <w:rPr>
          <w:rFonts w:ascii="Times New Roman" w:eastAsia="Calibri" w:hAnsi="Times New Roman" w:cs="Times New Roman"/>
          <w:sz w:val="24"/>
          <w:szCs w:val="24"/>
          <w:lang w:eastAsia="ru-RU"/>
        </w:rPr>
        <w:t>Министерства цифрового развития</w:t>
      </w:r>
      <w:r w:rsidRPr="00440867">
        <w:rPr>
          <w:rFonts w:ascii="Times New Roman" w:eastAsia="Calibri" w:hAnsi="Times New Roman" w:cs="Times New Roman"/>
          <w:sz w:val="24"/>
          <w:szCs w:val="24"/>
          <w:lang w:val="ky-KG" w:eastAsia="ru-RU"/>
        </w:rPr>
        <w:t xml:space="preserve"> Кыргызской Республики</w:t>
      </w:r>
      <w:r w:rsidRPr="00440867">
        <w:rPr>
          <w:rFonts w:ascii="Times New Roman" w:eastAsia="Times New Roman" w:hAnsi="Times New Roman" w:cs="Times New Roman"/>
          <w:sz w:val="24"/>
          <w:szCs w:val="24"/>
          <w:lang w:eastAsia="ru-RU"/>
        </w:rPr>
        <w:t xml:space="preserve"> </w:t>
      </w:r>
      <w:r w:rsidRPr="00440867">
        <w:rPr>
          <w:rFonts w:ascii="Times New Roman" w:hAnsi="Times New Roman" w:cs="Times New Roman"/>
          <w:sz w:val="24"/>
          <w:szCs w:val="24"/>
        </w:rPr>
        <w:t>в связи с увеличением реализации бланков общегражданских паспортов нового образца.</w:t>
      </w:r>
    </w:p>
    <w:p w:rsidR="00CC7171" w:rsidRPr="00440867" w:rsidRDefault="00CC7171" w:rsidP="00335D7C">
      <w:pPr>
        <w:spacing w:after="0" w:line="240" w:lineRule="auto"/>
        <w:ind w:firstLine="709"/>
        <w:contextualSpacing/>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Департамент по защите персональных данных при Министерстве цифрового развития Кыргызской Республики преобразован в Государственное агентство по защите персональных данных при Кабинете Министров Кыргызской Республики.</w:t>
      </w:r>
    </w:p>
    <w:p w:rsidR="00D11E40" w:rsidRPr="00440867" w:rsidRDefault="00D11E40" w:rsidP="00335D7C">
      <w:pPr>
        <w:shd w:val="clear" w:color="auto" w:fill="FFFFFF" w:themeFill="background1"/>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Министерство цифрового развития Кыргызской Республики </w:t>
      </w:r>
      <w:r w:rsidR="00157E96" w:rsidRPr="00440867">
        <w:rPr>
          <w:rFonts w:ascii="Times New Roman" w:hAnsi="Times New Roman" w:cs="Times New Roman"/>
          <w:sz w:val="24"/>
          <w:szCs w:val="24"/>
        </w:rPr>
        <w:t>является государственным</w:t>
      </w:r>
      <w:r w:rsidR="007124DC" w:rsidRPr="00440867">
        <w:rPr>
          <w:rFonts w:ascii="Times New Roman" w:hAnsi="Times New Roman" w:cs="Times New Roman"/>
          <w:sz w:val="24"/>
          <w:szCs w:val="24"/>
        </w:rPr>
        <w:t xml:space="preserve"> орган</w:t>
      </w:r>
      <w:r w:rsidR="00157E96" w:rsidRPr="00440867">
        <w:rPr>
          <w:rFonts w:ascii="Times New Roman" w:hAnsi="Times New Roman" w:cs="Times New Roman"/>
          <w:sz w:val="24"/>
          <w:szCs w:val="24"/>
        </w:rPr>
        <w:t>ом</w:t>
      </w:r>
      <w:r w:rsidRPr="00440867">
        <w:rPr>
          <w:rFonts w:ascii="Times New Roman" w:hAnsi="Times New Roman" w:cs="Times New Roman"/>
          <w:sz w:val="24"/>
          <w:szCs w:val="24"/>
        </w:rPr>
        <w:t xml:space="preserve"> исполни</w:t>
      </w:r>
      <w:r w:rsidR="00157E96" w:rsidRPr="00440867">
        <w:rPr>
          <w:rFonts w:ascii="Times New Roman" w:hAnsi="Times New Roman" w:cs="Times New Roman"/>
          <w:sz w:val="24"/>
          <w:szCs w:val="24"/>
        </w:rPr>
        <w:t>тельной власти, вырабатывающим и реализующим</w:t>
      </w:r>
      <w:r w:rsidRPr="00440867">
        <w:rPr>
          <w:rFonts w:ascii="Times New Roman" w:hAnsi="Times New Roman" w:cs="Times New Roman"/>
          <w:sz w:val="24"/>
          <w:szCs w:val="24"/>
        </w:rPr>
        <w:t xml:space="preserve"> государственную политику в области цифровизации, электронного управления, в сфере использования электронной подписи, государственных и муниципальных электронных услуг, систем идентификации, обеспечения равного доступа к цифровым технологиям, электрической и почтовой связи, включая радио- и телев</w:t>
      </w:r>
      <w:r w:rsidR="00F41C74" w:rsidRPr="00440867">
        <w:rPr>
          <w:rFonts w:ascii="Times New Roman" w:hAnsi="Times New Roman" w:cs="Times New Roman"/>
          <w:sz w:val="24"/>
          <w:szCs w:val="24"/>
        </w:rPr>
        <w:t>изионное вещание</w:t>
      </w:r>
      <w:r w:rsidRPr="00440867">
        <w:rPr>
          <w:rFonts w:ascii="Times New Roman" w:hAnsi="Times New Roman" w:cs="Times New Roman"/>
          <w:sz w:val="24"/>
          <w:szCs w:val="24"/>
        </w:rPr>
        <w:t>, регистрации населения, автомототранспортных средств и прицепов к ним, специальных технологических машин, водительского состава, актов гражданского состояния, архивного дела, кибербезопасности.</w:t>
      </w:r>
    </w:p>
    <w:p w:rsidR="00D11E40" w:rsidRPr="00440867" w:rsidRDefault="00D11E40" w:rsidP="00335D7C">
      <w:pPr>
        <w:shd w:val="clear" w:color="auto" w:fill="FFFFFF" w:themeFill="background1"/>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В основные функции министерства входит выработка и реализация единой государственной политики в области цифровизации, электронного управления, электронной подписи, электронного документооборота, оказания государственных и муниципальных электронных услуг, электронного лицензирования, центров хранения и обработки данных.</w:t>
      </w:r>
    </w:p>
    <w:p w:rsidR="00BB36BE" w:rsidRPr="00440867" w:rsidRDefault="00BB36BE" w:rsidP="00335D7C">
      <w:pPr>
        <w:shd w:val="clear" w:color="auto" w:fill="FFFFFF" w:themeFill="background1"/>
        <w:spacing w:after="0" w:line="240" w:lineRule="auto"/>
        <w:ind w:firstLine="709"/>
        <w:jc w:val="both"/>
        <w:rPr>
          <w:rFonts w:ascii="Times New Roman" w:hAnsi="Times New Roman" w:cs="Times New Roman"/>
          <w:sz w:val="24"/>
          <w:szCs w:val="24"/>
        </w:rPr>
      </w:pPr>
    </w:p>
    <w:p w:rsidR="004045B9" w:rsidRPr="00440867" w:rsidRDefault="00524669" w:rsidP="00335D7C">
      <w:pPr>
        <w:spacing w:after="0" w:line="240" w:lineRule="auto"/>
        <w:ind w:firstLine="709"/>
        <w:jc w:val="center"/>
        <w:rPr>
          <w:rFonts w:ascii="Times New Roman" w:eastAsia="Calibri" w:hAnsi="Times New Roman" w:cs="Times New Roman"/>
          <w:b/>
          <w:sz w:val="24"/>
          <w:szCs w:val="24"/>
        </w:rPr>
      </w:pPr>
      <w:r w:rsidRPr="00440867">
        <w:rPr>
          <w:rFonts w:ascii="Times New Roman" w:eastAsia="Calibri" w:hAnsi="Times New Roman" w:cs="Times New Roman"/>
          <w:b/>
          <w:sz w:val="24"/>
          <w:szCs w:val="24"/>
          <w:lang w:val="ky-KG"/>
        </w:rPr>
        <w:t>Служба земельных ресурсов</w:t>
      </w:r>
      <w:r w:rsidR="001B4E40" w:rsidRPr="00440867">
        <w:rPr>
          <w:rFonts w:ascii="Times New Roman" w:eastAsia="Calibri" w:hAnsi="Times New Roman" w:cs="Times New Roman"/>
          <w:b/>
          <w:sz w:val="24"/>
          <w:szCs w:val="24"/>
          <w:lang w:val="ky-KG"/>
        </w:rPr>
        <w:t xml:space="preserve"> пр</w:t>
      </w:r>
      <w:r w:rsidR="004045B9" w:rsidRPr="00440867">
        <w:rPr>
          <w:rFonts w:ascii="Times New Roman" w:eastAsia="Calibri" w:hAnsi="Times New Roman" w:cs="Times New Roman"/>
          <w:b/>
          <w:sz w:val="24"/>
          <w:szCs w:val="24"/>
          <w:lang w:val="ky-KG"/>
        </w:rPr>
        <w:t xml:space="preserve">и </w:t>
      </w:r>
    </w:p>
    <w:p w:rsidR="001B4E40" w:rsidRPr="00440867" w:rsidRDefault="004045B9" w:rsidP="00335D7C">
      <w:pPr>
        <w:spacing w:after="0" w:line="240" w:lineRule="auto"/>
        <w:ind w:firstLine="709"/>
        <w:jc w:val="center"/>
        <w:rPr>
          <w:rFonts w:ascii="Times New Roman" w:eastAsia="Calibri" w:hAnsi="Times New Roman" w:cs="Times New Roman"/>
          <w:b/>
          <w:sz w:val="24"/>
          <w:szCs w:val="24"/>
          <w:lang w:val="ky-KG"/>
        </w:rPr>
      </w:pPr>
      <w:r w:rsidRPr="00440867">
        <w:rPr>
          <w:rFonts w:ascii="Times New Roman" w:eastAsia="Calibri" w:hAnsi="Times New Roman" w:cs="Times New Roman"/>
          <w:b/>
          <w:sz w:val="24"/>
          <w:szCs w:val="24"/>
          <w:lang w:val="ky-KG"/>
        </w:rPr>
        <w:t>Министерсте сельского хозяйства</w:t>
      </w:r>
      <w:r w:rsidR="001B4E40" w:rsidRPr="00440867">
        <w:rPr>
          <w:rFonts w:ascii="Times New Roman" w:eastAsia="Calibri" w:hAnsi="Times New Roman" w:cs="Times New Roman"/>
          <w:b/>
          <w:sz w:val="24"/>
          <w:szCs w:val="24"/>
          <w:lang w:val="ky-KG"/>
        </w:rPr>
        <w:t xml:space="preserve"> Кыргызской Республики</w:t>
      </w:r>
    </w:p>
    <w:p w:rsidR="00835D3C" w:rsidRPr="00440867" w:rsidRDefault="00835D3C" w:rsidP="00335D7C">
      <w:pPr>
        <w:spacing w:after="0" w:line="240" w:lineRule="auto"/>
        <w:ind w:firstLine="709"/>
        <w:jc w:val="center"/>
        <w:rPr>
          <w:rFonts w:ascii="Times New Roman" w:eastAsia="Calibri" w:hAnsi="Times New Roman" w:cs="Times New Roman"/>
          <w:b/>
          <w:sz w:val="24"/>
          <w:szCs w:val="24"/>
          <w:lang w:val="ky-KG"/>
        </w:rPr>
      </w:pPr>
    </w:p>
    <w:p w:rsidR="001B4E40" w:rsidRPr="00440867" w:rsidRDefault="001B4E40" w:rsidP="00335D7C">
      <w:pPr>
        <w:widowControl w:val="0"/>
        <w:spacing w:after="0" w:line="240" w:lineRule="auto"/>
        <w:ind w:firstLine="709"/>
        <w:jc w:val="both"/>
        <w:rPr>
          <w:rFonts w:ascii="Times New Roman" w:eastAsia="Calibri" w:hAnsi="Times New Roman" w:cs="Times New Roman"/>
          <w:bCs/>
          <w:sz w:val="24"/>
          <w:szCs w:val="24"/>
          <w:lang w:val="ky-KG" w:eastAsia="ru-RU"/>
        </w:rPr>
      </w:pPr>
      <w:r w:rsidRPr="00440867">
        <w:rPr>
          <w:rFonts w:ascii="Times New Roman" w:eastAsia="Times New Roman" w:hAnsi="Times New Roman" w:cs="Times New Roman"/>
          <w:sz w:val="24"/>
          <w:szCs w:val="24"/>
          <w:lang w:val="ky-KG" w:eastAsia="ru-RU"/>
        </w:rPr>
        <w:t>Р</w:t>
      </w:r>
      <w:r w:rsidRPr="00440867">
        <w:rPr>
          <w:rFonts w:ascii="Times New Roman" w:eastAsia="Times New Roman" w:hAnsi="Times New Roman" w:cs="Times New Roman"/>
          <w:sz w:val="24"/>
          <w:szCs w:val="24"/>
          <w:lang w:eastAsia="ru-RU"/>
        </w:rPr>
        <w:t>асходы</w:t>
      </w:r>
      <w:r w:rsidRPr="00440867">
        <w:rPr>
          <w:rFonts w:ascii="Times New Roman" w:eastAsia="Times New Roman" w:hAnsi="Times New Roman" w:cs="Times New Roman"/>
          <w:sz w:val="24"/>
          <w:szCs w:val="24"/>
          <w:lang w:val="ky-KG" w:eastAsia="ru-RU"/>
        </w:rPr>
        <w:t xml:space="preserve"> </w:t>
      </w:r>
      <w:r w:rsidR="003F0012" w:rsidRPr="00440867">
        <w:rPr>
          <w:rFonts w:ascii="Times New Roman" w:eastAsia="Calibri" w:hAnsi="Times New Roman" w:cs="Times New Roman"/>
          <w:sz w:val="24"/>
          <w:szCs w:val="24"/>
          <w:lang w:val="ky-KG"/>
        </w:rPr>
        <w:t>Службы</w:t>
      </w:r>
      <w:r w:rsidR="00524669" w:rsidRPr="00440867">
        <w:rPr>
          <w:rFonts w:ascii="Times New Roman" w:eastAsia="Calibri" w:hAnsi="Times New Roman" w:cs="Times New Roman"/>
          <w:sz w:val="24"/>
          <w:szCs w:val="24"/>
          <w:lang w:val="ky-KG"/>
        </w:rPr>
        <w:t xml:space="preserve"> земельных ресурсов</w:t>
      </w:r>
      <w:r w:rsidRPr="00440867">
        <w:rPr>
          <w:rFonts w:ascii="Times New Roman" w:eastAsia="Calibri" w:hAnsi="Times New Roman" w:cs="Times New Roman"/>
          <w:sz w:val="24"/>
          <w:szCs w:val="24"/>
          <w:lang w:val="ky-KG"/>
        </w:rPr>
        <w:t xml:space="preserve"> при</w:t>
      </w:r>
      <w:r w:rsidR="004045B9" w:rsidRPr="00440867">
        <w:rPr>
          <w:rFonts w:ascii="Times New Roman" w:eastAsia="Calibri" w:hAnsi="Times New Roman" w:cs="Times New Roman"/>
          <w:sz w:val="24"/>
          <w:szCs w:val="24"/>
          <w:lang w:val="ky-KG"/>
        </w:rPr>
        <w:t xml:space="preserve"> Министерстве сельского</w:t>
      </w:r>
      <w:r w:rsidRPr="00440867">
        <w:rPr>
          <w:rFonts w:ascii="Times New Roman" w:eastAsia="Calibri" w:hAnsi="Times New Roman" w:cs="Times New Roman"/>
          <w:sz w:val="24"/>
          <w:szCs w:val="24"/>
          <w:lang w:val="ky-KG"/>
        </w:rPr>
        <w:t xml:space="preserve"> хозяйства Кыргызской Республики</w:t>
      </w:r>
      <w:r w:rsidRPr="00440867">
        <w:rPr>
          <w:rFonts w:ascii="Times New Roman" w:eastAsia="Times New Roman" w:hAnsi="Times New Roman" w:cs="Times New Roman"/>
          <w:sz w:val="24"/>
          <w:szCs w:val="24"/>
          <w:lang w:eastAsia="ru-RU"/>
        </w:rPr>
        <w:t xml:space="preserve"> на </w:t>
      </w:r>
      <w:r w:rsidRPr="00440867">
        <w:rPr>
          <w:rFonts w:ascii="Times New Roman" w:eastAsia="Times New Roman" w:hAnsi="Times New Roman" w:cs="Times New Roman"/>
          <w:b/>
          <w:sz w:val="24"/>
          <w:szCs w:val="24"/>
          <w:lang w:eastAsia="ru-RU"/>
        </w:rPr>
        <w:t>20</w:t>
      </w:r>
      <w:r w:rsidR="00185E72"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eastAsia="ru-RU"/>
        </w:rPr>
        <w:t xml:space="preserve"> предусмотрены в сумме </w:t>
      </w:r>
      <w:r w:rsidR="004C0F5F" w:rsidRPr="00440867">
        <w:rPr>
          <w:rFonts w:ascii="Times New Roman" w:eastAsia="Times New Roman" w:hAnsi="Times New Roman" w:cs="Times New Roman"/>
          <w:b/>
          <w:sz w:val="24"/>
          <w:szCs w:val="24"/>
          <w:lang w:eastAsia="ru-RU"/>
        </w:rPr>
        <w:t>1</w:t>
      </w:r>
      <w:r w:rsidR="004C0F5F" w:rsidRPr="00440867">
        <w:rPr>
          <w:rFonts w:ascii="Times New Roman" w:eastAsia="Times New Roman" w:hAnsi="Times New Roman" w:cs="Times New Roman"/>
          <w:sz w:val="24"/>
          <w:szCs w:val="24"/>
          <w:lang w:eastAsia="ru-RU"/>
        </w:rPr>
        <w:t xml:space="preserve"> </w:t>
      </w:r>
      <w:r w:rsidR="004C0F5F" w:rsidRPr="00440867">
        <w:rPr>
          <w:rFonts w:ascii="Times New Roman" w:eastAsia="Times New Roman" w:hAnsi="Times New Roman" w:cs="Times New Roman"/>
          <w:b/>
          <w:sz w:val="24"/>
          <w:szCs w:val="24"/>
          <w:lang w:eastAsia="ru-RU"/>
        </w:rPr>
        <w:t>184</w:t>
      </w:r>
      <w:r w:rsidRPr="00440867">
        <w:rPr>
          <w:rFonts w:ascii="Times New Roman" w:eastAsia="Times New Roman" w:hAnsi="Times New Roman" w:cs="Times New Roman"/>
          <w:b/>
          <w:sz w:val="24"/>
          <w:szCs w:val="24"/>
          <w:lang w:eastAsia="ru-RU"/>
        </w:rPr>
        <w:t>,</w:t>
      </w:r>
      <w:r w:rsidR="004C0F5F" w:rsidRPr="00440867">
        <w:rPr>
          <w:rFonts w:ascii="Times New Roman" w:eastAsia="Times New Roman" w:hAnsi="Times New Roman" w:cs="Times New Roman"/>
          <w:b/>
          <w:sz w:val="24"/>
          <w:szCs w:val="24"/>
          <w:lang w:val="ky-KG" w:eastAsia="ru-RU"/>
        </w:rPr>
        <w:t>5</w:t>
      </w:r>
      <w:r w:rsidRPr="00440867">
        <w:rPr>
          <w:rFonts w:ascii="Times New Roman" w:eastAsia="Times New Roman" w:hAnsi="Times New Roman" w:cs="Times New Roman"/>
          <w:b/>
          <w:sz w:val="24"/>
          <w:szCs w:val="24"/>
          <w:lang w:eastAsia="ru-RU"/>
        </w:rPr>
        <w:t xml:space="preserve"> млн. сомов</w:t>
      </w:r>
      <w:r w:rsidRPr="00440867">
        <w:rPr>
          <w:rFonts w:ascii="Times New Roman" w:eastAsia="Calibri" w:hAnsi="Times New Roman" w:cs="Times New Roman"/>
          <w:sz w:val="24"/>
          <w:szCs w:val="24"/>
          <w:lang w:eastAsia="ru-RU"/>
        </w:rPr>
        <w:t xml:space="preserve">, в том </w:t>
      </w:r>
      <w:r w:rsidRPr="00440867">
        <w:rPr>
          <w:rFonts w:ascii="Times New Roman" w:eastAsia="Calibri" w:hAnsi="Times New Roman" w:cs="Times New Roman"/>
          <w:sz w:val="24"/>
          <w:szCs w:val="24"/>
          <w:lang w:eastAsia="ru-RU"/>
        </w:rPr>
        <w:lastRenderedPageBreak/>
        <w:t>числе</w:t>
      </w:r>
      <w:r w:rsidRPr="00440867">
        <w:rPr>
          <w:rFonts w:ascii="Times New Roman" w:eastAsia="Calibri" w:hAnsi="Times New Roman" w:cs="Times New Roman"/>
          <w:sz w:val="24"/>
          <w:szCs w:val="24"/>
          <w:lang w:val="ky-KG" w:eastAsia="ru-RU"/>
        </w:rPr>
        <w:t xml:space="preserve"> </w:t>
      </w:r>
      <w:r w:rsidRPr="00440867">
        <w:rPr>
          <w:rFonts w:ascii="Times New Roman" w:eastAsia="Calibri" w:hAnsi="Times New Roman" w:cs="Times New Roman"/>
          <w:sz w:val="24"/>
          <w:szCs w:val="24"/>
          <w:lang w:eastAsia="ru-RU"/>
        </w:rPr>
        <w:t>бюджетны</w:t>
      </w:r>
      <w:r w:rsidRPr="00440867">
        <w:rPr>
          <w:rFonts w:ascii="Times New Roman" w:eastAsia="Calibri" w:hAnsi="Times New Roman" w:cs="Times New Roman"/>
          <w:sz w:val="24"/>
          <w:szCs w:val="24"/>
          <w:lang w:val="ky-KG" w:eastAsia="ru-RU"/>
        </w:rPr>
        <w:t>е</w:t>
      </w:r>
      <w:r w:rsidRPr="00440867">
        <w:rPr>
          <w:rFonts w:ascii="Times New Roman" w:eastAsia="Calibri" w:hAnsi="Times New Roman" w:cs="Times New Roman"/>
          <w:sz w:val="24"/>
          <w:szCs w:val="24"/>
          <w:lang w:eastAsia="ru-RU"/>
        </w:rPr>
        <w:t xml:space="preserve"> средств</w:t>
      </w:r>
      <w:r w:rsidRPr="00440867">
        <w:rPr>
          <w:rFonts w:ascii="Times New Roman" w:eastAsia="Calibri" w:hAnsi="Times New Roman" w:cs="Times New Roman"/>
          <w:sz w:val="24"/>
          <w:szCs w:val="24"/>
          <w:lang w:val="ky-KG" w:eastAsia="ru-RU"/>
        </w:rPr>
        <w:t>а</w:t>
      </w:r>
      <w:r w:rsidRPr="00440867">
        <w:rPr>
          <w:rFonts w:ascii="Times New Roman" w:eastAsia="Calibri" w:hAnsi="Times New Roman" w:cs="Times New Roman"/>
          <w:sz w:val="24"/>
          <w:szCs w:val="24"/>
          <w:lang w:eastAsia="ru-RU"/>
        </w:rPr>
        <w:t xml:space="preserve"> </w:t>
      </w:r>
      <w:r w:rsidR="004C0F5F" w:rsidRPr="00440867">
        <w:rPr>
          <w:rFonts w:ascii="Times New Roman" w:eastAsia="Calibri" w:hAnsi="Times New Roman" w:cs="Times New Roman"/>
          <w:sz w:val="24"/>
          <w:szCs w:val="24"/>
          <w:lang w:val="ky-KG" w:eastAsia="ru-RU"/>
        </w:rPr>
        <w:t>156</w:t>
      </w:r>
      <w:r w:rsidRPr="00440867">
        <w:rPr>
          <w:rFonts w:ascii="Times New Roman" w:eastAsia="Calibri" w:hAnsi="Times New Roman" w:cs="Times New Roman"/>
          <w:sz w:val="24"/>
          <w:szCs w:val="24"/>
          <w:lang w:eastAsia="ru-RU"/>
        </w:rPr>
        <w:t>,</w:t>
      </w:r>
      <w:r w:rsidR="004C0F5F" w:rsidRPr="00440867">
        <w:rPr>
          <w:rFonts w:ascii="Times New Roman" w:eastAsia="Calibri" w:hAnsi="Times New Roman" w:cs="Times New Roman"/>
          <w:sz w:val="24"/>
          <w:szCs w:val="24"/>
          <w:lang w:val="ky-KG" w:eastAsia="ru-RU"/>
        </w:rPr>
        <w:t>9</w:t>
      </w:r>
      <w:r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bCs/>
          <w:sz w:val="24"/>
          <w:szCs w:val="24"/>
          <w:lang w:eastAsia="ru-RU"/>
        </w:rPr>
        <w:t>млн. сомов</w:t>
      </w:r>
      <w:r w:rsidR="004C0F5F" w:rsidRPr="00440867">
        <w:rPr>
          <w:rFonts w:ascii="Times New Roman" w:eastAsia="Calibri" w:hAnsi="Times New Roman" w:cs="Times New Roman"/>
          <w:bCs/>
          <w:sz w:val="24"/>
          <w:szCs w:val="24"/>
          <w:lang w:eastAsia="ru-RU"/>
        </w:rPr>
        <w:t>, с уменьшением на 0,4 млн. сомов</w:t>
      </w:r>
      <w:r w:rsidRPr="00440867">
        <w:rPr>
          <w:rFonts w:ascii="Times New Roman" w:eastAsia="Calibri" w:hAnsi="Times New Roman" w:cs="Times New Roman"/>
          <w:bCs/>
          <w:sz w:val="24"/>
          <w:szCs w:val="24"/>
          <w:lang w:eastAsia="ru-RU"/>
        </w:rPr>
        <w:t xml:space="preserve"> </w:t>
      </w:r>
      <w:r w:rsidR="004C0F5F" w:rsidRPr="00440867">
        <w:rPr>
          <w:rFonts w:ascii="Times New Roman" w:eastAsia="Calibri" w:hAnsi="Times New Roman" w:cs="Times New Roman"/>
          <w:bCs/>
          <w:sz w:val="24"/>
          <w:szCs w:val="24"/>
          <w:lang w:eastAsia="ru-RU"/>
        </w:rPr>
        <w:t xml:space="preserve">относительно </w:t>
      </w:r>
      <w:r w:rsidRPr="00440867">
        <w:rPr>
          <w:rFonts w:ascii="Times New Roman" w:eastAsia="Calibri" w:hAnsi="Times New Roman" w:cs="Times New Roman"/>
          <w:bCs/>
          <w:sz w:val="24"/>
          <w:szCs w:val="24"/>
          <w:lang w:eastAsia="ru-RU"/>
        </w:rPr>
        <w:t xml:space="preserve"> </w:t>
      </w:r>
      <w:r w:rsidR="00A727B7" w:rsidRPr="00440867">
        <w:rPr>
          <w:rFonts w:ascii="Times New Roman" w:eastAsia="Calibri" w:hAnsi="Times New Roman" w:cs="Times New Roman"/>
          <w:bCs/>
          <w:sz w:val="24"/>
          <w:szCs w:val="24"/>
          <w:lang w:eastAsia="ru-RU"/>
        </w:rPr>
        <w:t>утверждённого</w:t>
      </w:r>
      <w:r w:rsidR="00185E72" w:rsidRPr="00440867">
        <w:rPr>
          <w:rFonts w:ascii="Times New Roman" w:eastAsia="Calibri" w:hAnsi="Times New Roman" w:cs="Times New Roman"/>
          <w:bCs/>
          <w:sz w:val="24"/>
          <w:szCs w:val="24"/>
          <w:lang w:eastAsia="ru-RU"/>
        </w:rPr>
        <w:t xml:space="preserve"> бюджета 2022</w:t>
      </w:r>
      <w:r w:rsidRPr="00440867">
        <w:rPr>
          <w:rFonts w:ascii="Times New Roman" w:eastAsia="Calibri" w:hAnsi="Times New Roman" w:cs="Times New Roman"/>
          <w:bCs/>
          <w:sz w:val="24"/>
          <w:szCs w:val="24"/>
          <w:lang w:eastAsia="ru-RU"/>
        </w:rPr>
        <w:t xml:space="preserve"> года</w:t>
      </w:r>
      <w:r w:rsidRPr="00440867">
        <w:rPr>
          <w:rFonts w:ascii="Times New Roman" w:eastAsia="Calibri" w:hAnsi="Times New Roman" w:cs="Times New Roman"/>
          <w:bCs/>
          <w:sz w:val="24"/>
          <w:szCs w:val="24"/>
          <w:lang w:val="ky-KG" w:eastAsia="ru-RU"/>
        </w:rPr>
        <w:t>,</w:t>
      </w:r>
      <w:r w:rsidR="003453F4" w:rsidRPr="00440867">
        <w:rPr>
          <w:rFonts w:ascii="Times New Roman" w:eastAsia="Calibri" w:hAnsi="Times New Roman" w:cs="Times New Roman"/>
          <w:bCs/>
          <w:sz w:val="24"/>
          <w:szCs w:val="24"/>
          <w:lang w:val="ky-KG" w:eastAsia="ru-RU"/>
        </w:rPr>
        <w:t xml:space="preserve"> </w:t>
      </w:r>
      <w:r w:rsidRPr="00440867">
        <w:rPr>
          <w:rFonts w:ascii="Times New Roman" w:eastAsia="Calibri" w:hAnsi="Times New Roman" w:cs="Times New Roman"/>
          <w:bCs/>
          <w:sz w:val="24"/>
          <w:szCs w:val="24"/>
          <w:lang w:val="ky-KG" w:eastAsia="ru-RU"/>
        </w:rPr>
        <w:t xml:space="preserve">средства специального счета </w:t>
      </w:r>
      <w:r w:rsidR="004C0F5F" w:rsidRPr="00440867">
        <w:rPr>
          <w:rFonts w:ascii="Times New Roman" w:eastAsia="Calibri" w:hAnsi="Times New Roman" w:cs="Times New Roman"/>
          <w:bCs/>
          <w:sz w:val="24"/>
          <w:szCs w:val="24"/>
          <w:lang w:val="ky-KG" w:eastAsia="ru-RU"/>
        </w:rPr>
        <w:t>1 027</w:t>
      </w:r>
      <w:r w:rsidRPr="00440867">
        <w:rPr>
          <w:rFonts w:ascii="Times New Roman" w:eastAsia="Calibri" w:hAnsi="Times New Roman" w:cs="Times New Roman"/>
          <w:bCs/>
          <w:sz w:val="24"/>
          <w:szCs w:val="24"/>
          <w:lang w:val="ky-KG" w:eastAsia="ru-RU"/>
        </w:rPr>
        <w:t xml:space="preserve">,7 </w:t>
      </w:r>
      <w:r w:rsidR="004C0F5F" w:rsidRPr="00440867">
        <w:rPr>
          <w:rFonts w:ascii="Times New Roman" w:eastAsia="Calibri" w:hAnsi="Times New Roman" w:cs="Times New Roman"/>
          <w:bCs/>
          <w:sz w:val="24"/>
          <w:szCs w:val="24"/>
          <w:lang w:val="ky-KG" w:eastAsia="ru-RU"/>
        </w:rPr>
        <w:t>млн. сомов, с увеличением на 244,9</w:t>
      </w:r>
      <w:r w:rsidRPr="00440867">
        <w:rPr>
          <w:rFonts w:ascii="Times New Roman" w:eastAsia="Calibri" w:hAnsi="Times New Roman" w:cs="Times New Roman"/>
          <w:bCs/>
          <w:sz w:val="24"/>
          <w:szCs w:val="24"/>
          <w:lang w:val="ky-KG" w:eastAsia="ru-RU"/>
        </w:rPr>
        <w:t xml:space="preserve"> млн. сомов относительно </w:t>
      </w:r>
      <w:r w:rsidR="00A727B7" w:rsidRPr="00440867">
        <w:rPr>
          <w:rFonts w:ascii="Times New Roman" w:eastAsia="Calibri" w:hAnsi="Times New Roman" w:cs="Times New Roman"/>
          <w:bCs/>
          <w:sz w:val="24"/>
          <w:szCs w:val="24"/>
          <w:lang w:val="ky-KG" w:eastAsia="ru-RU"/>
        </w:rPr>
        <w:t>утверждённого</w:t>
      </w:r>
      <w:r w:rsidRPr="00440867">
        <w:rPr>
          <w:rFonts w:ascii="Times New Roman" w:eastAsia="Calibri" w:hAnsi="Times New Roman" w:cs="Times New Roman"/>
          <w:bCs/>
          <w:sz w:val="24"/>
          <w:szCs w:val="24"/>
          <w:lang w:val="ky-KG" w:eastAsia="ru-RU"/>
        </w:rPr>
        <w:t xml:space="preserve"> бюджета</w:t>
      </w:r>
      <w:r w:rsidR="00185E72" w:rsidRPr="00440867">
        <w:rPr>
          <w:rFonts w:ascii="Times New Roman" w:eastAsia="Calibri" w:hAnsi="Times New Roman" w:cs="Times New Roman"/>
          <w:bCs/>
          <w:sz w:val="24"/>
          <w:szCs w:val="24"/>
          <w:lang w:val="ky-KG" w:eastAsia="ru-RU"/>
        </w:rPr>
        <w:t xml:space="preserve"> 2022</w:t>
      </w:r>
      <w:r w:rsidRPr="00440867">
        <w:rPr>
          <w:rFonts w:ascii="Times New Roman" w:eastAsia="Calibri" w:hAnsi="Times New Roman" w:cs="Times New Roman"/>
          <w:bCs/>
          <w:sz w:val="24"/>
          <w:szCs w:val="24"/>
          <w:lang w:val="ky-KG" w:eastAsia="ru-RU"/>
        </w:rPr>
        <w:t xml:space="preserve"> года.</w:t>
      </w:r>
      <w:r w:rsidRPr="00440867">
        <w:rPr>
          <w:rFonts w:ascii="Times New Roman" w:eastAsia="Calibri" w:hAnsi="Times New Roman" w:cs="Times New Roman"/>
          <w:bCs/>
          <w:sz w:val="24"/>
          <w:szCs w:val="24"/>
          <w:lang w:eastAsia="ru-RU"/>
        </w:rPr>
        <w:t xml:space="preserve"> </w:t>
      </w:r>
    </w:p>
    <w:p w:rsidR="001B4E40" w:rsidRPr="00440867" w:rsidRDefault="001B4E40" w:rsidP="00335D7C">
      <w:pPr>
        <w:widowControl w:val="0"/>
        <w:spacing w:after="0" w:line="240" w:lineRule="auto"/>
        <w:jc w:val="right"/>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eastAsia="ru-RU"/>
        </w:rPr>
        <w:t>млн. сомов</w:t>
      </w:r>
    </w:p>
    <w:tbl>
      <w:tblPr>
        <w:tblStyle w:val="290"/>
        <w:tblW w:w="9072" w:type="dxa"/>
        <w:tblInd w:w="108" w:type="dxa"/>
        <w:tblLook w:val="04A0" w:firstRow="1" w:lastRow="0" w:firstColumn="1" w:lastColumn="0" w:noHBand="0" w:noVBand="1"/>
      </w:tblPr>
      <w:tblGrid>
        <w:gridCol w:w="2694"/>
        <w:gridCol w:w="1134"/>
        <w:gridCol w:w="1223"/>
        <w:gridCol w:w="1148"/>
        <w:gridCol w:w="889"/>
        <w:gridCol w:w="992"/>
        <w:gridCol w:w="992"/>
      </w:tblGrid>
      <w:tr w:rsidR="00104C71" w:rsidRPr="00440867" w:rsidTr="00EA2643">
        <w:tc>
          <w:tcPr>
            <w:tcW w:w="2694" w:type="dxa"/>
            <w:vAlign w:val="center"/>
          </w:tcPr>
          <w:p w:rsidR="001B4E40" w:rsidRPr="00440867" w:rsidRDefault="001B4E40" w:rsidP="00335D7C">
            <w:pPr>
              <w:widowControl w:val="0"/>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Наименование</w:t>
            </w:r>
          </w:p>
        </w:tc>
        <w:tc>
          <w:tcPr>
            <w:tcW w:w="1134" w:type="dxa"/>
          </w:tcPr>
          <w:p w:rsidR="001B4E40" w:rsidRPr="00440867" w:rsidRDefault="00185E72" w:rsidP="00335D7C">
            <w:pPr>
              <w:widowControl w:val="0"/>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2021</w:t>
            </w:r>
            <w:r w:rsidR="001B4E40" w:rsidRPr="00440867">
              <w:rPr>
                <w:rFonts w:ascii="Times New Roman" w:eastAsia="Times New Roman" w:hAnsi="Times New Roman" w:cs="Times New Roman"/>
                <w:b/>
                <w:sz w:val="20"/>
                <w:szCs w:val="20"/>
                <w:lang w:eastAsia="ru-RU"/>
              </w:rPr>
              <w:t xml:space="preserve"> год</w:t>
            </w:r>
          </w:p>
          <w:p w:rsidR="001B4E40" w:rsidRPr="00440867" w:rsidRDefault="001B4E40" w:rsidP="00335D7C">
            <w:pPr>
              <w:widowControl w:val="0"/>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факт</w:t>
            </w:r>
          </w:p>
        </w:tc>
        <w:tc>
          <w:tcPr>
            <w:tcW w:w="1223" w:type="dxa"/>
          </w:tcPr>
          <w:p w:rsidR="001B4E40" w:rsidRPr="00440867" w:rsidRDefault="00185E72" w:rsidP="00335D7C">
            <w:pPr>
              <w:widowControl w:val="0"/>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2022</w:t>
            </w:r>
            <w:r w:rsidR="001B4E40" w:rsidRPr="00440867">
              <w:rPr>
                <w:rFonts w:ascii="Times New Roman" w:eastAsia="Times New Roman" w:hAnsi="Times New Roman" w:cs="Times New Roman"/>
                <w:b/>
                <w:sz w:val="20"/>
                <w:szCs w:val="20"/>
                <w:lang w:eastAsia="ru-RU"/>
              </w:rPr>
              <w:t xml:space="preserve"> год</w:t>
            </w:r>
          </w:p>
          <w:p w:rsidR="001B4E40" w:rsidRPr="00440867" w:rsidRDefault="001B4E40" w:rsidP="00335D7C">
            <w:pPr>
              <w:widowControl w:val="0"/>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утвержд</w:t>
            </w:r>
          </w:p>
        </w:tc>
        <w:tc>
          <w:tcPr>
            <w:tcW w:w="1148" w:type="dxa"/>
          </w:tcPr>
          <w:p w:rsidR="001B4E40" w:rsidRPr="00440867" w:rsidRDefault="00185E72" w:rsidP="00335D7C">
            <w:pPr>
              <w:widowControl w:val="0"/>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2023</w:t>
            </w:r>
            <w:r w:rsidR="001B4E40" w:rsidRPr="00440867">
              <w:rPr>
                <w:rFonts w:ascii="Times New Roman" w:eastAsia="Times New Roman" w:hAnsi="Times New Roman" w:cs="Times New Roman"/>
                <w:b/>
                <w:sz w:val="20"/>
                <w:szCs w:val="20"/>
                <w:lang w:eastAsia="ru-RU"/>
              </w:rPr>
              <w:t xml:space="preserve"> год</w:t>
            </w:r>
          </w:p>
          <w:p w:rsidR="001B4E40" w:rsidRPr="00440867" w:rsidRDefault="001B4E40" w:rsidP="00335D7C">
            <w:pPr>
              <w:widowControl w:val="0"/>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проект</w:t>
            </w:r>
          </w:p>
        </w:tc>
        <w:tc>
          <w:tcPr>
            <w:tcW w:w="889" w:type="dxa"/>
            <w:vAlign w:val="center"/>
          </w:tcPr>
          <w:p w:rsidR="001B4E40" w:rsidRPr="00440867" w:rsidRDefault="001B4E40" w:rsidP="00335D7C">
            <w:pPr>
              <w:widowControl w:val="0"/>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откл</w:t>
            </w:r>
          </w:p>
        </w:tc>
        <w:tc>
          <w:tcPr>
            <w:tcW w:w="992" w:type="dxa"/>
            <w:vAlign w:val="center"/>
          </w:tcPr>
          <w:p w:rsidR="001B4E40" w:rsidRPr="00440867" w:rsidRDefault="00185E72"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2024</w:t>
            </w:r>
            <w:r w:rsidR="001B4E40" w:rsidRPr="00440867">
              <w:rPr>
                <w:rFonts w:ascii="Times New Roman" w:eastAsia="Calibri" w:hAnsi="Times New Roman" w:cs="Times New Roman"/>
                <w:b/>
                <w:bCs/>
                <w:sz w:val="20"/>
                <w:szCs w:val="20"/>
                <w:lang w:eastAsia="ru-RU"/>
              </w:rPr>
              <w:t xml:space="preserve"> год прогноз</w:t>
            </w:r>
          </w:p>
        </w:tc>
        <w:tc>
          <w:tcPr>
            <w:tcW w:w="992" w:type="dxa"/>
            <w:vAlign w:val="center"/>
          </w:tcPr>
          <w:p w:rsidR="001B4E40" w:rsidRPr="00440867" w:rsidRDefault="00185E72"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2025</w:t>
            </w:r>
            <w:r w:rsidR="001B4E40" w:rsidRPr="00440867">
              <w:rPr>
                <w:rFonts w:ascii="Times New Roman" w:eastAsia="Calibri" w:hAnsi="Times New Roman" w:cs="Times New Roman"/>
                <w:b/>
                <w:bCs/>
                <w:sz w:val="20"/>
                <w:szCs w:val="20"/>
                <w:lang w:eastAsia="ru-RU"/>
              </w:rPr>
              <w:t xml:space="preserve"> год прогноз</w:t>
            </w:r>
          </w:p>
        </w:tc>
      </w:tr>
      <w:tr w:rsidR="00104C71" w:rsidRPr="00440867" w:rsidTr="00EA2643">
        <w:tc>
          <w:tcPr>
            <w:tcW w:w="2694" w:type="dxa"/>
            <w:vAlign w:val="center"/>
          </w:tcPr>
          <w:p w:rsidR="00185E72" w:rsidRPr="00440867" w:rsidRDefault="00185E72" w:rsidP="00335D7C">
            <w:pPr>
              <w:widowControl w:val="0"/>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Всего</w:t>
            </w:r>
          </w:p>
        </w:tc>
        <w:tc>
          <w:tcPr>
            <w:tcW w:w="1134" w:type="dxa"/>
            <w:vAlign w:val="center"/>
          </w:tcPr>
          <w:p w:rsidR="00185E72" w:rsidRPr="00440867" w:rsidRDefault="00142786"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156,2</w:t>
            </w:r>
          </w:p>
        </w:tc>
        <w:tc>
          <w:tcPr>
            <w:tcW w:w="1223" w:type="dxa"/>
            <w:vAlign w:val="center"/>
          </w:tcPr>
          <w:p w:rsidR="00185E72" w:rsidRPr="00440867" w:rsidRDefault="00185E72"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940,0</w:t>
            </w:r>
          </w:p>
        </w:tc>
        <w:tc>
          <w:tcPr>
            <w:tcW w:w="1148" w:type="dxa"/>
            <w:vAlign w:val="center"/>
          </w:tcPr>
          <w:p w:rsidR="00185E72" w:rsidRPr="00440867" w:rsidRDefault="00657D5F"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1 184,5</w:t>
            </w:r>
          </w:p>
        </w:tc>
        <w:tc>
          <w:tcPr>
            <w:tcW w:w="889" w:type="dxa"/>
            <w:vAlign w:val="center"/>
          </w:tcPr>
          <w:p w:rsidR="00185E72" w:rsidRPr="00440867" w:rsidRDefault="00657D5F"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244,5</w:t>
            </w:r>
          </w:p>
        </w:tc>
        <w:tc>
          <w:tcPr>
            <w:tcW w:w="992" w:type="dxa"/>
            <w:vAlign w:val="center"/>
          </w:tcPr>
          <w:p w:rsidR="00185E72" w:rsidRPr="00440867" w:rsidRDefault="00657D5F"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1 191</w:t>
            </w:r>
            <w:r w:rsidR="00185E72" w:rsidRPr="00440867">
              <w:rPr>
                <w:rFonts w:ascii="Times New Roman" w:hAnsi="Times New Roman" w:cs="Times New Roman"/>
                <w:b/>
                <w:sz w:val="20"/>
                <w:szCs w:val="20"/>
              </w:rPr>
              <w:t>,0</w:t>
            </w:r>
          </w:p>
        </w:tc>
        <w:tc>
          <w:tcPr>
            <w:tcW w:w="992" w:type="dxa"/>
            <w:vAlign w:val="center"/>
          </w:tcPr>
          <w:p w:rsidR="00185E72" w:rsidRPr="00440867" w:rsidRDefault="00657D5F"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1 303,5</w:t>
            </w:r>
          </w:p>
        </w:tc>
      </w:tr>
      <w:tr w:rsidR="00104C71" w:rsidRPr="00440867" w:rsidTr="00EA2643">
        <w:tc>
          <w:tcPr>
            <w:tcW w:w="2694" w:type="dxa"/>
            <w:vAlign w:val="center"/>
          </w:tcPr>
          <w:p w:rsidR="00185E72" w:rsidRPr="00440867" w:rsidRDefault="00185E72" w:rsidP="00335D7C">
            <w:pPr>
              <w:widowControl w:val="0"/>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бюджетные средства</w:t>
            </w:r>
          </w:p>
        </w:tc>
        <w:tc>
          <w:tcPr>
            <w:tcW w:w="1134" w:type="dxa"/>
            <w:vAlign w:val="center"/>
          </w:tcPr>
          <w:p w:rsidR="00185E72" w:rsidRPr="00440867" w:rsidRDefault="00142786"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149,7</w:t>
            </w:r>
          </w:p>
        </w:tc>
        <w:tc>
          <w:tcPr>
            <w:tcW w:w="1223" w:type="dxa"/>
            <w:vAlign w:val="center"/>
          </w:tcPr>
          <w:p w:rsidR="00185E72" w:rsidRPr="00440867" w:rsidRDefault="00185E7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157,3</w:t>
            </w:r>
          </w:p>
        </w:tc>
        <w:tc>
          <w:tcPr>
            <w:tcW w:w="1148" w:type="dxa"/>
            <w:vAlign w:val="center"/>
          </w:tcPr>
          <w:p w:rsidR="00185E72" w:rsidRPr="00440867" w:rsidRDefault="00657D5F"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156,9</w:t>
            </w:r>
          </w:p>
        </w:tc>
        <w:tc>
          <w:tcPr>
            <w:tcW w:w="889" w:type="dxa"/>
            <w:vAlign w:val="center"/>
          </w:tcPr>
          <w:p w:rsidR="00185E72" w:rsidRPr="00440867" w:rsidRDefault="00657D5F"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-0,4</w:t>
            </w:r>
          </w:p>
        </w:tc>
        <w:tc>
          <w:tcPr>
            <w:tcW w:w="992" w:type="dxa"/>
            <w:vAlign w:val="center"/>
          </w:tcPr>
          <w:p w:rsidR="00185E72" w:rsidRPr="00440867" w:rsidRDefault="00657D5F"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163</w:t>
            </w:r>
            <w:r w:rsidR="00185E72" w:rsidRPr="00440867">
              <w:rPr>
                <w:rFonts w:ascii="Times New Roman" w:hAnsi="Times New Roman" w:cs="Times New Roman"/>
                <w:sz w:val="20"/>
                <w:szCs w:val="20"/>
              </w:rPr>
              <w:t>,3</w:t>
            </w:r>
          </w:p>
        </w:tc>
        <w:tc>
          <w:tcPr>
            <w:tcW w:w="992" w:type="dxa"/>
            <w:vAlign w:val="center"/>
          </w:tcPr>
          <w:p w:rsidR="00185E72" w:rsidRPr="00440867" w:rsidRDefault="00657D5F"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175,7</w:t>
            </w:r>
          </w:p>
        </w:tc>
      </w:tr>
      <w:tr w:rsidR="00104C71" w:rsidRPr="00440867" w:rsidTr="00EA2643">
        <w:tc>
          <w:tcPr>
            <w:tcW w:w="2694" w:type="dxa"/>
            <w:vAlign w:val="center"/>
          </w:tcPr>
          <w:p w:rsidR="00185E72" w:rsidRPr="00440867" w:rsidRDefault="00185E72" w:rsidP="00335D7C">
            <w:pPr>
              <w:widowControl w:val="0"/>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средства специального счета</w:t>
            </w:r>
          </w:p>
        </w:tc>
        <w:tc>
          <w:tcPr>
            <w:tcW w:w="1134" w:type="dxa"/>
            <w:vAlign w:val="center"/>
          </w:tcPr>
          <w:p w:rsidR="00185E72" w:rsidRPr="00440867" w:rsidRDefault="00142786"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6,4</w:t>
            </w:r>
          </w:p>
        </w:tc>
        <w:tc>
          <w:tcPr>
            <w:tcW w:w="1223" w:type="dxa"/>
            <w:vAlign w:val="center"/>
          </w:tcPr>
          <w:p w:rsidR="00185E72" w:rsidRPr="00440867" w:rsidRDefault="00185E7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782,7</w:t>
            </w:r>
          </w:p>
        </w:tc>
        <w:tc>
          <w:tcPr>
            <w:tcW w:w="1148" w:type="dxa"/>
            <w:vAlign w:val="center"/>
          </w:tcPr>
          <w:p w:rsidR="00185E72" w:rsidRPr="00440867" w:rsidRDefault="00657D5F"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1 027</w:t>
            </w:r>
            <w:r w:rsidR="00185E72" w:rsidRPr="00440867">
              <w:rPr>
                <w:rFonts w:ascii="Times New Roman" w:hAnsi="Times New Roman" w:cs="Times New Roman"/>
                <w:sz w:val="20"/>
                <w:szCs w:val="20"/>
              </w:rPr>
              <w:t>,7</w:t>
            </w:r>
          </w:p>
        </w:tc>
        <w:tc>
          <w:tcPr>
            <w:tcW w:w="889" w:type="dxa"/>
            <w:vAlign w:val="center"/>
          </w:tcPr>
          <w:p w:rsidR="00185E72" w:rsidRPr="00440867" w:rsidRDefault="00657D5F"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244,9</w:t>
            </w:r>
          </w:p>
        </w:tc>
        <w:tc>
          <w:tcPr>
            <w:tcW w:w="992" w:type="dxa"/>
            <w:vAlign w:val="center"/>
          </w:tcPr>
          <w:p w:rsidR="00185E72" w:rsidRPr="00440867" w:rsidRDefault="00657D5F"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1 027</w:t>
            </w:r>
            <w:r w:rsidR="00185E72" w:rsidRPr="00440867">
              <w:rPr>
                <w:rFonts w:ascii="Times New Roman" w:hAnsi="Times New Roman" w:cs="Times New Roman"/>
                <w:sz w:val="20"/>
                <w:szCs w:val="20"/>
              </w:rPr>
              <w:t>,7</w:t>
            </w:r>
          </w:p>
        </w:tc>
        <w:tc>
          <w:tcPr>
            <w:tcW w:w="992" w:type="dxa"/>
            <w:vAlign w:val="center"/>
          </w:tcPr>
          <w:p w:rsidR="00185E72" w:rsidRPr="00440867" w:rsidRDefault="00657D5F"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1 127</w:t>
            </w:r>
            <w:r w:rsidR="00185E72" w:rsidRPr="00440867">
              <w:rPr>
                <w:rFonts w:ascii="Times New Roman" w:hAnsi="Times New Roman" w:cs="Times New Roman"/>
                <w:sz w:val="20"/>
                <w:szCs w:val="20"/>
              </w:rPr>
              <w:t>,7</w:t>
            </w:r>
          </w:p>
        </w:tc>
      </w:tr>
      <w:tr w:rsidR="00104C71" w:rsidRPr="00440867" w:rsidTr="00EA2643">
        <w:tc>
          <w:tcPr>
            <w:tcW w:w="2694" w:type="dxa"/>
            <w:vAlign w:val="center"/>
          </w:tcPr>
          <w:p w:rsidR="00185E72" w:rsidRPr="00440867" w:rsidRDefault="00185E72" w:rsidP="00335D7C">
            <w:pPr>
              <w:widowControl w:val="0"/>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в том числе:</w:t>
            </w:r>
          </w:p>
        </w:tc>
        <w:tc>
          <w:tcPr>
            <w:tcW w:w="1134" w:type="dxa"/>
            <w:vAlign w:val="center"/>
          </w:tcPr>
          <w:p w:rsidR="00185E72" w:rsidRPr="00440867" w:rsidRDefault="00185E72" w:rsidP="00335D7C">
            <w:pPr>
              <w:widowControl w:val="0"/>
              <w:jc w:val="center"/>
              <w:rPr>
                <w:rFonts w:ascii="Times New Roman" w:hAnsi="Times New Roman" w:cs="Times New Roman"/>
                <w:sz w:val="20"/>
                <w:szCs w:val="20"/>
              </w:rPr>
            </w:pPr>
          </w:p>
        </w:tc>
        <w:tc>
          <w:tcPr>
            <w:tcW w:w="1223" w:type="dxa"/>
            <w:vAlign w:val="center"/>
          </w:tcPr>
          <w:p w:rsidR="00185E72" w:rsidRPr="00440867" w:rsidRDefault="00185E72" w:rsidP="00335D7C">
            <w:pPr>
              <w:widowControl w:val="0"/>
              <w:jc w:val="center"/>
              <w:rPr>
                <w:rFonts w:ascii="Times New Roman" w:hAnsi="Times New Roman" w:cs="Times New Roman"/>
                <w:sz w:val="20"/>
                <w:szCs w:val="20"/>
              </w:rPr>
            </w:pPr>
          </w:p>
        </w:tc>
        <w:tc>
          <w:tcPr>
            <w:tcW w:w="1148" w:type="dxa"/>
            <w:vAlign w:val="center"/>
          </w:tcPr>
          <w:p w:rsidR="00185E72" w:rsidRPr="00440867" w:rsidRDefault="00185E72" w:rsidP="00335D7C">
            <w:pPr>
              <w:widowControl w:val="0"/>
              <w:jc w:val="center"/>
              <w:rPr>
                <w:rFonts w:ascii="Times New Roman" w:hAnsi="Times New Roman" w:cs="Times New Roman"/>
                <w:sz w:val="20"/>
                <w:szCs w:val="20"/>
              </w:rPr>
            </w:pPr>
          </w:p>
        </w:tc>
        <w:tc>
          <w:tcPr>
            <w:tcW w:w="889" w:type="dxa"/>
            <w:vAlign w:val="center"/>
          </w:tcPr>
          <w:p w:rsidR="00185E72" w:rsidRPr="00440867" w:rsidRDefault="00185E72" w:rsidP="00335D7C">
            <w:pPr>
              <w:widowControl w:val="0"/>
              <w:jc w:val="center"/>
              <w:rPr>
                <w:rFonts w:ascii="Times New Roman" w:hAnsi="Times New Roman" w:cs="Times New Roman"/>
                <w:sz w:val="20"/>
                <w:szCs w:val="20"/>
              </w:rPr>
            </w:pPr>
          </w:p>
        </w:tc>
        <w:tc>
          <w:tcPr>
            <w:tcW w:w="992" w:type="dxa"/>
            <w:vAlign w:val="center"/>
          </w:tcPr>
          <w:p w:rsidR="00185E72" w:rsidRPr="00440867" w:rsidRDefault="00185E72" w:rsidP="00335D7C">
            <w:pPr>
              <w:widowControl w:val="0"/>
              <w:jc w:val="center"/>
              <w:rPr>
                <w:rFonts w:ascii="Times New Roman" w:hAnsi="Times New Roman" w:cs="Times New Roman"/>
                <w:sz w:val="20"/>
                <w:szCs w:val="20"/>
              </w:rPr>
            </w:pPr>
          </w:p>
        </w:tc>
        <w:tc>
          <w:tcPr>
            <w:tcW w:w="992" w:type="dxa"/>
            <w:vAlign w:val="center"/>
          </w:tcPr>
          <w:p w:rsidR="00185E72" w:rsidRPr="00440867" w:rsidRDefault="00185E72" w:rsidP="00335D7C">
            <w:pPr>
              <w:widowControl w:val="0"/>
              <w:jc w:val="center"/>
              <w:rPr>
                <w:rFonts w:ascii="Times New Roman" w:hAnsi="Times New Roman" w:cs="Times New Roman"/>
                <w:sz w:val="20"/>
                <w:szCs w:val="20"/>
              </w:rPr>
            </w:pPr>
          </w:p>
        </w:tc>
      </w:tr>
      <w:tr w:rsidR="00104C71" w:rsidRPr="00440867" w:rsidTr="00EA2643">
        <w:tc>
          <w:tcPr>
            <w:tcW w:w="2694" w:type="dxa"/>
            <w:vAlign w:val="center"/>
          </w:tcPr>
          <w:p w:rsidR="00185E72" w:rsidRPr="00440867" w:rsidRDefault="00185E72" w:rsidP="00335D7C">
            <w:pPr>
              <w:widowControl w:val="0"/>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аппарат</w:t>
            </w:r>
          </w:p>
        </w:tc>
        <w:tc>
          <w:tcPr>
            <w:tcW w:w="1134" w:type="dxa"/>
            <w:vAlign w:val="center"/>
          </w:tcPr>
          <w:p w:rsidR="00185E72" w:rsidRPr="00440867" w:rsidRDefault="00142786"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26,2</w:t>
            </w:r>
          </w:p>
        </w:tc>
        <w:tc>
          <w:tcPr>
            <w:tcW w:w="1223" w:type="dxa"/>
            <w:vAlign w:val="center"/>
          </w:tcPr>
          <w:p w:rsidR="00185E72" w:rsidRPr="00440867" w:rsidRDefault="00185E72"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49,4</w:t>
            </w:r>
          </w:p>
        </w:tc>
        <w:tc>
          <w:tcPr>
            <w:tcW w:w="1148" w:type="dxa"/>
            <w:vAlign w:val="center"/>
          </w:tcPr>
          <w:p w:rsidR="00185E72" w:rsidRPr="00440867" w:rsidRDefault="00657D5F"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106,2</w:t>
            </w:r>
          </w:p>
        </w:tc>
        <w:tc>
          <w:tcPr>
            <w:tcW w:w="889" w:type="dxa"/>
            <w:vAlign w:val="center"/>
          </w:tcPr>
          <w:p w:rsidR="00185E72" w:rsidRPr="00440867" w:rsidRDefault="00657D5F"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56,8</w:t>
            </w:r>
          </w:p>
        </w:tc>
        <w:tc>
          <w:tcPr>
            <w:tcW w:w="992" w:type="dxa"/>
            <w:vAlign w:val="center"/>
          </w:tcPr>
          <w:p w:rsidR="00185E72" w:rsidRPr="00440867" w:rsidRDefault="00370B42"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112,2</w:t>
            </w:r>
          </w:p>
        </w:tc>
        <w:tc>
          <w:tcPr>
            <w:tcW w:w="992" w:type="dxa"/>
            <w:vAlign w:val="center"/>
          </w:tcPr>
          <w:p w:rsidR="00185E72" w:rsidRPr="00440867" w:rsidRDefault="00370B42"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120,7</w:t>
            </w:r>
          </w:p>
        </w:tc>
      </w:tr>
      <w:tr w:rsidR="00104C71" w:rsidRPr="00440867" w:rsidTr="00EA2643">
        <w:tc>
          <w:tcPr>
            <w:tcW w:w="2694" w:type="dxa"/>
            <w:vAlign w:val="center"/>
          </w:tcPr>
          <w:p w:rsidR="00185E72" w:rsidRPr="00440867" w:rsidRDefault="00185E72" w:rsidP="00335D7C">
            <w:pPr>
              <w:widowControl w:val="0"/>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бюджетные средства</w:t>
            </w:r>
          </w:p>
        </w:tc>
        <w:tc>
          <w:tcPr>
            <w:tcW w:w="1134" w:type="dxa"/>
            <w:vAlign w:val="center"/>
          </w:tcPr>
          <w:p w:rsidR="00185E72" w:rsidRPr="00440867" w:rsidRDefault="00142786"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24,0</w:t>
            </w:r>
          </w:p>
        </w:tc>
        <w:tc>
          <w:tcPr>
            <w:tcW w:w="1223" w:type="dxa"/>
            <w:vAlign w:val="center"/>
          </w:tcPr>
          <w:p w:rsidR="00185E72" w:rsidRPr="00440867" w:rsidRDefault="00185E7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30,5</w:t>
            </w:r>
          </w:p>
        </w:tc>
        <w:tc>
          <w:tcPr>
            <w:tcW w:w="1148" w:type="dxa"/>
            <w:vAlign w:val="center"/>
          </w:tcPr>
          <w:p w:rsidR="00185E72" w:rsidRPr="00440867" w:rsidRDefault="00657D5F"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87,3</w:t>
            </w:r>
          </w:p>
        </w:tc>
        <w:tc>
          <w:tcPr>
            <w:tcW w:w="889" w:type="dxa"/>
            <w:vAlign w:val="center"/>
          </w:tcPr>
          <w:p w:rsidR="00185E72" w:rsidRPr="00440867" w:rsidRDefault="00657D5F"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56,8</w:t>
            </w:r>
          </w:p>
        </w:tc>
        <w:tc>
          <w:tcPr>
            <w:tcW w:w="992" w:type="dxa"/>
            <w:vAlign w:val="center"/>
          </w:tcPr>
          <w:p w:rsidR="00185E72" w:rsidRPr="00440867" w:rsidRDefault="00370B4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93,2</w:t>
            </w:r>
          </w:p>
        </w:tc>
        <w:tc>
          <w:tcPr>
            <w:tcW w:w="992" w:type="dxa"/>
            <w:vAlign w:val="center"/>
          </w:tcPr>
          <w:p w:rsidR="00185E72" w:rsidRPr="00440867" w:rsidRDefault="00370B4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102,3</w:t>
            </w:r>
          </w:p>
        </w:tc>
      </w:tr>
      <w:tr w:rsidR="00104C71" w:rsidRPr="00440867" w:rsidTr="00EA2643">
        <w:tc>
          <w:tcPr>
            <w:tcW w:w="2694" w:type="dxa"/>
            <w:vAlign w:val="center"/>
          </w:tcPr>
          <w:p w:rsidR="00185E72" w:rsidRPr="00440867" w:rsidRDefault="00185E72" w:rsidP="00335D7C">
            <w:pPr>
              <w:widowControl w:val="0"/>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средства специального счета</w:t>
            </w:r>
          </w:p>
        </w:tc>
        <w:tc>
          <w:tcPr>
            <w:tcW w:w="1134" w:type="dxa"/>
            <w:vAlign w:val="center"/>
          </w:tcPr>
          <w:p w:rsidR="00185E72" w:rsidRPr="00440867" w:rsidRDefault="00142786"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2</w:t>
            </w:r>
            <w:r w:rsidR="00185E72" w:rsidRPr="00440867">
              <w:rPr>
                <w:rFonts w:ascii="Times New Roman" w:hAnsi="Times New Roman" w:cs="Times New Roman"/>
                <w:sz w:val="20"/>
                <w:szCs w:val="20"/>
              </w:rPr>
              <w:t>,1</w:t>
            </w:r>
          </w:p>
        </w:tc>
        <w:tc>
          <w:tcPr>
            <w:tcW w:w="1223" w:type="dxa"/>
            <w:vAlign w:val="center"/>
          </w:tcPr>
          <w:p w:rsidR="00185E72" w:rsidRPr="00440867" w:rsidRDefault="00185E7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18,9</w:t>
            </w:r>
          </w:p>
        </w:tc>
        <w:tc>
          <w:tcPr>
            <w:tcW w:w="1148" w:type="dxa"/>
            <w:vAlign w:val="center"/>
          </w:tcPr>
          <w:p w:rsidR="00185E72" w:rsidRPr="00440867" w:rsidRDefault="00185E7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18,9</w:t>
            </w:r>
          </w:p>
        </w:tc>
        <w:tc>
          <w:tcPr>
            <w:tcW w:w="889" w:type="dxa"/>
            <w:vAlign w:val="center"/>
          </w:tcPr>
          <w:p w:rsidR="00185E72" w:rsidRPr="00440867" w:rsidRDefault="00657D5F"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0</w:t>
            </w:r>
          </w:p>
        </w:tc>
        <w:tc>
          <w:tcPr>
            <w:tcW w:w="992" w:type="dxa"/>
            <w:vAlign w:val="center"/>
          </w:tcPr>
          <w:p w:rsidR="00185E72" w:rsidRPr="00440867" w:rsidRDefault="00185E7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18,9</w:t>
            </w:r>
          </w:p>
        </w:tc>
        <w:tc>
          <w:tcPr>
            <w:tcW w:w="992" w:type="dxa"/>
            <w:vAlign w:val="center"/>
          </w:tcPr>
          <w:p w:rsidR="00185E72" w:rsidRPr="00440867" w:rsidRDefault="00370B4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18,4</w:t>
            </w:r>
          </w:p>
        </w:tc>
      </w:tr>
      <w:tr w:rsidR="00104C71" w:rsidRPr="00440867" w:rsidTr="00EA2643">
        <w:tc>
          <w:tcPr>
            <w:tcW w:w="2694" w:type="dxa"/>
            <w:vAlign w:val="center"/>
          </w:tcPr>
          <w:p w:rsidR="00185E72" w:rsidRPr="00440867" w:rsidRDefault="00185E72" w:rsidP="00335D7C">
            <w:pPr>
              <w:widowControl w:val="0"/>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«Кыргызгипрозем»</w:t>
            </w:r>
          </w:p>
        </w:tc>
        <w:tc>
          <w:tcPr>
            <w:tcW w:w="1134" w:type="dxa"/>
            <w:vAlign w:val="center"/>
          </w:tcPr>
          <w:p w:rsidR="00185E72" w:rsidRPr="00440867" w:rsidRDefault="00142786"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57,90</w:t>
            </w:r>
          </w:p>
        </w:tc>
        <w:tc>
          <w:tcPr>
            <w:tcW w:w="1223" w:type="dxa"/>
            <w:vAlign w:val="center"/>
          </w:tcPr>
          <w:p w:rsidR="00185E72" w:rsidRPr="00440867" w:rsidRDefault="00185E72"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57,3</w:t>
            </w:r>
          </w:p>
        </w:tc>
        <w:tc>
          <w:tcPr>
            <w:tcW w:w="1148" w:type="dxa"/>
            <w:vAlign w:val="center"/>
          </w:tcPr>
          <w:p w:rsidR="00185E72" w:rsidRPr="00440867" w:rsidRDefault="00370B42"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0</w:t>
            </w:r>
          </w:p>
        </w:tc>
        <w:tc>
          <w:tcPr>
            <w:tcW w:w="889" w:type="dxa"/>
            <w:vAlign w:val="center"/>
          </w:tcPr>
          <w:p w:rsidR="00185E72" w:rsidRPr="00440867" w:rsidRDefault="00370B42"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-57,3</w:t>
            </w:r>
          </w:p>
        </w:tc>
        <w:tc>
          <w:tcPr>
            <w:tcW w:w="992" w:type="dxa"/>
            <w:vAlign w:val="center"/>
          </w:tcPr>
          <w:p w:rsidR="00185E72" w:rsidRPr="00440867" w:rsidRDefault="00370B42"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0</w:t>
            </w:r>
          </w:p>
        </w:tc>
        <w:tc>
          <w:tcPr>
            <w:tcW w:w="992" w:type="dxa"/>
            <w:vAlign w:val="center"/>
          </w:tcPr>
          <w:p w:rsidR="00185E72" w:rsidRPr="00440867" w:rsidRDefault="00370B42"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0</w:t>
            </w:r>
          </w:p>
        </w:tc>
      </w:tr>
      <w:tr w:rsidR="00104C71" w:rsidRPr="00440867" w:rsidTr="00EA2643">
        <w:tc>
          <w:tcPr>
            <w:tcW w:w="2694" w:type="dxa"/>
            <w:vAlign w:val="center"/>
          </w:tcPr>
          <w:p w:rsidR="00185E72" w:rsidRPr="00440867" w:rsidRDefault="00185E72" w:rsidP="00335D7C">
            <w:pPr>
              <w:widowControl w:val="0"/>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бюджетные средства</w:t>
            </w:r>
          </w:p>
        </w:tc>
        <w:tc>
          <w:tcPr>
            <w:tcW w:w="1134" w:type="dxa"/>
            <w:vAlign w:val="center"/>
          </w:tcPr>
          <w:p w:rsidR="00185E72" w:rsidRPr="00440867" w:rsidRDefault="00142786"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57,0</w:t>
            </w:r>
          </w:p>
        </w:tc>
        <w:tc>
          <w:tcPr>
            <w:tcW w:w="1223" w:type="dxa"/>
            <w:vAlign w:val="center"/>
          </w:tcPr>
          <w:p w:rsidR="00185E72" w:rsidRPr="00440867" w:rsidRDefault="00185E7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57,3</w:t>
            </w:r>
          </w:p>
        </w:tc>
        <w:tc>
          <w:tcPr>
            <w:tcW w:w="1148" w:type="dxa"/>
            <w:vAlign w:val="center"/>
          </w:tcPr>
          <w:p w:rsidR="00185E72" w:rsidRPr="00440867" w:rsidRDefault="00185E72" w:rsidP="00335D7C">
            <w:pPr>
              <w:widowControl w:val="0"/>
              <w:jc w:val="center"/>
              <w:rPr>
                <w:rFonts w:ascii="Times New Roman" w:hAnsi="Times New Roman" w:cs="Times New Roman"/>
                <w:sz w:val="20"/>
                <w:szCs w:val="20"/>
              </w:rPr>
            </w:pPr>
          </w:p>
        </w:tc>
        <w:tc>
          <w:tcPr>
            <w:tcW w:w="889" w:type="dxa"/>
            <w:vAlign w:val="center"/>
          </w:tcPr>
          <w:p w:rsidR="00185E72" w:rsidRPr="00440867" w:rsidRDefault="00370B4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-57,3</w:t>
            </w:r>
          </w:p>
        </w:tc>
        <w:tc>
          <w:tcPr>
            <w:tcW w:w="992" w:type="dxa"/>
            <w:vAlign w:val="center"/>
          </w:tcPr>
          <w:p w:rsidR="00185E72" w:rsidRPr="00440867" w:rsidRDefault="00370B4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0</w:t>
            </w:r>
          </w:p>
        </w:tc>
        <w:tc>
          <w:tcPr>
            <w:tcW w:w="992" w:type="dxa"/>
            <w:vAlign w:val="center"/>
          </w:tcPr>
          <w:p w:rsidR="00185E72" w:rsidRPr="00440867" w:rsidRDefault="00370B4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0</w:t>
            </w:r>
          </w:p>
        </w:tc>
      </w:tr>
      <w:tr w:rsidR="00104C71" w:rsidRPr="00440867" w:rsidTr="00EA2643">
        <w:tc>
          <w:tcPr>
            <w:tcW w:w="2694" w:type="dxa"/>
            <w:vAlign w:val="center"/>
          </w:tcPr>
          <w:p w:rsidR="00185E72" w:rsidRPr="00440867" w:rsidRDefault="00185E72" w:rsidP="00335D7C">
            <w:pPr>
              <w:widowControl w:val="0"/>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ГУ по геодезии и картографии «Госкартография»</w:t>
            </w:r>
          </w:p>
        </w:tc>
        <w:tc>
          <w:tcPr>
            <w:tcW w:w="1134" w:type="dxa"/>
            <w:vAlign w:val="center"/>
          </w:tcPr>
          <w:p w:rsidR="00185E72" w:rsidRPr="00440867" w:rsidRDefault="00142786"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73</w:t>
            </w:r>
            <w:r w:rsidR="00185E72" w:rsidRPr="00440867">
              <w:rPr>
                <w:rFonts w:ascii="Times New Roman" w:hAnsi="Times New Roman" w:cs="Times New Roman"/>
                <w:b/>
                <w:sz w:val="20"/>
                <w:szCs w:val="20"/>
              </w:rPr>
              <w:t xml:space="preserve">,0 </w:t>
            </w:r>
          </w:p>
        </w:tc>
        <w:tc>
          <w:tcPr>
            <w:tcW w:w="1223" w:type="dxa"/>
            <w:vAlign w:val="center"/>
          </w:tcPr>
          <w:p w:rsidR="00185E72" w:rsidRPr="00440867" w:rsidRDefault="00185E72"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74,9</w:t>
            </w:r>
          </w:p>
        </w:tc>
        <w:tc>
          <w:tcPr>
            <w:tcW w:w="1148" w:type="dxa"/>
            <w:vAlign w:val="center"/>
          </w:tcPr>
          <w:p w:rsidR="00185E72" w:rsidRPr="00440867" w:rsidRDefault="00370B42"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78,3</w:t>
            </w:r>
          </w:p>
        </w:tc>
        <w:tc>
          <w:tcPr>
            <w:tcW w:w="889" w:type="dxa"/>
            <w:vAlign w:val="center"/>
          </w:tcPr>
          <w:p w:rsidR="00185E72" w:rsidRPr="00440867" w:rsidRDefault="00370B42"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3,4</w:t>
            </w:r>
          </w:p>
        </w:tc>
        <w:tc>
          <w:tcPr>
            <w:tcW w:w="992" w:type="dxa"/>
            <w:vAlign w:val="center"/>
          </w:tcPr>
          <w:p w:rsidR="00185E72" w:rsidRPr="00440867" w:rsidRDefault="00370B42"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78,8</w:t>
            </w:r>
          </w:p>
        </w:tc>
        <w:tc>
          <w:tcPr>
            <w:tcW w:w="992" w:type="dxa"/>
            <w:vAlign w:val="center"/>
          </w:tcPr>
          <w:p w:rsidR="00185E72" w:rsidRPr="00440867" w:rsidRDefault="00185E72"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74,9</w:t>
            </w:r>
          </w:p>
        </w:tc>
      </w:tr>
      <w:tr w:rsidR="00104C71" w:rsidRPr="00440867" w:rsidTr="00EA2643">
        <w:tc>
          <w:tcPr>
            <w:tcW w:w="2694" w:type="dxa"/>
            <w:vAlign w:val="center"/>
          </w:tcPr>
          <w:p w:rsidR="00185E72" w:rsidRPr="00440867" w:rsidRDefault="00185E72" w:rsidP="00335D7C">
            <w:pPr>
              <w:widowControl w:val="0"/>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бюджетные средства</w:t>
            </w:r>
          </w:p>
        </w:tc>
        <w:tc>
          <w:tcPr>
            <w:tcW w:w="1134" w:type="dxa"/>
            <w:vAlign w:val="center"/>
          </w:tcPr>
          <w:p w:rsidR="00185E72" w:rsidRPr="00440867" w:rsidRDefault="00142786"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68,7</w:t>
            </w:r>
          </w:p>
        </w:tc>
        <w:tc>
          <w:tcPr>
            <w:tcW w:w="1223" w:type="dxa"/>
            <w:vAlign w:val="center"/>
          </w:tcPr>
          <w:p w:rsidR="00185E72" w:rsidRPr="00440867" w:rsidRDefault="00185E7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69,5</w:t>
            </w:r>
          </w:p>
        </w:tc>
        <w:tc>
          <w:tcPr>
            <w:tcW w:w="1148" w:type="dxa"/>
            <w:vAlign w:val="center"/>
          </w:tcPr>
          <w:p w:rsidR="00185E72" w:rsidRPr="00440867" w:rsidRDefault="00370B4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69,6</w:t>
            </w:r>
          </w:p>
        </w:tc>
        <w:tc>
          <w:tcPr>
            <w:tcW w:w="889" w:type="dxa"/>
            <w:vAlign w:val="center"/>
          </w:tcPr>
          <w:p w:rsidR="00185E72" w:rsidRPr="00440867" w:rsidRDefault="00185E7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0</w:t>
            </w:r>
            <w:r w:rsidR="00370B42" w:rsidRPr="00440867">
              <w:rPr>
                <w:rFonts w:ascii="Times New Roman" w:hAnsi="Times New Roman" w:cs="Times New Roman"/>
                <w:sz w:val="20"/>
                <w:szCs w:val="20"/>
              </w:rPr>
              <w:t>,1</w:t>
            </w:r>
          </w:p>
        </w:tc>
        <w:tc>
          <w:tcPr>
            <w:tcW w:w="992" w:type="dxa"/>
            <w:vAlign w:val="center"/>
          </w:tcPr>
          <w:p w:rsidR="00185E72" w:rsidRPr="00440867" w:rsidRDefault="00370B4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70,1</w:t>
            </w:r>
          </w:p>
        </w:tc>
        <w:tc>
          <w:tcPr>
            <w:tcW w:w="992" w:type="dxa"/>
            <w:vAlign w:val="center"/>
          </w:tcPr>
          <w:p w:rsidR="00185E72" w:rsidRPr="00440867" w:rsidRDefault="00370B4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73,4</w:t>
            </w:r>
          </w:p>
        </w:tc>
      </w:tr>
      <w:tr w:rsidR="00104C71" w:rsidRPr="00440867" w:rsidTr="00EA2643">
        <w:tc>
          <w:tcPr>
            <w:tcW w:w="2694" w:type="dxa"/>
            <w:vAlign w:val="center"/>
          </w:tcPr>
          <w:p w:rsidR="00185E72" w:rsidRPr="00440867" w:rsidRDefault="00185E72" w:rsidP="00335D7C">
            <w:pPr>
              <w:widowControl w:val="0"/>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средства специального счета</w:t>
            </w:r>
          </w:p>
        </w:tc>
        <w:tc>
          <w:tcPr>
            <w:tcW w:w="1134" w:type="dxa"/>
            <w:vAlign w:val="center"/>
          </w:tcPr>
          <w:p w:rsidR="00185E72" w:rsidRPr="00440867" w:rsidRDefault="00142786"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4,3</w:t>
            </w:r>
          </w:p>
        </w:tc>
        <w:tc>
          <w:tcPr>
            <w:tcW w:w="1223" w:type="dxa"/>
            <w:vAlign w:val="center"/>
          </w:tcPr>
          <w:p w:rsidR="00185E72" w:rsidRPr="00440867" w:rsidRDefault="00185E7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5,4</w:t>
            </w:r>
          </w:p>
        </w:tc>
        <w:tc>
          <w:tcPr>
            <w:tcW w:w="1148" w:type="dxa"/>
            <w:vAlign w:val="center"/>
          </w:tcPr>
          <w:p w:rsidR="00185E72" w:rsidRPr="00440867" w:rsidRDefault="00370B4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8,7</w:t>
            </w:r>
          </w:p>
        </w:tc>
        <w:tc>
          <w:tcPr>
            <w:tcW w:w="889" w:type="dxa"/>
            <w:vAlign w:val="center"/>
          </w:tcPr>
          <w:p w:rsidR="00185E72" w:rsidRPr="00440867" w:rsidRDefault="00370B4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3,3</w:t>
            </w:r>
          </w:p>
        </w:tc>
        <w:tc>
          <w:tcPr>
            <w:tcW w:w="992" w:type="dxa"/>
            <w:vAlign w:val="center"/>
          </w:tcPr>
          <w:p w:rsidR="00185E72" w:rsidRPr="00440867" w:rsidRDefault="00370B4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8,7</w:t>
            </w:r>
          </w:p>
        </w:tc>
        <w:tc>
          <w:tcPr>
            <w:tcW w:w="992" w:type="dxa"/>
            <w:vAlign w:val="center"/>
          </w:tcPr>
          <w:p w:rsidR="00185E72" w:rsidRPr="00440867" w:rsidRDefault="00370B4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9</w:t>
            </w:r>
            <w:r w:rsidR="00185E72" w:rsidRPr="00440867">
              <w:rPr>
                <w:rFonts w:ascii="Times New Roman" w:hAnsi="Times New Roman" w:cs="Times New Roman"/>
                <w:sz w:val="20"/>
                <w:szCs w:val="20"/>
              </w:rPr>
              <w:t>,4</w:t>
            </w:r>
          </w:p>
        </w:tc>
      </w:tr>
      <w:tr w:rsidR="00104C71" w:rsidRPr="00440867" w:rsidTr="00EA2643">
        <w:tc>
          <w:tcPr>
            <w:tcW w:w="2694" w:type="dxa"/>
            <w:vAlign w:val="center"/>
          </w:tcPr>
          <w:p w:rsidR="00185E72" w:rsidRPr="00440867" w:rsidRDefault="00185E72" w:rsidP="00335D7C">
            <w:pPr>
              <w:widowControl w:val="0"/>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ГУ «Кадастр»</w:t>
            </w:r>
          </w:p>
        </w:tc>
        <w:tc>
          <w:tcPr>
            <w:tcW w:w="1134" w:type="dxa"/>
            <w:vAlign w:val="center"/>
          </w:tcPr>
          <w:p w:rsidR="00185E72" w:rsidRPr="00440867" w:rsidRDefault="00185E72" w:rsidP="00335D7C">
            <w:pPr>
              <w:widowControl w:val="0"/>
              <w:jc w:val="center"/>
              <w:rPr>
                <w:rFonts w:ascii="Times New Roman" w:hAnsi="Times New Roman" w:cs="Times New Roman"/>
                <w:sz w:val="20"/>
                <w:szCs w:val="20"/>
              </w:rPr>
            </w:pPr>
          </w:p>
        </w:tc>
        <w:tc>
          <w:tcPr>
            <w:tcW w:w="1223" w:type="dxa"/>
            <w:vAlign w:val="center"/>
          </w:tcPr>
          <w:p w:rsidR="00185E72" w:rsidRPr="00440867" w:rsidRDefault="00185E72"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758,4</w:t>
            </w:r>
          </w:p>
        </w:tc>
        <w:tc>
          <w:tcPr>
            <w:tcW w:w="1148" w:type="dxa"/>
            <w:vAlign w:val="center"/>
          </w:tcPr>
          <w:p w:rsidR="00185E72" w:rsidRPr="00440867" w:rsidRDefault="00370B42"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 xml:space="preserve">1 </w:t>
            </w:r>
            <w:r w:rsidR="004C0F5F" w:rsidRPr="00440867">
              <w:rPr>
                <w:rFonts w:ascii="Times New Roman" w:hAnsi="Times New Roman" w:cs="Times New Roman"/>
                <w:b/>
                <w:sz w:val="20"/>
                <w:szCs w:val="20"/>
              </w:rPr>
              <w:t>000</w:t>
            </w:r>
            <w:r w:rsidRPr="00440867">
              <w:rPr>
                <w:rFonts w:ascii="Times New Roman" w:hAnsi="Times New Roman" w:cs="Times New Roman"/>
                <w:b/>
                <w:sz w:val="20"/>
                <w:szCs w:val="20"/>
              </w:rPr>
              <w:t>,</w:t>
            </w:r>
            <w:r w:rsidR="004C0F5F" w:rsidRPr="00440867">
              <w:rPr>
                <w:rFonts w:ascii="Times New Roman" w:hAnsi="Times New Roman" w:cs="Times New Roman"/>
                <w:b/>
                <w:sz w:val="20"/>
                <w:szCs w:val="20"/>
              </w:rPr>
              <w:t>0</w:t>
            </w:r>
          </w:p>
        </w:tc>
        <w:tc>
          <w:tcPr>
            <w:tcW w:w="889" w:type="dxa"/>
            <w:vAlign w:val="center"/>
          </w:tcPr>
          <w:p w:rsidR="00185E72" w:rsidRPr="00440867" w:rsidRDefault="004C0F5F"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241,6</w:t>
            </w:r>
          </w:p>
        </w:tc>
        <w:tc>
          <w:tcPr>
            <w:tcW w:w="992" w:type="dxa"/>
            <w:vAlign w:val="center"/>
          </w:tcPr>
          <w:p w:rsidR="00185E72" w:rsidRPr="00440867" w:rsidRDefault="004C0F5F"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1 000,0</w:t>
            </w:r>
          </w:p>
        </w:tc>
        <w:tc>
          <w:tcPr>
            <w:tcW w:w="992" w:type="dxa"/>
            <w:vAlign w:val="center"/>
          </w:tcPr>
          <w:p w:rsidR="00185E72" w:rsidRPr="00440867" w:rsidRDefault="004C0F5F" w:rsidP="00335D7C">
            <w:pPr>
              <w:widowControl w:val="0"/>
              <w:jc w:val="center"/>
              <w:rPr>
                <w:rFonts w:ascii="Times New Roman" w:hAnsi="Times New Roman" w:cs="Times New Roman"/>
                <w:b/>
                <w:sz w:val="20"/>
                <w:szCs w:val="20"/>
              </w:rPr>
            </w:pPr>
            <w:r w:rsidRPr="00440867">
              <w:rPr>
                <w:rFonts w:ascii="Times New Roman" w:hAnsi="Times New Roman" w:cs="Times New Roman"/>
                <w:b/>
                <w:sz w:val="20"/>
                <w:szCs w:val="20"/>
              </w:rPr>
              <w:t>1 100,0</w:t>
            </w:r>
          </w:p>
        </w:tc>
      </w:tr>
      <w:tr w:rsidR="00104C71" w:rsidRPr="00440867" w:rsidTr="00EA2643">
        <w:tc>
          <w:tcPr>
            <w:tcW w:w="2694" w:type="dxa"/>
            <w:vAlign w:val="center"/>
          </w:tcPr>
          <w:p w:rsidR="00185E72" w:rsidRPr="00440867" w:rsidRDefault="00185E72" w:rsidP="00335D7C">
            <w:pPr>
              <w:widowControl w:val="0"/>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sz w:val="20"/>
                <w:szCs w:val="20"/>
                <w:lang w:eastAsia="ru-RU"/>
              </w:rPr>
              <w:t>средства специального счета</w:t>
            </w:r>
          </w:p>
        </w:tc>
        <w:tc>
          <w:tcPr>
            <w:tcW w:w="1134" w:type="dxa"/>
            <w:vAlign w:val="center"/>
          </w:tcPr>
          <w:p w:rsidR="00185E72" w:rsidRPr="00440867" w:rsidRDefault="00185E72" w:rsidP="00335D7C">
            <w:pPr>
              <w:widowControl w:val="0"/>
              <w:jc w:val="center"/>
              <w:rPr>
                <w:rFonts w:ascii="Times New Roman" w:hAnsi="Times New Roman" w:cs="Times New Roman"/>
                <w:sz w:val="20"/>
                <w:szCs w:val="20"/>
              </w:rPr>
            </w:pPr>
          </w:p>
        </w:tc>
        <w:tc>
          <w:tcPr>
            <w:tcW w:w="1223" w:type="dxa"/>
            <w:vAlign w:val="center"/>
          </w:tcPr>
          <w:p w:rsidR="00185E72" w:rsidRPr="00440867" w:rsidRDefault="00185E7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758,4</w:t>
            </w:r>
          </w:p>
        </w:tc>
        <w:tc>
          <w:tcPr>
            <w:tcW w:w="1148" w:type="dxa"/>
            <w:vAlign w:val="center"/>
          </w:tcPr>
          <w:p w:rsidR="00185E72" w:rsidRPr="00440867" w:rsidRDefault="00370B42"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 xml:space="preserve">1 </w:t>
            </w:r>
            <w:r w:rsidR="004C0F5F" w:rsidRPr="00440867">
              <w:rPr>
                <w:rFonts w:ascii="Times New Roman" w:hAnsi="Times New Roman" w:cs="Times New Roman"/>
                <w:sz w:val="20"/>
                <w:szCs w:val="20"/>
              </w:rPr>
              <w:t>000</w:t>
            </w:r>
            <w:r w:rsidRPr="00440867">
              <w:rPr>
                <w:rFonts w:ascii="Times New Roman" w:hAnsi="Times New Roman" w:cs="Times New Roman"/>
                <w:sz w:val="20"/>
                <w:szCs w:val="20"/>
              </w:rPr>
              <w:t>,</w:t>
            </w:r>
            <w:r w:rsidR="004C0F5F" w:rsidRPr="00440867">
              <w:rPr>
                <w:rFonts w:ascii="Times New Roman" w:hAnsi="Times New Roman" w:cs="Times New Roman"/>
                <w:sz w:val="20"/>
                <w:szCs w:val="20"/>
              </w:rPr>
              <w:t>0</w:t>
            </w:r>
          </w:p>
        </w:tc>
        <w:tc>
          <w:tcPr>
            <w:tcW w:w="889" w:type="dxa"/>
            <w:vAlign w:val="center"/>
          </w:tcPr>
          <w:p w:rsidR="00185E72" w:rsidRPr="00440867" w:rsidRDefault="004C0F5F"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241,6</w:t>
            </w:r>
          </w:p>
        </w:tc>
        <w:tc>
          <w:tcPr>
            <w:tcW w:w="992" w:type="dxa"/>
            <w:vAlign w:val="center"/>
          </w:tcPr>
          <w:p w:rsidR="00185E72" w:rsidRPr="00440867" w:rsidRDefault="004C0F5F"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1 000,0</w:t>
            </w:r>
          </w:p>
        </w:tc>
        <w:tc>
          <w:tcPr>
            <w:tcW w:w="992" w:type="dxa"/>
            <w:vAlign w:val="center"/>
          </w:tcPr>
          <w:p w:rsidR="00185E72" w:rsidRPr="00440867" w:rsidRDefault="004C0F5F" w:rsidP="00335D7C">
            <w:pPr>
              <w:widowControl w:val="0"/>
              <w:jc w:val="center"/>
              <w:rPr>
                <w:rFonts w:ascii="Times New Roman" w:hAnsi="Times New Roman" w:cs="Times New Roman"/>
                <w:sz w:val="20"/>
                <w:szCs w:val="20"/>
              </w:rPr>
            </w:pPr>
            <w:r w:rsidRPr="00440867">
              <w:rPr>
                <w:rFonts w:ascii="Times New Roman" w:hAnsi="Times New Roman" w:cs="Times New Roman"/>
                <w:sz w:val="20"/>
                <w:szCs w:val="20"/>
              </w:rPr>
              <w:t>1 100,0</w:t>
            </w:r>
          </w:p>
        </w:tc>
      </w:tr>
    </w:tbl>
    <w:p w:rsidR="001B4E40" w:rsidRPr="00440867" w:rsidRDefault="001B4E40" w:rsidP="00335D7C">
      <w:pPr>
        <w:spacing w:after="0" w:line="240" w:lineRule="auto"/>
        <w:ind w:firstLine="708"/>
        <w:jc w:val="both"/>
        <w:rPr>
          <w:rFonts w:ascii="Times New Roman" w:eastAsia="Times New Roman" w:hAnsi="Times New Roman" w:cs="Times New Roman"/>
          <w:sz w:val="24"/>
          <w:szCs w:val="24"/>
          <w:lang w:eastAsia="ru-RU"/>
        </w:rPr>
      </w:pPr>
    </w:p>
    <w:p w:rsidR="001B4E40" w:rsidRPr="00440867" w:rsidRDefault="001B4E40" w:rsidP="00335D7C">
      <w:pPr>
        <w:widowControl w:val="0"/>
        <w:spacing w:after="0" w:line="240" w:lineRule="auto"/>
        <w:ind w:firstLine="708"/>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Средства республиканского бюджета на 20</w:t>
      </w:r>
      <w:r w:rsidR="00185E72" w:rsidRPr="00440867">
        <w:rPr>
          <w:rFonts w:ascii="Times New Roman" w:eastAsia="Calibri" w:hAnsi="Times New Roman" w:cs="Times New Roman"/>
          <w:sz w:val="24"/>
          <w:szCs w:val="24"/>
          <w:lang w:val="ky-KG"/>
        </w:rPr>
        <w:t>23</w:t>
      </w:r>
      <w:r w:rsidR="00985C81" w:rsidRPr="00440867">
        <w:rPr>
          <w:rFonts w:ascii="Times New Roman" w:eastAsia="Calibri" w:hAnsi="Times New Roman" w:cs="Times New Roman"/>
          <w:sz w:val="24"/>
          <w:szCs w:val="24"/>
        </w:rPr>
        <w:t xml:space="preserve"> год в сумме </w:t>
      </w:r>
      <w:r w:rsidR="004C0F5F" w:rsidRPr="00440867">
        <w:rPr>
          <w:rFonts w:ascii="Times New Roman" w:eastAsia="Calibri" w:hAnsi="Times New Roman" w:cs="Times New Roman"/>
          <w:sz w:val="24"/>
          <w:szCs w:val="24"/>
          <w:lang w:val="ky-KG"/>
        </w:rPr>
        <w:t>156</w:t>
      </w:r>
      <w:r w:rsidRPr="00440867">
        <w:rPr>
          <w:rFonts w:ascii="Times New Roman" w:eastAsia="Calibri" w:hAnsi="Times New Roman" w:cs="Times New Roman"/>
          <w:sz w:val="24"/>
          <w:szCs w:val="24"/>
        </w:rPr>
        <w:t>,</w:t>
      </w:r>
      <w:r w:rsidR="004C0F5F" w:rsidRPr="00440867">
        <w:rPr>
          <w:rFonts w:ascii="Times New Roman" w:eastAsia="Calibri" w:hAnsi="Times New Roman" w:cs="Times New Roman"/>
          <w:sz w:val="24"/>
          <w:szCs w:val="24"/>
          <w:lang w:val="ky-KG"/>
        </w:rPr>
        <w:t xml:space="preserve">9 </w:t>
      </w:r>
      <w:r w:rsidRPr="00440867">
        <w:rPr>
          <w:rFonts w:ascii="Times New Roman" w:eastAsia="Calibri" w:hAnsi="Times New Roman" w:cs="Times New Roman"/>
          <w:sz w:val="24"/>
          <w:szCs w:val="24"/>
        </w:rPr>
        <w:t xml:space="preserve">млн. сомов, распределены </w:t>
      </w:r>
      <w:r w:rsidR="003F0012" w:rsidRPr="00440867">
        <w:rPr>
          <w:rFonts w:ascii="Times New Roman" w:eastAsia="Calibri" w:hAnsi="Times New Roman" w:cs="Times New Roman"/>
          <w:sz w:val="24"/>
          <w:szCs w:val="24"/>
          <w:lang w:val="ky-KG"/>
        </w:rPr>
        <w:t>Службой</w:t>
      </w:r>
      <w:r w:rsidR="00524669" w:rsidRPr="00440867">
        <w:rPr>
          <w:rFonts w:ascii="Times New Roman" w:eastAsia="Calibri" w:hAnsi="Times New Roman" w:cs="Times New Roman"/>
          <w:sz w:val="24"/>
          <w:szCs w:val="24"/>
          <w:lang w:val="ky-KG"/>
        </w:rPr>
        <w:t xml:space="preserve"> земельных ресурсов</w:t>
      </w:r>
      <w:r w:rsidRPr="00440867">
        <w:rPr>
          <w:rFonts w:ascii="Times New Roman" w:eastAsia="Calibri" w:hAnsi="Times New Roman" w:cs="Times New Roman"/>
          <w:sz w:val="24"/>
          <w:szCs w:val="24"/>
          <w:lang w:val="ky-KG"/>
        </w:rPr>
        <w:t xml:space="preserve"> при</w:t>
      </w:r>
      <w:r w:rsidR="003A1002" w:rsidRPr="00440867">
        <w:rPr>
          <w:rFonts w:ascii="Times New Roman" w:eastAsia="Calibri" w:hAnsi="Times New Roman" w:cs="Times New Roman"/>
          <w:sz w:val="24"/>
          <w:szCs w:val="24"/>
          <w:lang w:val="ky-KG"/>
        </w:rPr>
        <w:t xml:space="preserve"> Министерстве сельского хозяйства</w:t>
      </w:r>
      <w:r w:rsidRPr="00440867">
        <w:rPr>
          <w:rFonts w:ascii="Times New Roman" w:eastAsia="Calibri" w:hAnsi="Times New Roman" w:cs="Times New Roman"/>
          <w:sz w:val="24"/>
          <w:szCs w:val="24"/>
          <w:lang w:val="ky-KG"/>
        </w:rPr>
        <w:t xml:space="preserve"> Кыргызской Республики</w:t>
      </w:r>
      <w:r w:rsidRPr="00440867">
        <w:rPr>
          <w:rFonts w:ascii="Times New Roman" w:eastAsia="Calibri" w:hAnsi="Times New Roman" w:cs="Times New Roman"/>
          <w:sz w:val="24"/>
          <w:szCs w:val="24"/>
        </w:rPr>
        <w:t xml:space="preserve"> по экономическим статьям затрат в следующем соотношении:</w:t>
      </w:r>
    </w:p>
    <w:p w:rsidR="001B4E40" w:rsidRPr="00440867" w:rsidRDefault="001B4E40" w:rsidP="00335D7C">
      <w:pPr>
        <w:shd w:val="clear" w:color="auto" w:fill="FFFFFF" w:themeFill="background1"/>
        <w:spacing w:after="0" w:line="240" w:lineRule="auto"/>
        <w:ind w:firstLine="708"/>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 </w:t>
      </w:r>
      <w:r w:rsidR="00985C81" w:rsidRPr="00440867">
        <w:rPr>
          <w:rFonts w:ascii="Times New Roman" w:eastAsia="Calibri" w:hAnsi="Times New Roman" w:cs="Times New Roman"/>
          <w:sz w:val="24"/>
          <w:szCs w:val="24"/>
        </w:rPr>
        <w:t xml:space="preserve">на защищенные статьи затрат </w:t>
      </w:r>
      <w:r w:rsidRPr="00440867">
        <w:rPr>
          <w:rFonts w:ascii="Times New Roman" w:eastAsia="Calibri" w:hAnsi="Times New Roman" w:cs="Times New Roman"/>
          <w:sz w:val="24"/>
          <w:szCs w:val="24"/>
        </w:rPr>
        <w:t>(</w:t>
      </w:r>
      <w:r w:rsidRPr="00440867">
        <w:rPr>
          <w:rFonts w:ascii="Times New Roman" w:eastAsia="Calibri" w:hAnsi="Times New Roman" w:cs="Times New Roman"/>
          <w:sz w:val="24"/>
          <w:szCs w:val="24"/>
          <w:lang w:val="ky-KG"/>
        </w:rPr>
        <w:t>оплата труда</w:t>
      </w:r>
      <w:r w:rsidRPr="00440867">
        <w:rPr>
          <w:rFonts w:ascii="Times New Roman" w:eastAsia="Calibri" w:hAnsi="Times New Roman" w:cs="Times New Roman"/>
          <w:sz w:val="24"/>
          <w:szCs w:val="24"/>
        </w:rPr>
        <w:t xml:space="preserve">) </w:t>
      </w:r>
      <w:r w:rsidR="00F23ACC" w:rsidRPr="00440867">
        <w:rPr>
          <w:rFonts w:ascii="Times New Roman" w:eastAsia="Calibri" w:hAnsi="Times New Roman" w:cs="Times New Roman"/>
          <w:sz w:val="24"/>
          <w:szCs w:val="24"/>
          <w:lang w:val="ky-KG"/>
        </w:rPr>
        <w:t>72</w:t>
      </w:r>
      <w:r w:rsidRPr="00440867">
        <w:rPr>
          <w:rFonts w:ascii="Times New Roman" w:eastAsia="Calibri" w:hAnsi="Times New Roman" w:cs="Times New Roman"/>
          <w:sz w:val="24"/>
          <w:szCs w:val="24"/>
        </w:rPr>
        <w:t>,</w:t>
      </w:r>
      <w:r w:rsidR="00F23ACC" w:rsidRPr="00440867">
        <w:rPr>
          <w:rFonts w:ascii="Times New Roman" w:eastAsia="Calibri" w:hAnsi="Times New Roman" w:cs="Times New Roman"/>
          <w:sz w:val="24"/>
          <w:szCs w:val="24"/>
          <w:lang w:val="ky-KG"/>
        </w:rPr>
        <w:t>8</w:t>
      </w:r>
      <w:r w:rsidR="00985C81" w:rsidRPr="00440867">
        <w:rPr>
          <w:rFonts w:ascii="Times New Roman" w:eastAsia="Calibri" w:hAnsi="Times New Roman" w:cs="Times New Roman"/>
          <w:sz w:val="24"/>
          <w:szCs w:val="24"/>
        </w:rPr>
        <w:t xml:space="preserve"> </w:t>
      </w:r>
      <w:r w:rsidRPr="00440867">
        <w:rPr>
          <w:rFonts w:ascii="Times New Roman" w:eastAsia="Calibri" w:hAnsi="Times New Roman" w:cs="Times New Roman"/>
          <w:sz w:val="24"/>
          <w:szCs w:val="24"/>
        </w:rPr>
        <w:t>млн. сомов или</w:t>
      </w:r>
      <w:r w:rsidR="00F23ACC" w:rsidRPr="00440867">
        <w:rPr>
          <w:rFonts w:ascii="Times New Roman" w:eastAsia="Calibri" w:hAnsi="Times New Roman" w:cs="Times New Roman"/>
          <w:sz w:val="24"/>
          <w:szCs w:val="24"/>
          <w:lang w:val="ky-KG"/>
        </w:rPr>
        <w:t xml:space="preserve"> 46</w:t>
      </w:r>
      <w:r w:rsidRPr="00440867">
        <w:rPr>
          <w:rFonts w:ascii="Times New Roman" w:eastAsia="Calibri" w:hAnsi="Times New Roman" w:cs="Times New Roman"/>
          <w:sz w:val="24"/>
          <w:szCs w:val="24"/>
        </w:rPr>
        <w:t>,</w:t>
      </w:r>
      <w:r w:rsidR="00F23ACC" w:rsidRPr="00440867">
        <w:rPr>
          <w:rFonts w:ascii="Times New Roman" w:eastAsia="Calibri" w:hAnsi="Times New Roman" w:cs="Times New Roman"/>
          <w:sz w:val="24"/>
          <w:szCs w:val="24"/>
          <w:lang w:val="ky-KG"/>
        </w:rPr>
        <w:t>4</w:t>
      </w:r>
      <w:r w:rsidRPr="00440867">
        <w:rPr>
          <w:rFonts w:ascii="Times New Roman" w:eastAsia="Calibri" w:hAnsi="Times New Roman" w:cs="Times New Roman"/>
          <w:sz w:val="24"/>
          <w:szCs w:val="24"/>
          <w:lang w:val="ky-KG"/>
        </w:rPr>
        <w:t> </w:t>
      </w:r>
      <w:r w:rsidRPr="00440867">
        <w:rPr>
          <w:rFonts w:ascii="Times New Roman" w:eastAsia="Calibri" w:hAnsi="Times New Roman" w:cs="Times New Roman"/>
          <w:sz w:val="24"/>
          <w:szCs w:val="24"/>
        </w:rPr>
        <w:t>%;</w:t>
      </w:r>
    </w:p>
    <w:p w:rsidR="001B4E40" w:rsidRPr="00440867" w:rsidRDefault="00985C81" w:rsidP="00335D7C">
      <w:pPr>
        <w:shd w:val="clear" w:color="auto" w:fill="FFFFFF" w:themeFill="background1"/>
        <w:spacing w:after="0" w:line="240" w:lineRule="auto"/>
        <w:ind w:firstLine="708"/>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 на коммунальные расходы </w:t>
      </w:r>
      <w:r w:rsidR="00F23ACC" w:rsidRPr="00440867">
        <w:rPr>
          <w:rFonts w:ascii="Times New Roman" w:eastAsia="Calibri" w:hAnsi="Times New Roman" w:cs="Times New Roman"/>
          <w:sz w:val="24"/>
          <w:szCs w:val="24"/>
          <w:lang w:val="ky-KG"/>
        </w:rPr>
        <w:t>2</w:t>
      </w:r>
      <w:r w:rsidR="001B4E40" w:rsidRPr="00440867">
        <w:rPr>
          <w:rFonts w:ascii="Times New Roman" w:eastAsia="Calibri" w:hAnsi="Times New Roman" w:cs="Times New Roman"/>
          <w:sz w:val="24"/>
          <w:szCs w:val="24"/>
        </w:rPr>
        <w:t>,</w:t>
      </w:r>
      <w:r w:rsidR="00F23ACC" w:rsidRPr="00440867">
        <w:rPr>
          <w:rFonts w:ascii="Times New Roman" w:eastAsia="Calibri" w:hAnsi="Times New Roman" w:cs="Times New Roman"/>
          <w:sz w:val="24"/>
          <w:szCs w:val="24"/>
          <w:lang w:val="ky-KG"/>
        </w:rPr>
        <w:t>8</w:t>
      </w:r>
      <w:r w:rsidRPr="00440867">
        <w:rPr>
          <w:rFonts w:ascii="Times New Roman" w:eastAsia="Calibri" w:hAnsi="Times New Roman" w:cs="Times New Roman"/>
          <w:sz w:val="24"/>
          <w:szCs w:val="24"/>
        </w:rPr>
        <w:t xml:space="preserve"> млн. сомов или </w:t>
      </w:r>
      <w:r w:rsidR="00F23ACC" w:rsidRPr="00440867">
        <w:rPr>
          <w:rFonts w:ascii="Times New Roman" w:eastAsia="Calibri" w:hAnsi="Times New Roman" w:cs="Times New Roman"/>
          <w:sz w:val="24"/>
          <w:szCs w:val="24"/>
        </w:rPr>
        <w:t>1</w:t>
      </w:r>
      <w:r w:rsidR="001B4E40" w:rsidRPr="00440867">
        <w:rPr>
          <w:rFonts w:ascii="Times New Roman" w:eastAsia="Calibri" w:hAnsi="Times New Roman" w:cs="Times New Roman"/>
          <w:sz w:val="24"/>
          <w:szCs w:val="24"/>
        </w:rPr>
        <w:t>,</w:t>
      </w:r>
      <w:r w:rsidR="00F23ACC" w:rsidRPr="00440867">
        <w:rPr>
          <w:rFonts w:ascii="Times New Roman" w:eastAsia="Calibri" w:hAnsi="Times New Roman" w:cs="Times New Roman"/>
          <w:sz w:val="24"/>
          <w:szCs w:val="24"/>
          <w:lang w:val="ky-KG"/>
        </w:rPr>
        <w:t>8</w:t>
      </w:r>
      <w:r w:rsidR="001B4E40" w:rsidRPr="00440867">
        <w:rPr>
          <w:rFonts w:ascii="Times New Roman" w:eastAsia="Calibri" w:hAnsi="Times New Roman" w:cs="Times New Roman"/>
          <w:sz w:val="24"/>
          <w:szCs w:val="24"/>
          <w:lang w:val="ky-KG"/>
        </w:rPr>
        <w:t> </w:t>
      </w:r>
      <w:r w:rsidR="001B4E40" w:rsidRPr="00440867">
        <w:rPr>
          <w:rFonts w:ascii="Times New Roman" w:eastAsia="Calibri" w:hAnsi="Times New Roman" w:cs="Times New Roman"/>
          <w:sz w:val="24"/>
          <w:szCs w:val="24"/>
        </w:rPr>
        <w:t>%;</w:t>
      </w:r>
    </w:p>
    <w:p w:rsidR="001B4E40" w:rsidRPr="00440867" w:rsidRDefault="00985C81" w:rsidP="00335D7C">
      <w:pPr>
        <w:shd w:val="clear" w:color="auto" w:fill="FFFFFF" w:themeFill="background1"/>
        <w:spacing w:after="0" w:line="240" w:lineRule="auto"/>
        <w:ind w:firstLine="708"/>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rPr>
        <w:t xml:space="preserve">- на другие статьи затрат </w:t>
      </w:r>
      <w:r w:rsidR="00F23ACC" w:rsidRPr="00440867">
        <w:rPr>
          <w:rFonts w:ascii="Times New Roman" w:eastAsia="Calibri" w:hAnsi="Times New Roman" w:cs="Times New Roman"/>
          <w:sz w:val="24"/>
          <w:szCs w:val="24"/>
          <w:lang w:val="ky-KG"/>
        </w:rPr>
        <w:t>81</w:t>
      </w:r>
      <w:r w:rsidR="001B4E40" w:rsidRPr="00440867">
        <w:rPr>
          <w:rFonts w:ascii="Times New Roman" w:eastAsia="Calibri" w:hAnsi="Times New Roman" w:cs="Times New Roman"/>
          <w:sz w:val="24"/>
          <w:szCs w:val="24"/>
        </w:rPr>
        <w:t>,</w:t>
      </w:r>
      <w:r w:rsidR="00F23ACC" w:rsidRPr="00440867">
        <w:rPr>
          <w:rFonts w:ascii="Times New Roman" w:eastAsia="Calibri" w:hAnsi="Times New Roman" w:cs="Times New Roman"/>
          <w:sz w:val="24"/>
          <w:szCs w:val="24"/>
          <w:lang w:val="ky-KG"/>
        </w:rPr>
        <w:t>2</w:t>
      </w:r>
      <w:r w:rsidRPr="00440867">
        <w:rPr>
          <w:rFonts w:ascii="Times New Roman" w:eastAsia="Calibri" w:hAnsi="Times New Roman" w:cs="Times New Roman"/>
          <w:sz w:val="24"/>
          <w:szCs w:val="24"/>
        </w:rPr>
        <w:t xml:space="preserve"> млн. сомов или </w:t>
      </w:r>
      <w:r w:rsidR="00F23ACC" w:rsidRPr="00440867">
        <w:rPr>
          <w:rFonts w:ascii="Times New Roman" w:eastAsia="Calibri" w:hAnsi="Times New Roman" w:cs="Times New Roman"/>
          <w:sz w:val="24"/>
          <w:szCs w:val="24"/>
          <w:lang w:val="ky-KG"/>
        </w:rPr>
        <w:t>51</w:t>
      </w:r>
      <w:r w:rsidR="001B4E40" w:rsidRPr="00440867">
        <w:rPr>
          <w:rFonts w:ascii="Times New Roman" w:eastAsia="Calibri" w:hAnsi="Times New Roman" w:cs="Times New Roman"/>
          <w:sz w:val="24"/>
          <w:szCs w:val="24"/>
        </w:rPr>
        <w:t>,</w:t>
      </w:r>
      <w:r w:rsidR="00F23ACC" w:rsidRPr="00440867">
        <w:rPr>
          <w:rFonts w:ascii="Times New Roman" w:eastAsia="Calibri" w:hAnsi="Times New Roman" w:cs="Times New Roman"/>
          <w:sz w:val="24"/>
          <w:szCs w:val="24"/>
          <w:lang w:val="ky-KG"/>
        </w:rPr>
        <w:t>8</w:t>
      </w:r>
      <w:r w:rsidR="001B4E40" w:rsidRPr="00440867">
        <w:rPr>
          <w:rFonts w:ascii="Times New Roman" w:eastAsia="Calibri" w:hAnsi="Times New Roman" w:cs="Times New Roman"/>
          <w:sz w:val="24"/>
          <w:szCs w:val="24"/>
          <w:lang w:val="ky-KG"/>
        </w:rPr>
        <w:t> </w:t>
      </w:r>
      <w:r w:rsidR="001B4E40" w:rsidRPr="00440867">
        <w:rPr>
          <w:rFonts w:ascii="Times New Roman" w:eastAsia="Calibri" w:hAnsi="Times New Roman" w:cs="Times New Roman"/>
          <w:sz w:val="24"/>
          <w:szCs w:val="24"/>
        </w:rPr>
        <w:t>%</w:t>
      </w:r>
      <w:r w:rsidR="001B4E40" w:rsidRPr="00440867">
        <w:rPr>
          <w:rFonts w:ascii="Times New Roman" w:eastAsia="Calibri" w:hAnsi="Times New Roman" w:cs="Times New Roman"/>
          <w:sz w:val="24"/>
          <w:szCs w:val="24"/>
          <w:lang w:val="ky-KG"/>
        </w:rPr>
        <w:t>;</w:t>
      </w:r>
    </w:p>
    <w:p w:rsidR="001B4E40" w:rsidRPr="00440867" w:rsidRDefault="001B4E40" w:rsidP="00335D7C">
      <w:pPr>
        <w:spacing w:after="0" w:line="240" w:lineRule="auto"/>
        <w:ind w:firstLine="708"/>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Предусмотренные средства будут направлены для продолжения топографо-геодезических и картографических работ по созданию, обновлению, подготовке к изданию топографических карт на территорию Кыргызской Республики различных масштабов и различного назначения.</w:t>
      </w:r>
    </w:p>
    <w:p w:rsidR="001B4E40" w:rsidRPr="00440867" w:rsidRDefault="001B4E40" w:rsidP="00335D7C">
      <w:pPr>
        <w:spacing w:after="0" w:line="240" w:lineRule="auto"/>
        <w:ind w:firstLine="708"/>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За счет выделяемых средств Государственн</w:t>
      </w:r>
      <w:r w:rsidRPr="00440867">
        <w:rPr>
          <w:rFonts w:ascii="Times New Roman" w:eastAsia="Times New Roman" w:hAnsi="Times New Roman" w:cs="Times New Roman"/>
          <w:sz w:val="24"/>
          <w:szCs w:val="24"/>
          <w:lang w:val="ky-KG" w:eastAsia="ru-RU"/>
        </w:rPr>
        <w:t xml:space="preserve">ому учреждению по геодезии и картографии «Госкартография» </w:t>
      </w:r>
      <w:r w:rsidRPr="00440867">
        <w:rPr>
          <w:rFonts w:ascii="Times New Roman" w:eastAsia="Times New Roman" w:hAnsi="Times New Roman" w:cs="Times New Roman"/>
          <w:sz w:val="24"/>
          <w:szCs w:val="24"/>
          <w:lang w:eastAsia="ru-RU"/>
        </w:rPr>
        <w:t xml:space="preserve">при </w:t>
      </w:r>
      <w:r w:rsidR="003F0012" w:rsidRPr="00440867">
        <w:rPr>
          <w:rFonts w:ascii="Times New Roman" w:eastAsia="Calibri" w:hAnsi="Times New Roman" w:cs="Times New Roman"/>
          <w:sz w:val="24"/>
          <w:szCs w:val="24"/>
          <w:lang w:val="ky-KG"/>
        </w:rPr>
        <w:t>Службе</w:t>
      </w:r>
      <w:r w:rsidR="00D25366" w:rsidRPr="00440867">
        <w:rPr>
          <w:rFonts w:ascii="Times New Roman" w:eastAsia="Calibri" w:hAnsi="Times New Roman" w:cs="Times New Roman"/>
          <w:sz w:val="24"/>
          <w:szCs w:val="24"/>
          <w:lang w:val="ky-KG"/>
        </w:rPr>
        <w:t xml:space="preserve"> земельных ресурсов</w:t>
      </w:r>
      <w:r w:rsidRPr="00440867">
        <w:rPr>
          <w:rFonts w:ascii="Times New Roman" w:eastAsia="Calibri" w:hAnsi="Times New Roman" w:cs="Times New Roman"/>
          <w:sz w:val="24"/>
          <w:szCs w:val="24"/>
          <w:lang w:val="ky-KG"/>
        </w:rPr>
        <w:t xml:space="preserve"> при </w:t>
      </w:r>
      <w:r w:rsidR="003A1002" w:rsidRPr="00440867">
        <w:rPr>
          <w:rFonts w:ascii="Times New Roman" w:hAnsi="Times New Roman" w:cs="Times New Roman"/>
          <w:sz w:val="24"/>
          <w:szCs w:val="24"/>
        </w:rPr>
        <w:t>Министерстве сельского хозяйства</w:t>
      </w:r>
      <w:r w:rsidRPr="00440867">
        <w:rPr>
          <w:rFonts w:ascii="Times New Roman" w:eastAsia="Calibri" w:hAnsi="Times New Roman" w:cs="Times New Roman"/>
          <w:sz w:val="24"/>
          <w:szCs w:val="24"/>
          <w:lang w:val="ky-KG"/>
        </w:rPr>
        <w:t xml:space="preserve"> Кыргызской Республики</w:t>
      </w:r>
      <w:r w:rsidRPr="00440867">
        <w:rPr>
          <w:rFonts w:ascii="Times New Roman" w:eastAsia="Times New Roman" w:hAnsi="Times New Roman" w:cs="Times New Roman"/>
          <w:sz w:val="24"/>
          <w:szCs w:val="24"/>
          <w:lang w:eastAsia="ru-RU"/>
        </w:rPr>
        <w:t xml:space="preserve"> будут проведены полевые топографо-геодезические работы по делимитации и демаркации государственной границы Кыргызской Республики с сопредельными государствами. Б</w:t>
      </w:r>
      <w:r w:rsidRPr="00440867">
        <w:rPr>
          <w:rFonts w:ascii="Times New Roman" w:eastAsia="Times New Roman" w:hAnsi="Times New Roman" w:cs="Times New Roman"/>
          <w:sz w:val="24"/>
          <w:szCs w:val="24"/>
          <w:lang w:val="ky-KG" w:eastAsia="ru-RU"/>
        </w:rPr>
        <w:t>удут продолжены работы по</w:t>
      </w:r>
      <w:r w:rsidR="003453F4" w:rsidRPr="00440867">
        <w:rPr>
          <w:rFonts w:ascii="Times New Roman" w:eastAsia="Times New Roman" w:hAnsi="Times New Roman" w:cs="Times New Roman"/>
          <w:sz w:val="24"/>
          <w:szCs w:val="24"/>
          <w:lang w:val="ky-KG" w:eastAsia="ru-RU"/>
        </w:rPr>
        <w:t xml:space="preserve"> </w:t>
      </w:r>
      <w:r w:rsidRPr="00440867">
        <w:rPr>
          <w:rFonts w:ascii="Times New Roman" w:eastAsia="Times New Roman" w:hAnsi="Times New Roman" w:cs="Times New Roman"/>
          <w:sz w:val="24"/>
          <w:szCs w:val="24"/>
          <w:lang w:eastAsia="ru-RU"/>
        </w:rPr>
        <w:t>выполнени</w:t>
      </w:r>
      <w:r w:rsidRPr="00440867">
        <w:rPr>
          <w:rFonts w:ascii="Times New Roman" w:eastAsia="Times New Roman" w:hAnsi="Times New Roman" w:cs="Times New Roman"/>
          <w:sz w:val="24"/>
          <w:szCs w:val="24"/>
          <w:lang w:val="ky-KG" w:eastAsia="ru-RU"/>
        </w:rPr>
        <w:t>ю</w:t>
      </w:r>
      <w:r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4"/>
          <w:szCs w:val="24"/>
          <w:lang w:val="ky-KG" w:eastAsia="ru-RU"/>
        </w:rPr>
        <w:t xml:space="preserve">полевого обследования и уточнению прохождения линии государственной границы и выполнение полевых топографо-геодезических работ по </w:t>
      </w:r>
      <w:r w:rsidRPr="00440867">
        <w:rPr>
          <w:rFonts w:ascii="Times New Roman" w:eastAsia="Times New Roman" w:hAnsi="Times New Roman" w:cs="Times New Roman"/>
          <w:sz w:val="24"/>
          <w:szCs w:val="24"/>
          <w:lang w:eastAsia="ru-RU"/>
        </w:rPr>
        <w:t>демаркации</w:t>
      </w:r>
      <w:r w:rsidRPr="00440867">
        <w:rPr>
          <w:rFonts w:ascii="Times New Roman" w:eastAsia="Times New Roman" w:hAnsi="Times New Roman" w:cs="Times New Roman"/>
          <w:sz w:val="24"/>
          <w:szCs w:val="24"/>
          <w:lang w:val="ky-KG" w:eastAsia="ru-RU"/>
        </w:rPr>
        <w:t>.</w:t>
      </w:r>
    </w:p>
    <w:p w:rsidR="004C0F5F" w:rsidRPr="00440867" w:rsidRDefault="004C0F5F" w:rsidP="00335D7C">
      <w:pPr>
        <w:spacing w:after="0" w:line="240" w:lineRule="auto"/>
        <w:ind w:firstLine="708"/>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 xml:space="preserve">Бюджетные средства Государственного предприятия Государственный проектный институт по землеустройству «Кыргызгипрозем» при Службе земельных ресурсов при Министерстве сельского хозяйства уменьшены на 57,3 млн. сомов в связи с </w:t>
      </w:r>
      <w:r w:rsidR="00462D68" w:rsidRPr="00440867">
        <w:rPr>
          <w:rFonts w:ascii="Times New Roman" w:eastAsia="Times New Roman" w:hAnsi="Times New Roman" w:cs="Times New Roman"/>
          <w:sz w:val="24"/>
          <w:szCs w:val="24"/>
          <w:lang w:val="ky-KG" w:eastAsia="ru-RU"/>
        </w:rPr>
        <w:t xml:space="preserve">переходом на самофинансирование, данные средства перераспределены на аппарат </w:t>
      </w:r>
      <w:r w:rsidR="00462D68" w:rsidRPr="00440867">
        <w:rPr>
          <w:rFonts w:ascii="Times New Roman" w:eastAsia="Calibri" w:hAnsi="Times New Roman" w:cs="Times New Roman"/>
          <w:sz w:val="24"/>
          <w:szCs w:val="24"/>
          <w:lang w:val="ky-KG"/>
        </w:rPr>
        <w:t>Службы земельных ресурсов в сумме 56,8 млн. сомов.</w:t>
      </w:r>
    </w:p>
    <w:p w:rsidR="001B4E40" w:rsidRPr="00440867" w:rsidRDefault="001B4E40" w:rsidP="00335D7C">
      <w:pPr>
        <w:spacing w:after="0" w:line="240" w:lineRule="auto"/>
        <w:ind w:firstLine="708"/>
        <w:jc w:val="both"/>
        <w:rPr>
          <w:rFonts w:ascii="Times New Roman" w:eastAsia="Calibri" w:hAnsi="Times New Roman" w:cs="Times New Roman"/>
          <w:bCs/>
          <w:sz w:val="24"/>
          <w:szCs w:val="24"/>
          <w:lang w:eastAsia="ru-RU"/>
        </w:rPr>
      </w:pPr>
      <w:r w:rsidRPr="00440867">
        <w:rPr>
          <w:rFonts w:ascii="Times New Roman" w:eastAsia="Calibri" w:hAnsi="Times New Roman" w:cs="Times New Roman"/>
          <w:bCs/>
          <w:sz w:val="24"/>
          <w:szCs w:val="24"/>
          <w:lang w:val="ky-KG" w:eastAsia="ru-RU"/>
        </w:rPr>
        <w:t>Предусмотрены с</w:t>
      </w:r>
      <w:r w:rsidRPr="00440867">
        <w:rPr>
          <w:rFonts w:ascii="Times New Roman" w:eastAsia="Calibri" w:hAnsi="Times New Roman" w:cs="Times New Roman"/>
          <w:bCs/>
          <w:sz w:val="24"/>
          <w:szCs w:val="24"/>
          <w:lang w:eastAsia="ru-RU"/>
        </w:rPr>
        <w:t>пециальные средства, так как топографо-геодезические, съемочные и картографические работы выполняются по заявкам физических и юридических лиц на договорных условиях.</w:t>
      </w:r>
    </w:p>
    <w:p w:rsidR="001B4E40" w:rsidRPr="00440867" w:rsidRDefault="001B4E40" w:rsidP="00335D7C">
      <w:pPr>
        <w:widowControl w:val="0"/>
        <w:spacing w:after="0" w:line="240" w:lineRule="auto"/>
        <w:ind w:firstLine="708"/>
        <w:jc w:val="both"/>
        <w:rPr>
          <w:rFonts w:ascii="Times New Roman" w:eastAsia="Calibri" w:hAnsi="Times New Roman" w:cs="Times New Roman"/>
          <w:bCs/>
          <w:sz w:val="24"/>
          <w:szCs w:val="24"/>
          <w:lang w:val="ky-KG" w:eastAsia="ru-RU"/>
        </w:rPr>
      </w:pPr>
      <w:r w:rsidRPr="00440867">
        <w:rPr>
          <w:rFonts w:ascii="Times New Roman" w:eastAsia="Calibri" w:hAnsi="Times New Roman" w:cs="Times New Roman"/>
          <w:bCs/>
          <w:sz w:val="24"/>
          <w:szCs w:val="24"/>
          <w:lang w:eastAsia="ru-RU"/>
        </w:rPr>
        <w:t xml:space="preserve">Предусмотрены средства специального счета по </w:t>
      </w:r>
      <w:r w:rsidRPr="00440867">
        <w:rPr>
          <w:rFonts w:ascii="Times New Roman" w:eastAsia="Times New Roman" w:hAnsi="Times New Roman" w:cs="Times New Roman"/>
          <w:sz w:val="24"/>
          <w:szCs w:val="24"/>
          <w:lang w:eastAsia="ru-RU"/>
        </w:rPr>
        <w:t xml:space="preserve">Государственному учреждению «Кадастр» при </w:t>
      </w:r>
      <w:r w:rsidR="003F0012" w:rsidRPr="00440867">
        <w:rPr>
          <w:rFonts w:ascii="Times New Roman" w:eastAsia="Calibri" w:hAnsi="Times New Roman" w:cs="Times New Roman"/>
          <w:sz w:val="24"/>
          <w:szCs w:val="24"/>
          <w:lang w:val="ky-KG"/>
        </w:rPr>
        <w:t>Службе</w:t>
      </w:r>
      <w:r w:rsidR="00D25366" w:rsidRPr="00440867">
        <w:rPr>
          <w:rFonts w:ascii="Times New Roman" w:eastAsia="Calibri" w:hAnsi="Times New Roman" w:cs="Times New Roman"/>
          <w:sz w:val="24"/>
          <w:szCs w:val="24"/>
          <w:lang w:val="ky-KG"/>
        </w:rPr>
        <w:t xml:space="preserve"> земельных ресурсов</w:t>
      </w:r>
      <w:r w:rsidRPr="00440867">
        <w:rPr>
          <w:rFonts w:ascii="Times New Roman" w:eastAsia="Calibri" w:hAnsi="Times New Roman" w:cs="Times New Roman"/>
          <w:sz w:val="24"/>
          <w:szCs w:val="24"/>
          <w:lang w:val="ky-KG"/>
        </w:rPr>
        <w:t xml:space="preserve"> при</w:t>
      </w:r>
      <w:r w:rsidR="003A1002" w:rsidRPr="00440867">
        <w:rPr>
          <w:rFonts w:ascii="Times New Roman" w:eastAsia="Calibri" w:hAnsi="Times New Roman" w:cs="Times New Roman"/>
          <w:sz w:val="24"/>
          <w:szCs w:val="24"/>
          <w:lang w:val="ky-KG"/>
        </w:rPr>
        <w:t xml:space="preserve"> Министерстве сельского хозяйства</w:t>
      </w:r>
      <w:r w:rsidRPr="00440867">
        <w:rPr>
          <w:rFonts w:ascii="Times New Roman" w:eastAsia="Calibri" w:hAnsi="Times New Roman" w:cs="Times New Roman"/>
          <w:sz w:val="24"/>
          <w:szCs w:val="24"/>
          <w:lang w:val="ky-KG"/>
        </w:rPr>
        <w:t xml:space="preserve"> Кыргызской Республики</w:t>
      </w:r>
      <w:r w:rsidR="004C0F5F" w:rsidRPr="00440867">
        <w:rPr>
          <w:rFonts w:ascii="Times New Roman" w:eastAsia="Times New Roman" w:hAnsi="Times New Roman" w:cs="Times New Roman"/>
          <w:sz w:val="24"/>
          <w:szCs w:val="24"/>
          <w:lang w:eastAsia="ru-RU"/>
        </w:rPr>
        <w:t xml:space="preserve"> в сумме 1 000,0</w:t>
      </w:r>
      <w:r w:rsidRPr="00440867">
        <w:rPr>
          <w:rFonts w:ascii="Times New Roman" w:eastAsia="Times New Roman" w:hAnsi="Times New Roman" w:cs="Times New Roman"/>
          <w:sz w:val="24"/>
          <w:szCs w:val="24"/>
          <w:lang w:eastAsia="ru-RU"/>
        </w:rPr>
        <w:t xml:space="preserve"> млн. сомов</w:t>
      </w:r>
      <w:r w:rsidR="004C0F5F" w:rsidRPr="00440867">
        <w:rPr>
          <w:rFonts w:ascii="Times New Roman" w:eastAsia="Times New Roman" w:hAnsi="Times New Roman" w:cs="Times New Roman"/>
          <w:sz w:val="24"/>
          <w:szCs w:val="24"/>
          <w:lang w:eastAsia="ru-RU"/>
        </w:rPr>
        <w:t>, с увеличением на 241,6 млн. сомов в связи</w:t>
      </w:r>
      <w:r w:rsidR="00F64B24" w:rsidRPr="00440867">
        <w:rPr>
          <w:rFonts w:ascii="Times New Roman" w:eastAsia="Calibri" w:hAnsi="Times New Roman" w:cs="Times New Roman"/>
          <w:bCs/>
          <w:sz w:val="24"/>
          <w:szCs w:val="24"/>
          <w:lang w:val="ky-KG" w:eastAsia="ru-RU"/>
        </w:rPr>
        <w:t xml:space="preserve"> с </w:t>
      </w:r>
      <w:r w:rsidR="00F64B24" w:rsidRPr="00440867">
        <w:rPr>
          <w:rFonts w:ascii="Times New Roman" w:hAnsi="Times New Roman" w:cs="Times New Roman"/>
          <w:sz w:val="24"/>
          <w:szCs w:val="24"/>
        </w:rPr>
        <w:t>увеличением прогнозных показателей поступлений средств специального счета</w:t>
      </w:r>
      <w:r w:rsidR="00F64B24" w:rsidRPr="00440867">
        <w:rPr>
          <w:rFonts w:ascii="Times New Roman" w:eastAsia="Calibri" w:hAnsi="Times New Roman" w:cs="Times New Roman"/>
          <w:bCs/>
          <w:sz w:val="24"/>
          <w:szCs w:val="24"/>
          <w:lang w:val="ky-KG" w:eastAsia="ru-RU"/>
        </w:rPr>
        <w:t>.</w:t>
      </w:r>
    </w:p>
    <w:p w:rsidR="001B4E40" w:rsidRPr="00440867" w:rsidRDefault="001B4E40" w:rsidP="00335D7C">
      <w:pPr>
        <w:spacing w:after="0" w:line="240" w:lineRule="auto"/>
        <w:ind w:firstLine="709"/>
        <w:jc w:val="center"/>
        <w:rPr>
          <w:rFonts w:ascii="Times New Roman" w:hAnsi="Times New Roman" w:cs="Times New Roman"/>
          <w:b/>
          <w:sz w:val="24"/>
          <w:szCs w:val="24"/>
          <w:lang w:val="ky-KG"/>
        </w:rPr>
      </w:pPr>
    </w:p>
    <w:p w:rsidR="00F6025B" w:rsidRPr="00440867" w:rsidRDefault="00F6025B" w:rsidP="00335D7C">
      <w:pPr>
        <w:spacing w:after="0" w:line="240" w:lineRule="auto"/>
        <w:ind w:firstLine="709"/>
        <w:jc w:val="center"/>
        <w:rPr>
          <w:rFonts w:ascii="Times New Roman" w:hAnsi="Times New Roman" w:cs="Times New Roman"/>
          <w:b/>
          <w:sz w:val="24"/>
          <w:szCs w:val="24"/>
        </w:rPr>
      </w:pPr>
      <w:r w:rsidRPr="00440867">
        <w:rPr>
          <w:rFonts w:ascii="Times New Roman" w:hAnsi="Times New Roman" w:cs="Times New Roman"/>
          <w:b/>
          <w:sz w:val="24"/>
          <w:szCs w:val="24"/>
        </w:rPr>
        <w:t>Министерство сельского</w:t>
      </w:r>
      <w:r w:rsidR="00E90B1A" w:rsidRPr="00440867">
        <w:rPr>
          <w:rFonts w:ascii="Times New Roman" w:hAnsi="Times New Roman" w:cs="Times New Roman"/>
          <w:b/>
          <w:sz w:val="24"/>
          <w:szCs w:val="24"/>
        </w:rPr>
        <w:t xml:space="preserve"> хозяйства</w:t>
      </w:r>
      <w:r w:rsidR="00934BFB" w:rsidRPr="00440867">
        <w:rPr>
          <w:rFonts w:ascii="Times New Roman" w:hAnsi="Times New Roman" w:cs="Times New Roman"/>
          <w:b/>
          <w:sz w:val="24"/>
          <w:szCs w:val="24"/>
        </w:rPr>
        <w:t xml:space="preserve"> </w:t>
      </w:r>
      <w:r w:rsidR="00D04BA3" w:rsidRPr="00440867">
        <w:rPr>
          <w:rFonts w:ascii="Times New Roman" w:hAnsi="Times New Roman" w:cs="Times New Roman"/>
          <w:b/>
          <w:sz w:val="24"/>
          <w:szCs w:val="24"/>
        </w:rPr>
        <w:t>Кыргызской Республики</w:t>
      </w:r>
    </w:p>
    <w:p w:rsidR="008444B4" w:rsidRPr="00440867" w:rsidRDefault="008444B4" w:rsidP="00335D7C">
      <w:pPr>
        <w:spacing w:after="0" w:line="240" w:lineRule="auto"/>
        <w:ind w:firstLine="709"/>
        <w:jc w:val="center"/>
        <w:rPr>
          <w:rFonts w:ascii="Times New Roman" w:hAnsi="Times New Roman" w:cs="Times New Roman"/>
          <w:b/>
          <w:sz w:val="24"/>
          <w:szCs w:val="24"/>
        </w:rPr>
      </w:pPr>
    </w:p>
    <w:p w:rsidR="000D5F43" w:rsidRPr="00440867" w:rsidRDefault="00A236A5" w:rsidP="00335D7C">
      <w:pPr>
        <w:shd w:val="clear" w:color="auto" w:fill="FFFFFF" w:themeFill="background1"/>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lang w:val="ky-KG"/>
        </w:rPr>
        <w:t>Р</w:t>
      </w:r>
      <w:r w:rsidR="000D5F43" w:rsidRPr="00440867">
        <w:rPr>
          <w:rFonts w:ascii="Times New Roman" w:eastAsia="Calibri" w:hAnsi="Times New Roman" w:cs="Times New Roman"/>
          <w:sz w:val="24"/>
          <w:szCs w:val="24"/>
        </w:rPr>
        <w:t>асходы</w:t>
      </w:r>
      <w:r w:rsidR="003453F4" w:rsidRPr="00440867">
        <w:rPr>
          <w:rFonts w:ascii="Times New Roman" w:eastAsia="Calibri" w:hAnsi="Times New Roman" w:cs="Times New Roman"/>
          <w:sz w:val="24"/>
          <w:szCs w:val="24"/>
        </w:rPr>
        <w:t xml:space="preserve"> </w:t>
      </w:r>
      <w:r w:rsidRPr="00440867">
        <w:rPr>
          <w:rFonts w:ascii="Times New Roman" w:eastAsia="Calibri" w:hAnsi="Times New Roman" w:cs="Times New Roman"/>
          <w:sz w:val="24"/>
          <w:szCs w:val="24"/>
        </w:rPr>
        <w:t>Министерств</w:t>
      </w:r>
      <w:r w:rsidR="00074043" w:rsidRPr="00440867">
        <w:rPr>
          <w:rFonts w:ascii="Times New Roman" w:eastAsia="Calibri" w:hAnsi="Times New Roman" w:cs="Times New Roman"/>
          <w:sz w:val="24"/>
          <w:szCs w:val="24"/>
          <w:lang w:val="ky-KG"/>
        </w:rPr>
        <w:t>а</w:t>
      </w:r>
      <w:r w:rsidR="000D5F43" w:rsidRPr="00440867">
        <w:rPr>
          <w:rFonts w:ascii="Times New Roman" w:eastAsia="Calibri" w:hAnsi="Times New Roman" w:cs="Times New Roman"/>
          <w:sz w:val="24"/>
          <w:szCs w:val="24"/>
        </w:rPr>
        <w:t xml:space="preserve"> сельского х</w:t>
      </w:r>
      <w:r w:rsidR="00934BFB" w:rsidRPr="00440867">
        <w:rPr>
          <w:rFonts w:ascii="Times New Roman" w:eastAsia="Calibri" w:hAnsi="Times New Roman" w:cs="Times New Roman"/>
          <w:sz w:val="24"/>
          <w:szCs w:val="24"/>
        </w:rPr>
        <w:t>озяйства</w:t>
      </w:r>
      <w:r w:rsidR="003453F4" w:rsidRPr="00440867">
        <w:rPr>
          <w:rFonts w:ascii="Times New Roman" w:eastAsia="Calibri" w:hAnsi="Times New Roman" w:cs="Times New Roman"/>
          <w:sz w:val="24"/>
          <w:szCs w:val="24"/>
        </w:rPr>
        <w:t xml:space="preserve"> </w:t>
      </w:r>
      <w:r w:rsidR="000D5F43" w:rsidRPr="00440867">
        <w:rPr>
          <w:rFonts w:ascii="Times New Roman" w:eastAsia="Calibri" w:hAnsi="Times New Roman" w:cs="Times New Roman"/>
          <w:sz w:val="24"/>
          <w:szCs w:val="24"/>
        </w:rPr>
        <w:t>Кырг</w:t>
      </w:r>
      <w:r w:rsidR="00D04BA3" w:rsidRPr="00440867">
        <w:rPr>
          <w:rFonts w:ascii="Times New Roman" w:eastAsia="Calibri" w:hAnsi="Times New Roman" w:cs="Times New Roman"/>
          <w:sz w:val="24"/>
          <w:szCs w:val="24"/>
        </w:rPr>
        <w:t>ызской Республики</w:t>
      </w:r>
      <w:r w:rsidR="00D04BA3" w:rsidRPr="00440867">
        <w:rPr>
          <w:rFonts w:ascii="Times New Roman" w:eastAsia="Calibri" w:hAnsi="Times New Roman" w:cs="Times New Roman"/>
          <w:sz w:val="24"/>
          <w:szCs w:val="24"/>
          <w:lang w:val="ky-KG"/>
        </w:rPr>
        <w:t xml:space="preserve"> </w:t>
      </w:r>
      <w:r w:rsidR="00074043" w:rsidRPr="00440867">
        <w:rPr>
          <w:rFonts w:ascii="Times New Roman" w:eastAsia="Calibri" w:hAnsi="Times New Roman" w:cs="Times New Roman"/>
          <w:sz w:val="24"/>
          <w:szCs w:val="24"/>
          <w:lang w:val="ky-KG"/>
        </w:rPr>
        <w:t>на</w:t>
      </w:r>
      <w:r w:rsidR="000D5F43" w:rsidRPr="00440867">
        <w:rPr>
          <w:rFonts w:ascii="Times New Roman" w:eastAsia="Calibri" w:hAnsi="Times New Roman" w:cs="Times New Roman"/>
          <w:sz w:val="24"/>
          <w:szCs w:val="24"/>
        </w:rPr>
        <w:t xml:space="preserve"> </w:t>
      </w:r>
      <w:r w:rsidR="000D5F43" w:rsidRPr="00440867">
        <w:rPr>
          <w:rFonts w:ascii="Times New Roman" w:eastAsia="Calibri" w:hAnsi="Times New Roman" w:cs="Times New Roman"/>
          <w:b/>
          <w:sz w:val="24"/>
          <w:szCs w:val="24"/>
        </w:rPr>
        <w:t>20</w:t>
      </w:r>
      <w:r w:rsidR="00142786" w:rsidRPr="00440867">
        <w:rPr>
          <w:rFonts w:ascii="Times New Roman" w:eastAsia="Calibri" w:hAnsi="Times New Roman" w:cs="Times New Roman"/>
          <w:b/>
          <w:sz w:val="24"/>
          <w:szCs w:val="24"/>
          <w:lang w:val="ky-KG"/>
        </w:rPr>
        <w:t>23</w:t>
      </w:r>
      <w:r w:rsidR="00B90E9A" w:rsidRPr="00440867">
        <w:rPr>
          <w:rFonts w:ascii="Times New Roman" w:eastAsia="Calibri" w:hAnsi="Times New Roman" w:cs="Times New Roman"/>
          <w:b/>
          <w:sz w:val="24"/>
          <w:szCs w:val="24"/>
        </w:rPr>
        <w:t xml:space="preserve"> год</w:t>
      </w:r>
      <w:r w:rsidR="003453F4" w:rsidRPr="00440867">
        <w:rPr>
          <w:rFonts w:ascii="Times New Roman" w:eastAsia="Calibri" w:hAnsi="Times New Roman" w:cs="Times New Roman"/>
          <w:sz w:val="24"/>
          <w:szCs w:val="24"/>
        </w:rPr>
        <w:t xml:space="preserve"> </w:t>
      </w:r>
      <w:r w:rsidRPr="00440867">
        <w:rPr>
          <w:rFonts w:ascii="Times New Roman" w:eastAsia="Calibri" w:hAnsi="Times New Roman" w:cs="Times New Roman"/>
          <w:sz w:val="24"/>
          <w:szCs w:val="24"/>
          <w:lang w:val="ky-KG"/>
        </w:rPr>
        <w:t>предусмотрены</w:t>
      </w:r>
      <w:r w:rsidR="00B90E9A" w:rsidRPr="00440867">
        <w:rPr>
          <w:rFonts w:ascii="Times New Roman" w:eastAsia="Calibri" w:hAnsi="Times New Roman" w:cs="Times New Roman"/>
          <w:sz w:val="24"/>
          <w:szCs w:val="24"/>
        </w:rPr>
        <w:t xml:space="preserve"> в сумме </w:t>
      </w:r>
      <w:r w:rsidR="00B57FCD" w:rsidRPr="00440867">
        <w:rPr>
          <w:rFonts w:ascii="Times New Roman" w:eastAsia="Calibri" w:hAnsi="Times New Roman" w:cs="Times New Roman"/>
          <w:b/>
          <w:sz w:val="24"/>
          <w:szCs w:val="24"/>
        </w:rPr>
        <w:t>1</w:t>
      </w:r>
      <w:r w:rsidR="00B57FCD" w:rsidRPr="00440867">
        <w:rPr>
          <w:rFonts w:ascii="Times New Roman" w:eastAsia="Calibri" w:hAnsi="Times New Roman" w:cs="Times New Roman"/>
          <w:sz w:val="24"/>
          <w:szCs w:val="24"/>
        </w:rPr>
        <w:t xml:space="preserve"> </w:t>
      </w:r>
      <w:r w:rsidR="00487AB7" w:rsidRPr="00440867">
        <w:rPr>
          <w:rFonts w:ascii="Times New Roman" w:eastAsia="Calibri" w:hAnsi="Times New Roman" w:cs="Times New Roman"/>
          <w:b/>
          <w:sz w:val="24"/>
          <w:szCs w:val="24"/>
        </w:rPr>
        <w:t>7</w:t>
      </w:r>
      <w:r w:rsidR="00B57FCD" w:rsidRPr="00440867">
        <w:rPr>
          <w:rFonts w:ascii="Times New Roman" w:eastAsia="Calibri" w:hAnsi="Times New Roman" w:cs="Times New Roman"/>
          <w:b/>
          <w:sz w:val="24"/>
          <w:szCs w:val="24"/>
        </w:rPr>
        <w:t>76</w:t>
      </w:r>
      <w:r w:rsidR="00D62E9E" w:rsidRPr="00440867">
        <w:rPr>
          <w:rFonts w:ascii="Times New Roman" w:eastAsia="Calibri" w:hAnsi="Times New Roman" w:cs="Times New Roman"/>
          <w:b/>
          <w:sz w:val="24"/>
          <w:szCs w:val="24"/>
        </w:rPr>
        <w:t>,</w:t>
      </w:r>
      <w:r w:rsidR="00B57FCD" w:rsidRPr="00440867">
        <w:rPr>
          <w:rFonts w:ascii="Times New Roman" w:eastAsia="Calibri" w:hAnsi="Times New Roman" w:cs="Times New Roman"/>
          <w:b/>
          <w:sz w:val="24"/>
          <w:szCs w:val="24"/>
          <w:lang w:val="ky-KG"/>
        </w:rPr>
        <w:t>3</w:t>
      </w:r>
      <w:r w:rsidR="003453F4" w:rsidRPr="00440867">
        <w:rPr>
          <w:rFonts w:ascii="Times New Roman" w:eastAsia="Calibri" w:hAnsi="Times New Roman" w:cs="Times New Roman"/>
          <w:b/>
          <w:sz w:val="24"/>
          <w:szCs w:val="24"/>
        </w:rPr>
        <w:t xml:space="preserve"> </w:t>
      </w:r>
      <w:r w:rsidR="000D5F43" w:rsidRPr="00440867">
        <w:rPr>
          <w:rFonts w:ascii="Times New Roman" w:eastAsia="Calibri" w:hAnsi="Times New Roman" w:cs="Times New Roman"/>
          <w:b/>
          <w:sz w:val="24"/>
          <w:szCs w:val="24"/>
        </w:rPr>
        <w:t>млн. сомов</w:t>
      </w:r>
      <w:r w:rsidR="00985C81" w:rsidRPr="00440867">
        <w:rPr>
          <w:rFonts w:ascii="Times New Roman" w:eastAsia="Calibri" w:hAnsi="Times New Roman" w:cs="Times New Roman"/>
          <w:sz w:val="24"/>
          <w:szCs w:val="24"/>
        </w:rPr>
        <w:t xml:space="preserve">, </w:t>
      </w:r>
      <w:r w:rsidR="00B57FCD" w:rsidRPr="00440867">
        <w:rPr>
          <w:rFonts w:ascii="Times New Roman" w:eastAsia="Calibri" w:hAnsi="Times New Roman" w:cs="Times New Roman"/>
          <w:sz w:val="24"/>
          <w:szCs w:val="24"/>
          <w:lang w:val="ky-KG"/>
        </w:rPr>
        <w:t>с увелич</w:t>
      </w:r>
      <w:r w:rsidR="009628EB" w:rsidRPr="00440867">
        <w:rPr>
          <w:rFonts w:ascii="Times New Roman" w:eastAsia="Calibri" w:hAnsi="Times New Roman" w:cs="Times New Roman"/>
          <w:sz w:val="24"/>
          <w:szCs w:val="24"/>
          <w:lang w:val="ky-KG"/>
        </w:rPr>
        <w:t xml:space="preserve">ением на </w:t>
      </w:r>
      <w:r w:rsidR="00B57FCD" w:rsidRPr="00440867">
        <w:rPr>
          <w:rFonts w:ascii="Times New Roman" w:eastAsia="Calibri" w:hAnsi="Times New Roman" w:cs="Times New Roman"/>
          <w:sz w:val="24"/>
          <w:szCs w:val="24"/>
          <w:lang w:val="ky-KG"/>
        </w:rPr>
        <w:t>969</w:t>
      </w:r>
      <w:r w:rsidR="000825A6" w:rsidRPr="00440867">
        <w:rPr>
          <w:rFonts w:ascii="Times New Roman" w:eastAsia="Calibri" w:hAnsi="Times New Roman" w:cs="Times New Roman"/>
          <w:sz w:val="24"/>
          <w:szCs w:val="24"/>
          <w:lang w:val="ky-KG"/>
        </w:rPr>
        <w:t>,</w:t>
      </w:r>
      <w:r w:rsidR="00B57FCD" w:rsidRPr="00440867">
        <w:rPr>
          <w:rFonts w:ascii="Times New Roman" w:eastAsia="Calibri" w:hAnsi="Times New Roman" w:cs="Times New Roman"/>
          <w:sz w:val="24"/>
          <w:szCs w:val="24"/>
          <w:lang w:val="ky-KG"/>
        </w:rPr>
        <w:t>2</w:t>
      </w:r>
      <w:r w:rsidR="00A82793" w:rsidRPr="00440867">
        <w:rPr>
          <w:rFonts w:ascii="Times New Roman" w:eastAsia="Calibri" w:hAnsi="Times New Roman" w:cs="Times New Roman"/>
          <w:sz w:val="24"/>
          <w:szCs w:val="24"/>
          <w:lang w:val="ky-KG"/>
        </w:rPr>
        <w:t xml:space="preserve"> млн. сомов или на</w:t>
      </w:r>
      <w:r w:rsidR="00A82793" w:rsidRPr="00440867">
        <w:rPr>
          <w:rFonts w:ascii="Times New Roman" w:eastAsia="Calibri" w:hAnsi="Times New Roman" w:cs="Times New Roman"/>
          <w:sz w:val="24"/>
          <w:szCs w:val="24"/>
        </w:rPr>
        <w:t xml:space="preserve"> </w:t>
      </w:r>
      <w:r w:rsidR="00B57FCD" w:rsidRPr="00440867">
        <w:rPr>
          <w:rFonts w:ascii="Times New Roman" w:eastAsia="Calibri" w:hAnsi="Times New Roman" w:cs="Times New Roman"/>
          <w:sz w:val="24"/>
          <w:szCs w:val="24"/>
          <w:lang w:val="ky-KG"/>
        </w:rPr>
        <w:t>120</w:t>
      </w:r>
      <w:r w:rsidR="006840D8" w:rsidRPr="00440867">
        <w:rPr>
          <w:rFonts w:ascii="Times New Roman" w:eastAsia="Calibri" w:hAnsi="Times New Roman" w:cs="Times New Roman"/>
          <w:sz w:val="24"/>
          <w:szCs w:val="24"/>
          <w:lang w:val="ky-KG"/>
        </w:rPr>
        <w:t> </w:t>
      </w:r>
      <w:r w:rsidR="00275CCD" w:rsidRPr="00440867">
        <w:rPr>
          <w:rFonts w:ascii="Times New Roman" w:eastAsia="Calibri" w:hAnsi="Times New Roman" w:cs="Times New Roman"/>
          <w:sz w:val="24"/>
          <w:szCs w:val="24"/>
        </w:rPr>
        <w:t>%</w:t>
      </w:r>
      <w:r w:rsidR="00985C81" w:rsidRPr="00440867">
        <w:rPr>
          <w:rFonts w:ascii="Times New Roman" w:eastAsia="Calibri" w:hAnsi="Times New Roman" w:cs="Times New Roman"/>
          <w:sz w:val="24"/>
          <w:szCs w:val="24"/>
        </w:rPr>
        <w:t xml:space="preserve"> </w:t>
      </w:r>
      <w:r w:rsidR="00A82793" w:rsidRPr="00440867">
        <w:rPr>
          <w:rFonts w:ascii="Times New Roman" w:eastAsia="Calibri" w:hAnsi="Times New Roman" w:cs="Times New Roman"/>
          <w:sz w:val="24"/>
          <w:szCs w:val="24"/>
          <w:lang w:val="ky-KG"/>
        </w:rPr>
        <w:t>относительно</w:t>
      </w:r>
      <w:r w:rsidR="00985C81" w:rsidRPr="00440867">
        <w:rPr>
          <w:rFonts w:ascii="Times New Roman" w:eastAsia="Calibri" w:hAnsi="Times New Roman" w:cs="Times New Roman"/>
          <w:sz w:val="24"/>
          <w:szCs w:val="24"/>
        </w:rPr>
        <w:t xml:space="preserve"> </w:t>
      </w:r>
      <w:r w:rsidR="00A727B7" w:rsidRPr="00440867">
        <w:rPr>
          <w:rFonts w:ascii="Times New Roman" w:eastAsia="Calibri" w:hAnsi="Times New Roman" w:cs="Times New Roman"/>
          <w:sz w:val="24"/>
          <w:szCs w:val="24"/>
        </w:rPr>
        <w:t>утверждённого</w:t>
      </w:r>
      <w:r w:rsidR="002D7E9D" w:rsidRPr="00440867">
        <w:rPr>
          <w:rFonts w:ascii="Times New Roman" w:eastAsia="Calibri" w:hAnsi="Times New Roman" w:cs="Times New Roman"/>
          <w:sz w:val="24"/>
          <w:szCs w:val="24"/>
        </w:rPr>
        <w:t xml:space="preserve"> </w:t>
      </w:r>
      <w:r w:rsidR="00A82793" w:rsidRPr="00440867">
        <w:rPr>
          <w:rFonts w:ascii="Times New Roman" w:eastAsia="Calibri" w:hAnsi="Times New Roman" w:cs="Times New Roman"/>
          <w:sz w:val="24"/>
          <w:szCs w:val="24"/>
        </w:rPr>
        <w:t xml:space="preserve">бюджета </w:t>
      </w:r>
      <w:r w:rsidR="00142786" w:rsidRPr="00440867">
        <w:rPr>
          <w:rFonts w:ascii="Times New Roman" w:eastAsia="Calibri" w:hAnsi="Times New Roman" w:cs="Times New Roman"/>
          <w:sz w:val="24"/>
          <w:szCs w:val="24"/>
        </w:rPr>
        <w:t>2022</w:t>
      </w:r>
      <w:r w:rsidR="000D5F43" w:rsidRPr="00440867">
        <w:rPr>
          <w:rFonts w:ascii="Times New Roman" w:eastAsia="Calibri" w:hAnsi="Times New Roman" w:cs="Times New Roman"/>
          <w:sz w:val="24"/>
          <w:szCs w:val="24"/>
        </w:rPr>
        <w:t xml:space="preserve"> </w:t>
      </w:r>
      <w:r w:rsidR="002D7E9D" w:rsidRPr="00440867">
        <w:rPr>
          <w:rFonts w:ascii="Times New Roman" w:eastAsia="Calibri" w:hAnsi="Times New Roman" w:cs="Times New Roman"/>
          <w:sz w:val="24"/>
          <w:szCs w:val="24"/>
        </w:rPr>
        <w:t>год</w:t>
      </w:r>
      <w:r w:rsidR="00A82793" w:rsidRPr="00440867">
        <w:rPr>
          <w:rFonts w:ascii="Times New Roman" w:eastAsia="Calibri" w:hAnsi="Times New Roman" w:cs="Times New Roman"/>
          <w:sz w:val="24"/>
          <w:szCs w:val="24"/>
          <w:lang w:val="ky-KG"/>
        </w:rPr>
        <w:t>а</w:t>
      </w:r>
      <w:r w:rsidR="00D62E9E" w:rsidRPr="00440867">
        <w:rPr>
          <w:rFonts w:ascii="Times New Roman" w:eastAsia="Calibri" w:hAnsi="Times New Roman" w:cs="Times New Roman"/>
          <w:sz w:val="24"/>
          <w:szCs w:val="24"/>
          <w:lang w:val="ky-KG"/>
        </w:rPr>
        <w:t xml:space="preserve"> </w:t>
      </w:r>
      <w:r w:rsidR="00D62E9E" w:rsidRPr="00440867">
        <w:rPr>
          <w:rFonts w:ascii="Times New Roman" w:hAnsi="Times New Roman" w:cs="Times New Roman"/>
          <w:sz w:val="24"/>
          <w:szCs w:val="24"/>
        </w:rPr>
        <w:t xml:space="preserve">и </w:t>
      </w:r>
      <w:r w:rsidR="00166739" w:rsidRPr="00440867">
        <w:rPr>
          <w:rFonts w:ascii="Times New Roman" w:hAnsi="Times New Roman" w:cs="Times New Roman"/>
          <w:sz w:val="24"/>
          <w:szCs w:val="24"/>
          <w:lang w:val="ky-KG"/>
        </w:rPr>
        <w:t xml:space="preserve">с </w:t>
      </w:r>
      <w:r w:rsidR="002224E9" w:rsidRPr="00440867">
        <w:rPr>
          <w:rFonts w:ascii="Times New Roman" w:hAnsi="Times New Roman" w:cs="Times New Roman"/>
          <w:sz w:val="24"/>
          <w:szCs w:val="24"/>
          <w:lang w:val="ky-KG"/>
        </w:rPr>
        <w:t>увелич</w:t>
      </w:r>
      <w:r w:rsidR="007C2FEA" w:rsidRPr="00440867">
        <w:rPr>
          <w:rFonts w:ascii="Times New Roman" w:hAnsi="Times New Roman" w:cs="Times New Roman"/>
          <w:sz w:val="24"/>
          <w:szCs w:val="24"/>
          <w:lang w:val="ky-KG"/>
        </w:rPr>
        <w:t>ением</w:t>
      </w:r>
      <w:r w:rsidR="00166739" w:rsidRPr="00440867">
        <w:rPr>
          <w:rFonts w:ascii="Times New Roman" w:hAnsi="Times New Roman" w:cs="Times New Roman"/>
          <w:sz w:val="24"/>
          <w:szCs w:val="24"/>
          <w:lang w:val="ky-KG"/>
        </w:rPr>
        <w:t xml:space="preserve"> на </w:t>
      </w:r>
      <w:r w:rsidR="00B57FCD" w:rsidRPr="00440867">
        <w:rPr>
          <w:rFonts w:ascii="Times New Roman" w:hAnsi="Times New Roman" w:cs="Times New Roman"/>
          <w:sz w:val="24"/>
          <w:szCs w:val="24"/>
          <w:lang w:val="ky-KG"/>
        </w:rPr>
        <w:t>1 105,8 млн. сомов или на 164</w:t>
      </w:r>
      <w:r w:rsidR="007C2FEA" w:rsidRPr="00440867">
        <w:rPr>
          <w:rFonts w:ascii="Times New Roman" w:hAnsi="Times New Roman" w:cs="Times New Roman"/>
          <w:sz w:val="24"/>
          <w:szCs w:val="24"/>
        </w:rPr>
        <w:t>,</w:t>
      </w:r>
      <w:r w:rsidR="00B57FCD" w:rsidRPr="00440867">
        <w:rPr>
          <w:rFonts w:ascii="Times New Roman" w:hAnsi="Times New Roman" w:cs="Times New Roman"/>
          <w:sz w:val="24"/>
          <w:szCs w:val="24"/>
          <w:lang w:val="ky-KG"/>
        </w:rPr>
        <w:t>9</w:t>
      </w:r>
      <w:r w:rsidR="006840D8" w:rsidRPr="00440867">
        <w:rPr>
          <w:rFonts w:ascii="Times New Roman" w:hAnsi="Times New Roman" w:cs="Times New Roman"/>
          <w:sz w:val="24"/>
          <w:szCs w:val="24"/>
          <w:lang w:val="ky-KG"/>
        </w:rPr>
        <w:t> </w:t>
      </w:r>
      <w:r w:rsidR="00D62E9E" w:rsidRPr="00440867">
        <w:rPr>
          <w:rFonts w:ascii="Times New Roman" w:hAnsi="Times New Roman" w:cs="Times New Roman"/>
          <w:sz w:val="24"/>
          <w:szCs w:val="24"/>
        </w:rPr>
        <w:t>%</w:t>
      </w:r>
      <w:r w:rsidR="003453F4" w:rsidRPr="00440867">
        <w:rPr>
          <w:rFonts w:ascii="Times New Roman" w:hAnsi="Times New Roman" w:cs="Times New Roman"/>
          <w:sz w:val="24"/>
          <w:szCs w:val="24"/>
        </w:rPr>
        <w:t xml:space="preserve"> </w:t>
      </w:r>
      <w:r w:rsidR="00166739" w:rsidRPr="00440867">
        <w:rPr>
          <w:rFonts w:ascii="Times New Roman" w:hAnsi="Times New Roman" w:cs="Times New Roman"/>
          <w:sz w:val="24"/>
          <w:szCs w:val="24"/>
          <w:lang w:val="ky-KG"/>
        </w:rPr>
        <w:t xml:space="preserve">относительно </w:t>
      </w:r>
      <w:r w:rsidR="00166739" w:rsidRPr="00440867">
        <w:rPr>
          <w:rFonts w:ascii="Times New Roman" w:hAnsi="Times New Roman" w:cs="Times New Roman"/>
          <w:sz w:val="24"/>
          <w:szCs w:val="24"/>
        </w:rPr>
        <w:t>фактическ</w:t>
      </w:r>
      <w:r w:rsidR="00D04BA3" w:rsidRPr="00440867">
        <w:rPr>
          <w:rFonts w:ascii="Times New Roman" w:hAnsi="Times New Roman" w:cs="Times New Roman"/>
          <w:sz w:val="24"/>
          <w:szCs w:val="24"/>
        </w:rPr>
        <w:t>их расходов</w:t>
      </w:r>
      <w:r w:rsidR="00D04BA3" w:rsidRPr="00440867">
        <w:rPr>
          <w:rFonts w:ascii="Times New Roman" w:hAnsi="Times New Roman" w:cs="Times New Roman"/>
          <w:sz w:val="24"/>
          <w:szCs w:val="24"/>
          <w:lang w:val="ky-KG"/>
        </w:rPr>
        <w:t xml:space="preserve"> </w:t>
      </w:r>
      <w:r w:rsidR="00142786" w:rsidRPr="00440867">
        <w:rPr>
          <w:rFonts w:ascii="Times New Roman" w:hAnsi="Times New Roman" w:cs="Times New Roman"/>
          <w:sz w:val="24"/>
          <w:szCs w:val="24"/>
        </w:rPr>
        <w:t>2021</w:t>
      </w:r>
      <w:r w:rsidR="00D62E9E" w:rsidRPr="00440867">
        <w:rPr>
          <w:rFonts w:ascii="Times New Roman" w:hAnsi="Times New Roman" w:cs="Times New Roman"/>
          <w:sz w:val="24"/>
          <w:szCs w:val="24"/>
        </w:rPr>
        <w:t xml:space="preserve"> год</w:t>
      </w:r>
      <w:r w:rsidR="00D04BA3" w:rsidRPr="00440867">
        <w:rPr>
          <w:rFonts w:ascii="Times New Roman" w:hAnsi="Times New Roman" w:cs="Times New Roman"/>
          <w:sz w:val="24"/>
          <w:szCs w:val="24"/>
          <w:lang w:val="ky-KG"/>
        </w:rPr>
        <w:t>а</w:t>
      </w:r>
      <w:r w:rsidR="000D5F43" w:rsidRPr="00440867">
        <w:rPr>
          <w:rFonts w:ascii="Times New Roman" w:eastAsia="Calibri" w:hAnsi="Times New Roman" w:cs="Times New Roman"/>
          <w:sz w:val="24"/>
          <w:szCs w:val="24"/>
        </w:rPr>
        <w:t>.</w:t>
      </w:r>
    </w:p>
    <w:p w:rsidR="000D5F43" w:rsidRPr="00440867" w:rsidRDefault="00014539" w:rsidP="00335D7C">
      <w:pPr>
        <w:shd w:val="clear" w:color="auto" w:fill="FFFFFF" w:themeFill="background1"/>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Источник</w:t>
      </w:r>
      <w:r w:rsidRPr="00440867">
        <w:rPr>
          <w:rFonts w:ascii="Times New Roman" w:eastAsia="Calibri" w:hAnsi="Times New Roman" w:cs="Times New Roman"/>
          <w:sz w:val="24"/>
          <w:szCs w:val="24"/>
          <w:lang w:val="ky-KG"/>
        </w:rPr>
        <w:t>ами</w:t>
      </w:r>
      <w:r w:rsidR="003453F4" w:rsidRPr="00440867">
        <w:rPr>
          <w:rFonts w:ascii="Times New Roman" w:eastAsia="Calibri" w:hAnsi="Times New Roman" w:cs="Times New Roman"/>
          <w:sz w:val="24"/>
          <w:szCs w:val="24"/>
        </w:rPr>
        <w:t xml:space="preserve"> </w:t>
      </w:r>
      <w:r w:rsidR="000D5F43" w:rsidRPr="00440867">
        <w:rPr>
          <w:rFonts w:ascii="Times New Roman" w:eastAsia="Calibri" w:hAnsi="Times New Roman" w:cs="Times New Roman"/>
          <w:sz w:val="24"/>
          <w:szCs w:val="24"/>
        </w:rPr>
        <w:t>финансир</w:t>
      </w:r>
      <w:r w:rsidRPr="00440867">
        <w:rPr>
          <w:rFonts w:ascii="Times New Roman" w:eastAsia="Calibri" w:hAnsi="Times New Roman" w:cs="Times New Roman"/>
          <w:sz w:val="24"/>
          <w:szCs w:val="24"/>
        </w:rPr>
        <w:t>ования расходов</w:t>
      </w:r>
      <w:r w:rsidRPr="00440867">
        <w:rPr>
          <w:rFonts w:ascii="Times New Roman" w:eastAsia="Calibri" w:hAnsi="Times New Roman" w:cs="Times New Roman"/>
          <w:sz w:val="24"/>
          <w:szCs w:val="24"/>
          <w:lang w:val="ky-KG"/>
        </w:rPr>
        <w:t xml:space="preserve"> республиканского бюджета </w:t>
      </w:r>
      <w:r w:rsidR="007E4EB4" w:rsidRPr="00440867">
        <w:rPr>
          <w:rFonts w:ascii="Times New Roman" w:eastAsia="Calibri" w:hAnsi="Times New Roman" w:cs="Times New Roman"/>
          <w:sz w:val="24"/>
          <w:szCs w:val="24"/>
          <w:lang w:val="ky-KG"/>
        </w:rPr>
        <w:t>служат</w:t>
      </w:r>
      <w:r w:rsidRPr="00440867">
        <w:rPr>
          <w:rFonts w:ascii="Times New Roman" w:eastAsia="Calibri" w:hAnsi="Times New Roman" w:cs="Times New Roman"/>
          <w:sz w:val="24"/>
          <w:szCs w:val="24"/>
          <w:lang w:val="ky-KG"/>
        </w:rPr>
        <w:t xml:space="preserve"> бюджетные </w:t>
      </w:r>
      <w:r w:rsidR="000D5F43" w:rsidRPr="00440867">
        <w:rPr>
          <w:rFonts w:ascii="Times New Roman" w:eastAsia="Calibri" w:hAnsi="Times New Roman" w:cs="Times New Roman"/>
          <w:sz w:val="24"/>
          <w:szCs w:val="24"/>
        </w:rPr>
        <w:t>с</w:t>
      </w:r>
      <w:r w:rsidRPr="00440867">
        <w:rPr>
          <w:rFonts w:ascii="Times New Roman" w:eastAsia="Calibri" w:hAnsi="Times New Roman" w:cs="Times New Roman"/>
          <w:sz w:val="24"/>
          <w:szCs w:val="24"/>
        </w:rPr>
        <w:t>редства</w:t>
      </w:r>
      <w:r w:rsidR="00985C81" w:rsidRPr="00440867">
        <w:rPr>
          <w:rFonts w:ascii="Times New Roman" w:eastAsia="Calibri" w:hAnsi="Times New Roman" w:cs="Times New Roman"/>
          <w:sz w:val="24"/>
          <w:szCs w:val="24"/>
        </w:rPr>
        <w:t xml:space="preserve">, </w:t>
      </w:r>
      <w:r w:rsidR="00590038" w:rsidRPr="00440867">
        <w:rPr>
          <w:rFonts w:ascii="Times New Roman" w:eastAsia="Calibri" w:hAnsi="Times New Roman" w:cs="Times New Roman"/>
          <w:sz w:val="24"/>
          <w:szCs w:val="24"/>
        </w:rPr>
        <w:t>средства специального счета</w:t>
      </w:r>
      <w:r w:rsidR="000D5F43" w:rsidRPr="00440867">
        <w:rPr>
          <w:rFonts w:ascii="Times New Roman" w:eastAsia="Calibri" w:hAnsi="Times New Roman" w:cs="Times New Roman"/>
          <w:sz w:val="24"/>
          <w:szCs w:val="24"/>
        </w:rPr>
        <w:t xml:space="preserve"> и</w:t>
      </w:r>
      <w:r w:rsidR="003453F4" w:rsidRPr="00440867">
        <w:rPr>
          <w:rFonts w:ascii="Times New Roman" w:eastAsia="Calibri" w:hAnsi="Times New Roman" w:cs="Times New Roman"/>
          <w:sz w:val="24"/>
          <w:szCs w:val="24"/>
        </w:rPr>
        <w:t xml:space="preserve"> </w:t>
      </w:r>
      <w:r w:rsidR="000D5F43" w:rsidRPr="00440867">
        <w:rPr>
          <w:rFonts w:ascii="Times New Roman" w:eastAsia="Calibri" w:hAnsi="Times New Roman" w:cs="Times New Roman"/>
          <w:sz w:val="24"/>
          <w:szCs w:val="24"/>
        </w:rPr>
        <w:t>средст</w:t>
      </w:r>
      <w:r w:rsidR="00D04BA3" w:rsidRPr="00440867">
        <w:rPr>
          <w:rFonts w:ascii="Times New Roman" w:eastAsia="Calibri" w:hAnsi="Times New Roman" w:cs="Times New Roman"/>
          <w:sz w:val="24"/>
          <w:szCs w:val="24"/>
        </w:rPr>
        <w:t>ва</w:t>
      </w:r>
      <w:r w:rsidR="00D04BA3" w:rsidRPr="00440867">
        <w:rPr>
          <w:rFonts w:ascii="Times New Roman" w:eastAsia="Calibri" w:hAnsi="Times New Roman" w:cs="Times New Roman"/>
          <w:sz w:val="24"/>
          <w:szCs w:val="24"/>
          <w:lang w:val="ky-KG"/>
        </w:rPr>
        <w:t xml:space="preserve"> </w:t>
      </w:r>
      <w:r w:rsidR="00D04BA3" w:rsidRPr="00440867">
        <w:rPr>
          <w:rFonts w:ascii="Times New Roman" w:eastAsia="Calibri" w:hAnsi="Times New Roman" w:cs="Times New Roman"/>
          <w:sz w:val="24"/>
          <w:szCs w:val="24"/>
        </w:rPr>
        <w:t>государственных инвестиций</w:t>
      </w:r>
      <w:r w:rsidR="000D5F43" w:rsidRPr="00440867">
        <w:rPr>
          <w:rFonts w:ascii="Times New Roman" w:eastAsia="Calibri" w:hAnsi="Times New Roman" w:cs="Times New Roman"/>
          <w:sz w:val="24"/>
          <w:szCs w:val="24"/>
        </w:rPr>
        <w:t xml:space="preserve">, </w:t>
      </w:r>
      <w:r w:rsidR="00985C81" w:rsidRPr="00440867">
        <w:rPr>
          <w:rFonts w:ascii="Times New Roman" w:eastAsia="Calibri" w:hAnsi="Times New Roman" w:cs="Times New Roman"/>
          <w:sz w:val="24"/>
          <w:szCs w:val="24"/>
        </w:rPr>
        <w:t xml:space="preserve">которые </w:t>
      </w:r>
      <w:r w:rsidR="000D5F43" w:rsidRPr="00440867">
        <w:rPr>
          <w:rFonts w:ascii="Times New Roman" w:eastAsia="Calibri" w:hAnsi="Times New Roman" w:cs="Times New Roman"/>
          <w:sz w:val="24"/>
          <w:szCs w:val="24"/>
        </w:rPr>
        <w:t xml:space="preserve">в процентном соотношении к общему объему </w:t>
      </w:r>
      <w:r w:rsidR="00667E45" w:rsidRPr="00440867">
        <w:rPr>
          <w:rFonts w:ascii="Times New Roman" w:eastAsia="Calibri" w:hAnsi="Times New Roman" w:cs="Times New Roman"/>
          <w:sz w:val="24"/>
          <w:szCs w:val="24"/>
        </w:rPr>
        <w:t xml:space="preserve">расходов </w:t>
      </w:r>
      <w:r w:rsidR="002224E9" w:rsidRPr="00440867">
        <w:rPr>
          <w:rFonts w:ascii="Times New Roman" w:eastAsia="Calibri" w:hAnsi="Times New Roman" w:cs="Times New Roman"/>
          <w:sz w:val="24"/>
          <w:szCs w:val="24"/>
        </w:rPr>
        <w:t>Министерств</w:t>
      </w:r>
      <w:r w:rsidR="002224E9" w:rsidRPr="00440867">
        <w:rPr>
          <w:rFonts w:ascii="Times New Roman" w:eastAsia="Calibri" w:hAnsi="Times New Roman" w:cs="Times New Roman"/>
          <w:sz w:val="24"/>
          <w:szCs w:val="24"/>
          <w:lang w:val="ky-KG"/>
        </w:rPr>
        <w:t>а</w:t>
      </w:r>
      <w:r w:rsidR="004045B9" w:rsidRPr="00440867">
        <w:rPr>
          <w:rFonts w:ascii="Times New Roman" w:eastAsia="Calibri" w:hAnsi="Times New Roman" w:cs="Times New Roman"/>
          <w:sz w:val="24"/>
          <w:szCs w:val="24"/>
        </w:rPr>
        <w:t xml:space="preserve"> сельского хозяйства</w:t>
      </w:r>
      <w:r w:rsidR="003453F4" w:rsidRPr="00440867">
        <w:rPr>
          <w:rFonts w:ascii="Times New Roman" w:eastAsia="Calibri" w:hAnsi="Times New Roman" w:cs="Times New Roman"/>
          <w:sz w:val="24"/>
          <w:szCs w:val="24"/>
        </w:rPr>
        <w:t xml:space="preserve"> </w:t>
      </w:r>
      <w:r w:rsidR="002224E9" w:rsidRPr="00440867">
        <w:rPr>
          <w:rFonts w:ascii="Times New Roman" w:eastAsia="Calibri" w:hAnsi="Times New Roman" w:cs="Times New Roman"/>
          <w:sz w:val="24"/>
          <w:szCs w:val="24"/>
        </w:rPr>
        <w:t>Кыргызской Республики</w:t>
      </w:r>
      <w:r w:rsidR="002224E9" w:rsidRPr="00440867">
        <w:rPr>
          <w:rFonts w:ascii="Times New Roman" w:eastAsia="Calibri" w:hAnsi="Times New Roman" w:cs="Times New Roman"/>
          <w:sz w:val="24"/>
          <w:szCs w:val="24"/>
          <w:lang w:val="ky-KG"/>
        </w:rPr>
        <w:t xml:space="preserve"> </w:t>
      </w:r>
      <w:r w:rsidR="00985C81" w:rsidRPr="00440867">
        <w:rPr>
          <w:rFonts w:ascii="Times New Roman" w:eastAsia="Calibri" w:hAnsi="Times New Roman" w:cs="Times New Roman"/>
          <w:sz w:val="24"/>
          <w:szCs w:val="24"/>
        </w:rPr>
        <w:t xml:space="preserve">составляют </w:t>
      </w:r>
      <w:r w:rsidR="00B57FCD" w:rsidRPr="00440867">
        <w:rPr>
          <w:rFonts w:ascii="Times New Roman" w:eastAsia="Calibri" w:hAnsi="Times New Roman" w:cs="Times New Roman"/>
          <w:sz w:val="24"/>
          <w:szCs w:val="24"/>
          <w:lang w:val="ky-KG"/>
        </w:rPr>
        <w:t>22</w:t>
      </w:r>
      <w:r w:rsidR="00B62E9E" w:rsidRPr="00440867">
        <w:rPr>
          <w:rFonts w:ascii="Times New Roman" w:eastAsia="Calibri" w:hAnsi="Times New Roman" w:cs="Times New Roman"/>
          <w:sz w:val="24"/>
          <w:szCs w:val="24"/>
        </w:rPr>
        <w:t>,</w:t>
      </w:r>
      <w:r w:rsidR="00B57FCD" w:rsidRPr="00440867">
        <w:rPr>
          <w:rFonts w:ascii="Times New Roman" w:eastAsia="Calibri" w:hAnsi="Times New Roman" w:cs="Times New Roman"/>
          <w:sz w:val="24"/>
          <w:szCs w:val="24"/>
        </w:rPr>
        <w:t>6</w:t>
      </w:r>
      <w:r w:rsidR="00175736" w:rsidRPr="00440867">
        <w:rPr>
          <w:rFonts w:ascii="Times New Roman" w:eastAsia="Calibri" w:hAnsi="Times New Roman" w:cs="Times New Roman"/>
          <w:sz w:val="24"/>
          <w:szCs w:val="24"/>
        </w:rPr>
        <w:t>;</w:t>
      </w:r>
      <w:r w:rsidR="00432C1A" w:rsidRPr="00440867">
        <w:rPr>
          <w:rFonts w:ascii="Times New Roman" w:eastAsia="Calibri" w:hAnsi="Times New Roman" w:cs="Times New Roman"/>
          <w:sz w:val="24"/>
          <w:szCs w:val="24"/>
        </w:rPr>
        <w:t xml:space="preserve"> </w:t>
      </w:r>
      <w:r w:rsidR="00B57FCD" w:rsidRPr="00440867">
        <w:rPr>
          <w:rFonts w:ascii="Times New Roman" w:eastAsia="Calibri" w:hAnsi="Times New Roman" w:cs="Times New Roman"/>
          <w:sz w:val="24"/>
          <w:szCs w:val="24"/>
          <w:lang w:val="ky-KG"/>
        </w:rPr>
        <w:t>2</w:t>
      </w:r>
      <w:r w:rsidR="00667E45" w:rsidRPr="00440867">
        <w:rPr>
          <w:rFonts w:ascii="Times New Roman" w:eastAsia="Calibri" w:hAnsi="Times New Roman" w:cs="Times New Roman"/>
          <w:sz w:val="24"/>
          <w:szCs w:val="24"/>
        </w:rPr>
        <w:t>,</w:t>
      </w:r>
      <w:r w:rsidR="00B57FCD" w:rsidRPr="00440867">
        <w:rPr>
          <w:rFonts w:ascii="Times New Roman" w:eastAsia="Calibri" w:hAnsi="Times New Roman" w:cs="Times New Roman"/>
          <w:sz w:val="24"/>
          <w:szCs w:val="24"/>
          <w:lang w:val="ky-KG"/>
        </w:rPr>
        <w:t>7</w:t>
      </w:r>
      <w:r w:rsidR="006840D8" w:rsidRPr="00440867">
        <w:rPr>
          <w:rFonts w:ascii="Times New Roman" w:eastAsia="Calibri" w:hAnsi="Times New Roman" w:cs="Times New Roman"/>
          <w:sz w:val="24"/>
          <w:szCs w:val="24"/>
        </w:rPr>
        <w:t xml:space="preserve"> и </w:t>
      </w:r>
      <w:r w:rsidR="00B57FCD" w:rsidRPr="00440867">
        <w:rPr>
          <w:rFonts w:ascii="Times New Roman" w:eastAsia="Calibri" w:hAnsi="Times New Roman" w:cs="Times New Roman"/>
          <w:sz w:val="24"/>
          <w:szCs w:val="24"/>
          <w:lang w:val="ky-KG"/>
        </w:rPr>
        <w:t>74,7</w:t>
      </w:r>
      <w:r w:rsidR="006840D8" w:rsidRPr="00440867">
        <w:rPr>
          <w:rFonts w:ascii="Times New Roman" w:eastAsia="Calibri" w:hAnsi="Times New Roman" w:cs="Times New Roman"/>
          <w:sz w:val="24"/>
          <w:szCs w:val="24"/>
          <w:lang w:val="ky-KG"/>
        </w:rPr>
        <w:t> </w:t>
      </w:r>
      <w:r w:rsidR="00275CCD" w:rsidRPr="00440867">
        <w:rPr>
          <w:rFonts w:ascii="Times New Roman" w:eastAsia="Calibri" w:hAnsi="Times New Roman" w:cs="Times New Roman"/>
          <w:sz w:val="24"/>
          <w:szCs w:val="24"/>
        </w:rPr>
        <w:t>%</w:t>
      </w:r>
      <w:r w:rsidR="00D04BA3" w:rsidRPr="00440867">
        <w:rPr>
          <w:rFonts w:ascii="Times New Roman" w:eastAsia="Calibri" w:hAnsi="Times New Roman" w:cs="Times New Roman"/>
          <w:sz w:val="24"/>
          <w:szCs w:val="24"/>
        </w:rPr>
        <w:t xml:space="preserve"> </w:t>
      </w:r>
      <w:r w:rsidR="00843504" w:rsidRPr="00440867">
        <w:rPr>
          <w:rFonts w:ascii="Times New Roman" w:eastAsia="Calibri" w:hAnsi="Times New Roman" w:cs="Times New Roman"/>
          <w:sz w:val="24"/>
          <w:szCs w:val="24"/>
        </w:rPr>
        <w:t>соответственно</w:t>
      </w:r>
      <w:r w:rsidR="000D5F43" w:rsidRPr="00440867">
        <w:rPr>
          <w:rFonts w:ascii="Times New Roman" w:eastAsia="Calibri" w:hAnsi="Times New Roman" w:cs="Times New Roman"/>
          <w:sz w:val="24"/>
          <w:szCs w:val="24"/>
        </w:rPr>
        <w:t>.</w:t>
      </w:r>
    </w:p>
    <w:p w:rsidR="000D5F43" w:rsidRPr="00440867" w:rsidRDefault="000D5F43" w:rsidP="00335D7C">
      <w:pPr>
        <w:shd w:val="clear" w:color="auto" w:fill="FFFFFF" w:themeFill="background1"/>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 Расходы</w:t>
      </w:r>
      <w:r w:rsidR="00175A12" w:rsidRPr="00440867">
        <w:rPr>
          <w:rFonts w:ascii="Times New Roman" w:eastAsia="Calibri" w:hAnsi="Times New Roman" w:cs="Times New Roman"/>
          <w:sz w:val="24"/>
          <w:szCs w:val="24"/>
          <w:lang w:val="ky-KG"/>
        </w:rPr>
        <w:t xml:space="preserve"> </w:t>
      </w:r>
      <w:r w:rsidR="00175A12" w:rsidRPr="00440867">
        <w:rPr>
          <w:rFonts w:ascii="Times New Roman" w:eastAsia="Calibri" w:hAnsi="Times New Roman" w:cs="Times New Roman"/>
          <w:b/>
          <w:sz w:val="24"/>
          <w:szCs w:val="24"/>
          <w:lang w:val="ky-KG"/>
        </w:rPr>
        <w:t>бюджетных средств</w:t>
      </w:r>
      <w:r w:rsidR="00175A12" w:rsidRPr="00440867">
        <w:rPr>
          <w:rFonts w:ascii="Times New Roman" w:eastAsia="Calibri" w:hAnsi="Times New Roman" w:cs="Times New Roman"/>
          <w:sz w:val="24"/>
          <w:szCs w:val="24"/>
          <w:lang w:val="ky-KG"/>
        </w:rPr>
        <w:t xml:space="preserve"> предусмотрены</w:t>
      </w:r>
      <w:r w:rsidR="000825A6" w:rsidRPr="00440867">
        <w:rPr>
          <w:rFonts w:ascii="Times New Roman" w:eastAsia="Calibri" w:hAnsi="Times New Roman" w:cs="Times New Roman"/>
          <w:sz w:val="24"/>
          <w:szCs w:val="24"/>
        </w:rPr>
        <w:t xml:space="preserve"> в сумме </w:t>
      </w:r>
      <w:r w:rsidR="00B57FCD" w:rsidRPr="00440867">
        <w:rPr>
          <w:rFonts w:ascii="Times New Roman" w:eastAsia="Calibri" w:hAnsi="Times New Roman" w:cs="Times New Roman"/>
          <w:sz w:val="24"/>
          <w:szCs w:val="24"/>
        </w:rPr>
        <w:t>401</w:t>
      </w:r>
      <w:r w:rsidR="00667E45" w:rsidRPr="00440867">
        <w:rPr>
          <w:rFonts w:ascii="Times New Roman" w:eastAsia="Calibri" w:hAnsi="Times New Roman" w:cs="Times New Roman"/>
          <w:sz w:val="24"/>
          <w:szCs w:val="24"/>
        </w:rPr>
        <w:t>,</w:t>
      </w:r>
      <w:r w:rsidR="00B57FCD" w:rsidRPr="00440867">
        <w:rPr>
          <w:rFonts w:ascii="Times New Roman" w:eastAsia="Calibri" w:hAnsi="Times New Roman" w:cs="Times New Roman"/>
          <w:sz w:val="24"/>
          <w:szCs w:val="24"/>
        </w:rPr>
        <w:t>7</w:t>
      </w:r>
      <w:r w:rsidR="0041547C" w:rsidRPr="00440867">
        <w:rPr>
          <w:rFonts w:ascii="Times New Roman" w:eastAsia="Calibri" w:hAnsi="Times New Roman" w:cs="Times New Roman"/>
          <w:sz w:val="24"/>
          <w:szCs w:val="24"/>
          <w:lang w:val="ky-KG"/>
        </w:rPr>
        <w:t xml:space="preserve"> </w:t>
      </w:r>
      <w:r w:rsidRPr="00440867">
        <w:rPr>
          <w:rFonts w:ascii="Times New Roman" w:eastAsia="Calibri" w:hAnsi="Times New Roman" w:cs="Times New Roman"/>
          <w:sz w:val="24"/>
          <w:szCs w:val="24"/>
        </w:rPr>
        <w:t>м</w:t>
      </w:r>
      <w:r w:rsidR="00D62BFA" w:rsidRPr="00440867">
        <w:rPr>
          <w:rFonts w:ascii="Times New Roman" w:eastAsia="Calibri" w:hAnsi="Times New Roman" w:cs="Times New Roman"/>
          <w:sz w:val="24"/>
          <w:szCs w:val="24"/>
        </w:rPr>
        <w:t>лн. сомов</w:t>
      </w:r>
      <w:r w:rsidR="00AA6B7B" w:rsidRPr="00440867">
        <w:rPr>
          <w:rFonts w:ascii="Times New Roman" w:eastAsia="Calibri" w:hAnsi="Times New Roman" w:cs="Times New Roman"/>
          <w:sz w:val="24"/>
          <w:szCs w:val="24"/>
        </w:rPr>
        <w:t>,</w:t>
      </w:r>
      <w:r w:rsidR="00AA6B7B" w:rsidRPr="00440867">
        <w:rPr>
          <w:rFonts w:ascii="Times New Roman" w:eastAsia="Calibri" w:hAnsi="Times New Roman" w:cs="Times New Roman"/>
          <w:sz w:val="24"/>
          <w:szCs w:val="24"/>
          <w:lang w:val="ky-KG"/>
        </w:rPr>
        <w:t xml:space="preserve"> </w:t>
      </w:r>
      <w:r w:rsidR="00987D47" w:rsidRPr="00440867">
        <w:rPr>
          <w:rFonts w:ascii="Times New Roman" w:eastAsia="Calibri" w:hAnsi="Times New Roman" w:cs="Times New Roman"/>
          <w:sz w:val="24"/>
          <w:szCs w:val="24"/>
          <w:lang w:val="ky-KG"/>
        </w:rPr>
        <w:t xml:space="preserve">с </w:t>
      </w:r>
      <w:r w:rsidR="00AA6B7B" w:rsidRPr="00440867">
        <w:rPr>
          <w:rFonts w:ascii="Times New Roman" w:eastAsia="Calibri" w:hAnsi="Times New Roman" w:cs="Times New Roman"/>
          <w:sz w:val="24"/>
          <w:szCs w:val="24"/>
          <w:lang w:val="ky-KG"/>
        </w:rPr>
        <w:t>увелич</w:t>
      </w:r>
      <w:r w:rsidR="000825A6" w:rsidRPr="00440867">
        <w:rPr>
          <w:rFonts w:ascii="Times New Roman" w:eastAsia="Calibri" w:hAnsi="Times New Roman" w:cs="Times New Roman"/>
          <w:sz w:val="24"/>
          <w:szCs w:val="24"/>
          <w:lang w:val="ky-KG"/>
        </w:rPr>
        <w:t xml:space="preserve">ением на </w:t>
      </w:r>
      <w:r w:rsidR="00B57FCD" w:rsidRPr="00440867">
        <w:rPr>
          <w:rFonts w:ascii="Times New Roman" w:eastAsia="Calibri" w:hAnsi="Times New Roman" w:cs="Times New Roman"/>
          <w:sz w:val="24"/>
          <w:szCs w:val="24"/>
        </w:rPr>
        <w:t>26,9</w:t>
      </w:r>
      <w:r w:rsidR="00987D47" w:rsidRPr="00440867">
        <w:rPr>
          <w:rFonts w:ascii="Times New Roman" w:eastAsia="Calibri" w:hAnsi="Times New Roman" w:cs="Times New Roman"/>
          <w:sz w:val="24"/>
          <w:szCs w:val="24"/>
          <w:lang w:val="ky-KG"/>
        </w:rPr>
        <w:t xml:space="preserve"> млн. сомов </w:t>
      </w:r>
      <w:r w:rsidR="00432A51" w:rsidRPr="00440867">
        <w:rPr>
          <w:rFonts w:ascii="Times New Roman" w:eastAsia="Calibri" w:hAnsi="Times New Roman" w:cs="Times New Roman"/>
          <w:sz w:val="24"/>
          <w:szCs w:val="24"/>
          <w:lang w:val="ky-KG"/>
        </w:rPr>
        <w:t xml:space="preserve">или на </w:t>
      </w:r>
      <w:r w:rsidR="00B57FCD" w:rsidRPr="00440867">
        <w:rPr>
          <w:rFonts w:ascii="Times New Roman" w:eastAsia="Calibri" w:hAnsi="Times New Roman" w:cs="Times New Roman"/>
          <w:sz w:val="24"/>
          <w:szCs w:val="24"/>
        </w:rPr>
        <w:t>7</w:t>
      </w:r>
      <w:r w:rsidR="002A2FDC" w:rsidRPr="00440867">
        <w:rPr>
          <w:rFonts w:ascii="Times New Roman" w:eastAsia="Calibri" w:hAnsi="Times New Roman" w:cs="Times New Roman"/>
          <w:sz w:val="24"/>
          <w:szCs w:val="24"/>
          <w:lang w:val="ky-KG"/>
        </w:rPr>
        <w:t>,</w:t>
      </w:r>
      <w:r w:rsidR="00B57FCD" w:rsidRPr="00440867">
        <w:rPr>
          <w:rFonts w:ascii="Times New Roman" w:eastAsia="Calibri" w:hAnsi="Times New Roman" w:cs="Times New Roman"/>
          <w:sz w:val="24"/>
          <w:szCs w:val="24"/>
        </w:rPr>
        <w:t>2</w:t>
      </w:r>
      <w:r w:rsidR="00843504" w:rsidRPr="00440867">
        <w:rPr>
          <w:rFonts w:ascii="Times New Roman" w:eastAsia="Calibri" w:hAnsi="Times New Roman" w:cs="Times New Roman"/>
          <w:sz w:val="24"/>
          <w:szCs w:val="24"/>
          <w:lang w:val="ky-KG"/>
        </w:rPr>
        <w:t> </w:t>
      </w:r>
      <w:r w:rsidR="00D443FC" w:rsidRPr="00440867">
        <w:rPr>
          <w:rFonts w:ascii="Times New Roman" w:eastAsia="Calibri" w:hAnsi="Times New Roman" w:cs="Times New Roman"/>
          <w:sz w:val="24"/>
          <w:szCs w:val="24"/>
          <w:lang w:val="ky-KG"/>
        </w:rPr>
        <w:t xml:space="preserve">% </w:t>
      </w:r>
      <w:r w:rsidR="00987D47" w:rsidRPr="00440867">
        <w:rPr>
          <w:rFonts w:ascii="Times New Roman" w:eastAsia="Calibri" w:hAnsi="Times New Roman" w:cs="Times New Roman"/>
          <w:sz w:val="24"/>
          <w:szCs w:val="24"/>
          <w:lang w:val="ky-KG"/>
        </w:rPr>
        <w:t>относительно</w:t>
      </w:r>
      <w:r w:rsidR="007066AA" w:rsidRPr="00440867">
        <w:rPr>
          <w:rFonts w:ascii="Times New Roman" w:eastAsia="Calibri" w:hAnsi="Times New Roman" w:cs="Times New Roman"/>
          <w:sz w:val="24"/>
          <w:szCs w:val="24"/>
          <w:lang w:val="ky-KG"/>
        </w:rPr>
        <w:t xml:space="preserve"> </w:t>
      </w:r>
      <w:r w:rsidR="00A727B7" w:rsidRPr="00440867">
        <w:rPr>
          <w:rFonts w:ascii="Times New Roman" w:eastAsia="Calibri" w:hAnsi="Times New Roman" w:cs="Times New Roman"/>
          <w:sz w:val="24"/>
          <w:szCs w:val="24"/>
        </w:rPr>
        <w:t>утверждённого</w:t>
      </w:r>
      <w:r w:rsidR="00867886" w:rsidRPr="00440867">
        <w:rPr>
          <w:rFonts w:ascii="Times New Roman" w:eastAsia="Calibri" w:hAnsi="Times New Roman" w:cs="Times New Roman"/>
          <w:sz w:val="24"/>
          <w:szCs w:val="24"/>
        </w:rPr>
        <w:t xml:space="preserve"> бюджета</w:t>
      </w:r>
      <w:r w:rsidR="00867886" w:rsidRPr="00440867">
        <w:rPr>
          <w:rFonts w:ascii="Times New Roman" w:eastAsia="Calibri" w:hAnsi="Times New Roman" w:cs="Times New Roman"/>
          <w:sz w:val="24"/>
          <w:szCs w:val="24"/>
          <w:lang w:val="ky-KG"/>
        </w:rPr>
        <w:t xml:space="preserve"> </w:t>
      </w:r>
      <w:r w:rsidR="00142786" w:rsidRPr="00440867">
        <w:rPr>
          <w:rFonts w:ascii="Times New Roman" w:eastAsia="Calibri" w:hAnsi="Times New Roman" w:cs="Times New Roman"/>
          <w:sz w:val="24"/>
          <w:szCs w:val="24"/>
        </w:rPr>
        <w:t>2022</w:t>
      </w:r>
      <w:r w:rsidR="00025E55" w:rsidRPr="00440867">
        <w:rPr>
          <w:rFonts w:ascii="Times New Roman" w:eastAsia="Calibri" w:hAnsi="Times New Roman" w:cs="Times New Roman"/>
          <w:sz w:val="24"/>
          <w:szCs w:val="24"/>
        </w:rPr>
        <w:t xml:space="preserve"> год</w:t>
      </w:r>
      <w:r w:rsidR="00867886" w:rsidRPr="00440867">
        <w:rPr>
          <w:rFonts w:ascii="Times New Roman" w:eastAsia="Calibri" w:hAnsi="Times New Roman" w:cs="Times New Roman"/>
          <w:sz w:val="24"/>
          <w:szCs w:val="24"/>
          <w:lang w:val="ky-KG"/>
        </w:rPr>
        <w:t>а</w:t>
      </w:r>
      <w:r w:rsidR="000825A6" w:rsidRPr="00440867">
        <w:rPr>
          <w:rFonts w:ascii="Times New Roman" w:eastAsia="Calibri" w:hAnsi="Times New Roman" w:cs="Times New Roman"/>
          <w:sz w:val="24"/>
          <w:szCs w:val="24"/>
          <w:lang w:val="ky-KG"/>
        </w:rPr>
        <w:t xml:space="preserve"> и </w:t>
      </w:r>
      <w:r w:rsidR="00AA6B7B" w:rsidRPr="00440867">
        <w:rPr>
          <w:rFonts w:ascii="Times New Roman" w:eastAsia="Calibri" w:hAnsi="Times New Roman" w:cs="Times New Roman"/>
          <w:sz w:val="24"/>
          <w:szCs w:val="24"/>
          <w:lang w:val="ky-KG"/>
        </w:rPr>
        <w:t>с увелич</w:t>
      </w:r>
      <w:r w:rsidR="00D443FC" w:rsidRPr="00440867">
        <w:rPr>
          <w:rFonts w:ascii="Times New Roman" w:eastAsia="Calibri" w:hAnsi="Times New Roman" w:cs="Times New Roman"/>
          <w:sz w:val="24"/>
          <w:szCs w:val="24"/>
          <w:lang w:val="ky-KG"/>
        </w:rPr>
        <w:t xml:space="preserve">ением </w:t>
      </w:r>
      <w:r w:rsidR="000825A6" w:rsidRPr="00440867">
        <w:rPr>
          <w:rFonts w:ascii="Times New Roman" w:eastAsia="Calibri" w:hAnsi="Times New Roman" w:cs="Times New Roman"/>
          <w:sz w:val="24"/>
          <w:szCs w:val="24"/>
          <w:lang w:val="ky-KG"/>
        </w:rPr>
        <w:t xml:space="preserve">на </w:t>
      </w:r>
      <w:r w:rsidR="00B57FCD" w:rsidRPr="00440867">
        <w:rPr>
          <w:rFonts w:ascii="Times New Roman" w:eastAsia="Calibri" w:hAnsi="Times New Roman" w:cs="Times New Roman"/>
          <w:sz w:val="24"/>
          <w:szCs w:val="24"/>
        </w:rPr>
        <w:t>19,6</w:t>
      </w:r>
      <w:r w:rsidR="00667E45" w:rsidRPr="00440867">
        <w:rPr>
          <w:rFonts w:ascii="Times New Roman" w:eastAsia="Calibri" w:hAnsi="Times New Roman" w:cs="Times New Roman"/>
          <w:sz w:val="24"/>
          <w:szCs w:val="24"/>
          <w:lang w:val="ky-KG"/>
        </w:rPr>
        <w:t xml:space="preserve"> млн. сомов </w:t>
      </w:r>
      <w:r w:rsidR="00D25C4F" w:rsidRPr="00440867">
        <w:rPr>
          <w:rFonts w:ascii="Times New Roman" w:eastAsia="Calibri" w:hAnsi="Times New Roman" w:cs="Times New Roman"/>
          <w:sz w:val="24"/>
          <w:szCs w:val="24"/>
          <w:lang w:val="ky-KG"/>
        </w:rPr>
        <w:t xml:space="preserve">или на </w:t>
      </w:r>
      <w:r w:rsidR="00B57FCD" w:rsidRPr="00440867">
        <w:rPr>
          <w:rFonts w:ascii="Times New Roman" w:eastAsia="Calibri" w:hAnsi="Times New Roman" w:cs="Times New Roman"/>
          <w:sz w:val="24"/>
          <w:szCs w:val="24"/>
        </w:rPr>
        <w:t>5</w:t>
      </w:r>
      <w:r w:rsidR="002A2FDC" w:rsidRPr="00440867">
        <w:rPr>
          <w:rFonts w:ascii="Times New Roman" w:eastAsia="Calibri" w:hAnsi="Times New Roman" w:cs="Times New Roman"/>
          <w:sz w:val="24"/>
          <w:szCs w:val="24"/>
          <w:lang w:val="ky-KG"/>
        </w:rPr>
        <w:t>,</w:t>
      </w:r>
      <w:r w:rsidR="003125F2" w:rsidRPr="00440867">
        <w:rPr>
          <w:rFonts w:ascii="Times New Roman" w:eastAsia="Calibri" w:hAnsi="Times New Roman" w:cs="Times New Roman"/>
          <w:sz w:val="24"/>
          <w:szCs w:val="24"/>
        </w:rPr>
        <w:t>1</w:t>
      </w:r>
      <w:r w:rsidR="00843504" w:rsidRPr="00440867">
        <w:rPr>
          <w:rFonts w:ascii="Times New Roman" w:eastAsia="Calibri" w:hAnsi="Times New Roman" w:cs="Times New Roman"/>
          <w:sz w:val="24"/>
          <w:szCs w:val="24"/>
          <w:lang w:val="ky-KG"/>
        </w:rPr>
        <w:t> </w:t>
      </w:r>
      <w:r w:rsidR="00D443FC" w:rsidRPr="00440867">
        <w:rPr>
          <w:rFonts w:ascii="Times New Roman" w:eastAsia="Calibri" w:hAnsi="Times New Roman" w:cs="Times New Roman"/>
          <w:sz w:val="24"/>
          <w:szCs w:val="24"/>
          <w:lang w:val="ky-KG"/>
        </w:rPr>
        <w:t xml:space="preserve">% </w:t>
      </w:r>
      <w:r w:rsidR="00C30AC7" w:rsidRPr="00440867">
        <w:rPr>
          <w:rFonts w:ascii="Times New Roman" w:hAnsi="Times New Roman" w:cs="Times New Roman"/>
          <w:sz w:val="24"/>
          <w:szCs w:val="24"/>
        </w:rPr>
        <w:t xml:space="preserve">фактического финансирования </w:t>
      </w:r>
      <w:r w:rsidR="00142786" w:rsidRPr="00440867">
        <w:rPr>
          <w:rFonts w:ascii="Times New Roman" w:hAnsi="Times New Roman" w:cs="Times New Roman"/>
          <w:sz w:val="24"/>
          <w:szCs w:val="24"/>
        </w:rPr>
        <w:t>2021</w:t>
      </w:r>
      <w:r w:rsidR="00C30AC7" w:rsidRPr="00440867">
        <w:rPr>
          <w:rFonts w:ascii="Times New Roman" w:hAnsi="Times New Roman" w:cs="Times New Roman"/>
          <w:sz w:val="24"/>
          <w:szCs w:val="24"/>
        </w:rPr>
        <w:t xml:space="preserve"> год</w:t>
      </w:r>
      <w:r w:rsidR="0041547C" w:rsidRPr="00440867">
        <w:rPr>
          <w:rFonts w:ascii="Times New Roman" w:hAnsi="Times New Roman" w:cs="Times New Roman"/>
          <w:sz w:val="24"/>
          <w:szCs w:val="24"/>
          <w:lang w:val="ky-KG"/>
        </w:rPr>
        <w:t>а</w:t>
      </w:r>
      <w:r w:rsidR="00985C81" w:rsidRPr="00440867">
        <w:rPr>
          <w:rFonts w:ascii="Times New Roman" w:eastAsia="Calibri" w:hAnsi="Times New Roman" w:cs="Times New Roman"/>
          <w:sz w:val="24"/>
          <w:szCs w:val="24"/>
        </w:rPr>
        <w:t xml:space="preserve">. </w:t>
      </w:r>
    </w:p>
    <w:p w:rsidR="000D5F43" w:rsidRPr="00440867" w:rsidRDefault="000D5F43" w:rsidP="00335D7C">
      <w:pPr>
        <w:shd w:val="clear" w:color="auto" w:fill="FFFFFF" w:themeFill="background1"/>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Расходы </w:t>
      </w:r>
      <w:r w:rsidR="00AE5747" w:rsidRPr="00440867">
        <w:rPr>
          <w:rFonts w:ascii="Times New Roman" w:eastAsia="Calibri" w:hAnsi="Times New Roman" w:cs="Times New Roman"/>
          <w:sz w:val="24"/>
          <w:szCs w:val="24"/>
        </w:rPr>
        <w:t xml:space="preserve">по </w:t>
      </w:r>
      <w:r w:rsidR="00AE5747" w:rsidRPr="00440867">
        <w:rPr>
          <w:rFonts w:ascii="Times New Roman" w:eastAsia="Calibri" w:hAnsi="Times New Roman" w:cs="Times New Roman"/>
          <w:b/>
          <w:sz w:val="24"/>
          <w:szCs w:val="24"/>
        </w:rPr>
        <w:t>средствам</w:t>
      </w:r>
      <w:r w:rsidR="003453F4" w:rsidRPr="00440867">
        <w:rPr>
          <w:rFonts w:ascii="Times New Roman" w:eastAsia="Calibri" w:hAnsi="Times New Roman" w:cs="Times New Roman"/>
          <w:b/>
          <w:sz w:val="24"/>
          <w:szCs w:val="24"/>
        </w:rPr>
        <w:t xml:space="preserve"> </w:t>
      </w:r>
      <w:r w:rsidR="00AE5747" w:rsidRPr="00440867">
        <w:rPr>
          <w:rFonts w:ascii="Times New Roman" w:eastAsia="Calibri" w:hAnsi="Times New Roman" w:cs="Times New Roman"/>
          <w:b/>
          <w:sz w:val="24"/>
          <w:szCs w:val="24"/>
        </w:rPr>
        <w:t>специального счета</w:t>
      </w:r>
      <w:r w:rsidR="00E82569" w:rsidRPr="00440867">
        <w:rPr>
          <w:rFonts w:ascii="Times New Roman" w:eastAsia="Calibri" w:hAnsi="Times New Roman" w:cs="Times New Roman"/>
          <w:sz w:val="24"/>
          <w:szCs w:val="24"/>
        </w:rPr>
        <w:t xml:space="preserve"> </w:t>
      </w:r>
      <w:r w:rsidR="00867886" w:rsidRPr="00440867">
        <w:rPr>
          <w:rFonts w:ascii="Times New Roman" w:eastAsia="Calibri" w:hAnsi="Times New Roman" w:cs="Times New Roman"/>
          <w:sz w:val="24"/>
          <w:szCs w:val="24"/>
          <w:lang w:val="ky-KG"/>
        </w:rPr>
        <w:t>предусмотрены</w:t>
      </w:r>
      <w:r w:rsidR="00E82569" w:rsidRPr="00440867">
        <w:rPr>
          <w:rFonts w:ascii="Times New Roman" w:eastAsia="Calibri" w:hAnsi="Times New Roman" w:cs="Times New Roman"/>
          <w:sz w:val="24"/>
          <w:szCs w:val="24"/>
        </w:rPr>
        <w:t xml:space="preserve"> в сумме </w:t>
      </w:r>
      <w:r w:rsidR="00B57FCD" w:rsidRPr="00440867">
        <w:rPr>
          <w:rFonts w:ascii="Times New Roman" w:eastAsia="Calibri" w:hAnsi="Times New Roman" w:cs="Times New Roman"/>
          <w:sz w:val="24"/>
          <w:szCs w:val="24"/>
          <w:lang w:val="ky-KG"/>
        </w:rPr>
        <w:t>48</w:t>
      </w:r>
      <w:r w:rsidR="00E82569" w:rsidRPr="00440867">
        <w:rPr>
          <w:rFonts w:ascii="Times New Roman" w:eastAsia="Calibri" w:hAnsi="Times New Roman" w:cs="Times New Roman"/>
          <w:sz w:val="24"/>
          <w:szCs w:val="24"/>
        </w:rPr>
        <w:t>,</w:t>
      </w:r>
      <w:r w:rsidR="00B57FCD" w:rsidRPr="00440867">
        <w:rPr>
          <w:rFonts w:ascii="Times New Roman" w:eastAsia="Calibri" w:hAnsi="Times New Roman" w:cs="Times New Roman"/>
          <w:sz w:val="24"/>
          <w:szCs w:val="24"/>
          <w:lang w:val="ky-KG"/>
        </w:rPr>
        <w:t>4</w:t>
      </w:r>
      <w:r w:rsidR="0041547C" w:rsidRPr="00440867">
        <w:rPr>
          <w:rFonts w:ascii="Times New Roman" w:eastAsia="Calibri" w:hAnsi="Times New Roman" w:cs="Times New Roman"/>
          <w:sz w:val="24"/>
          <w:szCs w:val="24"/>
          <w:lang w:val="ky-KG"/>
        </w:rPr>
        <w:t xml:space="preserve"> </w:t>
      </w:r>
      <w:r w:rsidR="00E82569" w:rsidRPr="00440867">
        <w:rPr>
          <w:rFonts w:ascii="Times New Roman" w:eastAsia="Calibri" w:hAnsi="Times New Roman" w:cs="Times New Roman"/>
          <w:sz w:val="24"/>
          <w:szCs w:val="24"/>
        </w:rPr>
        <w:t xml:space="preserve">млн. сомов, </w:t>
      </w:r>
      <w:r w:rsidR="00E82569" w:rsidRPr="00440867">
        <w:rPr>
          <w:rFonts w:ascii="Times New Roman" w:eastAsia="Calibri" w:hAnsi="Times New Roman" w:cs="Times New Roman"/>
          <w:sz w:val="24"/>
          <w:szCs w:val="24"/>
          <w:lang w:val="ky-KG"/>
        </w:rPr>
        <w:t xml:space="preserve">с </w:t>
      </w:r>
      <w:r w:rsidR="00B57FCD" w:rsidRPr="00440867">
        <w:rPr>
          <w:rFonts w:ascii="Times New Roman" w:eastAsia="Calibri" w:hAnsi="Times New Roman" w:cs="Times New Roman"/>
          <w:sz w:val="24"/>
          <w:szCs w:val="24"/>
          <w:lang w:val="ky-KG"/>
        </w:rPr>
        <w:t>увелич</w:t>
      </w:r>
      <w:r w:rsidR="000825A6" w:rsidRPr="00440867">
        <w:rPr>
          <w:rFonts w:ascii="Times New Roman" w:eastAsia="Calibri" w:hAnsi="Times New Roman" w:cs="Times New Roman"/>
          <w:sz w:val="24"/>
          <w:szCs w:val="24"/>
          <w:lang w:val="ky-KG"/>
        </w:rPr>
        <w:t>ением</w:t>
      </w:r>
      <w:r w:rsidR="00B57FCD" w:rsidRPr="00440867">
        <w:rPr>
          <w:rFonts w:ascii="Times New Roman" w:eastAsia="Calibri" w:hAnsi="Times New Roman" w:cs="Times New Roman"/>
          <w:sz w:val="24"/>
          <w:szCs w:val="24"/>
          <w:lang w:val="ky-KG"/>
        </w:rPr>
        <w:t xml:space="preserve"> на 16,6 млн. сомов или на 52</w:t>
      </w:r>
      <w:r w:rsidR="00E82569" w:rsidRPr="00440867">
        <w:rPr>
          <w:rFonts w:ascii="Times New Roman" w:eastAsia="Calibri" w:hAnsi="Times New Roman" w:cs="Times New Roman"/>
          <w:sz w:val="24"/>
          <w:szCs w:val="24"/>
        </w:rPr>
        <w:t>,</w:t>
      </w:r>
      <w:r w:rsidR="00B57FCD" w:rsidRPr="00440867">
        <w:rPr>
          <w:rFonts w:ascii="Times New Roman" w:eastAsia="Calibri" w:hAnsi="Times New Roman" w:cs="Times New Roman"/>
          <w:sz w:val="24"/>
          <w:szCs w:val="24"/>
          <w:lang w:val="ky-KG"/>
        </w:rPr>
        <w:t>2</w:t>
      </w:r>
      <w:r w:rsidR="00843504" w:rsidRPr="00440867">
        <w:rPr>
          <w:rFonts w:ascii="Times New Roman" w:eastAsia="Calibri" w:hAnsi="Times New Roman" w:cs="Times New Roman"/>
          <w:sz w:val="24"/>
          <w:szCs w:val="24"/>
          <w:lang w:val="ky-KG"/>
        </w:rPr>
        <w:t> </w:t>
      </w:r>
      <w:r w:rsidR="00275CCD" w:rsidRPr="00440867">
        <w:rPr>
          <w:rFonts w:ascii="Times New Roman" w:eastAsia="Calibri" w:hAnsi="Times New Roman" w:cs="Times New Roman"/>
          <w:sz w:val="24"/>
          <w:szCs w:val="24"/>
        </w:rPr>
        <w:t>%</w:t>
      </w:r>
      <w:r w:rsidR="00985C81" w:rsidRPr="00440867">
        <w:rPr>
          <w:rFonts w:ascii="Times New Roman" w:eastAsia="Calibri" w:hAnsi="Times New Roman" w:cs="Times New Roman"/>
          <w:sz w:val="24"/>
          <w:szCs w:val="24"/>
        </w:rPr>
        <w:t xml:space="preserve"> </w:t>
      </w:r>
      <w:r w:rsidR="00C30AC7" w:rsidRPr="00440867">
        <w:rPr>
          <w:rFonts w:ascii="Times New Roman" w:eastAsia="Calibri" w:hAnsi="Times New Roman" w:cs="Times New Roman"/>
          <w:sz w:val="24"/>
          <w:szCs w:val="24"/>
          <w:lang w:val="ky-KG"/>
        </w:rPr>
        <w:t>относительно</w:t>
      </w:r>
      <w:r w:rsidRPr="00440867">
        <w:rPr>
          <w:rFonts w:ascii="Times New Roman" w:eastAsia="Calibri" w:hAnsi="Times New Roman" w:cs="Times New Roman"/>
          <w:sz w:val="24"/>
          <w:szCs w:val="24"/>
        </w:rPr>
        <w:t xml:space="preserve"> </w:t>
      </w:r>
      <w:r w:rsidR="00A727B7" w:rsidRPr="00440867">
        <w:rPr>
          <w:rFonts w:ascii="Times New Roman" w:eastAsia="Calibri" w:hAnsi="Times New Roman" w:cs="Times New Roman"/>
          <w:sz w:val="24"/>
          <w:szCs w:val="24"/>
        </w:rPr>
        <w:t>утверждённого</w:t>
      </w:r>
      <w:r w:rsidR="002978A4" w:rsidRPr="00440867">
        <w:rPr>
          <w:rFonts w:ascii="Times New Roman" w:eastAsia="Calibri" w:hAnsi="Times New Roman" w:cs="Times New Roman"/>
          <w:sz w:val="24"/>
          <w:szCs w:val="24"/>
        </w:rPr>
        <w:t xml:space="preserve"> </w:t>
      </w:r>
      <w:r w:rsidR="00C30AC7" w:rsidRPr="00440867">
        <w:rPr>
          <w:rFonts w:ascii="Times New Roman" w:eastAsia="Calibri" w:hAnsi="Times New Roman" w:cs="Times New Roman"/>
          <w:sz w:val="24"/>
          <w:szCs w:val="24"/>
        </w:rPr>
        <w:t xml:space="preserve">бюджета </w:t>
      </w:r>
      <w:r w:rsidR="00142786" w:rsidRPr="00440867">
        <w:rPr>
          <w:rFonts w:ascii="Times New Roman" w:eastAsia="Calibri" w:hAnsi="Times New Roman" w:cs="Times New Roman"/>
          <w:sz w:val="24"/>
          <w:szCs w:val="24"/>
        </w:rPr>
        <w:t>2022</w:t>
      </w:r>
      <w:r w:rsidRPr="00440867">
        <w:rPr>
          <w:rFonts w:ascii="Times New Roman" w:eastAsia="Calibri" w:hAnsi="Times New Roman" w:cs="Times New Roman"/>
          <w:sz w:val="24"/>
          <w:szCs w:val="24"/>
        </w:rPr>
        <w:t xml:space="preserve"> </w:t>
      </w:r>
      <w:r w:rsidR="002978A4" w:rsidRPr="00440867">
        <w:rPr>
          <w:rFonts w:ascii="Times New Roman" w:eastAsia="Calibri" w:hAnsi="Times New Roman" w:cs="Times New Roman"/>
          <w:sz w:val="24"/>
          <w:szCs w:val="24"/>
        </w:rPr>
        <w:t>год</w:t>
      </w:r>
      <w:r w:rsidR="00C30AC7" w:rsidRPr="00440867">
        <w:rPr>
          <w:rFonts w:ascii="Times New Roman" w:eastAsia="Calibri" w:hAnsi="Times New Roman" w:cs="Times New Roman"/>
          <w:sz w:val="24"/>
          <w:szCs w:val="24"/>
          <w:lang w:val="ky-KG"/>
        </w:rPr>
        <w:t>а</w:t>
      </w:r>
      <w:r w:rsidR="00E82569" w:rsidRPr="00440867">
        <w:rPr>
          <w:rFonts w:ascii="Times New Roman" w:eastAsia="Calibri" w:hAnsi="Times New Roman" w:cs="Times New Roman"/>
          <w:sz w:val="24"/>
          <w:szCs w:val="24"/>
          <w:lang w:val="ky-KG"/>
        </w:rPr>
        <w:t xml:space="preserve"> и с </w:t>
      </w:r>
      <w:r w:rsidR="00AA6B7B" w:rsidRPr="00440867">
        <w:rPr>
          <w:rFonts w:ascii="Times New Roman" w:eastAsia="Calibri" w:hAnsi="Times New Roman" w:cs="Times New Roman"/>
          <w:sz w:val="24"/>
          <w:szCs w:val="24"/>
          <w:lang w:val="ky-KG"/>
        </w:rPr>
        <w:t>увелич</w:t>
      </w:r>
      <w:r w:rsidR="00C65B44" w:rsidRPr="00440867">
        <w:rPr>
          <w:rFonts w:ascii="Times New Roman" w:eastAsia="Calibri" w:hAnsi="Times New Roman" w:cs="Times New Roman"/>
          <w:sz w:val="24"/>
          <w:szCs w:val="24"/>
          <w:lang w:val="ky-KG"/>
        </w:rPr>
        <w:t xml:space="preserve">ением на </w:t>
      </w:r>
      <w:r w:rsidR="00B57FCD" w:rsidRPr="00440867">
        <w:rPr>
          <w:rFonts w:ascii="Times New Roman" w:eastAsia="Calibri" w:hAnsi="Times New Roman" w:cs="Times New Roman"/>
          <w:sz w:val="24"/>
          <w:szCs w:val="24"/>
          <w:lang w:val="ky-KG"/>
        </w:rPr>
        <w:t>23,6</w:t>
      </w:r>
      <w:r w:rsidR="00D443FC" w:rsidRPr="00440867">
        <w:rPr>
          <w:rFonts w:ascii="Times New Roman" w:eastAsia="Calibri" w:hAnsi="Times New Roman" w:cs="Times New Roman"/>
          <w:sz w:val="24"/>
          <w:szCs w:val="24"/>
          <w:lang w:val="ky-KG"/>
        </w:rPr>
        <w:t xml:space="preserve"> млн. сомов или на </w:t>
      </w:r>
      <w:r w:rsidR="00B57FCD" w:rsidRPr="00440867">
        <w:rPr>
          <w:rFonts w:ascii="Times New Roman" w:eastAsia="Calibri" w:hAnsi="Times New Roman" w:cs="Times New Roman"/>
          <w:sz w:val="24"/>
          <w:szCs w:val="24"/>
          <w:lang w:val="ky-KG"/>
        </w:rPr>
        <w:t>95,2</w:t>
      </w:r>
      <w:r w:rsidR="00843504" w:rsidRPr="00440867">
        <w:rPr>
          <w:rFonts w:ascii="Times New Roman" w:eastAsia="Calibri" w:hAnsi="Times New Roman" w:cs="Times New Roman"/>
          <w:sz w:val="24"/>
          <w:szCs w:val="24"/>
          <w:lang w:val="ky-KG"/>
        </w:rPr>
        <w:t> </w:t>
      </w:r>
      <w:r w:rsidR="00E82569" w:rsidRPr="00440867">
        <w:rPr>
          <w:rFonts w:ascii="Times New Roman" w:eastAsia="Calibri" w:hAnsi="Times New Roman" w:cs="Times New Roman"/>
          <w:sz w:val="24"/>
          <w:szCs w:val="24"/>
          <w:lang w:val="ky-KG"/>
        </w:rPr>
        <w:t>% фа</w:t>
      </w:r>
      <w:r w:rsidR="00C30AC7" w:rsidRPr="00440867">
        <w:rPr>
          <w:rFonts w:ascii="Times New Roman" w:eastAsia="Calibri" w:hAnsi="Times New Roman" w:cs="Times New Roman"/>
          <w:sz w:val="24"/>
          <w:szCs w:val="24"/>
          <w:lang w:val="ky-KG"/>
        </w:rPr>
        <w:t>ктических</w:t>
      </w:r>
      <w:r w:rsidR="00867886" w:rsidRPr="00440867">
        <w:rPr>
          <w:rFonts w:ascii="Times New Roman" w:eastAsia="Calibri" w:hAnsi="Times New Roman" w:cs="Times New Roman"/>
          <w:sz w:val="24"/>
          <w:szCs w:val="24"/>
          <w:lang w:val="ky-KG"/>
        </w:rPr>
        <w:t xml:space="preserve"> расходов</w:t>
      </w:r>
      <w:r w:rsidR="0041547C" w:rsidRPr="00440867">
        <w:rPr>
          <w:rFonts w:ascii="Times New Roman" w:eastAsia="Calibri" w:hAnsi="Times New Roman" w:cs="Times New Roman"/>
          <w:sz w:val="24"/>
          <w:szCs w:val="24"/>
          <w:lang w:val="ky-KG"/>
        </w:rPr>
        <w:t xml:space="preserve"> </w:t>
      </w:r>
      <w:r w:rsidR="00142786" w:rsidRPr="00440867">
        <w:rPr>
          <w:rFonts w:ascii="Times New Roman" w:eastAsia="Calibri" w:hAnsi="Times New Roman" w:cs="Times New Roman"/>
          <w:sz w:val="24"/>
          <w:szCs w:val="24"/>
          <w:lang w:val="ky-KG"/>
        </w:rPr>
        <w:t>2021</w:t>
      </w:r>
      <w:r w:rsidR="00E82569" w:rsidRPr="00440867">
        <w:rPr>
          <w:rFonts w:ascii="Times New Roman" w:eastAsia="Calibri" w:hAnsi="Times New Roman" w:cs="Times New Roman"/>
          <w:sz w:val="24"/>
          <w:szCs w:val="24"/>
          <w:lang w:val="ky-KG"/>
        </w:rPr>
        <w:t xml:space="preserve"> год</w:t>
      </w:r>
      <w:r w:rsidR="0041547C" w:rsidRPr="00440867">
        <w:rPr>
          <w:rFonts w:ascii="Times New Roman" w:eastAsia="Calibri" w:hAnsi="Times New Roman" w:cs="Times New Roman"/>
          <w:sz w:val="24"/>
          <w:szCs w:val="24"/>
          <w:lang w:val="ky-KG"/>
        </w:rPr>
        <w:t>а</w:t>
      </w:r>
      <w:r w:rsidRPr="00440867">
        <w:rPr>
          <w:rFonts w:ascii="Times New Roman" w:eastAsia="Calibri" w:hAnsi="Times New Roman" w:cs="Times New Roman"/>
          <w:sz w:val="24"/>
          <w:szCs w:val="24"/>
        </w:rPr>
        <w:t>.</w:t>
      </w:r>
    </w:p>
    <w:p w:rsidR="000D5F43" w:rsidRPr="00440867" w:rsidRDefault="004C41CF" w:rsidP="00335D7C">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rPr>
        <w:t>Расходы</w:t>
      </w:r>
      <w:r w:rsidRPr="00440867">
        <w:rPr>
          <w:rFonts w:ascii="Times New Roman" w:eastAsia="Calibri" w:hAnsi="Times New Roman" w:cs="Times New Roman"/>
          <w:sz w:val="24"/>
          <w:szCs w:val="24"/>
          <w:lang w:val="ky-KG"/>
        </w:rPr>
        <w:t xml:space="preserve"> </w:t>
      </w:r>
      <w:r w:rsidRPr="00440867">
        <w:rPr>
          <w:rFonts w:ascii="Times New Roman" w:eastAsia="Calibri" w:hAnsi="Times New Roman" w:cs="Times New Roman"/>
          <w:b/>
          <w:sz w:val="24"/>
          <w:szCs w:val="24"/>
          <w:lang w:val="ky-KG"/>
        </w:rPr>
        <w:t>государственных инвестиций</w:t>
      </w:r>
      <w:r w:rsidR="000D5F43" w:rsidRPr="00440867">
        <w:rPr>
          <w:rFonts w:ascii="Times New Roman" w:eastAsia="Calibri" w:hAnsi="Times New Roman" w:cs="Times New Roman"/>
          <w:sz w:val="24"/>
          <w:szCs w:val="24"/>
        </w:rPr>
        <w:t xml:space="preserve"> </w:t>
      </w:r>
      <w:r w:rsidR="00867886" w:rsidRPr="00440867">
        <w:rPr>
          <w:rFonts w:ascii="Times New Roman" w:eastAsia="Calibri" w:hAnsi="Times New Roman" w:cs="Times New Roman"/>
          <w:sz w:val="24"/>
          <w:szCs w:val="24"/>
          <w:lang w:val="ky-KG"/>
        </w:rPr>
        <w:t>предусмотрены</w:t>
      </w:r>
      <w:r w:rsidR="00985C81" w:rsidRPr="00440867">
        <w:rPr>
          <w:rFonts w:ascii="Times New Roman" w:eastAsia="Calibri" w:hAnsi="Times New Roman" w:cs="Times New Roman"/>
          <w:sz w:val="24"/>
          <w:szCs w:val="24"/>
        </w:rPr>
        <w:t xml:space="preserve"> в сумме </w:t>
      </w:r>
      <w:r w:rsidR="00B57FCD" w:rsidRPr="00440867">
        <w:rPr>
          <w:rFonts w:ascii="Times New Roman" w:eastAsia="Calibri" w:hAnsi="Times New Roman" w:cs="Times New Roman"/>
          <w:sz w:val="24"/>
          <w:szCs w:val="24"/>
        </w:rPr>
        <w:t xml:space="preserve">1 </w:t>
      </w:r>
      <w:r w:rsidR="00B57FCD" w:rsidRPr="00440867">
        <w:rPr>
          <w:rFonts w:ascii="Times New Roman" w:eastAsia="Calibri" w:hAnsi="Times New Roman" w:cs="Times New Roman"/>
          <w:sz w:val="24"/>
          <w:szCs w:val="24"/>
          <w:lang w:val="ky-KG"/>
        </w:rPr>
        <w:t>326</w:t>
      </w:r>
      <w:r w:rsidR="00C30AC7" w:rsidRPr="00440867">
        <w:rPr>
          <w:rFonts w:ascii="Times New Roman" w:eastAsia="Calibri" w:hAnsi="Times New Roman" w:cs="Times New Roman"/>
          <w:sz w:val="24"/>
          <w:szCs w:val="24"/>
        </w:rPr>
        <w:t>,</w:t>
      </w:r>
      <w:r w:rsidR="00B57FCD" w:rsidRPr="00440867">
        <w:rPr>
          <w:rFonts w:ascii="Times New Roman" w:eastAsia="Calibri" w:hAnsi="Times New Roman" w:cs="Times New Roman"/>
          <w:sz w:val="24"/>
          <w:szCs w:val="24"/>
          <w:lang w:val="ky-KG"/>
        </w:rPr>
        <w:t>2</w:t>
      </w:r>
      <w:r w:rsidR="00985C81" w:rsidRPr="00440867">
        <w:rPr>
          <w:rFonts w:ascii="Times New Roman" w:eastAsia="Calibri" w:hAnsi="Times New Roman" w:cs="Times New Roman"/>
          <w:sz w:val="24"/>
          <w:szCs w:val="24"/>
        </w:rPr>
        <w:t xml:space="preserve"> </w:t>
      </w:r>
      <w:r w:rsidR="000D5F43" w:rsidRPr="00440867">
        <w:rPr>
          <w:rFonts w:ascii="Times New Roman" w:eastAsia="Calibri" w:hAnsi="Times New Roman" w:cs="Times New Roman"/>
          <w:sz w:val="24"/>
          <w:szCs w:val="24"/>
        </w:rPr>
        <w:t xml:space="preserve">млн. сомов, </w:t>
      </w:r>
      <w:r w:rsidR="0071721A" w:rsidRPr="00440867">
        <w:rPr>
          <w:rFonts w:ascii="Times New Roman" w:eastAsia="Calibri" w:hAnsi="Times New Roman" w:cs="Times New Roman"/>
          <w:sz w:val="24"/>
          <w:szCs w:val="24"/>
          <w:lang w:val="ky-KG"/>
        </w:rPr>
        <w:t xml:space="preserve">с </w:t>
      </w:r>
      <w:r w:rsidR="00B57FCD" w:rsidRPr="00440867">
        <w:rPr>
          <w:rFonts w:ascii="Times New Roman" w:eastAsia="Calibri" w:hAnsi="Times New Roman" w:cs="Times New Roman"/>
          <w:sz w:val="24"/>
          <w:szCs w:val="24"/>
          <w:lang w:val="ky-KG"/>
        </w:rPr>
        <w:t>увелич</w:t>
      </w:r>
      <w:r w:rsidR="00C65B44" w:rsidRPr="00440867">
        <w:rPr>
          <w:rFonts w:ascii="Times New Roman" w:eastAsia="Calibri" w:hAnsi="Times New Roman" w:cs="Times New Roman"/>
          <w:sz w:val="24"/>
          <w:szCs w:val="24"/>
          <w:lang w:val="ky-KG"/>
        </w:rPr>
        <w:t>ение</w:t>
      </w:r>
      <w:r w:rsidR="00175736" w:rsidRPr="00440867">
        <w:rPr>
          <w:rFonts w:ascii="Times New Roman" w:eastAsia="Calibri" w:hAnsi="Times New Roman" w:cs="Times New Roman"/>
          <w:sz w:val="24"/>
          <w:szCs w:val="24"/>
          <w:lang w:val="ky-KG"/>
        </w:rPr>
        <w:t xml:space="preserve">м на </w:t>
      </w:r>
      <w:r w:rsidR="00B57FCD" w:rsidRPr="00440867">
        <w:rPr>
          <w:rFonts w:ascii="Times New Roman" w:eastAsia="Calibri" w:hAnsi="Times New Roman" w:cs="Times New Roman"/>
          <w:sz w:val="24"/>
          <w:szCs w:val="24"/>
          <w:lang w:val="ky-KG"/>
        </w:rPr>
        <w:t>925,7</w:t>
      </w:r>
      <w:r w:rsidR="00175736" w:rsidRPr="00440867">
        <w:rPr>
          <w:rFonts w:ascii="Times New Roman" w:eastAsia="Calibri" w:hAnsi="Times New Roman" w:cs="Times New Roman"/>
          <w:sz w:val="24"/>
          <w:szCs w:val="24"/>
          <w:lang w:val="ky-KG"/>
        </w:rPr>
        <w:t xml:space="preserve"> млн. сомов или </w:t>
      </w:r>
      <w:r w:rsidR="00A408E9" w:rsidRPr="00440867">
        <w:rPr>
          <w:rFonts w:ascii="Times New Roman" w:eastAsia="Calibri" w:hAnsi="Times New Roman" w:cs="Times New Roman"/>
          <w:sz w:val="24"/>
          <w:szCs w:val="24"/>
          <w:lang w:val="ky-KG"/>
        </w:rPr>
        <w:t>в 3,3 раза</w:t>
      </w:r>
      <w:r w:rsidR="00843504" w:rsidRPr="00440867">
        <w:rPr>
          <w:rFonts w:ascii="Times New Roman" w:eastAsia="Calibri" w:hAnsi="Times New Roman" w:cs="Times New Roman"/>
          <w:sz w:val="24"/>
          <w:szCs w:val="24"/>
        </w:rPr>
        <w:t xml:space="preserve"> </w:t>
      </w:r>
      <w:r w:rsidR="00C30AC7" w:rsidRPr="00440867">
        <w:rPr>
          <w:rFonts w:ascii="Times New Roman" w:eastAsia="Calibri" w:hAnsi="Times New Roman" w:cs="Times New Roman"/>
          <w:sz w:val="24"/>
          <w:szCs w:val="24"/>
          <w:lang w:val="ky-KG"/>
        </w:rPr>
        <w:t>относительно</w:t>
      </w:r>
      <w:r w:rsidR="003004FC" w:rsidRPr="00440867">
        <w:rPr>
          <w:rFonts w:ascii="Times New Roman" w:eastAsia="Calibri" w:hAnsi="Times New Roman" w:cs="Times New Roman"/>
          <w:sz w:val="24"/>
          <w:szCs w:val="24"/>
        </w:rPr>
        <w:t xml:space="preserve"> </w:t>
      </w:r>
      <w:r w:rsidR="00A727B7" w:rsidRPr="00440867">
        <w:rPr>
          <w:rFonts w:ascii="Times New Roman" w:eastAsia="Calibri" w:hAnsi="Times New Roman" w:cs="Times New Roman"/>
          <w:sz w:val="24"/>
          <w:szCs w:val="24"/>
        </w:rPr>
        <w:t>утверждённого</w:t>
      </w:r>
      <w:r w:rsidR="00985C81" w:rsidRPr="00440867">
        <w:rPr>
          <w:rFonts w:ascii="Times New Roman" w:eastAsia="Calibri" w:hAnsi="Times New Roman" w:cs="Times New Roman"/>
          <w:sz w:val="24"/>
          <w:szCs w:val="24"/>
        </w:rPr>
        <w:t xml:space="preserve"> </w:t>
      </w:r>
      <w:r w:rsidR="00142786" w:rsidRPr="00440867">
        <w:rPr>
          <w:rFonts w:ascii="Times New Roman" w:eastAsia="Calibri" w:hAnsi="Times New Roman" w:cs="Times New Roman"/>
          <w:sz w:val="24"/>
          <w:szCs w:val="24"/>
        </w:rPr>
        <w:t>бюджета 2022</w:t>
      </w:r>
      <w:r w:rsidR="00880D37" w:rsidRPr="00440867">
        <w:rPr>
          <w:rFonts w:ascii="Times New Roman" w:eastAsia="Calibri" w:hAnsi="Times New Roman" w:cs="Times New Roman"/>
          <w:sz w:val="24"/>
          <w:szCs w:val="24"/>
        </w:rPr>
        <w:t xml:space="preserve"> года</w:t>
      </w:r>
      <w:r w:rsidR="00501605" w:rsidRPr="00440867">
        <w:rPr>
          <w:rFonts w:ascii="Times New Roman" w:eastAsia="Calibri" w:hAnsi="Times New Roman" w:cs="Times New Roman"/>
          <w:sz w:val="24"/>
          <w:szCs w:val="24"/>
          <w:lang w:val="ky-KG"/>
        </w:rPr>
        <w:t xml:space="preserve"> и </w:t>
      </w:r>
      <w:r w:rsidR="008A5B16" w:rsidRPr="00440867">
        <w:rPr>
          <w:rFonts w:ascii="Times New Roman" w:eastAsia="Calibri" w:hAnsi="Times New Roman" w:cs="Times New Roman"/>
          <w:sz w:val="24"/>
          <w:szCs w:val="24"/>
          <w:lang w:val="ky-KG"/>
        </w:rPr>
        <w:t xml:space="preserve">с </w:t>
      </w:r>
      <w:r w:rsidR="00254503" w:rsidRPr="00440867">
        <w:rPr>
          <w:rFonts w:ascii="Times New Roman" w:eastAsia="Calibri" w:hAnsi="Times New Roman" w:cs="Times New Roman"/>
          <w:sz w:val="24"/>
          <w:szCs w:val="24"/>
          <w:lang w:val="ky-KG"/>
        </w:rPr>
        <w:t>увелич</w:t>
      </w:r>
      <w:r w:rsidR="00C65B44" w:rsidRPr="00440867">
        <w:rPr>
          <w:rFonts w:ascii="Times New Roman" w:eastAsia="Calibri" w:hAnsi="Times New Roman" w:cs="Times New Roman"/>
          <w:sz w:val="24"/>
          <w:szCs w:val="24"/>
          <w:lang w:val="ky-KG"/>
        </w:rPr>
        <w:t xml:space="preserve">ением на </w:t>
      </w:r>
      <w:r w:rsidR="00A408E9" w:rsidRPr="00440867">
        <w:rPr>
          <w:rFonts w:ascii="Times New Roman" w:eastAsia="Calibri" w:hAnsi="Times New Roman" w:cs="Times New Roman"/>
          <w:sz w:val="24"/>
          <w:szCs w:val="24"/>
          <w:lang w:val="ky-KG"/>
        </w:rPr>
        <w:t>1 062</w:t>
      </w:r>
      <w:r w:rsidR="00C65B44" w:rsidRPr="00440867">
        <w:rPr>
          <w:rFonts w:ascii="Times New Roman" w:eastAsia="Calibri" w:hAnsi="Times New Roman" w:cs="Times New Roman"/>
          <w:sz w:val="24"/>
          <w:szCs w:val="24"/>
          <w:lang w:val="ky-KG"/>
        </w:rPr>
        <w:t>,</w:t>
      </w:r>
      <w:r w:rsidR="00A408E9" w:rsidRPr="00440867">
        <w:rPr>
          <w:rFonts w:ascii="Times New Roman" w:eastAsia="Calibri" w:hAnsi="Times New Roman" w:cs="Times New Roman"/>
          <w:sz w:val="24"/>
          <w:szCs w:val="24"/>
          <w:lang w:val="ky-KG"/>
        </w:rPr>
        <w:t>5</w:t>
      </w:r>
      <w:r w:rsidR="00210B26" w:rsidRPr="00440867">
        <w:rPr>
          <w:rFonts w:ascii="Times New Roman" w:eastAsia="Calibri" w:hAnsi="Times New Roman" w:cs="Times New Roman"/>
          <w:sz w:val="24"/>
          <w:szCs w:val="24"/>
          <w:lang w:val="ky-KG"/>
        </w:rPr>
        <w:t xml:space="preserve"> млн. сомов </w:t>
      </w:r>
      <w:r w:rsidR="00175736" w:rsidRPr="00440867">
        <w:rPr>
          <w:rFonts w:ascii="Times New Roman" w:eastAsia="Calibri" w:hAnsi="Times New Roman" w:cs="Times New Roman"/>
          <w:sz w:val="24"/>
          <w:szCs w:val="24"/>
          <w:lang w:val="ky-KG"/>
        </w:rPr>
        <w:t xml:space="preserve">или </w:t>
      </w:r>
      <w:r w:rsidR="00A408E9" w:rsidRPr="00440867">
        <w:rPr>
          <w:rFonts w:ascii="Times New Roman" w:eastAsia="Calibri" w:hAnsi="Times New Roman" w:cs="Times New Roman"/>
          <w:sz w:val="24"/>
          <w:szCs w:val="24"/>
          <w:lang w:val="ky-KG"/>
        </w:rPr>
        <w:t>в 5 раз</w:t>
      </w:r>
      <w:r w:rsidR="00210B26" w:rsidRPr="00440867">
        <w:rPr>
          <w:rFonts w:ascii="Times New Roman" w:eastAsia="Calibri" w:hAnsi="Times New Roman" w:cs="Times New Roman"/>
          <w:sz w:val="24"/>
          <w:szCs w:val="24"/>
          <w:lang w:val="ky-KG"/>
        </w:rPr>
        <w:t xml:space="preserve"> фактического финан</w:t>
      </w:r>
      <w:r w:rsidR="0041547C" w:rsidRPr="00440867">
        <w:rPr>
          <w:rFonts w:ascii="Times New Roman" w:eastAsia="Calibri" w:hAnsi="Times New Roman" w:cs="Times New Roman"/>
          <w:sz w:val="24"/>
          <w:szCs w:val="24"/>
          <w:lang w:val="ky-KG"/>
        </w:rPr>
        <w:t xml:space="preserve">сирования </w:t>
      </w:r>
      <w:r w:rsidR="00142786" w:rsidRPr="00440867">
        <w:rPr>
          <w:rFonts w:ascii="Times New Roman" w:eastAsia="Calibri" w:hAnsi="Times New Roman" w:cs="Times New Roman"/>
          <w:sz w:val="24"/>
          <w:szCs w:val="24"/>
          <w:lang w:val="ky-KG"/>
        </w:rPr>
        <w:t>2021</w:t>
      </w:r>
      <w:r w:rsidR="00210B26" w:rsidRPr="00440867">
        <w:rPr>
          <w:rFonts w:ascii="Times New Roman" w:eastAsia="Calibri" w:hAnsi="Times New Roman" w:cs="Times New Roman"/>
          <w:sz w:val="24"/>
          <w:szCs w:val="24"/>
          <w:lang w:val="ky-KG"/>
        </w:rPr>
        <w:t xml:space="preserve"> год</w:t>
      </w:r>
      <w:r w:rsidR="0041547C" w:rsidRPr="00440867">
        <w:rPr>
          <w:rFonts w:ascii="Times New Roman" w:eastAsia="Calibri" w:hAnsi="Times New Roman" w:cs="Times New Roman"/>
          <w:sz w:val="24"/>
          <w:szCs w:val="24"/>
          <w:lang w:val="ky-KG"/>
        </w:rPr>
        <w:t>а</w:t>
      </w:r>
      <w:r w:rsidR="00210B26" w:rsidRPr="00440867">
        <w:rPr>
          <w:rFonts w:ascii="Times New Roman" w:eastAsia="Calibri" w:hAnsi="Times New Roman" w:cs="Times New Roman"/>
          <w:sz w:val="24"/>
          <w:szCs w:val="24"/>
          <w:lang w:val="ky-KG"/>
        </w:rPr>
        <w:t>.</w:t>
      </w:r>
    </w:p>
    <w:p w:rsidR="000D5F43" w:rsidRPr="00440867" w:rsidRDefault="00F14E8A" w:rsidP="00335D7C">
      <w:pPr>
        <w:shd w:val="clear" w:color="auto" w:fill="FFFFFF" w:themeFill="background1"/>
        <w:spacing w:after="0" w:line="240" w:lineRule="auto"/>
        <w:ind w:firstLine="709"/>
        <w:jc w:val="right"/>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rPr>
        <w:t>млн. сомов</w:t>
      </w:r>
    </w:p>
    <w:tbl>
      <w:tblPr>
        <w:tblW w:w="9094" w:type="dxa"/>
        <w:tblInd w:w="48" w:type="dxa"/>
        <w:tblLayout w:type="fixed"/>
        <w:tblCellMar>
          <w:left w:w="70" w:type="dxa"/>
          <w:right w:w="70" w:type="dxa"/>
        </w:tblCellMar>
        <w:tblLook w:val="04A0" w:firstRow="1" w:lastRow="0" w:firstColumn="1" w:lastColumn="0" w:noHBand="0" w:noVBand="1"/>
      </w:tblPr>
      <w:tblGrid>
        <w:gridCol w:w="3141"/>
        <w:gridCol w:w="1086"/>
        <w:gridCol w:w="1087"/>
        <w:gridCol w:w="1087"/>
        <w:gridCol w:w="709"/>
        <w:gridCol w:w="992"/>
        <w:gridCol w:w="992"/>
      </w:tblGrid>
      <w:tr w:rsidR="00104C71" w:rsidRPr="00440867" w:rsidTr="008444B4">
        <w:trPr>
          <w:trHeight w:val="224"/>
        </w:trPr>
        <w:tc>
          <w:tcPr>
            <w:tcW w:w="3141" w:type="dxa"/>
            <w:tcBorders>
              <w:top w:val="single" w:sz="4" w:space="0" w:color="auto"/>
              <w:left w:val="single" w:sz="4" w:space="0" w:color="auto"/>
              <w:bottom w:val="single" w:sz="8" w:space="0" w:color="auto"/>
              <w:right w:val="single" w:sz="4" w:space="0" w:color="auto"/>
            </w:tcBorders>
            <w:noWrap/>
            <w:vAlign w:val="center"/>
            <w:hideMark/>
          </w:tcPr>
          <w:p w:rsidR="00051EB1" w:rsidRPr="00440867" w:rsidRDefault="00051EB1" w:rsidP="00335D7C">
            <w:pPr>
              <w:autoSpaceDE w:val="0"/>
              <w:autoSpaceDN w:val="0"/>
              <w:adjustRightInd w:val="0"/>
              <w:spacing w:after="0" w:line="240" w:lineRule="auto"/>
              <w:rPr>
                <w:rFonts w:ascii="Times New Roman" w:hAnsi="Times New Roman" w:cs="Times New Roman"/>
                <w:b/>
                <w:sz w:val="20"/>
                <w:lang w:val="ky-KG"/>
              </w:rPr>
            </w:pPr>
          </w:p>
          <w:p w:rsidR="00051EB1" w:rsidRPr="00440867" w:rsidRDefault="00051EB1" w:rsidP="00335D7C">
            <w:pPr>
              <w:autoSpaceDE w:val="0"/>
              <w:autoSpaceDN w:val="0"/>
              <w:adjustRightInd w:val="0"/>
              <w:spacing w:after="0" w:line="240" w:lineRule="auto"/>
              <w:jc w:val="center"/>
              <w:rPr>
                <w:rFonts w:ascii="Times New Roman" w:hAnsi="Times New Roman" w:cs="Times New Roman"/>
                <w:b/>
                <w:sz w:val="20"/>
                <w:lang w:val="ky-KG"/>
              </w:rPr>
            </w:pPr>
            <w:r w:rsidRPr="00440867">
              <w:rPr>
                <w:rFonts w:ascii="Times New Roman" w:hAnsi="Times New Roman" w:cs="Times New Roman"/>
                <w:b/>
                <w:sz w:val="20"/>
              </w:rPr>
              <w:t>Наименование</w:t>
            </w:r>
          </w:p>
        </w:tc>
        <w:tc>
          <w:tcPr>
            <w:tcW w:w="1086" w:type="dxa"/>
            <w:tcBorders>
              <w:top w:val="single" w:sz="4" w:space="0" w:color="auto"/>
              <w:left w:val="nil"/>
              <w:bottom w:val="single" w:sz="4" w:space="0" w:color="auto"/>
              <w:right w:val="single" w:sz="4" w:space="0" w:color="auto"/>
            </w:tcBorders>
            <w:vAlign w:val="center"/>
            <w:hideMark/>
          </w:tcPr>
          <w:p w:rsidR="00051EB1" w:rsidRPr="00440867" w:rsidRDefault="00142786"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051EB1" w:rsidRPr="00440867">
              <w:rPr>
                <w:rFonts w:ascii="Times New Roman" w:eastAsia="Calibri" w:hAnsi="Times New Roman" w:cs="Times New Roman"/>
                <w:b/>
                <w:bCs/>
                <w:sz w:val="20"/>
                <w:szCs w:val="20"/>
                <w:lang w:eastAsia="ru-RU"/>
              </w:rPr>
              <w:t xml:space="preserve"> год факт</w:t>
            </w:r>
          </w:p>
        </w:tc>
        <w:tc>
          <w:tcPr>
            <w:tcW w:w="1087" w:type="dxa"/>
            <w:tcBorders>
              <w:top w:val="single" w:sz="4" w:space="0" w:color="auto"/>
              <w:left w:val="nil"/>
              <w:bottom w:val="single" w:sz="4" w:space="0" w:color="auto"/>
              <w:right w:val="single" w:sz="4" w:space="0" w:color="auto"/>
            </w:tcBorders>
            <w:vAlign w:val="center"/>
            <w:hideMark/>
          </w:tcPr>
          <w:p w:rsidR="00051EB1" w:rsidRPr="00440867" w:rsidRDefault="00142786"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051EB1" w:rsidRPr="00440867">
              <w:rPr>
                <w:rFonts w:ascii="Times New Roman" w:eastAsia="Calibri" w:hAnsi="Times New Roman" w:cs="Times New Roman"/>
                <w:b/>
                <w:bCs/>
                <w:sz w:val="20"/>
                <w:szCs w:val="20"/>
                <w:lang w:eastAsia="ru-RU"/>
              </w:rPr>
              <w:t xml:space="preserve"> год утвержд</w:t>
            </w:r>
          </w:p>
        </w:tc>
        <w:tc>
          <w:tcPr>
            <w:tcW w:w="1087" w:type="dxa"/>
            <w:tcBorders>
              <w:top w:val="single" w:sz="4" w:space="0" w:color="auto"/>
              <w:left w:val="nil"/>
              <w:bottom w:val="single" w:sz="4" w:space="0" w:color="auto"/>
              <w:right w:val="single" w:sz="4" w:space="0" w:color="auto"/>
            </w:tcBorders>
            <w:vAlign w:val="center"/>
            <w:hideMark/>
          </w:tcPr>
          <w:p w:rsidR="00051EB1" w:rsidRPr="00440867" w:rsidRDefault="008417E6"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142786" w:rsidRPr="00440867">
              <w:rPr>
                <w:rFonts w:ascii="Times New Roman" w:eastAsia="Calibri" w:hAnsi="Times New Roman" w:cs="Times New Roman"/>
                <w:b/>
                <w:bCs/>
                <w:sz w:val="20"/>
                <w:szCs w:val="20"/>
                <w:lang w:val="ky-KG" w:eastAsia="ru-RU"/>
              </w:rPr>
              <w:t>23</w:t>
            </w:r>
            <w:r w:rsidR="00051EB1" w:rsidRPr="00440867">
              <w:rPr>
                <w:rFonts w:ascii="Times New Roman" w:eastAsia="Calibri" w:hAnsi="Times New Roman" w:cs="Times New Roman"/>
                <w:b/>
                <w:bCs/>
                <w:sz w:val="20"/>
                <w:szCs w:val="20"/>
                <w:lang w:eastAsia="ru-RU"/>
              </w:rPr>
              <w:t xml:space="preserve"> год проект</w:t>
            </w:r>
          </w:p>
        </w:tc>
        <w:tc>
          <w:tcPr>
            <w:tcW w:w="709" w:type="dxa"/>
            <w:tcBorders>
              <w:top w:val="single" w:sz="4" w:space="0" w:color="auto"/>
              <w:left w:val="nil"/>
              <w:bottom w:val="single" w:sz="4" w:space="0" w:color="auto"/>
              <w:right w:val="single" w:sz="4" w:space="0" w:color="auto"/>
            </w:tcBorders>
            <w:vAlign w:val="center"/>
            <w:hideMark/>
          </w:tcPr>
          <w:p w:rsidR="00051EB1" w:rsidRPr="00440867" w:rsidRDefault="00051EB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992" w:type="dxa"/>
            <w:tcBorders>
              <w:top w:val="single" w:sz="4" w:space="0" w:color="auto"/>
              <w:left w:val="nil"/>
              <w:bottom w:val="single" w:sz="4" w:space="0" w:color="auto"/>
              <w:right w:val="single" w:sz="4" w:space="0" w:color="auto"/>
            </w:tcBorders>
            <w:vAlign w:val="center"/>
            <w:hideMark/>
          </w:tcPr>
          <w:p w:rsidR="00051EB1" w:rsidRPr="00440867" w:rsidRDefault="007432EC"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142786" w:rsidRPr="00440867">
              <w:rPr>
                <w:rFonts w:ascii="Times New Roman" w:eastAsia="Calibri" w:hAnsi="Times New Roman" w:cs="Times New Roman"/>
                <w:b/>
                <w:bCs/>
                <w:sz w:val="20"/>
                <w:szCs w:val="20"/>
                <w:lang w:val="ky-KG" w:eastAsia="ru-RU"/>
              </w:rPr>
              <w:t>24</w:t>
            </w:r>
            <w:r w:rsidR="00051EB1" w:rsidRPr="00440867">
              <w:rPr>
                <w:rFonts w:ascii="Times New Roman" w:eastAsia="Calibri" w:hAnsi="Times New Roman" w:cs="Times New Roman"/>
                <w:b/>
                <w:bCs/>
                <w:sz w:val="20"/>
                <w:szCs w:val="20"/>
                <w:lang w:eastAsia="ru-RU"/>
              </w:rPr>
              <w:t xml:space="preserve"> год прогноз</w:t>
            </w:r>
          </w:p>
        </w:tc>
        <w:tc>
          <w:tcPr>
            <w:tcW w:w="992" w:type="dxa"/>
            <w:tcBorders>
              <w:top w:val="single" w:sz="4" w:space="0" w:color="auto"/>
              <w:left w:val="nil"/>
              <w:bottom w:val="single" w:sz="4" w:space="0" w:color="auto"/>
              <w:right w:val="single" w:sz="4" w:space="0" w:color="auto"/>
            </w:tcBorders>
            <w:vAlign w:val="center"/>
            <w:hideMark/>
          </w:tcPr>
          <w:p w:rsidR="00051EB1" w:rsidRPr="00440867" w:rsidRDefault="007432EC"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142786" w:rsidRPr="00440867">
              <w:rPr>
                <w:rFonts w:ascii="Times New Roman" w:eastAsia="Calibri" w:hAnsi="Times New Roman" w:cs="Times New Roman"/>
                <w:b/>
                <w:bCs/>
                <w:sz w:val="20"/>
                <w:szCs w:val="20"/>
                <w:lang w:val="ky-KG" w:eastAsia="ru-RU"/>
              </w:rPr>
              <w:t>5</w:t>
            </w:r>
            <w:r w:rsidR="00051EB1" w:rsidRPr="00440867">
              <w:rPr>
                <w:rFonts w:ascii="Times New Roman" w:eastAsia="Calibri" w:hAnsi="Times New Roman" w:cs="Times New Roman"/>
                <w:b/>
                <w:bCs/>
                <w:sz w:val="20"/>
                <w:szCs w:val="20"/>
                <w:lang w:eastAsia="ru-RU"/>
              </w:rPr>
              <w:t xml:space="preserve"> год прогноз</w:t>
            </w:r>
          </w:p>
        </w:tc>
      </w:tr>
      <w:tr w:rsidR="00104C71" w:rsidRPr="00440867" w:rsidTr="00EA2643">
        <w:trPr>
          <w:trHeight w:val="56"/>
        </w:trPr>
        <w:tc>
          <w:tcPr>
            <w:tcW w:w="3141" w:type="dxa"/>
            <w:tcBorders>
              <w:top w:val="single" w:sz="8" w:space="0" w:color="auto"/>
              <w:left w:val="single" w:sz="8" w:space="0" w:color="auto"/>
              <w:bottom w:val="single" w:sz="4" w:space="0" w:color="auto"/>
              <w:right w:val="single" w:sz="4" w:space="0" w:color="auto"/>
            </w:tcBorders>
            <w:noWrap/>
            <w:vAlign w:val="center"/>
            <w:hideMark/>
          </w:tcPr>
          <w:p w:rsidR="00142786" w:rsidRPr="00440867" w:rsidRDefault="00142786" w:rsidP="00335D7C">
            <w:pPr>
              <w:numPr>
                <w:ilvl w:val="0"/>
                <w:numId w:val="10"/>
              </w:numPr>
              <w:spacing w:after="0" w:line="240" w:lineRule="auto"/>
              <w:ind w:left="0"/>
              <w:contextualSpacing/>
              <w:jc w:val="both"/>
              <w:rPr>
                <w:rFonts w:ascii="Times New Roman" w:eastAsia="Times New Roman" w:hAnsi="Times New Roman" w:cs="Times New Roman"/>
                <w:b/>
                <w:bCs/>
                <w:sz w:val="20"/>
                <w:szCs w:val="20"/>
                <w:lang w:eastAsia="ky-KG"/>
              </w:rPr>
            </w:pPr>
            <w:r w:rsidRPr="00440867">
              <w:rPr>
                <w:rFonts w:ascii="Times New Roman" w:hAnsi="Times New Roman" w:cs="Times New Roman"/>
                <w:b/>
                <w:sz w:val="20"/>
                <w:lang w:val="ky-KG"/>
              </w:rPr>
              <w:t>1) бюджетные средства</w:t>
            </w:r>
          </w:p>
        </w:tc>
        <w:tc>
          <w:tcPr>
            <w:tcW w:w="1086" w:type="dxa"/>
            <w:tcBorders>
              <w:top w:val="single" w:sz="8" w:space="0" w:color="auto"/>
              <w:left w:val="nil"/>
              <w:bottom w:val="single" w:sz="4" w:space="0" w:color="auto"/>
              <w:right w:val="single" w:sz="4" w:space="0" w:color="auto"/>
            </w:tcBorders>
            <w:noWrap/>
            <w:vAlign w:val="bottom"/>
            <w:hideMark/>
          </w:tcPr>
          <w:p w:rsidR="00142786" w:rsidRPr="00440867" w:rsidRDefault="00EE47F9"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382</w:t>
            </w:r>
            <w:r w:rsidR="00142786"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1</w:t>
            </w:r>
          </w:p>
        </w:tc>
        <w:tc>
          <w:tcPr>
            <w:tcW w:w="1087" w:type="dxa"/>
            <w:tcBorders>
              <w:top w:val="single" w:sz="8" w:space="0" w:color="auto"/>
              <w:left w:val="nil"/>
              <w:bottom w:val="single" w:sz="4" w:space="0" w:color="auto"/>
              <w:right w:val="single" w:sz="4" w:space="0" w:color="auto"/>
            </w:tcBorders>
            <w:noWrap/>
            <w:vAlign w:val="bottom"/>
            <w:hideMark/>
          </w:tcPr>
          <w:p w:rsidR="00142786" w:rsidRPr="00440867" w:rsidRDefault="00142786"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374</w:t>
            </w:r>
            <w:r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8</w:t>
            </w:r>
          </w:p>
        </w:tc>
        <w:tc>
          <w:tcPr>
            <w:tcW w:w="1087" w:type="dxa"/>
            <w:tcBorders>
              <w:top w:val="single" w:sz="8" w:space="0" w:color="auto"/>
              <w:left w:val="nil"/>
              <w:bottom w:val="single" w:sz="4" w:space="0" w:color="auto"/>
              <w:right w:val="single" w:sz="4" w:space="0" w:color="auto"/>
            </w:tcBorders>
            <w:noWrap/>
            <w:vAlign w:val="bottom"/>
            <w:hideMark/>
          </w:tcPr>
          <w:p w:rsidR="00142786" w:rsidRPr="00440867" w:rsidRDefault="00D622DE"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401</w:t>
            </w:r>
            <w:r w:rsidR="00142786"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7</w:t>
            </w:r>
          </w:p>
        </w:tc>
        <w:tc>
          <w:tcPr>
            <w:tcW w:w="709" w:type="dxa"/>
            <w:tcBorders>
              <w:top w:val="single" w:sz="8" w:space="0" w:color="auto"/>
              <w:left w:val="nil"/>
              <w:bottom w:val="single" w:sz="4" w:space="0" w:color="auto"/>
              <w:right w:val="single" w:sz="4" w:space="0" w:color="auto"/>
            </w:tcBorders>
            <w:noWrap/>
            <w:vAlign w:val="bottom"/>
            <w:hideMark/>
          </w:tcPr>
          <w:p w:rsidR="00142786" w:rsidRPr="00440867" w:rsidRDefault="00D622DE"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26,9</w:t>
            </w:r>
          </w:p>
        </w:tc>
        <w:tc>
          <w:tcPr>
            <w:tcW w:w="992" w:type="dxa"/>
            <w:tcBorders>
              <w:top w:val="single" w:sz="8" w:space="0" w:color="auto"/>
              <w:left w:val="nil"/>
              <w:bottom w:val="single" w:sz="4" w:space="0" w:color="auto"/>
              <w:right w:val="single" w:sz="4" w:space="0" w:color="auto"/>
            </w:tcBorders>
            <w:noWrap/>
            <w:vAlign w:val="bottom"/>
            <w:hideMark/>
          </w:tcPr>
          <w:p w:rsidR="00142786" w:rsidRPr="00440867" w:rsidRDefault="00D622DE"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402</w:t>
            </w:r>
            <w:r w:rsidR="00142786"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1</w:t>
            </w:r>
          </w:p>
        </w:tc>
        <w:tc>
          <w:tcPr>
            <w:tcW w:w="992" w:type="dxa"/>
            <w:tcBorders>
              <w:top w:val="single" w:sz="8" w:space="0" w:color="auto"/>
              <w:left w:val="nil"/>
              <w:bottom w:val="single" w:sz="4" w:space="0" w:color="auto"/>
              <w:right w:val="single" w:sz="4" w:space="0" w:color="auto"/>
            </w:tcBorders>
            <w:noWrap/>
            <w:vAlign w:val="bottom"/>
            <w:hideMark/>
          </w:tcPr>
          <w:p w:rsidR="00142786" w:rsidRPr="00440867" w:rsidRDefault="00D622DE"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405</w:t>
            </w:r>
            <w:r w:rsidR="00142786"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2</w:t>
            </w:r>
          </w:p>
        </w:tc>
      </w:tr>
      <w:tr w:rsidR="00104C71" w:rsidRPr="00440867" w:rsidTr="00C12498">
        <w:trPr>
          <w:trHeight w:val="297"/>
        </w:trPr>
        <w:tc>
          <w:tcPr>
            <w:tcW w:w="3141" w:type="dxa"/>
            <w:tcBorders>
              <w:top w:val="single" w:sz="4" w:space="0" w:color="auto"/>
              <w:left w:val="single" w:sz="8" w:space="0" w:color="auto"/>
              <w:bottom w:val="single" w:sz="4" w:space="0" w:color="auto"/>
              <w:right w:val="single" w:sz="4" w:space="0" w:color="auto"/>
            </w:tcBorders>
            <w:vAlign w:val="bottom"/>
            <w:hideMark/>
          </w:tcPr>
          <w:p w:rsidR="00142786" w:rsidRPr="00440867" w:rsidRDefault="00142786" w:rsidP="00335D7C">
            <w:pPr>
              <w:spacing w:after="0" w:line="240" w:lineRule="auto"/>
              <w:jc w:val="both"/>
              <w:rPr>
                <w:rFonts w:ascii="Times New Roman" w:eastAsia="Times New Roman" w:hAnsi="Times New Roman" w:cs="Times New Roman"/>
                <w:bCs/>
                <w:sz w:val="20"/>
                <w:szCs w:val="20"/>
                <w:lang w:val="en-US" w:eastAsia="ky-KG"/>
              </w:rPr>
            </w:pPr>
            <w:r w:rsidRPr="00440867">
              <w:rPr>
                <w:rFonts w:ascii="Times New Roman" w:eastAsia="Times New Roman" w:hAnsi="Times New Roman" w:cs="Times New Roman"/>
                <w:bCs/>
                <w:sz w:val="20"/>
                <w:szCs w:val="20"/>
                <w:lang w:val="ky-KG" w:eastAsia="ky-KG"/>
              </w:rPr>
              <w:t>а</w:t>
            </w:r>
            <w:r w:rsidRPr="00440867">
              <w:rPr>
                <w:rFonts w:ascii="Times New Roman" w:eastAsia="Times New Roman" w:hAnsi="Times New Roman" w:cs="Times New Roman"/>
                <w:bCs/>
                <w:sz w:val="20"/>
                <w:szCs w:val="20"/>
                <w:lang w:eastAsia="ky-KG"/>
              </w:rPr>
              <w:t>ппарат Министерства сельского хозяйства</w:t>
            </w:r>
          </w:p>
        </w:tc>
        <w:tc>
          <w:tcPr>
            <w:tcW w:w="1086" w:type="dxa"/>
            <w:tcBorders>
              <w:top w:val="single" w:sz="4" w:space="0" w:color="auto"/>
              <w:left w:val="nil"/>
              <w:bottom w:val="single" w:sz="4" w:space="0" w:color="auto"/>
              <w:right w:val="single" w:sz="4" w:space="0" w:color="auto"/>
            </w:tcBorders>
            <w:noWrap/>
            <w:vAlign w:val="bottom"/>
            <w:hideMark/>
          </w:tcPr>
          <w:p w:rsidR="00142786" w:rsidRPr="00440867" w:rsidRDefault="00EE47F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7</w:t>
            </w:r>
            <w:r w:rsidR="00142786" w:rsidRPr="00440867">
              <w:rPr>
                <w:rFonts w:ascii="Times New Roman" w:eastAsia="Times New Roman" w:hAnsi="Times New Roman" w:cs="Times New Roman"/>
                <w:bCs/>
                <w:sz w:val="20"/>
                <w:szCs w:val="20"/>
                <w:lang w:val="ky-KG" w:eastAsia="ky-KG"/>
              </w:rPr>
              <w:t>5</w:t>
            </w:r>
            <w:r w:rsidR="00142786" w:rsidRPr="00440867">
              <w:rPr>
                <w:rFonts w:ascii="Times New Roman" w:eastAsia="Times New Roman" w:hAnsi="Times New Roman" w:cs="Times New Roman"/>
                <w:bCs/>
                <w:sz w:val="20"/>
                <w:szCs w:val="20"/>
                <w:lang w:eastAsia="ky-KG"/>
              </w:rPr>
              <w:t>,</w:t>
            </w:r>
            <w:r w:rsidRPr="00440867">
              <w:rPr>
                <w:rFonts w:ascii="Times New Roman" w:eastAsia="Times New Roman" w:hAnsi="Times New Roman" w:cs="Times New Roman"/>
                <w:bCs/>
                <w:sz w:val="20"/>
                <w:szCs w:val="20"/>
                <w:lang w:val="ky-KG" w:eastAsia="ky-KG"/>
              </w:rPr>
              <w:t>0</w:t>
            </w:r>
          </w:p>
        </w:tc>
        <w:tc>
          <w:tcPr>
            <w:tcW w:w="1087" w:type="dxa"/>
            <w:tcBorders>
              <w:top w:val="single" w:sz="4" w:space="0" w:color="auto"/>
              <w:left w:val="nil"/>
              <w:bottom w:val="single" w:sz="4" w:space="0" w:color="auto"/>
              <w:right w:val="single" w:sz="4" w:space="0" w:color="auto"/>
            </w:tcBorders>
            <w:noWrap/>
            <w:vAlign w:val="bottom"/>
            <w:hideMark/>
          </w:tcPr>
          <w:p w:rsidR="00142786" w:rsidRPr="00440867" w:rsidRDefault="00142786"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63</w:t>
            </w:r>
            <w:r w:rsidRPr="00440867">
              <w:rPr>
                <w:rFonts w:ascii="Times New Roman" w:eastAsia="Times New Roman" w:hAnsi="Times New Roman" w:cs="Times New Roman"/>
                <w:bCs/>
                <w:sz w:val="20"/>
                <w:szCs w:val="20"/>
                <w:lang w:eastAsia="ky-KG"/>
              </w:rPr>
              <w:t>,</w:t>
            </w:r>
            <w:r w:rsidRPr="00440867">
              <w:rPr>
                <w:rFonts w:ascii="Times New Roman" w:eastAsia="Times New Roman" w:hAnsi="Times New Roman" w:cs="Times New Roman"/>
                <w:bCs/>
                <w:sz w:val="20"/>
                <w:szCs w:val="20"/>
                <w:lang w:val="ky-KG" w:eastAsia="ky-KG"/>
              </w:rPr>
              <w:t>3</w:t>
            </w:r>
          </w:p>
        </w:tc>
        <w:tc>
          <w:tcPr>
            <w:tcW w:w="1087" w:type="dxa"/>
            <w:tcBorders>
              <w:top w:val="single" w:sz="4" w:space="0" w:color="auto"/>
              <w:left w:val="nil"/>
              <w:bottom w:val="single" w:sz="4" w:space="0" w:color="auto"/>
              <w:right w:val="single" w:sz="4" w:space="0" w:color="auto"/>
            </w:tcBorders>
            <w:noWrap/>
            <w:vAlign w:val="bottom"/>
            <w:hideMark/>
          </w:tcPr>
          <w:p w:rsidR="00142786" w:rsidRPr="00440867" w:rsidRDefault="00BA7EC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73,6</w:t>
            </w:r>
          </w:p>
        </w:tc>
        <w:tc>
          <w:tcPr>
            <w:tcW w:w="709" w:type="dxa"/>
            <w:tcBorders>
              <w:top w:val="single" w:sz="4" w:space="0" w:color="auto"/>
              <w:left w:val="nil"/>
              <w:bottom w:val="single" w:sz="4" w:space="0" w:color="auto"/>
              <w:right w:val="single" w:sz="4" w:space="0" w:color="auto"/>
            </w:tcBorders>
            <w:noWrap/>
            <w:vAlign w:val="bottom"/>
            <w:hideMark/>
          </w:tcPr>
          <w:p w:rsidR="00142786" w:rsidRPr="00440867" w:rsidRDefault="00BA7EC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10</w:t>
            </w:r>
            <w:r w:rsidR="00142786" w:rsidRPr="00440867">
              <w:rPr>
                <w:rFonts w:ascii="Times New Roman" w:eastAsia="Times New Roman" w:hAnsi="Times New Roman" w:cs="Times New Roman"/>
                <w:bCs/>
                <w:sz w:val="20"/>
                <w:szCs w:val="20"/>
                <w:lang w:val="ky-KG" w:eastAsia="ky-KG"/>
              </w:rPr>
              <w:t>,3</w:t>
            </w:r>
          </w:p>
        </w:tc>
        <w:tc>
          <w:tcPr>
            <w:tcW w:w="992" w:type="dxa"/>
            <w:tcBorders>
              <w:top w:val="single" w:sz="4" w:space="0" w:color="auto"/>
              <w:left w:val="nil"/>
              <w:bottom w:val="single" w:sz="4" w:space="0" w:color="auto"/>
              <w:right w:val="single" w:sz="4" w:space="0" w:color="auto"/>
            </w:tcBorders>
            <w:noWrap/>
            <w:vAlign w:val="bottom"/>
          </w:tcPr>
          <w:p w:rsidR="00142786" w:rsidRPr="00440867" w:rsidRDefault="00BA7EC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74,6</w:t>
            </w:r>
          </w:p>
        </w:tc>
        <w:tc>
          <w:tcPr>
            <w:tcW w:w="992" w:type="dxa"/>
            <w:tcBorders>
              <w:top w:val="single" w:sz="4" w:space="0" w:color="auto"/>
              <w:left w:val="nil"/>
              <w:bottom w:val="single" w:sz="4" w:space="0" w:color="auto"/>
              <w:right w:val="single" w:sz="4" w:space="0" w:color="auto"/>
            </w:tcBorders>
            <w:noWrap/>
            <w:vAlign w:val="bottom"/>
          </w:tcPr>
          <w:p w:rsidR="00142786" w:rsidRPr="00440867" w:rsidRDefault="00BA7EC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75,8</w:t>
            </w:r>
          </w:p>
        </w:tc>
      </w:tr>
      <w:tr w:rsidR="00104C71" w:rsidRPr="00440867" w:rsidTr="00C12498">
        <w:trPr>
          <w:trHeight w:val="297"/>
        </w:trPr>
        <w:tc>
          <w:tcPr>
            <w:tcW w:w="3141" w:type="dxa"/>
            <w:tcBorders>
              <w:top w:val="single" w:sz="4" w:space="0" w:color="auto"/>
              <w:left w:val="single" w:sz="8" w:space="0" w:color="auto"/>
              <w:bottom w:val="single" w:sz="4" w:space="0" w:color="auto"/>
              <w:right w:val="single" w:sz="4" w:space="0" w:color="auto"/>
            </w:tcBorders>
            <w:vAlign w:val="bottom"/>
            <w:hideMark/>
          </w:tcPr>
          <w:p w:rsidR="00142786" w:rsidRPr="00440867" w:rsidRDefault="00142786" w:rsidP="00335D7C">
            <w:pPr>
              <w:spacing w:after="0" w:line="240" w:lineRule="auto"/>
              <w:jc w:val="both"/>
              <w:rPr>
                <w:rFonts w:ascii="Times New Roman" w:eastAsia="Times New Roman" w:hAnsi="Times New Roman" w:cs="Times New Roman"/>
                <w:bCs/>
                <w:sz w:val="20"/>
                <w:szCs w:val="20"/>
                <w:lang w:eastAsia="ky-KG"/>
              </w:rPr>
            </w:pPr>
            <w:r w:rsidRPr="00440867">
              <w:rPr>
                <w:rFonts w:ascii="Times New Roman" w:eastAsia="Times New Roman" w:hAnsi="Times New Roman" w:cs="Times New Roman"/>
                <w:bCs/>
                <w:sz w:val="20"/>
                <w:szCs w:val="20"/>
                <w:lang w:val="ky-KG" w:eastAsia="ky-KG"/>
              </w:rPr>
              <w:t>П</w:t>
            </w:r>
            <w:r w:rsidRPr="00440867">
              <w:rPr>
                <w:rFonts w:ascii="Times New Roman" w:eastAsia="Times New Roman" w:hAnsi="Times New Roman" w:cs="Times New Roman"/>
                <w:bCs/>
                <w:sz w:val="20"/>
                <w:szCs w:val="20"/>
                <w:lang w:eastAsia="ky-KG"/>
              </w:rPr>
              <w:t xml:space="preserve">одведомственные </w:t>
            </w:r>
            <w:r w:rsidRPr="00440867">
              <w:rPr>
                <w:rFonts w:ascii="Times New Roman" w:eastAsia="Times New Roman" w:hAnsi="Times New Roman" w:cs="Times New Roman"/>
                <w:bCs/>
                <w:sz w:val="20"/>
                <w:szCs w:val="20"/>
                <w:lang w:val="ky-KG" w:eastAsia="ky-KG"/>
              </w:rPr>
              <w:t>учреждения</w:t>
            </w:r>
            <w:r w:rsidRPr="00440867">
              <w:rPr>
                <w:rFonts w:ascii="Times New Roman" w:eastAsia="Times New Roman" w:hAnsi="Times New Roman" w:cs="Times New Roman"/>
                <w:bCs/>
                <w:sz w:val="20"/>
                <w:szCs w:val="20"/>
                <w:lang w:eastAsia="ky-KG"/>
              </w:rPr>
              <w:t xml:space="preserve"> Министерства сельского хозяйства</w:t>
            </w:r>
          </w:p>
        </w:tc>
        <w:tc>
          <w:tcPr>
            <w:tcW w:w="1086" w:type="dxa"/>
            <w:tcBorders>
              <w:top w:val="single" w:sz="4" w:space="0" w:color="auto"/>
              <w:left w:val="nil"/>
              <w:bottom w:val="single" w:sz="4" w:space="0" w:color="auto"/>
              <w:right w:val="single" w:sz="4" w:space="0" w:color="auto"/>
            </w:tcBorders>
            <w:noWrap/>
            <w:vAlign w:val="bottom"/>
            <w:hideMark/>
          </w:tcPr>
          <w:p w:rsidR="00142786" w:rsidRPr="00440867" w:rsidRDefault="00EE47F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226</w:t>
            </w:r>
            <w:r w:rsidR="00142786" w:rsidRPr="00440867">
              <w:rPr>
                <w:rFonts w:ascii="Times New Roman" w:eastAsia="Times New Roman" w:hAnsi="Times New Roman" w:cs="Times New Roman"/>
                <w:bCs/>
                <w:sz w:val="20"/>
                <w:szCs w:val="20"/>
                <w:lang w:eastAsia="ky-KG"/>
              </w:rPr>
              <w:t>,</w:t>
            </w:r>
            <w:r w:rsidRPr="00440867">
              <w:rPr>
                <w:rFonts w:ascii="Times New Roman" w:eastAsia="Times New Roman" w:hAnsi="Times New Roman" w:cs="Times New Roman"/>
                <w:bCs/>
                <w:sz w:val="20"/>
                <w:szCs w:val="20"/>
                <w:lang w:val="ky-KG" w:eastAsia="ky-KG"/>
              </w:rPr>
              <w:t>9</w:t>
            </w:r>
          </w:p>
        </w:tc>
        <w:tc>
          <w:tcPr>
            <w:tcW w:w="1087" w:type="dxa"/>
            <w:tcBorders>
              <w:top w:val="single" w:sz="4" w:space="0" w:color="auto"/>
              <w:left w:val="nil"/>
              <w:bottom w:val="single" w:sz="4" w:space="0" w:color="auto"/>
              <w:right w:val="single" w:sz="4" w:space="0" w:color="auto"/>
            </w:tcBorders>
            <w:noWrap/>
            <w:vAlign w:val="bottom"/>
            <w:hideMark/>
          </w:tcPr>
          <w:p w:rsidR="00142786" w:rsidRPr="00440867" w:rsidRDefault="00142786"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eastAsia="ky-KG"/>
              </w:rPr>
              <w:t>2</w:t>
            </w:r>
            <w:r w:rsidRPr="00440867">
              <w:rPr>
                <w:rFonts w:ascii="Times New Roman" w:eastAsia="Times New Roman" w:hAnsi="Times New Roman" w:cs="Times New Roman"/>
                <w:bCs/>
                <w:sz w:val="20"/>
                <w:szCs w:val="20"/>
                <w:lang w:val="ky-KG" w:eastAsia="ky-KG"/>
              </w:rPr>
              <w:t>22</w:t>
            </w:r>
            <w:r w:rsidRPr="00440867">
              <w:rPr>
                <w:rFonts w:ascii="Times New Roman" w:eastAsia="Times New Roman" w:hAnsi="Times New Roman" w:cs="Times New Roman"/>
                <w:bCs/>
                <w:sz w:val="20"/>
                <w:szCs w:val="20"/>
                <w:lang w:eastAsia="ky-KG"/>
              </w:rPr>
              <w:t>,</w:t>
            </w:r>
            <w:r w:rsidRPr="00440867">
              <w:rPr>
                <w:rFonts w:ascii="Times New Roman" w:eastAsia="Times New Roman" w:hAnsi="Times New Roman" w:cs="Times New Roman"/>
                <w:bCs/>
                <w:sz w:val="20"/>
                <w:szCs w:val="20"/>
                <w:lang w:val="ky-KG" w:eastAsia="ky-KG"/>
              </w:rPr>
              <w:t>6</w:t>
            </w:r>
          </w:p>
        </w:tc>
        <w:tc>
          <w:tcPr>
            <w:tcW w:w="1087" w:type="dxa"/>
            <w:tcBorders>
              <w:top w:val="single" w:sz="4" w:space="0" w:color="auto"/>
              <w:left w:val="nil"/>
              <w:bottom w:val="single" w:sz="4" w:space="0" w:color="auto"/>
              <w:right w:val="single" w:sz="4" w:space="0" w:color="auto"/>
            </w:tcBorders>
            <w:noWrap/>
            <w:vAlign w:val="bottom"/>
            <w:hideMark/>
          </w:tcPr>
          <w:p w:rsidR="00142786" w:rsidRPr="00440867" w:rsidRDefault="00342D23"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239,2</w:t>
            </w:r>
          </w:p>
        </w:tc>
        <w:tc>
          <w:tcPr>
            <w:tcW w:w="709" w:type="dxa"/>
            <w:tcBorders>
              <w:top w:val="single" w:sz="4" w:space="0" w:color="auto"/>
              <w:left w:val="nil"/>
              <w:bottom w:val="single" w:sz="4" w:space="0" w:color="auto"/>
              <w:right w:val="single" w:sz="4" w:space="0" w:color="auto"/>
            </w:tcBorders>
            <w:noWrap/>
            <w:vAlign w:val="bottom"/>
            <w:hideMark/>
          </w:tcPr>
          <w:p w:rsidR="00142786" w:rsidRPr="00440867" w:rsidRDefault="00142786"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1</w:t>
            </w:r>
            <w:r w:rsidR="00342D23" w:rsidRPr="00440867">
              <w:rPr>
                <w:rFonts w:ascii="Times New Roman" w:eastAsia="Times New Roman" w:hAnsi="Times New Roman" w:cs="Times New Roman"/>
                <w:bCs/>
                <w:sz w:val="20"/>
                <w:szCs w:val="20"/>
                <w:lang w:val="ky-KG" w:eastAsia="ky-KG"/>
              </w:rPr>
              <w:t>6,5</w:t>
            </w:r>
          </w:p>
        </w:tc>
        <w:tc>
          <w:tcPr>
            <w:tcW w:w="992" w:type="dxa"/>
            <w:tcBorders>
              <w:top w:val="single" w:sz="4" w:space="0" w:color="auto"/>
              <w:left w:val="nil"/>
              <w:bottom w:val="single" w:sz="4" w:space="0" w:color="auto"/>
              <w:right w:val="single" w:sz="4" w:space="0" w:color="auto"/>
            </w:tcBorders>
            <w:noWrap/>
            <w:vAlign w:val="bottom"/>
          </w:tcPr>
          <w:p w:rsidR="00142786" w:rsidRPr="00440867" w:rsidRDefault="00342D23"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237,7</w:t>
            </w:r>
          </w:p>
        </w:tc>
        <w:tc>
          <w:tcPr>
            <w:tcW w:w="992" w:type="dxa"/>
            <w:tcBorders>
              <w:top w:val="single" w:sz="4" w:space="0" w:color="auto"/>
              <w:left w:val="nil"/>
              <w:bottom w:val="single" w:sz="4" w:space="0" w:color="auto"/>
              <w:right w:val="single" w:sz="4" w:space="0" w:color="auto"/>
            </w:tcBorders>
            <w:noWrap/>
            <w:vAlign w:val="bottom"/>
          </w:tcPr>
          <w:p w:rsidR="00142786" w:rsidRPr="00440867" w:rsidRDefault="00342D23"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238,6</w:t>
            </w:r>
          </w:p>
        </w:tc>
      </w:tr>
      <w:tr w:rsidR="00104C71" w:rsidRPr="00440867" w:rsidTr="00C12498">
        <w:trPr>
          <w:trHeight w:val="297"/>
        </w:trPr>
        <w:tc>
          <w:tcPr>
            <w:tcW w:w="3141" w:type="dxa"/>
            <w:tcBorders>
              <w:top w:val="single" w:sz="4" w:space="0" w:color="auto"/>
              <w:left w:val="single" w:sz="8" w:space="0" w:color="auto"/>
              <w:bottom w:val="single" w:sz="4" w:space="0" w:color="auto"/>
              <w:right w:val="single" w:sz="4" w:space="0" w:color="auto"/>
            </w:tcBorders>
            <w:vAlign w:val="bottom"/>
            <w:hideMark/>
          </w:tcPr>
          <w:p w:rsidR="00142786" w:rsidRPr="00440867" w:rsidRDefault="00142786" w:rsidP="00335D7C">
            <w:pPr>
              <w:spacing w:after="0" w:line="240" w:lineRule="auto"/>
              <w:jc w:val="both"/>
              <w:rPr>
                <w:rFonts w:ascii="Times New Roman" w:eastAsia="Times New Roman" w:hAnsi="Times New Roman" w:cs="Times New Roman"/>
                <w:bCs/>
                <w:sz w:val="20"/>
                <w:szCs w:val="20"/>
                <w:lang w:eastAsia="ky-KG"/>
              </w:rPr>
            </w:pPr>
            <w:r w:rsidRPr="00440867">
              <w:rPr>
                <w:rFonts w:ascii="Times New Roman" w:eastAsia="Times New Roman" w:hAnsi="Times New Roman" w:cs="Times New Roman"/>
                <w:bCs/>
                <w:sz w:val="20"/>
                <w:szCs w:val="20"/>
                <w:lang w:val="ky-KG" w:eastAsia="ky-KG"/>
              </w:rPr>
              <w:t>р</w:t>
            </w:r>
            <w:r w:rsidRPr="00440867">
              <w:rPr>
                <w:rFonts w:ascii="Times New Roman" w:eastAsia="Times New Roman" w:hAnsi="Times New Roman" w:cs="Times New Roman"/>
                <w:bCs/>
                <w:sz w:val="20"/>
                <w:szCs w:val="20"/>
                <w:lang w:eastAsia="ky-KG"/>
              </w:rPr>
              <w:t xml:space="preserve">айонные управления аграрного развития </w:t>
            </w:r>
          </w:p>
        </w:tc>
        <w:tc>
          <w:tcPr>
            <w:tcW w:w="1086" w:type="dxa"/>
            <w:tcBorders>
              <w:top w:val="single" w:sz="4" w:space="0" w:color="auto"/>
              <w:left w:val="nil"/>
              <w:bottom w:val="single" w:sz="4" w:space="0" w:color="auto"/>
              <w:right w:val="single" w:sz="4" w:space="0" w:color="auto"/>
            </w:tcBorders>
            <w:noWrap/>
            <w:vAlign w:val="bottom"/>
            <w:hideMark/>
          </w:tcPr>
          <w:p w:rsidR="00142786" w:rsidRPr="00440867" w:rsidRDefault="00EE47F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80</w:t>
            </w:r>
            <w:r w:rsidR="00142786" w:rsidRPr="00440867">
              <w:rPr>
                <w:rFonts w:ascii="Times New Roman" w:eastAsia="Times New Roman" w:hAnsi="Times New Roman" w:cs="Times New Roman"/>
                <w:bCs/>
                <w:sz w:val="20"/>
                <w:szCs w:val="20"/>
                <w:lang w:eastAsia="ky-KG"/>
              </w:rPr>
              <w:t>,</w:t>
            </w:r>
            <w:r w:rsidRPr="00440867">
              <w:rPr>
                <w:rFonts w:ascii="Times New Roman" w:eastAsia="Times New Roman" w:hAnsi="Times New Roman" w:cs="Times New Roman"/>
                <w:bCs/>
                <w:sz w:val="20"/>
                <w:szCs w:val="20"/>
                <w:lang w:val="ky-KG" w:eastAsia="ky-KG"/>
              </w:rPr>
              <w:t>1</w:t>
            </w:r>
          </w:p>
        </w:tc>
        <w:tc>
          <w:tcPr>
            <w:tcW w:w="1087" w:type="dxa"/>
            <w:tcBorders>
              <w:top w:val="single" w:sz="4" w:space="0" w:color="auto"/>
              <w:left w:val="nil"/>
              <w:bottom w:val="single" w:sz="4" w:space="0" w:color="auto"/>
              <w:right w:val="single" w:sz="4" w:space="0" w:color="auto"/>
            </w:tcBorders>
            <w:noWrap/>
            <w:vAlign w:val="bottom"/>
            <w:hideMark/>
          </w:tcPr>
          <w:p w:rsidR="00142786" w:rsidRPr="00440867" w:rsidRDefault="00142786"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89</w:t>
            </w:r>
          </w:p>
        </w:tc>
        <w:tc>
          <w:tcPr>
            <w:tcW w:w="1087" w:type="dxa"/>
            <w:tcBorders>
              <w:top w:val="single" w:sz="4" w:space="0" w:color="auto"/>
              <w:left w:val="nil"/>
              <w:bottom w:val="single" w:sz="4" w:space="0" w:color="auto"/>
              <w:right w:val="single" w:sz="4" w:space="0" w:color="auto"/>
            </w:tcBorders>
            <w:noWrap/>
            <w:vAlign w:val="bottom"/>
            <w:hideMark/>
          </w:tcPr>
          <w:p w:rsidR="00142786" w:rsidRPr="00440867" w:rsidRDefault="00142786"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89</w:t>
            </w:r>
          </w:p>
        </w:tc>
        <w:tc>
          <w:tcPr>
            <w:tcW w:w="709" w:type="dxa"/>
            <w:tcBorders>
              <w:top w:val="single" w:sz="4" w:space="0" w:color="auto"/>
              <w:left w:val="nil"/>
              <w:bottom w:val="single" w:sz="4" w:space="0" w:color="auto"/>
              <w:right w:val="single" w:sz="4" w:space="0" w:color="auto"/>
            </w:tcBorders>
            <w:noWrap/>
            <w:vAlign w:val="bottom"/>
            <w:hideMark/>
          </w:tcPr>
          <w:p w:rsidR="00142786" w:rsidRPr="00440867" w:rsidRDefault="00BA7EC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0</w:t>
            </w:r>
          </w:p>
        </w:tc>
        <w:tc>
          <w:tcPr>
            <w:tcW w:w="992" w:type="dxa"/>
            <w:tcBorders>
              <w:top w:val="single" w:sz="4" w:space="0" w:color="auto"/>
              <w:left w:val="nil"/>
              <w:bottom w:val="single" w:sz="4" w:space="0" w:color="auto"/>
              <w:right w:val="single" w:sz="4" w:space="0" w:color="auto"/>
            </w:tcBorders>
            <w:noWrap/>
            <w:vAlign w:val="bottom"/>
          </w:tcPr>
          <w:p w:rsidR="00142786" w:rsidRPr="00440867" w:rsidRDefault="00142786"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89</w:t>
            </w:r>
            <w:r w:rsidR="00BA7EC9" w:rsidRPr="00440867">
              <w:rPr>
                <w:rFonts w:ascii="Times New Roman" w:eastAsia="Times New Roman" w:hAnsi="Times New Roman" w:cs="Times New Roman"/>
                <w:bCs/>
                <w:sz w:val="20"/>
                <w:szCs w:val="20"/>
                <w:lang w:val="ky-KG" w:eastAsia="ky-KG"/>
              </w:rPr>
              <w:t>,8</w:t>
            </w:r>
          </w:p>
        </w:tc>
        <w:tc>
          <w:tcPr>
            <w:tcW w:w="992" w:type="dxa"/>
            <w:tcBorders>
              <w:top w:val="single" w:sz="4" w:space="0" w:color="auto"/>
              <w:left w:val="nil"/>
              <w:bottom w:val="single" w:sz="4" w:space="0" w:color="auto"/>
              <w:right w:val="single" w:sz="4" w:space="0" w:color="auto"/>
            </w:tcBorders>
            <w:noWrap/>
            <w:vAlign w:val="bottom"/>
          </w:tcPr>
          <w:p w:rsidR="00142786" w:rsidRPr="00440867" w:rsidRDefault="00142786"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9</w:t>
            </w:r>
            <w:r w:rsidR="00BA7EC9" w:rsidRPr="00440867">
              <w:rPr>
                <w:rFonts w:ascii="Times New Roman" w:eastAsia="Times New Roman" w:hAnsi="Times New Roman" w:cs="Times New Roman"/>
                <w:bCs/>
                <w:sz w:val="20"/>
                <w:szCs w:val="20"/>
                <w:lang w:val="ky-KG" w:eastAsia="ky-KG"/>
              </w:rPr>
              <w:t>0,8</w:t>
            </w:r>
          </w:p>
        </w:tc>
      </w:tr>
      <w:tr w:rsidR="00104C71" w:rsidRPr="00440867" w:rsidTr="00EA2643">
        <w:trPr>
          <w:trHeight w:val="62"/>
        </w:trPr>
        <w:tc>
          <w:tcPr>
            <w:tcW w:w="3141" w:type="dxa"/>
            <w:tcBorders>
              <w:top w:val="single" w:sz="4" w:space="0" w:color="auto"/>
              <w:left w:val="single" w:sz="8" w:space="0" w:color="auto"/>
              <w:bottom w:val="single" w:sz="4" w:space="0" w:color="auto"/>
              <w:right w:val="single" w:sz="4" w:space="0" w:color="auto"/>
            </w:tcBorders>
            <w:vAlign w:val="bottom"/>
            <w:hideMark/>
          </w:tcPr>
          <w:p w:rsidR="00142786" w:rsidRPr="00440867" w:rsidRDefault="00142786" w:rsidP="00335D7C">
            <w:pPr>
              <w:numPr>
                <w:ilvl w:val="0"/>
                <w:numId w:val="10"/>
              </w:numPr>
              <w:spacing w:after="0" w:line="240" w:lineRule="auto"/>
              <w:ind w:left="0"/>
              <w:contextualSpacing/>
              <w:jc w:val="both"/>
              <w:rPr>
                <w:rFonts w:ascii="Times New Roman" w:eastAsia="Times New Roman" w:hAnsi="Times New Roman" w:cs="Times New Roman"/>
                <w:b/>
                <w:bCs/>
                <w:sz w:val="20"/>
                <w:szCs w:val="20"/>
                <w:lang w:eastAsia="ky-KG"/>
              </w:rPr>
            </w:pPr>
            <w:r w:rsidRPr="00440867">
              <w:rPr>
                <w:rFonts w:ascii="Times New Roman" w:eastAsia="Times New Roman" w:hAnsi="Times New Roman" w:cs="Times New Roman"/>
                <w:b/>
                <w:bCs/>
                <w:sz w:val="20"/>
                <w:szCs w:val="20"/>
                <w:lang w:val="ky-KG" w:eastAsia="ky-KG"/>
              </w:rPr>
              <w:t>2) средства специального счета</w:t>
            </w:r>
          </w:p>
        </w:tc>
        <w:tc>
          <w:tcPr>
            <w:tcW w:w="1086" w:type="dxa"/>
            <w:tcBorders>
              <w:top w:val="single" w:sz="4" w:space="0" w:color="auto"/>
              <w:left w:val="nil"/>
              <w:bottom w:val="single" w:sz="4" w:space="0" w:color="auto"/>
              <w:right w:val="single" w:sz="4" w:space="0" w:color="auto"/>
            </w:tcBorders>
            <w:noWrap/>
            <w:vAlign w:val="bottom"/>
            <w:hideMark/>
          </w:tcPr>
          <w:p w:rsidR="00142786" w:rsidRPr="00440867" w:rsidRDefault="00EE47F9"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24</w:t>
            </w:r>
            <w:r w:rsidR="00142786"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8</w:t>
            </w:r>
          </w:p>
        </w:tc>
        <w:tc>
          <w:tcPr>
            <w:tcW w:w="1087" w:type="dxa"/>
            <w:tcBorders>
              <w:top w:val="single" w:sz="4" w:space="0" w:color="auto"/>
              <w:left w:val="nil"/>
              <w:bottom w:val="single" w:sz="4" w:space="0" w:color="auto"/>
              <w:right w:val="single" w:sz="4" w:space="0" w:color="auto"/>
            </w:tcBorders>
            <w:noWrap/>
            <w:vAlign w:val="bottom"/>
            <w:hideMark/>
          </w:tcPr>
          <w:p w:rsidR="00142786" w:rsidRPr="00440867" w:rsidRDefault="00142786"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31</w:t>
            </w:r>
            <w:r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8</w:t>
            </w:r>
          </w:p>
        </w:tc>
        <w:tc>
          <w:tcPr>
            <w:tcW w:w="1087" w:type="dxa"/>
            <w:tcBorders>
              <w:top w:val="single" w:sz="4" w:space="0" w:color="auto"/>
              <w:left w:val="nil"/>
              <w:bottom w:val="single" w:sz="4" w:space="0" w:color="auto"/>
              <w:right w:val="single" w:sz="4" w:space="0" w:color="auto"/>
            </w:tcBorders>
            <w:noWrap/>
            <w:vAlign w:val="bottom"/>
            <w:hideMark/>
          </w:tcPr>
          <w:p w:rsidR="00142786" w:rsidRPr="00440867" w:rsidRDefault="00BA7EC9"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48</w:t>
            </w:r>
            <w:r w:rsidR="00142786"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4</w:t>
            </w:r>
          </w:p>
        </w:tc>
        <w:tc>
          <w:tcPr>
            <w:tcW w:w="709" w:type="dxa"/>
            <w:tcBorders>
              <w:top w:val="single" w:sz="4" w:space="0" w:color="auto"/>
              <w:left w:val="nil"/>
              <w:bottom w:val="single" w:sz="4" w:space="0" w:color="auto"/>
              <w:right w:val="single" w:sz="4" w:space="0" w:color="auto"/>
            </w:tcBorders>
            <w:noWrap/>
            <w:vAlign w:val="bottom"/>
            <w:hideMark/>
          </w:tcPr>
          <w:p w:rsidR="00142786" w:rsidRPr="00440867" w:rsidRDefault="00BA7EC9"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16</w:t>
            </w:r>
            <w:r w:rsidR="00142786"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6</w:t>
            </w:r>
          </w:p>
        </w:tc>
        <w:tc>
          <w:tcPr>
            <w:tcW w:w="992" w:type="dxa"/>
            <w:tcBorders>
              <w:top w:val="single" w:sz="4" w:space="0" w:color="auto"/>
              <w:left w:val="nil"/>
              <w:bottom w:val="single" w:sz="4" w:space="0" w:color="auto"/>
              <w:right w:val="single" w:sz="4" w:space="0" w:color="auto"/>
            </w:tcBorders>
            <w:noWrap/>
            <w:vAlign w:val="bottom"/>
            <w:hideMark/>
          </w:tcPr>
          <w:p w:rsidR="00142786" w:rsidRPr="00440867" w:rsidRDefault="00BA7EC9"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5</w:t>
            </w:r>
            <w:r w:rsidR="00142786" w:rsidRPr="00440867">
              <w:rPr>
                <w:rFonts w:ascii="Times New Roman" w:eastAsia="Times New Roman" w:hAnsi="Times New Roman" w:cs="Times New Roman"/>
                <w:b/>
                <w:bCs/>
                <w:sz w:val="20"/>
                <w:szCs w:val="20"/>
                <w:lang w:val="ky-KG" w:eastAsia="ky-KG"/>
              </w:rPr>
              <w:t>1</w:t>
            </w:r>
            <w:r w:rsidR="00142786"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9</w:t>
            </w:r>
          </w:p>
        </w:tc>
        <w:tc>
          <w:tcPr>
            <w:tcW w:w="992" w:type="dxa"/>
            <w:tcBorders>
              <w:top w:val="single" w:sz="4" w:space="0" w:color="auto"/>
              <w:left w:val="nil"/>
              <w:bottom w:val="single" w:sz="4" w:space="0" w:color="auto"/>
              <w:right w:val="single" w:sz="4" w:space="0" w:color="auto"/>
            </w:tcBorders>
            <w:noWrap/>
            <w:vAlign w:val="bottom"/>
            <w:hideMark/>
          </w:tcPr>
          <w:p w:rsidR="00142786" w:rsidRPr="00440867" w:rsidRDefault="00BA7EC9"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5</w:t>
            </w:r>
            <w:r w:rsidR="00142786" w:rsidRPr="00440867">
              <w:rPr>
                <w:rFonts w:ascii="Times New Roman" w:eastAsia="Times New Roman" w:hAnsi="Times New Roman" w:cs="Times New Roman"/>
                <w:b/>
                <w:bCs/>
                <w:sz w:val="20"/>
                <w:szCs w:val="20"/>
                <w:lang w:val="ky-KG" w:eastAsia="ky-KG"/>
              </w:rPr>
              <w:t>1</w:t>
            </w:r>
            <w:r w:rsidR="00142786"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9</w:t>
            </w:r>
          </w:p>
        </w:tc>
      </w:tr>
      <w:tr w:rsidR="00104C71" w:rsidRPr="00440867" w:rsidTr="00C12498">
        <w:trPr>
          <w:trHeight w:val="297"/>
        </w:trPr>
        <w:tc>
          <w:tcPr>
            <w:tcW w:w="3141" w:type="dxa"/>
            <w:tcBorders>
              <w:top w:val="single" w:sz="4" w:space="0" w:color="auto"/>
              <w:left w:val="single" w:sz="8" w:space="0" w:color="auto"/>
              <w:bottom w:val="single" w:sz="4" w:space="0" w:color="auto"/>
              <w:right w:val="single" w:sz="4" w:space="0" w:color="auto"/>
            </w:tcBorders>
            <w:vAlign w:val="bottom"/>
            <w:hideMark/>
          </w:tcPr>
          <w:p w:rsidR="00142786" w:rsidRPr="00440867" w:rsidRDefault="00142786" w:rsidP="00335D7C">
            <w:pPr>
              <w:spacing w:after="0" w:line="240" w:lineRule="auto"/>
              <w:jc w:val="both"/>
              <w:rPr>
                <w:rFonts w:ascii="Times New Roman" w:eastAsia="Times New Roman" w:hAnsi="Times New Roman" w:cs="Times New Roman"/>
                <w:bCs/>
                <w:sz w:val="20"/>
                <w:szCs w:val="20"/>
                <w:lang w:eastAsia="ky-KG"/>
              </w:rPr>
            </w:pPr>
            <w:r w:rsidRPr="00440867">
              <w:rPr>
                <w:rFonts w:ascii="Times New Roman" w:eastAsia="Times New Roman" w:hAnsi="Times New Roman" w:cs="Times New Roman"/>
                <w:bCs/>
                <w:sz w:val="20"/>
                <w:szCs w:val="20"/>
                <w:lang w:val="ky-KG" w:eastAsia="ky-KG"/>
              </w:rPr>
              <w:t>П</w:t>
            </w:r>
            <w:r w:rsidRPr="00440867">
              <w:rPr>
                <w:rFonts w:ascii="Times New Roman" w:eastAsia="Times New Roman" w:hAnsi="Times New Roman" w:cs="Times New Roman"/>
                <w:bCs/>
                <w:sz w:val="20"/>
                <w:szCs w:val="20"/>
                <w:lang w:eastAsia="ky-KG"/>
              </w:rPr>
              <w:t xml:space="preserve">одведомственные </w:t>
            </w:r>
            <w:r w:rsidRPr="00440867">
              <w:rPr>
                <w:rFonts w:ascii="Times New Roman" w:eastAsia="Times New Roman" w:hAnsi="Times New Roman" w:cs="Times New Roman"/>
                <w:bCs/>
                <w:sz w:val="20"/>
                <w:szCs w:val="20"/>
                <w:lang w:val="ky-KG" w:eastAsia="ky-KG"/>
              </w:rPr>
              <w:t>учреждения</w:t>
            </w:r>
            <w:r w:rsidRPr="00440867">
              <w:rPr>
                <w:rFonts w:ascii="Times New Roman" w:eastAsia="Times New Roman" w:hAnsi="Times New Roman" w:cs="Times New Roman"/>
                <w:bCs/>
                <w:sz w:val="20"/>
                <w:szCs w:val="20"/>
                <w:lang w:eastAsia="ky-KG"/>
              </w:rPr>
              <w:t xml:space="preserve"> </w:t>
            </w:r>
            <w:r w:rsidRPr="00440867">
              <w:rPr>
                <w:rFonts w:ascii="Times New Roman" w:eastAsia="Times New Roman" w:hAnsi="Times New Roman" w:cs="Times New Roman"/>
                <w:bCs/>
                <w:sz w:val="20"/>
                <w:szCs w:val="20"/>
                <w:lang w:val="ky-KG" w:eastAsia="ky-KG"/>
              </w:rPr>
              <w:t xml:space="preserve"> </w:t>
            </w:r>
            <w:r w:rsidRPr="00440867">
              <w:rPr>
                <w:rFonts w:ascii="Times New Roman" w:eastAsia="Times New Roman" w:hAnsi="Times New Roman" w:cs="Times New Roman"/>
                <w:bCs/>
                <w:sz w:val="20"/>
                <w:szCs w:val="20"/>
                <w:lang w:eastAsia="ky-KG"/>
              </w:rPr>
              <w:t>Министерства сельского хозяйства</w:t>
            </w:r>
          </w:p>
        </w:tc>
        <w:tc>
          <w:tcPr>
            <w:tcW w:w="1086" w:type="dxa"/>
            <w:tcBorders>
              <w:top w:val="single" w:sz="4" w:space="0" w:color="auto"/>
              <w:left w:val="nil"/>
              <w:bottom w:val="single" w:sz="4" w:space="0" w:color="auto"/>
              <w:right w:val="single" w:sz="4" w:space="0" w:color="auto"/>
            </w:tcBorders>
            <w:noWrap/>
            <w:vAlign w:val="bottom"/>
            <w:hideMark/>
          </w:tcPr>
          <w:p w:rsidR="00142786" w:rsidRPr="00440867" w:rsidRDefault="00EE47F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24</w:t>
            </w:r>
            <w:r w:rsidR="00142786" w:rsidRPr="00440867">
              <w:rPr>
                <w:rFonts w:ascii="Times New Roman" w:eastAsia="Times New Roman" w:hAnsi="Times New Roman" w:cs="Times New Roman"/>
                <w:bCs/>
                <w:sz w:val="20"/>
                <w:szCs w:val="20"/>
                <w:lang w:eastAsia="ky-KG"/>
              </w:rPr>
              <w:t>,</w:t>
            </w:r>
            <w:r w:rsidRPr="00440867">
              <w:rPr>
                <w:rFonts w:ascii="Times New Roman" w:eastAsia="Times New Roman" w:hAnsi="Times New Roman" w:cs="Times New Roman"/>
                <w:bCs/>
                <w:sz w:val="20"/>
                <w:szCs w:val="20"/>
                <w:lang w:val="ky-KG" w:eastAsia="ky-KG"/>
              </w:rPr>
              <w:t>8</w:t>
            </w:r>
          </w:p>
        </w:tc>
        <w:tc>
          <w:tcPr>
            <w:tcW w:w="1087" w:type="dxa"/>
            <w:tcBorders>
              <w:top w:val="single" w:sz="4" w:space="0" w:color="auto"/>
              <w:left w:val="nil"/>
              <w:bottom w:val="single" w:sz="4" w:space="0" w:color="auto"/>
              <w:right w:val="single" w:sz="4" w:space="0" w:color="auto"/>
            </w:tcBorders>
            <w:noWrap/>
            <w:vAlign w:val="bottom"/>
            <w:hideMark/>
          </w:tcPr>
          <w:p w:rsidR="00142786" w:rsidRPr="00440867" w:rsidRDefault="00142786"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31</w:t>
            </w:r>
            <w:r w:rsidRPr="00440867">
              <w:rPr>
                <w:rFonts w:ascii="Times New Roman" w:eastAsia="Times New Roman" w:hAnsi="Times New Roman" w:cs="Times New Roman"/>
                <w:bCs/>
                <w:sz w:val="20"/>
                <w:szCs w:val="20"/>
                <w:lang w:eastAsia="ky-KG"/>
              </w:rPr>
              <w:t>,</w:t>
            </w:r>
            <w:r w:rsidRPr="00440867">
              <w:rPr>
                <w:rFonts w:ascii="Times New Roman" w:eastAsia="Times New Roman" w:hAnsi="Times New Roman" w:cs="Times New Roman"/>
                <w:bCs/>
                <w:sz w:val="20"/>
                <w:szCs w:val="20"/>
                <w:lang w:val="ky-KG" w:eastAsia="ky-KG"/>
              </w:rPr>
              <w:t>8</w:t>
            </w:r>
          </w:p>
        </w:tc>
        <w:tc>
          <w:tcPr>
            <w:tcW w:w="1087" w:type="dxa"/>
            <w:tcBorders>
              <w:top w:val="single" w:sz="4" w:space="0" w:color="auto"/>
              <w:left w:val="nil"/>
              <w:bottom w:val="single" w:sz="4" w:space="0" w:color="auto"/>
              <w:right w:val="single" w:sz="4" w:space="0" w:color="auto"/>
            </w:tcBorders>
            <w:noWrap/>
            <w:vAlign w:val="bottom"/>
            <w:hideMark/>
          </w:tcPr>
          <w:p w:rsidR="00142786" w:rsidRPr="00440867" w:rsidRDefault="00BA7EC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48</w:t>
            </w:r>
            <w:r w:rsidR="00142786" w:rsidRPr="00440867">
              <w:rPr>
                <w:rFonts w:ascii="Times New Roman" w:eastAsia="Times New Roman" w:hAnsi="Times New Roman" w:cs="Times New Roman"/>
                <w:bCs/>
                <w:sz w:val="20"/>
                <w:szCs w:val="20"/>
                <w:lang w:eastAsia="ky-KG"/>
              </w:rPr>
              <w:t>,</w:t>
            </w:r>
            <w:r w:rsidRPr="00440867">
              <w:rPr>
                <w:rFonts w:ascii="Times New Roman" w:eastAsia="Times New Roman" w:hAnsi="Times New Roman" w:cs="Times New Roman"/>
                <w:bCs/>
                <w:sz w:val="20"/>
                <w:szCs w:val="20"/>
                <w:lang w:val="ky-KG" w:eastAsia="ky-KG"/>
              </w:rPr>
              <w:t>4</w:t>
            </w:r>
          </w:p>
        </w:tc>
        <w:tc>
          <w:tcPr>
            <w:tcW w:w="709" w:type="dxa"/>
            <w:tcBorders>
              <w:top w:val="single" w:sz="4" w:space="0" w:color="auto"/>
              <w:left w:val="nil"/>
              <w:bottom w:val="single" w:sz="4" w:space="0" w:color="auto"/>
              <w:right w:val="single" w:sz="4" w:space="0" w:color="auto"/>
            </w:tcBorders>
            <w:noWrap/>
            <w:vAlign w:val="bottom"/>
            <w:hideMark/>
          </w:tcPr>
          <w:p w:rsidR="00142786" w:rsidRPr="00440867" w:rsidRDefault="00BA7EC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16,6</w:t>
            </w:r>
          </w:p>
        </w:tc>
        <w:tc>
          <w:tcPr>
            <w:tcW w:w="992" w:type="dxa"/>
            <w:tcBorders>
              <w:top w:val="single" w:sz="4" w:space="0" w:color="auto"/>
              <w:left w:val="nil"/>
              <w:bottom w:val="single" w:sz="4" w:space="0" w:color="auto"/>
              <w:right w:val="single" w:sz="4" w:space="0" w:color="auto"/>
            </w:tcBorders>
            <w:noWrap/>
            <w:vAlign w:val="bottom"/>
            <w:hideMark/>
          </w:tcPr>
          <w:p w:rsidR="00142786" w:rsidRPr="00440867" w:rsidRDefault="00BA7EC9" w:rsidP="00335D7C">
            <w:pPr>
              <w:spacing w:after="0" w:line="240" w:lineRule="auto"/>
              <w:jc w:val="center"/>
              <w:rPr>
                <w:rFonts w:ascii="Times New Roman" w:eastAsia="Times New Roman" w:hAnsi="Times New Roman" w:cs="Times New Roman"/>
                <w:bCs/>
                <w:sz w:val="20"/>
                <w:szCs w:val="20"/>
                <w:lang w:eastAsia="ky-KG"/>
              </w:rPr>
            </w:pPr>
            <w:r w:rsidRPr="00440867">
              <w:rPr>
                <w:rFonts w:ascii="Times New Roman" w:eastAsia="Times New Roman" w:hAnsi="Times New Roman" w:cs="Times New Roman"/>
                <w:bCs/>
                <w:sz w:val="20"/>
                <w:szCs w:val="20"/>
                <w:lang w:val="ky-KG" w:eastAsia="ky-KG"/>
              </w:rPr>
              <w:t>5</w:t>
            </w:r>
            <w:r w:rsidR="00142786" w:rsidRPr="00440867">
              <w:rPr>
                <w:rFonts w:ascii="Times New Roman" w:eastAsia="Times New Roman" w:hAnsi="Times New Roman" w:cs="Times New Roman"/>
                <w:bCs/>
                <w:sz w:val="20"/>
                <w:szCs w:val="20"/>
                <w:lang w:val="ky-KG" w:eastAsia="ky-KG"/>
              </w:rPr>
              <w:t>1</w:t>
            </w:r>
            <w:r w:rsidR="00142786" w:rsidRPr="00440867">
              <w:rPr>
                <w:rFonts w:ascii="Times New Roman" w:eastAsia="Times New Roman" w:hAnsi="Times New Roman" w:cs="Times New Roman"/>
                <w:bCs/>
                <w:sz w:val="20"/>
                <w:szCs w:val="20"/>
                <w:lang w:eastAsia="ky-KG"/>
              </w:rPr>
              <w:t>,</w:t>
            </w:r>
            <w:r w:rsidRPr="00440867">
              <w:rPr>
                <w:rFonts w:ascii="Times New Roman" w:eastAsia="Times New Roman" w:hAnsi="Times New Roman" w:cs="Times New Roman"/>
                <w:bCs/>
                <w:sz w:val="20"/>
                <w:szCs w:val="20"/>
                <w:lang w:val="ky-KG" w:eastAsia="ky-KG"/>
              </w:rPr>
              <w:t>9</w:t>
            </w:r>
          </w:p>
        </w:tc>
        <w:tc>
          <w:tcPr>
            <w:tcW w:w="992" w:type="dxa"/>
            <w:tcBorders>
              <w:top w:val="single" w:sz="4" w:space="0" w:color="auto"/>
              <w:left w:val="nil"/>
              <w:bottom w:val="single" w:sz="4" w:space="0" w:color="auto"/>
              <w:right w:val="single" w:sz="4" w:space="0" w:color="auto"/>
            </w:tcBorders>
            <w:noWrap/>
            <w:vAlign w:val="bottom"/>
            <w:hideMark/>
          </w:tcPr>
          <w:p w:rsidR="00142786" w:rsidRPr="00440867" w:rsidRDefault="00BA7EC9" w:rsidP="00335D7C">
            <w:pPr>
              <w:spacing w:after="0" w:line="240" w:lineRule="auto"/>
              <w:jc w:val="center"/>
              <w:rPr>
                <w:rFonts w:ascii="Times New Roman" w:eastAsia="Times New Roman" w:hAnsi="Times New Roman" w:cs="Times New Roman"/>
                <w:bCs/>
                <w:sz w:val="20"/>
                <w:szCs w:val="20"/>
                <w:lang w:eastAsia="ky-KG"/>
              </w:rPr>
            </w:pPr>
            <w:r w:rsidRPr="00440867">
              <w:rPr>
                <w:rFonts w:ascii="Times New Roman" w:eastAsia="Times New Roman" w:hAnsi="Times New Roman" w:cs="Times New Roman"/>
                <w:bCs/>
                <w:sz w:val="20"/>
                <w:szCs w:val="20"/>
                <w:lang w:val="ky-KG" w:eastAsia="ky-KG"/>
              </w:rPr>
              <w:t>5</w:t>
            </w:r>
            <w:r w:rsidR="00142786" w:rsidRPr="00440867">
              <w:rPr>
                <w:rFonts w:ascii="Times New Roman" w:eastAsia="Times New Roman" w:hAnsi="Times New Roman" w:cs="Times New Roman"/>
                <w:bCs/>
                <w:sz w:val="20"/>
                <w:szCs w:val="20"/>
                <w:lang w:val="ky-KG" w:eastAsia="ky-KG"/>
              </w:rPr>
              <w:t>1</w:t>
            </w:r>
            <w:r w:rsidR="00142786" w:rsidRPr="00440867">
              <w:rPr>
                <w:rFonts w:ascii="Times New Roman" w:eastAsia="Times New Roman" w:hAnsi="Times New Roman" w:cs="Times New Roman"/>
                <w:bCs/>
                <w:sz w:val="20"/>
                <w:szCs w:val="20"/>
                <w:lang w:eastAsia="ky-KG"/>
              </w:rPr>
              <w:t>,</w:t>
            </w:r>
            <w:r w:rsidRPr="00440867">
              <w:rPr>
                <w:rFonts w:ascii="Times New Roman" w:eastAsia="Times New Roman" w:hAnsi="Times New Roman" w:cs="Times New Roman"/>
                <w:bCs/>
                <w:sz w:val="20"/>
                <w:szCs w:val="20"/>
                <w:lang w:val="ky-KG" w:eastAsia="ky-KG"/>
              </w:rPr>
              <w:t>9</w:t>
            </w:r>
          </w:p>
        </w:tc>
      </w:tr>
      <w:tr w:rsidR="00104C71" w:rsidRPr="00440867" w:rsidTr="00EA2643">
        <w:trPr>
          <w:trHeight w:val="62"/>
        </w:trPr>
        <w:tc>
          <w:tcPr>
            <w:tcW w:w="3141" w:type="dxa"/>
            <w:tcBorders>
              <w:top w:val="single" w:sz="4" w:space="0" w:color="auto"/>
              <w:left w:val="single" w:sz="8" w:space="0" w:color="auto"/>
              <w:bottom w:val="single" w:sz="4" w:space="0" w:color="auto"/>
              <w:right w:val="single" w:sz="4" w:space="0" w:color="auto"/>
            </w:tcBorders>
            <w:vAlign w:val="bottom"/>
            <w:hideMark/>
          </w:tcPr>
          <w:p w:rsidR="00142786" w:rsidRPr="00440867" w:rsidRDefault="00142786" w:rsidP="00335D7C">
            <w:pPr>
              <w:numPr>
                <w:ilvl w:val="0"/>
                <w:numId w:val="10"/>
              </w:numPr>
              <w:spacing w:after="0" w:line="240" w:lineRule="auto"/>
              <w:ind w:left="0"/>
              <w:contextualSpacing/>
              <w:jc w:val="both"/>
              <w:rPr>
                <w:rFonts w:ascii="Times New Roman" w:eastAsia="Times New Roman" w:hAnsi="Times New Roman" w:cs="Times New Roman"/>
                <w:b/>
                <w:bCs/>
                <w:sz w:val="20"/>
                <w:szCs w:val="20"/>
                <w:lang w:eastAsia="ky-KG"/>
              </w:rPr>
            </w:pPr>
            <w:r w:rsidRPr="00440867">
              <w:rPr>
                <w:rFonts w:ascii="Times New Roman" w:eastAsia="Times New Roman" w:hAnsi="Times New Roman" w:cs="Times New Roman"/>
                <w:b/>
                <w:bCs/>
                <w:sz w:val="20"/>
                <w:szCs w:val="20"/>
                <w:lang w:val="ky-KG" w:eastAsia="ky-KG"/>
              </w:rPr>
              <w:t>3) г</w:t>
            </w:r>
            <w:r w:rsidRPr="00440867">
              <w:rPr>
                <w:rFonts w:ascii="Times New Roman" w:eastAsia="Times New Roman" w:hAnsi="Times New Roman" w:cs="Times New Roman"/>
                <w:b/>
                <w:bCs/>
                <w:sz w:val="20"/>
                <w:szCs w:val="20"/>
                <w:lang w:eastAsia="ky-KG"/>
              </w:rPr>
              <w:t>осударственные инвестиции</w:t>
            </w:r>
            <w:r w:rsidRPr="00440867">
              <w:rPr>
                <w:rFonts w:ascii="Times New Roman" w:eastAsia="Times New Roman" w:hAnsi="Times New Roman" w:cs="Times New Roman"/>
                <w:b/>
                <w:bCs/>
                <w:sz w:val="20"/>
                <w:szCs w:val="20"/>
                <w:lang w:val="ky-KG" w:eastAsia="ky-KG"/>
              </w:rPr>
              <w:t xml:space="preserve"> </w:t>
            </w:r>
          </w:p>
        </w:tc>
        <w:tc>
          <w:tcPr>
            <w:tcW w:w="1086" w:type="dxa"/>
            <w:tcBorders>
              <w:top w:val="single" w:sz="4" w:space="0" w:color="auto"/>
              <w:left w:val="nil"/>
              <w:bottom w:val="single" w:sz="4" w:space="0" w:color="auto"/>
              <w:right w:val="single" w:sz="4" w:space="0" w:color="auto"/>
            </w:tcBorders>
            <w:noWrap/>
            <w:vAlign w:val="bottom"/>
            <w:hideMark/>
          </w:tcPr>
          <w:p w:rsidR="00142786" w:rsidRPr="00440867" w:rsidRDefault="00142786"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263,</w:t>
            </w:r>
            <w:r w:rsidR="00EE47F9" w:rsidRPr="00440867">
              <w:rPr>
                <w:rFonts w:ascii="Times New Roman" w:eastAsia="Times New Roman" w:hAnsi="Times New Roman" w:cs="Times New Roman"/>
                <w:b/>
                <w:bCs/>
                <w:sz w:val="20"/>
                <w:szCs w:val="20"/>
                <w:lang w:val="ky-KG" w:eastAsia="ky-KG"/>
              </w:rPr>
              <w:t>7</w:t>
            </w:r>
          </w:p>
        </w:tc>
        <w:tc>
          <w:tcPr>
            <w:tcW w:w="1087" w:type="dxa"/>
            <w:tcBorders>
              <w:top w:val="single" w:sz="4" w:space="0" w:color="auto"/>
              <w:left w:val="nil"/>
              <w:bottom w:val="single" w:sz="4" w:space="0" w:color="auto"/>
              <w:right w:val="single" w:sz="4" w:space="0" w:color="auto"/>
            </w:tcBorders>
            <w:noWrap/>
            <w:vAlign w:val="bottom"/>
            <w:hideMark/>
          </w:tcPr>
          <w:p w:rsidR="00142786" w:rsidRPr="00440867" w:rsidRDefault="00142786"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400</w:t>
            </w:r>
            <w:r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5</w:t>
            </w:r>
          </w:p>
        </w:tc>
        <w:tc>
          <w:tcPr>
            <w:tcW w:w="1087" w:type="dxa"/>
            <w:tcBorders>
              <w:top w:val="single" w:sz="4" w:space="0" w:color="auto"/>
              <w:left w:val="nil"/>
              <w:bottom w:val="single" w:sz="4" w:space="0" w:color="auto"/>
              <w:right w:val="single" w:sz="4" w:space="0" w:color="auto"/>
            </w:tcBorders>
            <w:noWrap/>
            <w:vAlign w:val="bottom"/>
            <w:hideMark/>
          </w:tcPr>
          <w:p w:rsidR="00142786" w:rsidRPr="00440867" w:rsidRDefault="00D622DE"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1 326</w:t>
            </w:r>
            <w:r w:rsidR="00142786"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2</w:t>
            </w:r>
          </w:p>
        </w:tc>
        <w:tc>
          <w:tcPr>
            <w:tcW w:w="709" w:type="dxa"/>
            <w:tcBorders>
              <w:top w:val="single" w:sz="4" w:space="0" w:color="auto"/>
              <w:left w:val="nil"/>
              <w:bottom w:val="single" w:sz="4" w:space="0" w:color="auto"/>
              <w:right w:val="single" w:sz="4" w:space="0" w:color="auto"/>
            </w:tcBorders>
            <w:noWrap/>
            <w:vAlign w:val="bottom"/>
            <w:hideMark/>
          </w:tcPr>
          <w:p w:rsidR="00142786" w:rsidRPr="00440867" w:rsidRDefault="00D622DE"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925,7</w:t>
            </w:r>
          </w:p>
        </w:tc>
        <w:tc>
          <w:tcPr>
            <w:tcW w:w="992" w:type="dxa"/>
            <w:tcBorders>
              <w:top w:val="single" w:sz="4" w:space="0" w:color="auto"/>
              <w:left w:val="nil"/>
              <w:bottom w:val="single" w:sz="4" w:space="0" w:color="auto"/>
              <w:right w:val="single" w:sz="4" w:space="0" w:color="auto"/>
            </w:tcBorders>
            <w:noWrap/>
            <w:vAlign w:val="bottom"/>
            <w:hideMark/>
          </w:tcPr>
          <w:p w:rsidR="00142786" w:rsidRPr="00440867" w:rsidRDefault="00D622DE"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1 236</w:t>
            </w:r>
            <w:r w:rsidR="00142786"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2</w:t>
            </w:r>
          </w:p>
        </w:tc>
        <w:tc>
          <w:tcPr>
            <w:tcW w:w="992" w:type="dxa"/>
            <w:tcBorders>
              <w:top w:val="single" w:sz="4" w:space="0" w:color="auto"/>
              <w:left w:val="nil"/>
              <w:bottom w:val="single" w:sz="4" w:space="0" w:color="auto"/>
              <w:right w:val="single" w:sz="4" w:space="0" w:color="auto"/>
            </w:tcBorders>
            <w:noWrap/>
            <w:vAlign w:val="bottom"/>
            <w:hideMark/>
          </w:tcPr>
          <w:p w:rsidR="00142786" w:rsidRPr="00440867" w:rsidRDefault="00D622DE"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1 371</w:t>
            </w:r>
            <w:r w:rsidR="00142786"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2</w:t>
            </w:r>
          </w:p>
        </w:tc>
      </w:tr>
      <w:tr w:rsidR="00104C71" w:rsidRPr="00440867" w:rsidTr="00EA2643">
        <w:trPr>
          <w:trHeight w:val="62"/>
        </w:trPr>
        <w:tc>
          <w:tcPr>
            <w:tcW w:w="3141" w:type="dxa"/>
            <w:tcBorders>
              <w:top w:val="single" w:sz="4" w:space="0" w:color="auto"/>
              <w:left w:val="single" w:sz="8" w:space="0" w:color="auto"/>
              <w:bottom w:val="single" w:sz="4" w:space="0" w:color="auto"/>
              <w:right w:val="single" w:sz="4" w:space="0" w:color="auto"/>
            </w:tcBorders>
            <w:vAlign w:val="bottom"/>
            <w:hideMark/>
          </w:tcPr>
          <w:p w:rsidR="00142786" w:rsidRPr="00440867" w:rsidRDefault="00142786" w:rsidP="00335D7C">
            <w:pPr>
              <w:spacing w:after="0" w:line="240" w:lineRule="auto"/>
              <w:jc w:val="both"/>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eastAsia="ky-KG"/>
              </w:rPr>
              <w:t xml:space="preserve"> </w:t>
            </w:r>
            <w:r w:rsidRPr="00440867">
              <w:rPr>
                <w:rFonts w:ascii="Times New Roman" w:eastAsia="Times New Roman" w:hAnsi="Times New Roman" w:cs="Times New Roman"/>
                <w:bCs/>
                <w:sz w:val="20"/>
                <w:szCs w:val="20"/>
                <w:lang w:val="ky-KG" w:eastAsia="ky-KG"/>
              </w:rPr>
              <w:t>софинансирование</w:t>
            </w:r>
          </w:p>
        </w:tc>
        <w:tc>
          <w:tcPr>
            <w:tcW w:w="1086" w:type="dxa"/>
            <w:tcBorders>
              <w:top w:val="single" w:sz="4" w:space="0" w:color="auto"/>
              <w:left w:val="nil"/>
              <w:bottom w:val="single" w:sz="4" w:space="0" w:color="auto"/>
              <w:right w:val="single" w:sz="4" w:space="0" w:color="auto"/>
            </w:tcBorders>
            <w:noWrap/>
            <w:vAlign w:val="bottom"/>
            <w:hideMark/>
          </w:tcPr>
          <w:p w:rsidR="00142786" w:rsidRPr="00440867" w:rsidRDefault="00EE47F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12</w:t>
            </w:r>
            <w:r w:rsidR="00142786" w:rsidRPr="00440867">
              <w:rPr>
                <w:rFonts w:ascii="Times New Roman" w:eastAsia="Times New Roman" w:hAnsi="Times New Roman" w:cs="Times New Roman"/>
                <w:bCs/>
                <w:sz w:val="20"/>
                <w:szCs w:val="20"/>
                <w:lang w:eastAsia="ky-KG"/>
              </w:rPr>
              <w:t>,</w:t>
            </w:r>
            <w:r w:rsidRPr="00440867">
              <w:rPr>
                <w:rFonts w:ascii="Times New Roman" w:eastAsia="Times New Roman" w:hAnsi="Times New Roman" w:cs="Times New Roman"/>
                <w:bCs/>
                <w:sz w:val="20"/>
                <w:szCs w:val="20"/>
                <w:lang w:val="ky-KG" w:eastAsia="ky-KG"/>
              </w:rPr>
              <w:t>9</w:t>
            </w:r>
          </w:p>
        </w:tc>
        <w:tc>
          <w:tcPr>
            <w:tcW w:w="1087" w:type="dxa"/>
            <w:tcBorders>
              <w:top w:val="single" w:sz="4" w:space="0" w:color="auto"/>
              <w:left w:val="nil"/>
              <w:bottom w:val="single" w:sz="4" w:space="0" w:color="auto"/>
              <w:right w:val="single" w:sz="4" w:space="0" w:color="auto"/>
            </w:tcBorders>
            <w:noWrap/>
            <w:vAlign w:val="bottom"/>
            <w:hideMark/>
          </w:tcPr>
          <w:p w:rsidR="00142786" w:rsidRPr="00440867" w:rsidRDefault="00142786"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46</w:t>
            </w:r>
            <w:r w:rsidRPr="00440867">
              <w:rPr>
                <w:rFonts w:ascii="Times New Roman" w:eastAsia="Times New Roman" w:hAnsi="Times New Roman" w:cs="Times New Roman"/>
                <w:bCs/>
                <w:sz w:val="20"/>
                <w:szCs w:val="20"/>
                <w:lang w:eastAsia="ky-KG"/>
              </w:rPr>
              <w:t>,</w:t>
            </w:r>
            <w:r w:rsidRPr="00440867">
              <w:rPr>
                <w:rFonts w:ascii="Times New Roman" w:eastAsia="Times New Roman" w:hAnsi="Times New Roman" w:cs="Times New Roman"/>
                <w:bCs/>
                <w:sz w:val="20"/>
                <w:szCs w:val="20"/>
                <w:lang w:val="ky-KG" w:eastAsia="ky-KG"/>
              </w:rPr>
              <w:t>9</w:t>
            </w:r>
          </w:p>
        </w:tc>
        <w:tc>
          <w:tcPr>
            <w:tcW w:w="1087" w:type="dxa"/>
            <w:tcBorders>
              <w:top w:val="single" w:sz="4" w:space="0" w:color="auto"/>
              <w:left w:val="nil"/>
              <w:bottom w:val="single" w:sz="4" w:space="0" w:color="auto"/>
              <w:right w:val="single" w:sz="4" w:space="0" w:color="auto"/>
            </w:tcBorders>
            <w:noWrap/>
            <w:vAlign w:val="bottom"/>
            <w:hideMark/>
          </w:tcPr>
          <w:p w:rsidR="00142786" w:rsidRPr="00440867" w:rsidRDefault="00BA7EC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22,3</w:t>
            </w:r>
          </w:p>
        </w:tc>
        <w:tc>
          <w:tcPr>
            <w:tcW w:w="709" w:type="dxa"/>
            <w:tcBorders>
              <w:top w:val="single" w:sz="4" w:space="0" w:color="auto"/>
              <w:left w:val="nil"/>
              <w:bottom w:val="single" w:sz="4" w:space="0" w:color="auto"/>
              <w:right w:val="single" w:sz="4" w:space="0" w:color="auto"/>
            </w:tcBorders>
            <w:noWrap/>
            <w:vAlign w:val="bottom"/>
            <w:hideMark/>
          </w:tcPr>
          <w:p w:rsidR="00142786" w:rsidRPr="00440867" w:rsidRDefault="00D622DE"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-24,5</w:t>
            </w:r>
          </w:p>
        </w:tc>
        <w:tc>
          <w:tcPr>
            <w:tcW w:w="992" w:type="dxa"/>
            <w:tcBorders>
              <w:top w:val="single" w:sz="4" w:space="0" w:color="auto"/>
              <w:left w:val="nil"/>
              <w:bottom w:val="single" w:sz="4" w:space="0" w:color="auto"/>
              <w:right w:val="single" w:sz="4" w:space="0" w:color="auto"/>
            </w:tcBorders>
            <w:noWrap/>
            <w:vAlign w:val="bottom"/>
            <w:hideMark/>
          </w:tcPr>
          <w:p w:rsidR="00142786" w:rsidRPr="00440867" w:rsidRDefault="00D622DE"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71,6</w:t>
            </w:r>
          </w:p>
        </w:tc>
        <w:tc>
          <w:tcPr>
            <w:tcW w:w="992" w:type="dxa"/>
            <w:tcBorders>
              <w:top w:val="single" w:sz="4" w:space="0" w:color="auto"/>
              <w:left w:val="nil"/>
              <w:bottom w:val="single" w:sz="4" w:space="0" w:color="auto"/>
              <w:right w:val="single" w:sz="4" w:space="0" w:color="auto"/>
            </w:tcBorders>
            <w:noWrap/>
            <w:vAlign w:val="bottom"/>
            <w:hideMark/>
          </w:tcPr>
          <w:p w:rsidR="00142786" w:rsidRPr="00440867" w:rsidRDefault="00D622DE"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30,4</w:t>
            </w:r>
          </w:p>
        </w:tc>
      </w:tr>
      <w:tr w:rsidR="00104C71" w:rsidRPr="00440867" w:rsidTr="00EA2643">
        <w:trPr>
          <w:trHeight w:val="62"/>
        </w:trPr>
        <w:tc>
          <w:tcPr>
            <w:tcW w:w="3141" w:type="dxa"/>
            <w:tcBorders>
              <w:top w:val="single" w:sz="4" w:space="0" w:color="auto"/>
              <w:left w:val="single" w:sz="8" w:space="0" w:color="auto"/>
              <w:bottom w:val="single" w:sz="4" w:space="0" w:color="auto"/>
              <w:right w:val="single" w:sz="4" w:space="0" w:color="auto"/>
            </w:tcBorders>
            <w:vAlign w:val="bottom"/>
            <w:hideMark/>
          </w:tcPr>
          <w:p w:rsidR="00142786" w:rsidRPr="00440867" w:rsidRDefault="00142786" w:rsidP="00335D7C">
            <w:pPr>
              <w:spacing w:after="0" w:line="240" w:lineRule="auto"/>
              <w:jc w:val="both"/>
              <w:rPr>
                <w:rFonts w:ascii="Times New Roman" w:eastAsia="Times New Roman" w:hAnsi="Times New Roman" w:cs="Times New Roman"/>
                <w:bCs/>
                <w:sz w:val="20"/>
                <w:szCs w:val="20"/>
                <w:lang w:eastAsia="ky-KG"/>
              </w:rPr>
            </w:pPr>
            <w:r w:rsidRPr="00440867">
              <w:rPr>
                <w:rFonts w:ascii="Times New Roman" w:eastAsia="Times New Roman" w:hAnsi="Times New Roman" w:cs="Times New Roman"/>
                <w:bCs/>
                <w:sz w:val="20"/>
                <w:szCs w:val="20"/>
                <w:lang w:eastAsia="ky-KG"/>
              </w:rPr>
              <w:t xml:space="preserve"> внешнее</w:t>
            </w:r>
          </w:p>
        </w:tc>
        <w:tc>
          <w:tcPr>
            <w:tcW w:w="1086" w:type="dxa"/>
            <w:tcBorders>
              <w:top w:val="single" w:sz="4" w:space="0" w:color="auto"/>
              <w:left w:val="nil"/>
              <w:bottom w:val="single" w:sz="4" w:space="0" w:color="auto"/>
              <w:right w:val="single" w:sz="4" w:space="0" w:color="auto"/>
            </w:tcBorders>
            <w:noWrap/>
            <w:vAlign w:val="bottom"/>
            <w:hideMark/>
          </w:tcPr>
          <w:p w:rsidR="00142786" w:rsidRPr="00440867" w:rsidRDefault="00EE47F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eastAsia="ky-KG"/>
              </w:rPr>
              <w:t>250</w:t>
            </w:r>
            <w:r w:rsidR="00142786" w:rsidRPr="00440867">
              <w:rPr>
                <w:rFonts w:ascii="Times New Roman" w:eastAsia="Times New Roman" w:hAnsi="Times New Roman" w:cs="Times New Roman"/>
                <w:bCs/>
                <w:sz w:val="20"/>
                <w:szCs w:val="20"/>
                <w:lang w:eastAsia="ky-KG"/>
              </w:rPr>
              <w:t>,</w:t>
            </w:r>
            <w:r w:rsidRPr="00440867">
              <w:rPr>
                <w:rFonts w:ascii="Times New Roman" w:eastAsia="Times New Roman" w:hAnsi="Times New Roman" w:cs="Times New Roman"/>
                <w:bCs/>
                <w:sz w:val="20"/>
                <w:szCs w:val="20"/>
                <w:lang w:val="ky-KG" w:eastAsia="ky-KG"/>
              </w:rPr>
              <w:t>7</w:t>
            </w:r>
          </w:p>
        </w:tc>
        <w:tc>
          <w:tcPr>
            <w:tcW w:w="1087" w:type="dxa"/>
            <w:tcBorders>
              <w:top w:val="single" w:sz="4" w:space="0" w:color="auto"/>
              <w:left w:val="nil"/>
              <w:bottom w:val="single" w:sz="4" w:space="0" w:color="auto"/>
              <w:right w:val="single" w:sz="4" w:space="0" w:color="auto"/>
            </w:tcBorders>
            <w:noWrap/>
            <w:vAlign w:val="bottom"/>
            <w:hideMark/>
          </w:tcPr>
          <w:p w:rsidR="00142786" w:rsidRPr="00440867" w:rsidRDefault="00142786"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353</w:t>
            </w:r>
            <w:r w:rsidRPr="00440867">
              <w:rPr>
                <w:rFonts w:ascii="Times New Roman" w:eastAsia="Times New Roman" w:hAnsi="Times New Roman" w:cs="Times New Roman"/>
                <w:bCs/>
                <w:sz w:val="20"/>
                <w:szCs w:val="20"/>
                <w:lang w:eastAsia="ky-KG"/>
              </w:rPr>
              <w:t>,</w:t>
            </w:r>
            <w:r w:rsidRPr="00440867">
              <w:rPr>
                <w:rFonts w:ascii="Times New Roman" w:eastAsia="Times New Roman" w:hAnsi="Times New Roman" w:cs="Times New Roman"/>
                <w:bCs/>
                <w:sz w:val="20"/>
                <w:szCs w:val="20"/>
                <w:lang w:val="ky-KG" w:eastAsia="ky-KG"/>
              </w:rPr>
              <w:t>6</w:t>
            </w:r>
          </w:p>
        </w:tc>
        <w:tc>
          <w:tcPr>
            <w:tcW w:w="1087" w:type="dxa"/>
            <w:tcBorders>
              <w:top w:val="single" w:sz="4" w:space="0" w:color="auto"/>
              <w:left w:val="nil"/>
              <w:bottom w:val="single" w:sz="4" w:space="0" w:color="auto"/>
              <w:right w:val="single" w:sz="4" w:space="0" w:color="auto"/>
            </w:tcBorders>
            <w:noWrap/>
            <w:vAlign w:val="bottom"/>
            <w:hideMark/>
          </w:tcPr>
          <w:p w:rsidR="00142786" w:rsidRPr="00440867" w:rsidRDefault="00BA7EC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1 303</w:t>
            </w:r>
            <w:r w:rsidR="00142786" w:rsidRPr="00440867">
              <w:rPr>
                <w:rFonts w:ascii="Times New Roman" w:eastAsia="Times New Roman" w:hAnsi="Times New Roman" w:cs="Times New Roman"/>
                <w:bCs/>
                <w:sz w:val="20"/>
                <w:szCs w:val="20"/>
                <w:lang w:eastAsia="ky-KG"/>
              </w:rPr>
              <w:t>,</w:t>
            </w:r>
            <w:r w:rsidRPr="00440867">
              <w:rPr>
                <w:rFonts w:ascii="Times New Roman" w:eastAsia="Times New Roman" w:hAnsi="Times New Roman" w:cs="Times New Roman"/>
                <w:bCs/>
                <w:sz w:val="20"/>
                <w:szCs w:val="20"/>
                <w:lang w:val="ky-KG" w:eastAsia="ky-KG"/>
              </w:rPr>
              <w:t>9</w:t>
            </w:r>
          </w:p>
        </w:tc>
        <w:tc>
          <w:tcPr>
            <w:tcW w:w="709" w:type="dxa"/>
            <w:tcBorders>
              <w:top w:val="single" w:sz="4" w:space="0" w:color="auto"/>
              <w:left w:val="nil"/>
              <w:bottom w:val="single" w:sz="4" w:space="0" w:color="auto"/>
              <w:right w:val="single" w:sz="4" w:space="0" w:color="auto"/>
            </w:tcBorders>
            <w:noWrap/>
            <w:vAlign w:val="bottom"/>
            <w:hideMark/>
          </w:tcPr>
          <w:p w:rsidR="00142786" w:rsidRPr="00440867" w:rsidRDefault="00D622DE"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950,3</w:t>
            </w:r>
          </w:p>
        </w:tc>
        <w:tc>
          <w:tcPr>
            <w:tcW w:w="992" w:type="dxa"/>
            <w:tcBorders>
              <w:top w:val="single" w:sz="4" w:space="0" w:color="auto"/>
              <w:left w:val="nil"/>
              <w:bottom w:val="single" w:sz="4" w:space="0" w:color="auto"/>
              <w:right w:val="single" w:sz="4" w:space="0" w:color="auto"/>
            </w:tcBorders>
            <w:noWrap/>
            <w:vAlign w:val="bottom"/>
            <w:hideMark/>
          </w:tcPr>
          <w:p w:rsidR="00142786" w:rsidRPr="00440867" w:rsidRDefault="00D622DE"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1 164</w:t>
            </w:r>
            <w:r w:rsidR="00142786" w:rsidRPr="00440867">
              <w:rPr>
                <w:rFonts w:ascii="Times New Roman" w:eastAsia="Times New Roman" w:hAnsi="Times New Roman" w:cs="Times New Roman"/>
                <w:bCs/>
                <w:sz w:val="20"/>
                <w:szCs w:val="20"/>
                <w:lang w:eastAsia="ky-KG"/>
              </w:rPr>
              <w:t>,</w:t>
            </w:r>
            <w:r w:rsidR="00142786" w:rsidRPr="00440867">
              <w:rPr>
                <w:rFonts w:ascii="Times New Roman" w:eastAsia="Times New Roman" w:hAnsi="Times New Roman" w:cs="Times New Roman"/>
                <w:bCs/>
                <w:sz w:val="20"/>
                <w:szCs w:val="20"/>
                <w:lang w:val="ky-KG" w:eastAsia="ky-KG"/>
              </w:rPr>
              <w:t>6</w:t>
            </w:r>
          </w:p>
        </w:tc>
        <w:tc>
          <w:tcPr>
            <w:tcW w:w="992" w:type="dxa"/>
            <w:tcBorders>
              <w:top w:val="single" w:sz="4" w:space="0" w:color="auto"/>
              <w:left w:val="nil"/>
              <w:bottom w:val="single" w:sz="4" w:space="0" w:color="auto"/>
              <w:right w:val="single" w:sz="4" w:space="0" w:color="auto"/>
            </w:tcBorders>
            <w:noWrap/>
            <w:vAlign w:val="bottom"/>
            <w:hideMark/>
          </w:tcPr>
          <w:p w:rsidR="00142786" w:rsidRPr="00440867" w:rsidRDefault="00D622DE"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1 340</w:t>
            </w:r>
            <w:r w:rsidR="00142786" w:rsidRPr="00440867">
              <w:rPr>
                <w:rFonts w:ascii="Times New Roman" w:eastAsia="Times New Roman" w:hAnsi="Times New Roman" w:cs="Times New Roman"/>
                <w:bCs/>
                <w:sz w:val="20"/>
                <w:szCs w:val="20"/>
                <w:lang w:eastAsia="ky-KG"/>
              </w:rPr>
              <w:t>,</w:t>
            </w:r>
            <w:r w:rsidRPr="00440867">
              <w:rPr>
                <w:rFonts w:ascii="Times New Roman" w:eastAsia="Times New Roman" w:hAnsi="Times New Roman" w:cs="Times New Roman"/>
                <w:bCs/>
                <w:sz w:val="20"/>
                <w:szCs w:val="20"/>
                <w:lang w:val="ky-KG" w:eastAsia="ky-KG"/>
              </w:rPr>
              <w:t>8</w:t>
            </w:r>
          </w:p>
        </w:tc>
      </w:tr>
      <w:tr w:rsidR="00104C71" w:rsidRPr="00440867" w:rsidTr="00C12498">
        <w:trPr>
          <w:trHeight w:val="297"/>
        </w:trPr>
        <w:tc>
          <w:tcPr>
            <w:tcW w:w="3141" w:type="dxa"/>
            <w:tcBorders>
              <w:top w:val="single" w:sz="4" w:space="0" w:color="auto"/>
              <w:left w:val="single" w:sz="8" w:space="0" w:color="auto"/>
              <w:bottom w:val="single" w:sz="4" w:space="0" w:color="auto"/>
              <w:right w:val="single" w:sz="4" w:space="0" w:color="auto"/>
            </w:tcBorders>
            <w:vAlign w:val="bottom"/>
            <w:hideMark/>
          </w:tcPr>
          <w:p w:rsidR="00142786" w:rsidRPr="00440867" w:rsidRDefault="00142786" w:rsidP="00335D7C">
            <w:pPr>
              <w:spacing w:after="0" w:line="240" w:lineRule="auto"/>
              <w:jc w:val="both"/>
              <w:rPr>
                <w:rFonts w:ascii="Times New Roman" w:eastAsia="Times New Roman" w:hAnsi="Times New Roman" w:cs="Times New Roman"/>
                <w:b/>
                <w:bCs/>
                <w:sz w:val="20"/>
                <w:szCs w:val="20"/>
                <w:lang w:eastAsia="ky-KG"/>
              </w:rPr>
            </w:pPr>
            <w:r w:rsidRPr="00440867">
              <w:rPr>
                <w:rFonts w:ascii="Times New Roman" w:eastAsia="Times New Roman" w:hAnsi="Times New Roman" w:cs="Times New Roman"/>
                <w:b/>
                <w:bCs/>
                <w:sz w:val="20"/>
                <w:szCs w:val="20"/>
                <w:lang w:eastAsia="ky-KG"/>
              </w:rPr>
              <w:t xml:space="preserve"> Всего по Министерству сельского хозяйства (1+2+3)</w:t>
            </w:r>
          </w:p>
        </w:tc>
        <w:tc>
          <w:tcPr>
            <w:tcW w:w="1086" w:type="dxa"/>
            <w:tcBorders>
              <w:top w:val="single" w:sz="4" w:space="0" w:color="auto"/>
              <w:left w:val="nil"/>
              <w:bottom w:val="single" w:sz="4" w:space="0" w:color="auto"/>
              <w:right w:val="single" w:sz="4" w:space="0" w:color="auto"/>
            </w:tcBorders>
            <w:noWrap/>
            <w:vAlign w:val="bottom"/>
            <w:hideMark/>
          </w:tcPr>
          <w:p w:rsidR="00142786" w:rsidRPr="00440867" w:rsidRDefault="00EE47F9"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670</w:t>
            </w:r>
            <w:r w:rsidR="00142786"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5</w:t>
            </w:r>
          </w:p>
        </w:tc>
        <w:tc>
          <w:tcPr>
            <w:tcW w:w="1087" w:type="dxa"/>
            <w:tcBorders>
              <w:top w:val="single" w:sz="4" w:space="0" w:color="auto"/>
              <w:left w:val="nil"/>
              <w:bottom w:val="single" w:sz="4" w:space="0" w:color="auto"/>
              <w:right w:val="single" w:sz="4" w:space="0" w:color="auto"/>
            </w:tcBorders>
            <w:noWrap/>
            <w:vAlign w:val="bottom"/>
            <w:hideMark/>
          </w:tcPr>
          <w:p w:rsidR="00142786" w:rsidRPr="00440867" w:rsidRDefault="00142786"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807</w:t>
            </w:r>
            <w:r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1</w:t>
            </w:r>
          </w:p>
        </w:tc>
        <w:tc>
          <w:tcPr>
            <w:tcW w:w="1087" w:type="dxa"/>
            <w:tcBorders>
              <w:top w:val="single" w:sz="4" w:space="0" w:color="auto"/>
              <w:left w:val="nil"/>
              <w:bottom w:val="single" w:sz="4" w:space="0" w:color="auto"/>
              <w:right w:val="single" w:sz="4" w:space="0" w:color="auto"/>
            </w:tcBorders>
            <w:noWrap/>
            <w:vAlign w:val="bottom"/>
            <w:hideMark/>
          </w:tcPr>
          <w:p w:rsidR="00142786" w:rsidRPr="00440867" w:rsidRDefault="00D622DE"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1 776</w:t>
            </w:r>
            <w:r w:rsidR="00142786"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3</w:t>
            </w:r>
          </w:p>
        </w:tc>
        <w:tc>
          <w:tcPr>
            <w:tcW w:w="709" w:type="dxa"/>
            <w:tcBorders>
              <w:top w:val="single" w:sz="4" w:space="0" w:color="auto"/>
              <w:left w:val="nil"/>
              <w:bottom w:val="single" w:sz="4" w:space="0" w:color="auto"/>
              <w:right w:val="single" w:sz="4" w:space="0" w:color="auto"/>
            </w:tcBorders>
            <w:noWrap/>
            <w:vAlign w:val="bottom"/>
            <w:hideMark/>
          </w:tcPr>
          <w:p w:rsidR="00142786" w:rsidRPr="00440867" w:rsidRDefault="00D622DE"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969</w:t>
            </w:r>
            <w:r w:rsidR="00142786"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2</w:t>
            </w:r>
          </w:p>
        </w:tc>
        <w:tc>
          <w:tcPr>
            <w:tcW w:w="992" w:type="dxa"/>
            <w:tcBorders>
              <w:top w:val="single" w:sz="4" w:space="0" w:color="auto"/>
              <w:left w:val="nil"/>
              <w:bottom w:val="single" w:sz="4" w:space="0" w:color="auto"/>
              <w:right w:val="single" w:sz="4" w:space="0" w:color="auto"/>
            </w:tcBorders>
            <w:noWrap/>
            <w:vAlign w:val="bottom"/>
            <w:hideMark/>
          </w:tcPr>
          <w:p w:rsidR="00142786" w:rsidRPr="00440867" w:rsidRDefault="00D622DE"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1 690</w:t>
            </w:r>
            <w:r w:rsidR="00142786"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2</w:t>
            </w:r>
          </w:p>
        </w:tc>
        <w:tc>
          <w:tcPr>
            <w:tcW w:w="992" w:type="dxa"/>
            <w:tcBorders>
              <w:top w:val="single" w:sz="4" w:space="0" w:color="auto"/>
              <w:left w:val="nil"/>
              <w:bottom w:val="single" w:sz="4" w:space="0" w:color="auto"/>
              <w:right w:val="single" w:sz="4" w:space="0" w:color="auto"/>
            </w:tcBorders>
            <w:noWrap/>
            <w:vAlign w:val="bottom"/>
            <w:hideMark/>
          </w:tcPr>
          <w:p w:rsidR="00142786" w:rsidRPr="00440867" w:rsidRDefault="00D622DE"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1 828</w:t>
            </w:r>
            <w:r w:rsidR="00142786"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4</w:t>
            </w:r>
          </w:p>
        </w:tc>
      </w:tr>
    </w:tbl>
    <w:p w:rsidR="000D5F43" w:rsidRPr="00440867" w:rsidRDefault="000D5F43" w:rsidP="00335D7C">
      <w:pPr>
        <w:shd w:val="clear" w:color="auto" w:fill="FFFFFF" w:themeFill="background1"/>
        <w:spacing w:after="0" w:line="240" w:lineRule="auto"/>
        <w:jc w:val="both"/>
        <w:rPr>
          <w:rFonts w:ascii="Times New Roman" w:eastAsia="Calibri" w:hAnsi="Times New Roman" w:cs="Times New Roman"/>
          <w:sz w:val="24"/>
          <w:szCs w:val="24"/>
        </w:rPr>
      </w:pPr>
    </w:p>
    <w:p w:rsidR="000128C5" w:rsidRPr="00440867" w:rsidRDefault="00B027EA" w:rsidP="00335D7C">
      <w:pPr>
        <w:widowControl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Увеличение расходов по бюджетным средствам</w:t>
      </w:r>
      <w:r w:rsidR="00A408E9" w:rsidRPr="00440867">
        <w:rPr>
          <w:rFonts w:ascii="Times New Roman" w:eastAsia="Times New Roman" w:hAnsi="Times New Roman" w:cs="Times New Roman"/>
          <w:sz w:val="24"/>
          <w:szCs w:val="24"/>
          <w:lang w:eastAsia="ru-RU"/>
        </w:rPr>
        <w:t xml:space="preserve"> на 26,9</w:t>
      </w:r>
      <w:r w:rsidR="000128C5" w:rsidRPr="00440867">
        <w:rPr>
          <w:rFonts w:ascii="Times New Roman" w:eastAsia="Times New Roman" w:hAnsi="Times New Roman" w:cs="Times New Roman"/>
          <w:sz w:val="24"/>
          <w:szCs w:val="24"/>
          <w:lang w:eastAsia="ru-RU"/>
        </w:rPr>
        <w:t xml:space="preserve"> млн. сомов предусмотрено:</w:t>
      </w:r>
    </w:p>
    <w:p w:rsidR="000128C5" w:rsidRPr="00440867" w:rsidRDefault="000128C5" w:rsidP="00335D7C">
      <w:pPr>
        <w:widowControl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- 10,3 млн. сомов по аппарату в связи с повышением тарифов на коммунальные услуги, повышением цен на горюче-смазочные материалы, а также на оплату услуг в области информационных технологий (государственное предприятие «Агросмарт»);</w:t>
      </w:r>
    </w:p>
    <w:p w:rsidR="00B027EA" w:rsidRPr="00440867" w:rsidRDefault="000128C5" w:rsidP="00335D7C">
      <w:pPr>
        <w:widowControl w:val="0"/>
        <w:spacing w:after="0" w:line="240" w:lineRule="auto"/>
        <w:ind w:firstLine="709"/>
        <w:jc w:val="both"/>
        <w:rPr>
          <w:rFonts w:ascii="Times New Roman" w:eastAsia="Calibri" w:hAnsi="Times New Roman" w:cs="Times New Roman"/>
          <w:sz w:val="24"/>
          <w:szCs w:val="24"/>
        </w:rPr>
      </w:pPr>
      <w:r w:rsidRPr="00440867">
        <w:rPr>
          <w:rFonts w:ascii="Times New Roman" w:eastAsia="Times New Roman" w:hAnsi="Times New Roman" w:cs="Times New Roman"/>
          <w:sz w:val="24"/>
          <w:szCs w:val="24"/>
          <w:lang w:eastAsia="ru-RU"/>
        </w:rPr>
        <w:t>- 16,5 млн. сомов по подведомственным учреждениям в связи с повышением тарифов на коммунальные услуги, повышением цен на горюче-смазочные материалы</w:t>
      </w:r>
      <w:r w:rsidR="00781D80" w:rsidRPr="00440867">
        <w:rPr>
          <w:rFonts w:ascii="Times New Roman" w:eastAsia="Times New Roman" w:hAnsi="Times New Roman" w:cs="Times New Roman"/>
          <w:sz w:val="24"/>
          <w:szCs w:val="24"/>
          <w:lang w:eastAsia="ru-RU"/>
        </w:rPr>
        <w:t>.</w:t>
      </w:r>
    </w:p>
    <w:p w:rsidR="000D5F43" w:rsidRPr="00440867" w:rsidRDefault="000D5F43" w:rsidP="00335D7C">
      <w:pPr>
        <w:widowControl w:val="0"/>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Средства республиканского бюджета</w:t>
      </w:r>
      <w:r w:rsidR="00880D37" w:rsidRPr="00440867">
        <w:rPr>
          <w:rFonts w:ascii="Times New Roman" w:eastAsia="Calibri" w:hAnsi="Times New Roman" w:cs="Times New Roman"/>
          <w:sz w:val="24"/>
          <w:szCs w:val="24"/>
        </w:rPr>
        <w:t xml:space="preserve"> </w:t>
      </w:r>
      <w:r w:rsidR="00CB5AC1" w:rsidRPr="00440867">
        <w:rPr>
          <w:rFonts w:ascii="Times New Roman" w:eastAsia="Calibri" w:hAnsi="Times New Roman" w:cs="Times New Roman"/>
          <w:sz w:val="24"/>
          <w:szCs w:val="24"/>
        </w:rPr>
        <w:t>на 20</w:t>
      </w:r>
      <w:r w:rsidR="008E152E" w:rsidRPr="00440867">
        <w:rPr>
          <w:rFonts w:ascii="Times New Roman" w:eastAsia="Calibri" w:hAnsi="Times New Roman" w:cs="Times New Roman"/>
          <w:sz w:val="24"/>
          <w:szCs w:val="24"/>
          <w:lang w:val="ky-KG"/>
        </w:rPr>
        <w:t>23</w:t>
      </w:r>
      <w:r w:rsidR="00985C81" w:rsidRPr="00440867">
        <w:rPr>
          <w:rFonts w:ascii="Times New Roman" w:eastAsia="Calibri" w:hAnsi="Times New Roman" w:cs="Times New Roman"/>
          <w:sz w:val="24"/>
          <w:szCs w:val="24"/>
        </w:rPr>
        <w:t xml:space="preserve"> год в сумме </w:t>
      </w:r>
      <w:r w:rsidR="00A408E9" w:rsidRPr="00440867">
        <w:rPr>
          <w:rFonts w:ascii="Times New Roman" w:eastAsia="Calibri" w:hAnsi="Times New Roman" w:cs="Times New Roman"/>
          <w:sz w:val="24"/>
          <w:szCs w:val="24"/>
        </w:rPr>
        <w:t>401</w:t>
      </w:r>
      <w:r w:rsidR="00906D6B" w:rsidRPr="00440867">
        <w:rPr>
          <w:rFonts w:ascii="Times New Roman" w:eastAsia="Calibri" w:hAnsi="Times New Roman" w:cs="Times New Roman"/>
          <w:sz w:val="24"/>
          <w:szCs w:val="24"/>
        </w:rPr>
        <w:t>,</w:t>
      </w:r>
      <w:r w:rsidR="00A408E9" w:rsidRPr="00440867">
        <w:rPr>
          <w:rFonts w:ascii="Times New Roman" w:eastAsia="Calibri" w:hAnsi="Times New Roman" w:cs="Times New Roman"/>
          <w:sz w:val="24"/>
          <w:szCs w:val="24"/>
        </w:rPr>
        <w:t>7</w:t>
      </w:r>
      <w:r w:rsidRPr="00440867">
        <w:rPr>
          <w:rFonts w:ascii="Times New Roman" w:eastAsia="Calibri" w:hAnsi="Times New Roman" w:cs="Times New Roman"/>
          <w:sz w:val="24"/>
          <w:szCs w:val="24"/>
        </w:rPr>
        <w:t xml:space="preserve"> </w:t>
      </w:r>
      <w:r w:rsidR="004045B9" w:rsidRPr="00440867">
        <w:rPr>
          <w:rFonts w:ascii="Times New Roman" w:eastAsia="Calibri" w:hAnsi="Times New Roman" w:cs="Times New Roman"/>
          <w:sz w:val="24"/>
          <w:szCs w:val="24"/>
        </w:rPr>
        <w:t xml:space="preserve">млн. сомов, распределены </w:t>
      </w:r>
      <w:r w:rsidR="00840369" w:rsidRPr="00440867">
        <w:rPr>
          <w:rFonts w:ascii="Times New Roman" w:eastAsia="Times New Roman" w:hAnsi="Times New Roman" w:cs="Times New Roman"/>
          <w:bCs/>
          <w:sz w:val="24"/>
          <w:szCs w:val="24"/>
          <w:lang w:eastAsia="ky-KG"/>
        </w:rPr>
        <w:t>Министерством сельского хозяйства</w:t>
      </w:r>
      <w:r w:rsidRPr="00440867">
        <w:rPr>
          <w:rFonts w:ascii="Times New Roman" w:eastAsia="Calibri" w:hAnsi="Times New Roman" w:cs="Times New Roman"/>
          <w:sz w:val="24"/>
          <w:szCs w:val="24"/>
        </w:rPr>
        <w:t xml:space="preserve"> по экономическим статьям затрат в следующем соотношении:</w:t>
      </w:r>
    </w:p>
    <w:p w:rsidR="000D5F43" w:rsidRPr="00440867" w:rsidRDefault="00985C81" w:rsidP="00335D7C">
      <w:pPr>
        <w:shd w:val="clear" w:color="auto" w:fill="FFFFFF" w:themeFill="background1"/>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 на </w:t>
      </w:r>
      <w:r w:rsidR="000D5F43" w:rsidRPr="00440867">
        <w:rPr>
          <w:rFonts w:ascii="Times New Roman" w:eastAsia="Calibri" w:hAnsi="Times New Roman" w:cs="Times New Roman"/>
          <w:sz w:val="24"/>
          <w:szCs w:val="24"/>
        </w:rPr>
        <w:t xml:space="preserve">защищенные статьи </w:t>
      </w:r>
      <w:r w:rsidRPr="00440867">
        <w:rPr>
          <w:rFonts w:ascii="Times New Roman" w:eastAsia="Calibri" w:hAnsi="Times New Roman" w:cs="Times New Roman"/>
          <w:sz w:val="24"/>
          <w:szCs w:val="24"/>
        </w:rPr>
        <w:t xml:space="preserve">затрат </w:t>
      </w:r>
      <w:r w:rsidR="000D5F43" w:rsidRPr="00440867">
        <w:rPr>
          <w:rFonts w:ascii="Times New Roman" w:eastAsia="Calibri" w:hAnsi="Times New Roman" w:cs="Times New Roman"/>
          <w:sz w:val="24"/>
          <w:szCs w:val="24"/>
        </w:rPr>
        <w:t>(</w:t>
      </w:r>
      <w:r w:rsidR="008A7D23" w:rsidRPr="00440867">
        <w:rPr>
          <w:rFonts w:ascii="Times New Roman" w:eastAsia="Calibri" w:hAnsi="Times New Roman" w:cs="Times New Roman"/>
          <w:sz w:val="24"/>
          <w:szCs w:val="24"/>
          <w:lang w:val="ky-KG"/>
        </w:rPr>
        <w:t>оплата труда</w:t>
      </w:r>
      <w:r w:rsidR="000D5F43" w:rsidRPr="00440867">
        <w:rPr>
          <w:rFonts w:ascii="Times New Roman" w:eastAsia="Calibri" w:hAnsi="Times New Roman" w:cs="Times New Roman"/>
          <w:sz w:val="24"/>
          <w:szCs w:val="24"/>
        </w:rPr>
        <w:t xml:space="preserve">) </w:t>
      </w:r>
      <w:r w:rsidR="00F74A03" w:rsidRPr="00440867">
        <w:rPr>
          <w:rFonts w:ascii="Times New Roman" w:eastAsia="Calibri" w:hAnsi="Times New Roman" w:cs="Times New Roman"/>
          <w:sz w:val="24"/>
          <w:szCs w:val="24"/>
          <w:lang w:val="ky-KG"/>
        </w:rPr>
        <w:t>2</w:t>
      </w:r>
      <w:r w:rsidR="0043622F" w:rsidRPr="00440867">
        <w:rPr>
          <w:rFonts w:ascii="Times New Roman" w:eastAsia="Calibri" w:hAnsi="Times New Roman" w:cs="Times New Roman"/>
          <w:sz w:val="24"/>
          <w:szCs w:val="24"/>
        </w:rPr>
        <w:t>68</w:t>
      </w:r>
      <w:r w:rsidR="00906D6B" w:rsidRPr="00440867">
        <w:rPr>
          <w:rFonts w:ascii="Times New Roman" w:eastAsia="Calibri" w:hAnsi="Times New Roman" w:cs="Times New Roman"/>
          <w:sz w:val="24"/>
          <w:szCs w:val="24"/>
        </w:rPr>
        <w:t>,</w:t>
      </w:r>
      <w:r w:rsidR="0043622F" w:rsidRPr="00440867">
        <w:rPr>
          <w:rFonts w:ascii="Times New Roman" w:eastAsia="Calibri" w:hAnsi="Times New Roman" w:cs="Times New Roman"/>
          <w:sz w:val="24"/>
          <w:szCs w:val="24"/>
        </w:rPr>
        <w:t>2</w:t>
      </w:r>
      <w:r w:rsidRPr="00440867">
        <w:rPr>
          <w:rFonts w:ascii="Times New Roman" w:eastAsia="Calibri" w:hAnsi="Times New Roman" w:cs="Times New Roman"/>
          <w:sz w:val="24"/>
          <w:szCs w:val="24"/>
        </w:rPr>
        <w:t xml:space="preserve"> </w:t>
      </w:r>
      <w:r w:rsidR="005A5777" w:rsidRPr="00440867">
        <w:rPr>
          <w:rFonts w:ascii="Times New Roman" w:eastAsia="Calibri" w:hAnsi="Times New Roman" w:cs="Times New Roman"/>
          <w:sz w:val="24"/>
          <w:szCs w:val="24"/>
        </w:rPr>
        <w:t>млн. сомов или</w:t>
      </w:r>
      <w:r w:rsidR="005A5777" w:rsidRPr="00440867">
        <w:rPr>
          <w:rFonts w:ascii="Times New Roman" w:eastAsia="Calibri" w:hAnsi="Times New Roman" w:cs="Times New Roman"/>
          <w:sz w:val="24"/>
          <w:szCs w:val="24"/>
          <w:lang w:val="ky-KG"/>
        </w:rPr>
        <w:t xml:space="preserve"> </w:t>
      </w:r>
      <w:r w:rsidR="0043622F" w:rsidRPr="00440867">
        <w:rPr>
          <w:rFonts w:ascii="Times New Roman" w:eastAsia="Calibri" w:hAnsi="Times New Roman" w:cs="Times New Roman"/>
          <w:sz w:val="24"/>
          <w:szCs w:val="24"/>
        </w:rPr>
        <w:t>66.8</w:t>
      </w:r>
      <w:r w:rsidR="00843504" w:rsidRPr="00440867">
        <w:rPr>
          <w:rFonts w:ascii="Times New Roman" w:eastAsia="Calibri" w:hAnsi="Times New Roman" w:cs="Times New Roman"/>
          <w:sz w:val="24"/>
          <w:szCs w:val="24"/>
          <w:lang w:val="ky-KG"/>
        </w:rPr>
        <w:t> </w:t>
      </w:r>
      <w:r w:rsidR="00275CCD" w:rsidRPr="00440867">
        <w:rPr>
          <w:rFonts w:ascii="Times New Roman" w:eastAsia="Calibri" w:hAnsi="Times New Roman" w:cs="Times New Roman"/>
          <w:sz w:val="24"/>
          <w:szCs w:val="24"/>
        </w:rPr>
        <w:t>%</w:t>
      </w:r>
      <w:r w:rsidR="000D5F43" w:rsidRPr="00440867">
        <w:rPr>
          <w:rFonts w:ascii="Times New Roman" w:eastAsia="Calibri" w:hAnsi="Times New Roman" w:cs="Times New Roman"/>
          <w:sz w:val="24"/>
          <w:szCs w:val="24"/>
        </w:rPr>
        <w:t>;</w:t>
      </w:r>
    </w:p>
    <w:p w:rsidR="000D5F43" w:rsidRPr="00440867" w:rsidRDefault="00985C81" w:rsidP="00335D7C">
      <w:pPr>
        <w:shd w:val="clear" w:color="auto" w:fill="FFFFFF" w:themeFill="background1"/>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 на коммунальные расходы </w:t>
      </w:r>
      <w:r w:rsidR="0043622F" w:rsidRPr="00440867">
        <w:rPr>
          <w:rFonts w:ascii="Times New Roman" w:eastAsia="Calibri" w:hAnsi="Times New Roman" w:cs="Times New Roman"/>
          <w:sz w:val="24"/>
          <w:szCs w:val="24"/>
          <w:lang w:val="ky-KG"/>
        </w:rPr>
        <w:t>21</w:t>
      </w:r>
      <w:r w:rsidR="00906D6B" w:rsidRPr="00440867">
        <w:rPr>
          <w:rFonts w:ascii="Times New Roman" w:eastAsia="Calibri" w:hAnsi="Times New Roman" w:cs="Times New Roman"/>
          <w:sz w:val="24"/>
          <w:szCs w:val="24"/>
        </w:rPr>
        <w:t>,</w:t>
      </w:r>
      <w:r w:rsidR="0043622F" w:rsidRPr="00440867">
        <w:rPr>
          <w:rFonts w:ascii="Times New Roman" w:eastAsia="Calibri" w:hAnsi="Times New Roman" w:cs="Times New Roman"/>
          <w:sz w:val="24"/>
          <w:szCs w:val="24"/>
        </w:rPr>
        <w:t>4</w:t>
      </w:r>
      <w:r w:rsidRPr="00440867">
        <w:rPr>
          <w:rFonts w:ascii="Times New Roman" w:eastAsia="Calibri" w:hAnsi="Times New Roman" w:cs="Times New Roman"/>
          <w:sz w:val="24"/>
          <w:szCs w:val="24"/>
        </w:rPr>
        <w:t xml:space="preserve"> </w:t>
      </w:r>
      <w:r w:rsidR="0088142A" w:rsidRPr="00440867">
        <w:rPr>
          <w:rFonts w:ascii="Times New Roman" w:eastAsia="Calibri" w:hAnsi="Times New Roman" w:cs="Times New Roman"/>
          <w:sz w:val="24"/>
          <w:szCs w:val="24"/>
        </w:rPr>
        <w:t>млн. сомов</w:t>
      </w:r>
      <w:r w:rsidRPr="00440867">
        <w:rPr>
          <w:rFonts w:ascii="Times New Roman" w:eastAsia="Calibri" w:hAnsi="Times New Roman" w:cs="Times New Roman"/>
          <w:sz w:val="24"/>
          <w:szCs w:val="24"/>
        </w:rPr>
        <w:t xml:space="preserve"> или </w:t>
      </w:r>
      <w:r w:rsidR="0043622F" w:rsidRPr="00440867">
        <w:rPr>
          <w:rFonts w:ascii="Times New Roman" w:eastAsia="Calibri" w:hAnsi="Times New Roman" w:cs="Times New Roman"/>
          <w:sz w:val="24"/>
          <w:szCs w:val="24"/>
        </w:rPr>
        <w:t>5</w:t>
      </w:r>
      <w:r w:rsidR="004923FD" w:rsidRPr="00440867">
        <w:rPr>
          <w:rFonts w:ascii="Times New Roman" w:eastAsia="Calibri" w:hAnsi="Times New Roman" w:cs="Times New Roman"/>
          <w:sz w:val="24"/>
          <w:szCs w:val="24"/>
        </w:rPr>
        <w:t>,</w:t>
      </w:r>
      <w:r w:rsidR="0043622F" w:rsidRPr="00440867">
        <w:rPr>
          <w:rFonts w:ascii="Times New Roman" w:eastAsia="Calibri" w:hAnsi="Times New Roman" w:cs="Times New Roman"/>
          <w:sz w:val="24"/>
          <w:szCs w:val="24"/>
        </w:rPr>
        <w:t>3</w:t>
      </w:r>
      <w:r w:rsidR="00843504" w:rsidRPr="00440867">
        <w:rPr>
          <w:rFonts w:ascii="Times New Roman" w:eastAsia="Calibri" w:hAnsi="Times New Roman" w:cs="Times New Roman"/>
          <w:sz w:val="24"/>
          <w:szCs w:val="24"/>
          <w:lang w:val="ky-KG"/>
        </w:rPr>
        <w:t> </w:t>
      </w:r>
      <w:r w:rsidR="00275CCD" w:rsidRPr="00440867">
        <w:rPr>
          <w:rFonts w:ascii="Times New Roman" w:eastAsia="Calibri" w:hAnsi="Times New Roman" w:cs="Times New Roman"/>
          <w:sz w:val="24"/>
          <w:szCs w:val="24"/>
        </w:rPr>
        <w:t>%</w:t>
      </w:r>
      <w:r w:rsidR="000D5F43" w:rsidRPr="00440867">
        <w:rPr>
          <w:rFonts w:ascii="Times New Roman" w:eastAsia="Calibri" w:hAnsi="Times New Roman" w:cs="Times New Roman"/>
          <w:sz w:val="24"/>
          <w:szCs w:val="24"/>
        </w:rPr>
        <w:t>;</w:t>
      </w:r>
    </w:p>
    <w:p w:rsidR="000D5F43" w:rsidRPr="00440867" w:rsidRDefault="00985C81" w:rsidP="00335D7C">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rPr>
        <w:lastRenderedPageBreak/>
        <w:t xml:space="preserve">- на другие статьи затрат </w:t>
      </w:r>
      <w:r w:rsidR="0043622F" w:rsidRPr="00440867">
        <w:rPr>
          <w:rFonts w:ascii="Times New Roman" w:eastAsia="Calibri" w:hAnsi="Times New Roman" w:cs="Times New Roman"/>
          <w:sz w:val="24"/>
          <w:szCs w:val="24"/>
        </w:rPr>
        <w:t>112</w:t>
      </w:r>
      <w:r w:rsidR="00906D6B" w:rsidRPr="00440867">
        <w:rPr>
          <w:rFonts w:ascii="Times New Roman" w:eastAsia="Calibri" w:hAnsi="Times New Roman" w:cs="Times New Roman"/>
          <w:sz w:val="24"/>
          <w:szCs w:val="24"/>
        </w:rPr>
        <w:t>,</w:t>
      </w:r>
      <w:r w:rsidR="0043622F" w:rsidRPr="00440867">
        <w:rPr>
          <w:rFonts w:ascii="Times New Roman" w:eastAsia="Calibri" w:hAnsi="Times New Roman" w:cs="Times New Roman"/>
          <w:sz w:val="24"/>
          <w:szCs w:val="24"/>
        </w:rPr>
        <w:t>1</w:t>
      </w:r>
      <w:r w:rsidRPr="00440867">
        <w:rPr>
          <w:rFonts w:ascii="Times New Roman" w:eastAsia="Calibri" w:hAnsi="Times New Roman" w:cs="Times New Roman"/>
          <w:sz w:val="24"/>
          <w:szCs w:val="24"/>
        </w:rPr>
        <w:t xml:space="preserve"> </w:t>
      </w:r>
      <w:r w:rsidR="0088142A" w:rsidRPr="00440867">
        <w:rPr>
          <w:rFonts w:ascii="Times New Roman" w:eastAsia="Calibri" w:hAnsi="Times New Roman" w:cs="Times New Roman"/>
          <w:sz w:val="24"/>
          <w:szCs w:val="24"/>
        </w:rPr>
        <w:t>млн. сомов</w:t>
      </w:r>
      <w:r w:rsidRPr="00440867">
        <w:rPr>
          <w:rFonts w:ascii="Times New Roman" w:eastAsia="Calibri" w:hAnsi="Times New Roman" w:cs="Times New Roman"/>
          <w:sz w:val="24"/>
          <w:szCs w:val="24"/>
        </w:rPr>
        <w:t xml:space="preserve"> или </w:t>
      </w:r>
      <w:r w:rsidR="00F74A03" w:rsidRPr="00440867">
        <w:rPr>
          <w:rFonts w:ascii="Times New Roman" w:eastAsia="Calibri" w:hAnsi="Times New Roman" w:cs="Times New Roman"/>
          <w:sz w:val="24"/>
          <w:szCs w:val="24"/>
          <w:lang w:val="ky-KG"/>
        </w:rPr>
        <w:t>2</w:t>
      </w:r>
      <w:r w:rsidR="0043622F" w:rsidRPr="00440867">
        <w:rPr>
          <w:rFonts w:ascii="Times New Roman" w:eastAsia="Calibri" w:hAnsi="Times New Roman" w:cs="Times New Roman"/>
          <w:sz w:val="24"/>
          <w:szCs w:val="24"/>
        </w:rPr>
        <w:t>7</w:t>
      </w:r>
      <w:r w:rsidR="004923FD" w:rsidRPr="00440867">
        <w:rPr>
          <w:rFonts w:ascii="Times New Roman" w:eastAsia="Calibri" w:hAnsi="Times New Roman" w:cs="Times New Roman"/>
          <w:sz w:val="24"/>
          <w:szCs w:val="24"/>
        </w:rPr>
        <w:t>,</w:t>
      </w:r>
      <w:r w:rsidR="0043622F" w:rsidRPr="00440867">
        <w:rPr>
          <w:rFonts w:ascii="Times New Roman" w:eastAsia="Calibri" w:hAnsi="Times New Roman" w:cs="Times New Roman"/>
          <w:sz w:val="24"/>
          <w:szCs w:val="24"/>
        </w:rPr>
        <w:t>9</w:t>
      </w:r>
      <w:r w:rsidR="00843504" w:rsidRPr="00440867">
        <w:rPr>
          <w:rFonts w:ascii="Times New Roman" w:eastAsia="Calibri" w:hAnsi="Times New Roman" w:cs="Times New Roman"/>
          <w:sz w:val="24"/>
          <w:szCs w:val="24"/>
          <w:lang w:val="ky-KG"/>
        </w:rPr>
        <w:t> </w:t>
      </w:r>
      <w:r w:rsidR="00275CCD" w:rsidRPr="00440867">
        <w:rPr>
          <w:rFonts w:ascii="Times New Roman" w:eastAsia="Calibri" w:hAnsi="Times New Roman" w:cs="Times New Roman"/>
          <w:sz w:val="24"/>
          <w:szCs w:val="24"/>
        </w:rPr>
        <w:t>%</w:t>
      </w:r>
      <w:r w:rsidR="00CB5AC1" w:rsidRPr="00440867">
        <w:rPr>
          <w:rFonts w:ascii="Times New Roman" w:eastAsia="Calibri" w:hAnsi="Times New Roman" w:cs="Times New Roman"/>
          <w:sz w:val="24"/>
          <w:szCs w:val="24"/>
          <w:lang w:val="ky-KG"/>
        </w:rPr>
        <w:t>;</w:t>
      </w:r>
    </w:p>
    <w:p w:rsidR="000D5F43" w:rsidRPr="00440867" w:rsidRDefault="000D5F43" w:rsidP="00335D7C">
      <w:pPr>
        <w:shd w:val="clear" w:color="auto" w:fill="FFFFFF" w:themeFill="background1"/>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Распределение бюджетных средств по подразде</w:t>
      </w:r>
      <w:r w:rsidR="006129D5" w:rsidRPr="00440867">
        <w:rPr>
          <w:rFonts w:ascii="Times New Roman" w:eastAsia="Calibri" w:hAnsi="Times New Roman" w:cs="Times New Roman"/>
          <w:sz w:val="24"/>
          <w:szCs w:val="24"/>
        </w:rPr>
        <w:t>лениям</w:t>
      </w:r>
      <w:r w:rsidR="006129D5" w:rsidRPr="00440867">
        <w:rPr>
          <w:rFonts w:ascii="Times New Roman" w:eastAsia="Calibri" w:hAnsi="Times New Roman" w:cs="Times New Roman"/>
          <w:sz w:val="24"/>
          <w:szCs w:val="24"/>
          <w:lang w:val="ky-KG"/>
        </w:rPr>
        <w:t xml:space="preserve"> </w:t>
      </w:r>
      <w:r w:rsidR="009D31AD" w:rsidRPr="00440867">
        <w:rPr>
          <w:rFonts w:ascii="Times New Roman" w:eastAsia="Calibri" w:hAnsi="Times New Roman" w:cs="Times New Roman"/>
          <w:sz w:val="24"/>
          <w:szCs w:val="24"/>
        </w:rPr>
        <w:t>предусмотрено</w:t>
      </w:r>
      <w:r w:rsidR="003453F4" w:rsidRPr="00440867">
        <w:rPr>
          <w:rFonts w:ascii="Times New Roman" w:eastAsia="Calibri" w:hAnsi="Times New Roman" w:cs="Times New Roman"/>
          <w:sz w:val="24"/>
          <w:szCs w:val="24"/>
        </w:rPr>
        <w:t xml:space="preserve"> </w:t>
      </w:r>
      <w:r w:rsidR="0093018F" w:rsidRPr="00440867">
        <w:rPr>
          <w:rFonts w:ascii="Times New Roman" w:eastAsia="Calibri" w:hAnsi="Times New Roman" w:cs="Times New Roman"/>
          <w:sz w:val="24"/>
          <w:szCs w:val="24"/>
        </w:rPr>
        <w:t>М</w:t>
      </w:r>
      <w:r w:rsidR="0093018F" w:rsidRPr="00440867">
        <w:rPr>
          <w:rFonts w:ascii="Times New Roman" w:eastAsia="Calibri" w:hAnsi="Times New Roman" w:cs="Times New Roman"/>
          <w:sz w:val="24"/>
          <w:szCs w:val="24"/>
          <w:lang w:val="en-US"/>
        </w:rPr>
        <w:t>C</w:t>
      </w:r>
      <w:r w:rsidR="0093018F" w:rsidRPr="00440867">
        <w:rPr>
          <w:rFonts w:ascii="Times New Roman" w:eastAsia="Calibri" w:hAnsi="Times New Roman" w:cs="Times New Roman"/>
          <w:sz w:val="24"/>
          <w:szCs w:val="24"/>
        </w:rPr>
        <w:t>Х</w:t>
      </w:r>
      <w:r w:rsidR="003453F4" w:rsidRPr="00440867">
        <w:rPr>
          <w:rFonts w:ascii="Times New Roman" w:eastAsia="Calibri" w:hAnsi="Times New Roman" w:cs="Times New Roman"/>
          <w:sz w:val="24"/>
          <w:szCs w:val="24"/>
        </w:rPr>
        <w:t xml:space="preserve"> и </w:t>
      </w:r>
      <w:r w:rsidRPr="00440867">
        <w:rPr>
          <w:rFonts w:ascii="Times New Roman" w:eastAsia="Calibri" w:hAnsi="Times New Roman" w:cs="Times New Roman"/>
          <w:sz w:val="24"/>
          <w:szCs w:val="24"/>
        </w:rPr>
        <w:t xml:space="preserve">представлено в проекте </w:t>
      </w:r>
      <w:r w:rsidR="009846E4" w:rsidRPr="00440867">
        <w:rPr>
          <w:rFonts w:ascii="Times New Roman" w:eastAsia="Calibri" w:hAnsi="Times New Roman" w:cs="Times New Roman"/>
          <w:sz w:val="24"/>
          <w:szCs w:val="24"/>
        </w:rPr>
        <w:t>республиканс</w:t>
      </w:r>
      <w:r w:rsidR="00A73E29" w:rsidRPr="00440867">
        <w:rPr>
          <w:rFonts w:ascii="Times New Roman" w:eastAsia="Calibri" w:hAnsi="Times New Roman" w:cs="Times New Roman"/>
          <w:sz w:val="24"/>
          <w:szCs w:val="24"/>
        </w:rPr>
        <w:t>кого бюджета на 20</w:t>
      </w:r>
      <w:r w:rsidR="008E152E" w:rsidRPr="00440867">
        <w:rPr>
          <w:rFonts w:ascii="Times New Roman" w:eastAsia="Calibri" w:hAnsi="Times New Roman" w:cs="Times New Roman"/>
          <w:sz w:val="24"/>
          <w:szCs w:val="24"/>
          <w:lang w:val="ky-KG"/>
        </w:rPr>
        <w:t>23</w:t>
      </w:r>
      <w:r w:rsidRPr="00440867">
        <w:rPr>
          <w:rFonts w:ascii="Times New Roman" w:eastAsia="Calibri" w:hAnsi="Times New Roman" w:cs="Times New Roman"/>
          <w:sz w:val="24"/>
          <w:szCs w:val="24"/>
        </w:rPr>
        <w:t xml:space="preserve"> год следующим образом:</w:t>
      </w:r>
    </w:p>
    <w:p w:rsidR="000D5F43" w:rsidRPr="00440867" w:rsidRDefault="00985C81" w:rsidP="00335D7C">
      <w:pPr>
        <w:shd w:val="clear" w:color="auto" w:fill="FFFFFF" w:themeFill="background1"/>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 на </w:t>
      </w:r>
      <w:r w:rsidR="000D5F43" w:rsidRPr="00440867">
        <w:rPr>
          <w:rFonts w:ascii="Times New Roman" w:eastAsia="Calibri" w:hAnsi="Times New Roman" w:cs="Times New Roman"/>
          <w:sz w:val="24"/>
          <w:szCs w:val="24"/>
        </w:rPr>
        <w:t>фи</w:t>
      </w:r>
      <w:r w:rsidR="003453F4" w:rsidRPr="00440867">
        <w:rPr>
          <w:rFonts w:ascii="Times New Roman" w:eastAsia="Calibri" w:hAnsi="Times New Roman" w:cs="Times New Roman"/>
          <w:sz w:val="24"/>
          <w:szCs w:val="24"/>
        </w:rPr>
        <w:t>нанси</w:t>
      </w:r>
      <w:r w:rsidR="004045B9" w:rsidRPr="00440867">
        <w:rPr>
          <w:rFonts w:ascii="Times New Roman" w:eastAsia="Calibri" w:hAnsi="Times New Roman" w:cs="Times New Roman"/>
          <w:sz w:val="24"/>
          <w:szCs w:val="24"/>
        </w:rPr>
        <w:t xml:space="preserve">рование расходов аппарата </w:t>
      </w:r>
      <w:r w:rsidR="00840369" w:rsidRPr="00440867">
        <w:rPr>
          <w:rFonts w:ascii="Times New Roman" w:eastAsia="Times New Roman" w:hAnsi="Times New Roman" w:cs="Times New Roman"/>
          <w:bCs/>
          <w:sz w:val="24"/>
          <w:szCs w:val="24"/>
          <w:lang w:eastAsia="ky-KG"/>
        </w:rPr>
        <w:t>Министерства сельского хозяйства</w:t>
      </w:r>
      <w:r w:rsidR="00840369" w:rsidRPr="00440867">
        <w:rPr>
          <w:rFonts w:ascii="Times New Roman" w:eastAsia="Calibri" w:hAnsi="Times New Roman" w:cs="Times New Roman"/>
          <w:sz w:val="24"/>
          <w:szCs w:val="24"/>
        </w:rPr>
        <w:t xml:space="preserve"> </w:t>
      </w:r>
      <w:r w:rsidR="000D5F43" w:rsidRPr="00440867">
        <w:rPr>
          <w:rFonts w:ascii="Times New Roman" w:eastAsia="Calibri" w:hAnsi="Times New Roman" w:cs="Times New Roman"/>
          <w:sz w:val="24"/>
          <w:szCs w:val="24"/>
        </w:rPr>
        <w:t>и его структурных подразделе</w:t>
      </w:r>
      <w:r w:rsidRPr="00440867">
        <w:rPr>
          <w:rFonts w:ascii="Times New Roman" w:eastAsia="Calibri" w:hAnsi="Times New Roman" w:cs="Times New Roman"/>
          <w:sz w:val="24"/>
          <w:szCs w:val="24"/>
        </w:rPr>
        <w:t xml:space="preserve">ний </w:t>
      </w:r>
      <w:r w:rsidR="009D31AD" w:rsidRPr="00440867">
        <w:rPr>
          <w:rFonts w:ascii="Times New Roman" w:eastAsia="Calibri" w:hAnsi="Times New Roman" w:cs="Times New Roman"/>
          <w:sz w:val="24"/>
          <w:szCs w:val="24"/>
        </w:rPr>
        <w:t xml:space="preserve">- </w:t>
      </w:r>
      <w:r w:rsidR="00A408E9" w:rsidRPr="00440867">
        <w:rPr>
          <w:rFonts w:ascii="Times New Roman" w:eastAsia="Calibri" w:hAnsi="Times New Roman" w:cs="Times New Roman"/>
          <w:sz w:val="24"/>
          <w:szCs w:val="24"/>
        </w:rPr>
        <w:t>312</w:t>
      </w:r>
      <w:r w:rsidR="002C3E13" w:rsidRPr="00440867">
        <w:rPr>
          <w:rFonts w:ascii="Times New Roman" w:eastAsia="Calibri" w:hAnsi="Times New Roman" w:cs="Times New Roman"/>
          <w:sz w:val="24"/>
          <w:szCs w:val="24"/>
        </w:rPr>
        <w:t>,</w:t>
      </w:r>
      <w:r w:rsidR="00A408E9" w:rsidRPr="00440867">
        <w:rPr>
          <w:rFonts w:ascii="Times New Roman" w:eastAsia="Calibri" w:hAnsi="Times New Roman" w:cs="Times New Roman"/>
          <w:sz w:val="24"/>
          <w:szCs w:val="24"/>
        </w:rPr>
        <w:t>8</w:t>
      </w:r>
      <w:r w:rsidR="004339D8" w:rsidRPr="00440867">
        <w:rPr>
          <w:rFonts w:ascii="Times New Roman" w:eastAsia="Calibri" w:hAnsi="Times New Roman" w:cs="Times New Roman"/>
          <w:sz w:val="24"/>
          <w:szCs w:val="24"/>
          <w:lang w:val="ky-KG"/>
        </w:rPr>
        <w:t xml:space="preserve"> </w:t>
      </w:r>
      <w:r w:rsidR="00FF505D" w:rsidRPr="00440867">
        <w:rPr>
          <w:rFonts w:ascii="Times New Roman" w:eastAsia="Calibri" w:hAnsi="Times New Roman" w:cs="Times New Roman"/>
          <w:sz w:val="24"/>
          <w:szCs w:val="24"/>
        </w:rPr>
        <w:t>млн. сомов</w:t>
      </w:r>
      <w:r w:rsidR="002C3E13" w:rsidRPr="00440867">
        <w:rPr>
          <w:rFonts w:ascii="Times New Roman" w:eastAsia="Calibri" w:hAnsi="Times New Roman" w:cs="Times New Roman"/>
          <w:sz w:val="24"/>
          <w:szCs w:val="24"/>
        </w:rPr>
        <w:t xml:space="preserve"> </w:t>
      </w:r>
      <w:r w:rsidR="003453F4" w:rsidRPr="00440867">
        <w:rPr>
          <w:rFonts w:ascii="Times New Roman" w:eastAsia="Calibri" w:hAnsi="Times New Roman" w:cs="Times New Roman"/>
          <w:sz w:val="24"/>
          <w:szCs w:val="24"/>
        </w:rPr>
        <w:t xml:space="preserve">или </w:t>
      </w:r>
      <w:r w:rsidR="00A408E9" w:rsidRPr="00440867">
        <w:rPr>
          <w:rFonts w:ascii="Times New Roman" w:eastAsia="Calibri" w:hAnsi="Times New Roman" w:cs="Times New Roman"/>
          <w:sz w:val="24"/>
          <w:szCs w:val="24"/>
        </w:rPr>
        <w:t>77.</w:t>
      </w:r>
      <w:r w:rsidR="006C1C36" w:rsidRPr="00440867">
        <w:rPr>
          <w:rFonts w:ascii="Times New Roman" w:eastAsia="Calibri" w:hAnsi="Times New Roman" w:cs="Times New Roman"/>
          <w:sz w:val="24"/>
          <w:szCs w:val="24"/>
        </w:rPr>
        <w:t>9</w:t>
      </w:r>
      <w:r w:rsidR="00843504" w:rsidRPr="00440867">
        <w:rPr>
          <w:rFonts w:ascii="Times New Roman" w:eastAsia="Calibri" w:hAnsi="Times New Roman" w:cs="Times New Roman"/>
          <w:sz w:val="24"/>
          <w:szCs w:val="24"/>
          <w:lang w:val="ky-KG"/>
        </w:rPr>
        <w:t> </w:t>
      </w:r>
      <w:r w:rsidR="00275CCD" w:rsidRPr="00440867">
        <w:rPr>
          <w:rFonts w:ascii="Times New Roman" w:eastAsia="Calibri" w:hAnsi="Times New Roman" w:cs="Times New Roman"/>
          <w:sz w:val="24"/>
          <w:szCs w:val="24"/>
        </w:rPr>
        <w:t>%</w:t>
      </w:r>
      <w:r w:rsidR="000D5F43" w:rsidRPr="00440867">
        <w:rPr>
          <w:rFonts w:ascii="Times New Roman" w:eastAsia="Calibri" w:hAnsi="Times New Roman" w:cs="Times New Roman"/>
          <w:sz w:val="24"/>
          <w:szCs w:val="24"/>
        </w:rPr>
        <w:t xml:space="preserve"> к общему объему бюджетных расходов</w:t>
      </w:r>
      <w:r w:rsidR="004045B9" w:rsidRPr="00440867">
        <w:rPr>
          <w:rFonts w:ascii="Times New Roman" w:eastAsia="Calibri" w:hAnsi="Times New Roman" w:cs="Times New Roman"/>
          <w:sz w:val="24"/>
          <w:szCs w:val="24"/>
        </w:rPr>
        <w:t xml:space="preserve"> </w:t>
      </w:r>
      <w:r w:rsidR="00840369" w:rsidRPr="00440867">
        <w:rPr>
          <w:rFonts w:ascii="Times New Roman" w:eastAsia="Times New Roman" w:hAnsi="Times New Roman" w:cs="Times New Roman"/>
          <w:bCs/>
          <w:sz w:val="24"/>
          <w:szCs w:val="24"/>
          <w:lang w:eastAsia="ky-KG"/>
        </w:rPr>
        <w:t>Министерства сельского хозяйства</w:t>
      </w:r>
      <w:r w:rsidR="000D5F43" w:rsidRPr="00440867">
        <w:rPr>
          <w:rFonts w:ascii="Times New Roman" w:eastAsia="Calibri" w:hAnsi="Times New Roman" w:cs="Times New Roman"/>
          <w:sz w:val="24"/>
          <w:szCs w:val="24"/>
        </w:rPr>
        <w:t>;</w:t>
      </w:r>
    </w:p>
    <w:p w:rsidR="002C3E13" w:rsidRPr="00440867" w:rsidRDefault="00985C81" w:rsidP="00335D7C">
      <w:pPr>
        <w:shd w:val="clear" w:color="auto" w:fill="FFFFFF" w:themeFill="background1"/>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 </w:t>
      </w:r>
      <w:r w:rsidR="000D5F43" w:rsidRPr="00440867">
        <w:rPr>
          <w:rFonts w:ascii="Times New Roman" w:eastAsia="Calibri" w:hAnsi="Times New Roman" w:cs="Times New Roman"/>
          <w:sz w:val="24"/>
          <w:szCs w:val="24"/>
        </w:rPr>
        <w:t>на финансирование расходов районных управл</w:t>
      </w:r>
      <w:r w:rsidRPr="00440867">
        <w:rPr>
          <w:rFonts w:ascii="Times New Roman" w:eastAsia="Calibri" w:hAnsi="Times New Roman" w:cs="Times New Roman"/>
          <w:sz w:val="24"/>
          <w:szCs w:val="24"/>
        </w:rPr>
        <w:t xml:space="preserve">ений </w:t>
      </w:r>
      <w:r w:rsidR="000218F3" w:rsidRPr="00440867">
        <w:rPr>
          <w:rFonts w:ascii="Times New Roman" w:eastAsia="Calibri" w:hAnsi="Times New Roman" w:cs="Times New Roman"/>
          <w:sz w:val="24"/>
          <w:szCs w:val="24"/>
        </w:rPr>
        <w:t>аграрного развития</w:t>
      </w:r>
      <w:r w:rsidRPr="00440867">
        <w:rPr>
          <w:rFonts w:ascii="Times New Roman" w:eastAsia="Calibri" w:hAnsi="Times New Roman" w:cs="Times New Roman"/>
          <w:sz w:val="24"/>
          <w:szCs w:val="24"/>
        </w:rPr>
        <w:t xml:space="preserve"> </w:t>
      </w:r>
      <w:r w:rsidR="009D31AD" w:rsidRPr="00440867">
        <w:rPr>
          <w:rFonts w:ascii="Times New Roman" w:eastAsia="Calibri" w:hAnsi="Times New Roman" w:cs="Times New Roman"/>
          <w:sz w:val="24"/>
          <w:szCs w:val="24"/>
        </w:rPr>
        <w:t xml:space="preserve">- </w:t>
      </w:r>
      <w:r w:rsidR="0093018F" w:rsidRPr="00440867">
        <w:rPr>
          <w:rFonts w:ascii="Times New Roman" w:eastAsia="Calibri" w:hAnsi="Times New Roman" w:cs="Times New Roman"/>
          <w:sz w:val="24"/>
          <w:szCs w:val="24"/>
        </w:rPr>
        <w:t>89</w:t>
      </w:r>
      <w:r w:rsidR="004339D8" w:rsidRPr="00440867">
        <w:rPr>
          <w:rFonts w:ascii="Times New Roman" w:eastAsia="Calibri" w:hAnsi="Times New Roman" w:cs="Times New Roman"/>
          <w:sz w:val="24"/>
          <w:szCs w:val="24"/>
        </w:rPr>
        <w:t xml:space="preserve"> млн. сомов</w:t>
      </w:r>
      <w:r w:rsidRPr="00440867">
        <w:rPr>
          <w:rFonts w:ascii="Times New Roman" w:eastAsia="Calibri" w:hAnsi="Times New Roman" w:cs="Times New Roman"/>
          <w:sz w:val="24"/>
          <w:szCs w:val="24"/>
        </w:rPr>
        <w:t xml:space="preserve"> или </w:t>
      </w:r>
      <w:r w:rsidR="0093018F" w:rsidRPr="00440867">
        <w:rPr>
          <w:rFonts w:ascii="Times New Roman" w:eastAsia="Calibri" w:hAnsi="Times New Roman" w:cs="Times New Roman"/>
          <w:sz w:val="24"/>
          <w:szCs w:val="24"/>
          <w:lang w:val="ky-KG"/>
        </w:rPr>
        <w:t>2</w:t>
      </w:r>
      <w:r w:rsidR="00A408E9" w:rsidRPr="00440867">
        <w:rPr>
          <w:rFonts w:ascii="Times New Roman" w:eastAsia="Calibri" w:hAnsi="Times New Roman" w:cs="Times New Roman"/>
          <w:sz w:val="24"/>
          <w:szCs w:val="24"/>
        </w:rPr>
        <w:t>2.</w:t>
      </w:r>
      <w:r w:rsidR="006C1C36" w:rsidRPr="00440867">
        <w:rPr>
          <w:rFonts w:ascii="Times New Roman" w:eastAsia="Calibri" w:hAnsi="Times New Roman" w:cs="Times New Roman"/>
          <w:sz w:val="24"/>
          <w:szCs w:val="24"/>
        </w:rPr>
        <w:t>1</w:t>
      </w:r>
      <w:r w:rsidR="00843504" w:rsidRPr="00440867">
        <w:rPr>
          <w:rFonts w:ascii="Times New Roman" w:eastAsia="Calibri" w:hAnsi="Times New Roman" w:cs="Times New Roman"/>
          <w:sz w:val="24"/>
          <w:szCs w:val="24"/>
        </w:rPr>
        <w:t> </w:t>
      </w:r>
      <w:r w:rsidR="00275CCD" w:rsidRPr="00440867">
        <w:rPr>
          <w:rFonts w:ascii="Times New Roman" w:eastAsia="Calibri" w:hAnsi="Times New Roman" w:cs="Times New Roman"/>
          <w:sz w:val="24"/>
          <w:szCs w:val="24"/>
        </w:rPr>
        <w:t>%</w:t>
      </w:r>
      <w:r w:rsidRPr="00440867">
        <w:rPr>
          <w:rFonts w:ascii="Times New Roman" w:eastAsia="Calibri" w:hAnsi="Times New Roman" w:cs="Times New Roman"/>
          <w:sz w:val="24"/>
          <w:szCs w:val="24"/>
        </w:rPr>
        <w:t xml:space="preserve"> </w:t>
      </w:r>
      <w:r w:rsidR="004339D8" w:rsidRPr="00440867">
        <w:rPr>
          <w:rFonts w:ascii="Times New Roman" w:eastAsia="Calibri" w:hAnsi="Times New Roman" w:cs="Times New Roman"/>
          <w:sz w:val="24"/>
          <w:szCs w:val="24"/>
        </w:rPr>
        <w:t xml:space="preserve">к общему </w:t>
      </w:r>
      <w:r w:rsidR="00427C29" w:rsidRPr="00440867">
        <w:rPr>
          <w:rFonts w:ascii="Times New Roman" w:eastAsia="Calibri" w:hAnsi="Times New Roman" w:cs="Times New Roman"/>
          <w:sz w:val="24"/>
          <w:szCs w:val="24"/>
        </w:rPr>
        <w:t>объему бю</w:t>
      </w:r>
      <w:r w:rsidR="004045B9" w:rsidRPr="00440867">
        <w:rPr>
          <w:rFonts w:ascii="Times New Roman" w:eastAsia="Calibri" w:hAnsi="Times New Roman" w:cs="Times New Roman"/>
          <w:sz w:val="24"/>
          <w:szCs w:val="24"/>
        </w:rPr>
        <w:t xml:space="preserve">джетных расходов </w:t>
      </w:r>
      <w:r w:rsidR="00840369" w:rsidRPr="00440867">
        <w:rPr>
          <w:rFonts w:ascii="Times New Roman" w:eastAsia="Times New Roman" w:hAnsi="Times New Roman" w:cs="Times New Roman"/>
          <w:bCs/>
          <w:sz w:val="24"/>
          <w:szCs w:val="24"/>
          <w:lang w:eastAsia="ky-KG"/>
        </w:rPr>
        <w:t>Министерства сельского хозяйства</w:t>
      </w:r>
      <w:r w:rsidR="000D5F43" w:rsidRPr="00440867">
        <w:rPr>
          <w:rFonts w:ascii="Times New Roman" w:eastAsia="Calibri" w:hAnsi="Times New Roman" w:cs="Times New Roman"/>
          <w:sz w:val="24"/>
          <w:szCs w:val="24"/>
        </w:rPr>
        <w:t>.</w:t>
      </w:r>
    </w:p>
    <w:p w:rsidR="00314CB6" w:rsidRPr="00440867" w:rsidRDefault="00314CB6" w:rsidP="00335D7C">
      <w:pPr>
        <w:pStyle w:val="tkTekst"/>
        <w:spacing w:after="0" w:line="240" w:lineRule="auto"/>
        <w:ind w:firstLine="709"/>
        <w:rPr>
          <w:rFonts w:ascii="Times New Roman" w:hAnsi="Times New Roman" w:cs="Times New Roman"/>
          <w:sz w:val="24"/>
          <w:szCs w:val="24"/>
          <w:lang w:val="ru-RU"/>
        </w:rPr>
      </w:pPr>
      <w:r w:rsidRPr="00440867">
        <w:rPr>
          <w:rFonts w:ascii="Times New Roman" w:hAnsi="Times New Roman" w:cs="Times New Roman"/>
          <w:sz w:val="24"/>
          <w:szCs w:val="24"/>
        </w:rPr>
        <w:t>В целях внедрения программного бюджетирования для повышения экономической и социальной эффективности расходов бюджета</w:t>
      </w:r>
      <w:r w:rsidRPr="00440867">
        <w:rPr>
          <w:rFonts w:ascii="Times New Roman" w:hAnsi="Times New Roman" w:cs="Times New Roman"/>
          <w:sz w:val="24"/>
          <w:szCs w:val="24"/>
          <w:lang w:val="ru-RU"/>
        </w:rPr>
        <w:t xml:space="preserve"> М</w:t>
      </w:r>
      <w:r w:rsidRPr="00440867">
        <w:rPr>
          <w:rFonts w:ascii="Times New Roman" w:hAnsi="Times New Roman" w:cs="Times New Roman"/>
          <w:sz w:val="24"/>
          <w:szCs w:val="24"/>
        </w:rPr>
        <w:t>инист</w:t>
      </w:r>
      <w:r w:rsidRPr="00440867">
        <w:rPr>
          <w:rFonts w:ascii="Times New Roman" w:hAnsi="Times New Roman" w:cs="Times New Roman"/>
          <w:sz w:val="24"/>
          <w:szCs w:val="24"/>
          <w:lang w:val="ru-RU"/>
        </w:rPr>
        <w:t>ерству</w:t>
      </w:r>
      <w:r w:rsidR="004045B9" w:rsidRPr="00440867">
        <w:rPr>
          <w:rFonts w:ascii="Times New Roman" w:hAnsi="Times New Roman" w:cs="Times New Roman"/>
          <w:sz w:val="24"/>
          <w:szCs w:val="24"/>
        </w:rPr>
        <w:t xml:space="preserve"> сельского хозяйства</w:t>
      </w:r>
      <w:r w:rsidRPr="00440867">
        <w:rPr>
          <w:rFonts w:ascii="Times New Roman" w:hAnsi="Times New Roman" w:cs="Times New Roman"/>
          <w:sz w:val="24"/>
          <w:szCs w:val="24"/>
        </w:rPr>
        <w:t xml:space="preserve"> Кыргызской Республики </w:t>
      </w:r>
      <w:r w:rsidRPr="00440867">
        <w:rPr>
          <w:rFonts w:ascii="Times New Roman" w:hAnsi="Times New Roman" w:cs="Times New Roman"/>
          <w:sz w:val="24"/>
          <w:szCs w:val="24"/>
          <w:lang w:val="ru-RU"/>
        </w:rPr>
        <w:t>п</w:t>
      </w:r>
      <w:r w:rsidRPr="00440867">
        <w:rPr>
          <w:rFonts w:ascii="Times New Roman" w:hAnsi="Times New Roman" w:cs="Times New Roman"/>
          <w:sz w:val="24"/>
          <w:szCs w:val="24"/>
        </w:rPr>
        <w:t>редостав</w:t>
      </w:r>
      <w:r w:rsidRPr="00440867">
        <w:rPr>
          <w:rFonts w:ascii="Times New Roman" w:hAnsi="Times New Roman" w:cs="Times New Roman"/>
          <w:sz w:val="24"/>
          <w:szCs w:val="24"/>
          <w:lang w:val="ru-RU"/>
        </w:rPr>
        <w:t>лено</w:t>
      </w:r>
      <w:r w:rsidRPr="00440867">
        <w:rPr>
          <w:rFonts w:ascii="Times New Roman" w:hAnsi="Times New Roman" w:cs="Times New Roman"/>
          <w:sz w:val="24"/>
          <w:szCs w:val="24"/>
        </w:rPr>
        <w:t xml:space="preserve"> право в рамках реализации бюджетных программ самостоятельно определять под бюджетные программы структуру и количество необходимых штатных единиц в пределах утвержденной штатной численности, в период с 1 января 2022 года по 31 декабря 2024 года.</w:t>
      </w:r>
    </w:p>
    <w:p w:rsidR="0006670D" w:rsidRPr="00440867" w:rsidRDefault="0006670D" w:rsidP="00335D7C">
      <w:pPr>
        <w:pStyle w:val="tkTekst"/>
        <w:spacing w:after="0" w:line="240" w:lineRule="auto"/>
        <w:ind w:firstLine="709"/>
        <w:rPr>
          <w:rFonts w:ascii="Times New Roman" w:hAnsi="Times New Roman" w:cs="Times New Roman"/>
          <w:sz w:val="24"/>
          <w:szCs w:val="24"/>
          <w:lang w:val="ru-RU"/>
        </w:rPr>
      </w:pPr>
    </w:p>
    <w:p w:rsidR="00AE5817" w:rsidRPr="00440867" w:rsidRDefault="00701B00" w:rsidP="00335D7C">
      <w:pPr>
        <w:spacing w:after="0" w:line="240" w:lineRule="auto"/>
        <w:ind w:left="708"/>
        <w:jc w:val="center"/>
        <w:outlineLvl w:val="4"/>
        <w:rPr>
          <w:rFonts w:ascii="Times New Roman" w:eastAsia="Calibri" w:hAnsi="Times New Roman" w:cs="Times New Roman"/>
          <w:b/>
          <w:sz w:val="24"/>
          <w:szCs w:val="24"/>
        </w:rPr>
      </w:pPr>
      <w:r w:rsidRPr="00440867">
        <w:rPr>
          <w:rFonts w:ascii="Times New Roman" w:eastAsia="Times New Roman" w:hAnsi="Times New Roman" w:cs="Times New Roman"/>
          <w:b/>
          <w:sz w:val="24"/>
          <w:szCs w:val="24"/>
          <w:lang w:eastAsia="ru-RU"/>
        </w:rPr>
        <w:t>Л</w:t>
      </w:r>
      <w:r w:rsidR="007B2F49" w:rsidRPr="00440867">
        <w:rPr>
          <w:rFonts w:ascii="Times New Roman" w:eastAsia="Times New Roman" w:hAnsi="Times New Roman" w:cs="Times New Roman"/>
          <w:b/>
          <w:sz w:val="24"/>
          <w:szCs w:val="24"/>
          <w:lang w:eastAsia="ru-RU"/>
        </w:rPr>
        <w:t>есная</w:t>
      </w:r>
      <w:r w:rsidR="001B4E40" w:rsidRPr="00440867">
        <w:rPr>
          <w:rFonts w:ascii="Times New Roman" w:eastAsia="Times New Roman" w:hAnsi="Times New Roman" w:cs="Times New Roman"/>
          <w:b/>
          <w:sz w:val="24"/>
          <w:szCs w:val="24"/>
          <w:lang w:eastAsia="ru-RU"/>
        </w:rPr>
        <w:t xml:space="preserve"> </w:t>
      </w:r>
      <w:r w:rsidR="007B2F49" w:rsidRPr="00440867">
        <w:rPr>
          <w:rFonts w:ascii="Times New Roman" w:eastAsia="Times New Roman" w:hAnsi="Times New Roman" w:cs="Times New Roman"/>
          <w:b/>
          <w:sz w:val="24"/>
          <w:szCs w:val="24"/>
          <w:lang w:eastAsia="ru-RU"/>
        </w:rPr>
        <w:t>служба</w:t>
      </w:r>
      <w:r w:rsidR="001B4E40" w:rsidRPr="00440867">
        <w:rPr>
          <w:rFonts w:ascii="Times New Roman" w:eastAsia="Times New Roman" w:hAnsi="Times New Roman" w:cs="Times New Roman"/>
          <w:b/>
          <w:sz w:val="24"/>
          <w:szCs w:val="24"/>
          <w:lang w:eastAsia="ru-RU"/>
        </w:rPr>
        <w:t xml:space="preserve"> при </w:t>
      </w:r>
      <w:r w:rsidR="001B4E40" w:rsidRPr="00440867">
        <w:rPr>
          <w:rFonts w:ascii="Times New Roman" w:eastAsia="Calibri" w:hAnsi="Times New Roman" w:cs="Times New Roman"/>
          <w:b/>
          <w:sz w:val="24"/>
          <w:szCs w:val="24"/>
        </w:rPr>
        <w:t>Министерств</w:t>
      </w:r>
      <w:r w:rsidR="001B4E40" w:rsidRPr="00440867">
        <w:rPr>
          <w:rFonts w:ascii="Times New Roman" w:eastAsia="Calibri" w:hAnsi="Times New Roman" w:cs="Times New Roman"/>
          <w:b/>
          <w:sz w:val="24"/>
          <w:szCs w:val="24"/>
          <w:lang w:val="ky-KG"/>
        </w:rPr>
        <w:t>е</w:t>
      </w:r>
      <w:r w:rsidR="004045B9" w:rsidRPr="00440867">
        <w:rPr>
          <w:rFonts w:ascii="Times New Roman" w:eastAsia="Calibri" w:hAnsi="Times New Roman" w:cs="Times New Roman"/>
          <w:b/>
          <w:sz w:val="24"/>
          <w:szCs w:val="24"/>
        </w:rPr>
        <w:t xml:space="preserve"> сельского хозяйства</w:t>
      </w:r>
    </w:p>
    <w:p w:rsidR="001B4E40" w:rsidRPr="00440867" w:rsidRDefault="001B4E40" w:rsidP="00335D7C">
      <w:pPr>
        <w:spacing w:after="0" w:line="240" w:lineRule="auto"/>
        <w:ind w:left="708"/>
        <w:jc w:val="center"/>
        <w:outlineLvl w:val="4"/>
        <w:rPr>
          <w:rFonts w:ascii="Times New Roman" w:eastAsia="Times New Roman" w:hAnsi="Times New Roman" w:cs="Times New Roman"/>
          <w:b/>
          <w:bCs/>
          <w:iCs/>
          <w:sz w:val="24"/>
          <w:szCs w:val="24"/>
          <w:lang w:eastAsia="ru-RU"/>
        </w:rPr>
      </w:pPr>
      <w:r w:rsidRPr="00440867">
        <w:rPr>
          <w:rFonts w:ascii="Times New Roman" w:eastAsia="Times New Roman" w:hAnsi="Times New Roman" w:cs="Times New Roman"/>
          <w:b/>
          <w:bCs/>
          <w:iCs/>
          <w:sz w:val="24"/>
          <w:szCs w:val="24"/>
          <w:lang w:eastAsia="ru-RU"/>
        </w:rPr>
        <w:t xml:space="preserve"> Кыргызской Республики</w:t>
      </w:r>
    </w:p>
    <w:p w:rsidR="00585C75" w:rsidRPr="00440867" w:rsidRDefault="00585C75" w:rsidP="00335D7C">
      <w:pPr>
        <w:spacing w:after="0" w:line="240" w:lineRule="auto"/>
        <w:ind w:left="708"/>
        <w:jc w:val="center"/>
        <w:outlineLvl w:val="4"/>
        <w:rPr>
          <w:rFonts w:ascii="Times New Roman" w:eastAsia="Times New Roman" w:hAnsi="Times New Roman" w:cs="Times New Roman"/>
          <w:b/>
          <w:bCs/>
          <w:iCs/>
          <w:sz w:val="24"/>
          <w:szCs w:val="24"/>
          <w:lang w:eastAsia="ru-RU"/>
        </w:rPr>
      </w:pPr>
    </w:p>
    <w:p w:rsidR="001B4E40" w:rsidRPr="00440867" w:rsidRDefault="007B2F49"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Расходы Лесной</w:t>
      </w:r>
      <w:r w:rsidR="001B4E40"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4"/>
          <w:szCs w:val="24"/>
          <w:lang w:eastAsia="ru-RU"/>
        </w:rPr>
        <w:t>службы</w:t>
      </w:r>
      <w:r w:rsidR="001B4E40" w:rsidRPr="00440867">
        <w:rPr>
          <w:rFonts w:ascii="Times New Roman" w:eastAsia="Times New Roman" w:hAnsi="Times New Roman" w:cs="Times New Roman"/>
          <w:sz w:val="24"/>
          <w:szCs w:val="24"/>
          <w:lang w:eastAsia="ru-RU"/>
        </w:rPr>
        <w:t xml:space="preserve"> при </w:t>
      </w:r>
      <w:r w:rsidR="001B4E40" w:rsidRPr="00440867">
        <w:rPr>
          <w:rFonts w:ascii="Times New Roman" w:eastAsia="Calibri" w:hAnsi="Times New Roman" w:cs="Times New Roman"/>
          <w:sz w:val="24"/>
          <w:szCs w:val="24"/>
        </w:rPr>
        <w:t>Министерств</w:t>
      </w:r>
      <w:r w:rsidR="001B4E40" w:rsidRPr="00440867">
        <w:rPr>
          <w:rFonts w:ascii="Times New Roman" w:eastAsia="Calibri" w:hAnsi="Times New Roman" w:cs="Times New Roman"/>
          <w:sz w:val="24"/>
          <w:szCs w:val="24"/>
          <w:lang w:val="ky-KG"/>
        </w:rPr>
        <w:t>е</w:t>
      </w:r>
      <w:r w:rsidR="004045B9" w:rsidRPr="00440867">
        <w:rPr>
          <w:rFonts w:ascii="Times New Roman" w:eastAsia="Calibri" w:hAnsi="Times New Roman" w:cs="Times New Roman"/>
          <w:sz w:val="24"/>
          <w:szCs w:val="24"/>
        </w:rPr>
        <w:t xml:space="preserve"> сельского хозяйства</w:t>
      </w:r>
      <w:r w:rsidR="003453F4" w:rsidRPr="00440867">
        <w:rPr>
          <w:rFonts w:ascii="Times New Roman" w:eastAsia="Calibri" w:hAnsi="Times New Roman" w:cs="Times New Roman"/>
          <w:sz w:val="24"/>
          <w:szCs w:val="24"/>
        </w:rPr>
        <w:t xml:space="preserve"> </w:t>
      </w:r>
      <w:r w:rsidR="001B4E40" w:rsidRPr="00440867">
        <w:rPr>
          <w:rFonts w:ascii="Times New Roman" w:eastAsia="Times New Roman" w:hAnsi="Times New Roman" w:cs="Times New Roman"/>
          <w:sz w:val="24"/>
          <w:szCs w:val="24"/>
          <w:lang w:eastAsia="ru-RU"/>
        </w:rPr>
        <w:t xml:space="preserve">Кыргызской Республики по </w:t>
      </w:r>
      <w:r w:rsidR="001B4E40" w:rsidRPr="00440867">
        <w:rPr>
          <w:rFonts w:ascii="Times New Roman" w:eastAsia="Times New Roman" w:hAnsi="Times New Roman" w:cs="Times New Roman"/>
          <w:sz w:val="24"/>
          <w:szCs w:val="24"/>
          <w:lang w:val="ky-KG" w:eastAsia="ru-RU"/>
        </w:rPr>
        <w:t>под</w:t>
      </w:r>
      <w:r w:rsidR="001B4E40" w:rsidRPr="00440867">
        <w:rPr>
          <w:rFonts w:ascii="Times New Roman" w:eastAsia="Times New Roman" w:hAnsi="Times New Roman" w:cs="Times New Roman"/>
          <w:sz w:val="24"/>
          <w:szCs w:val="24"/>
          <w:lang w:eastAsia="ru-RU"/>
        </w:rPr>
        <w:t xml:space="preserve">разделу </w:t>
      </w:r>
      <w:r w:rsidR="001B4E40" w:rsidRPr="00440867">
        <w:rPr>
          <w:rFonts w:ascii="Times New Roman" w:eastAsia="Times New Roman" w:hAnsi="Times New Roman" w:cs="Times New Roman"/>
          <w:b/>
          <w:sz w:val="24"/>
          <w:szCs w:val="24"/>
          <w:lang w:eastAsia="ru-RU"/>
        </w:rPr>
        <w:t>7042</w:t>
      </w:r>
      <w:r w:rsidR="001B4E40" w:rsidRPr="00440867">
        <w:rPr>
          <w:rFonts w:ascii="Times New Roman" w:eastAsia="Times New Roman" w:hAnsi="Times New Roman" w:cs="Times New Roman"/>
          <w:b/>
          <w:sz w:val="24"/>
          <w:szCs w:val="24"/>
          <w:lang w:val="ky-KG" w:eastAsia="ru-RU"/>
        </w:rPr>
        <w:t>2</w:t>
      </w:r>
      <w:r w:rsidR="001B4E40" w:rsidRPr="00440867">
        <w:rPr>
          <w:rFonts w:ascii="Times New Roman" w:eastAsia="Times New Roman" w:hAnsi="Times New Roman" w:cs="Times New Roman"/>
          <w:b/>
          <w:sz w:val="24"/>
          <w:szCs w:val="24"/>
          <w:lang w:eastAsia="ru-RU"/>
        </w:rPr>
        <w:t xml:space="preserve"> «лесное хозяйство»</w:t>
      </w:r>
      <w:r w:rsidR="001B4E40" w:rsidRPr="00440867">
        <w:rPr>
          <w:rFonts w:ascii="Times New Roman" w:eastAsia="Times New Roman" w:hAnsi="Times New Roman" w:cs="Times New Roman"/>
          <w:sz w:val="24"/>
          <w:szCs w:val="24"/>
          <w:lang w:eastAsia="ru-RU"/>
        </w:rPr>
        <w:t xml:space="preserve"> и по подразделу </w:t>
      </w:r>
      <w:r w:rsidR="001B4E40" w:rsidRPr="00440867">
        <w:rPr>
          <w:rFonts w:ascii="Times New Roman" w:eastAsia="Times New Roman" w:hAnsi="Times New Roman" w:cs="Times New Roman"/>
          <w:b/>
          <w:sz w:val="24"/>
          <w:szCs w:val="24"/>
          <w:lang w:eastAsia="ru-RU"/>
        </w:rPr>
        <w:t>70429</w:t>
      </w:r>
      <w:r w:rsidR="001B4E40" w:rsidRPr="00440867">
        <w:rPr>
          <w:rFonts w:ascii="Times New Roman" w:eastAsia="Times New Roman" w:hAnsi="Times New Roman" w:cs="Times New Roman"/>
          <w:sz w:val="24"/>
          <w:szCs w:val="24"/>
          <w:lang w:eastAsia="ru-RU"/>
        </w:rPr>
        <w:t xml:space="preserve"> </w:t>
      </w:r>
      <w:r w:rsidR="001B4E40" w:rsidRPr="00440867">
        <w:rPr>
          <w:rFonts w:ascii="Times New Roman" w:eastAsia="Times New Roman" w:hAnsi="Times New Roman" w:cs="Times New Roman"/>
          <w:b/>
          <w:sz w:val="24"/>
          <w:szCs w:val="24"/>
          <w:lang w:eastAsia="ru-RU"/>
        </w:rPr>
        <w:t>«прочие услуги сельского хозяйства»</w:t>
      </w:r>
      <w:r w:rsidR="001B4E40" w:rsidRPr="00440867">
        <w:rPr>
          <w:rFonts w:ascii="Times New Roman" w:eastAsia="Times New Roman" w:hAnsi="Times New Roman" w:cs="Times New Roman"/>
          <w:sz w:val="24"/>
          <w:szCs w:val="24"/>
          <w:lang w:eastAsia="ru-RU"/>
        </w:rPr>
        <w:t xml:space="preserve"> на 20</w:t>
      </w:r>
      <w:r w:rsidR="00AC2345" w:rsidRPr="00440867">
        <w:rPr>
          <w:rFonts w:ascii="Times New Roman" w:eastAsia="Times New Roman" w:hAnsi="Times New Roman" w:cs="Times New Roman"/>
          <w:sz w:val="24"/>
          <w:szCs w:val="24"/>
          <w:lang w:val="ky-KG" w:eastAsia="ru-RU"/>
        </w:rPr>
        <w:t>23</w:t>
      </w:r>
      <w:r w:rsidR="003453F4" w:rsidRPr="00440867">
        <w:rPr>
          <w:rFonts w:ascii="Times New Roman" w:eastAsia="Times New Roman" w:hAnsi="Times New Roman" w:cs="Times New Roman"/>
          <w:sz w:val="24"/>
          <w:szCs w:val="24"/>
          <w:lang w:eastAsia="ru-RU"/>
        </w:rPr>
        <w:t xml:space="preserve"> год предусмотрены в сумме</w:t>
      </w:r>
      <w:r w:rsidR="001B4E40" w:rsidRPr="00440867">
        <w:rPr>
          <w:rFonts w:ascii="Times New Roman" w:eastAsia="Times New Roman" w:hAnsi="Times New Roman" w:cs="Times New Roman"/>
          <w:sz w:val="24"/>
          <w:szCs w:val="24"/>
          <w:lang w:eastAsia="ru-RU"/>
        </w:rPr>
        <w:t xml:space="preserve"> </w:t>
      </w:r>
      <w:r w:rsidR="00633CFA" w:rsidRPr="00440867">
        <w:rPr>
          <w:rFonts w:ascii="Times New Roman" w:eastAsia="Times New Roman" w:hAnsi="Times New Roman" w:cs="Times New Roman"/>
          <w:sz w:val="24"/>
          <w:szCs w:val="24"/>
          <w:lang w:val="ky-KG" w:eastAsia="ru-RU"/>
        </w:rPr>
        <w:t>474</w:t>
      </w:r>
      <w:r w:rsidR="001B4E40" w:rsidRPr="00440867">
        <w:rPr>
          <w:rFonts w:ascii="Times New Roman" w:eastAsia="Times New Roman" w:hAnsi="Times New Roman" w:cs="Times New Roman"/>
          <w:sz w:val="24"/>
          <w:szCs w:val="24"/>
          <w:lang w:eastAsia="ru-RU"/>
        </w:rPr>
        <w:t>,</w:t>
      </w:r>
      <w:r w:rsidR="00633CFA" w:rsidRPr="00440867">
        <w:rPr>
          <w:rFonts w:ascii="Times New Roman" w:eastAsia="Times New Roman" w:hAnsi="Times New Roman" w:cs="Times New Roman"/>
          <w:sz w:val="24"/>
          <w:szCs w:val="24"/>
          <w:lang w:val="ky-KG" w:eastAsia="ru-RU"/>
        </w:rPr>
        <w:t>3</w:t>
      </w:r>
      <w:r w:rsidR="001B4E40" w:rsidRPr="00440867">
        <w:rPr>
          <w:rFonts w:ascii="Times New Roman" w:eastAsia="Times New Roman" w:hAnsi="Times New Roman" w:cs="Times New Roman"/>
          <w:sz w:val="24"/>
          <w:szCs w:val="24"/>
          <w:lang w:eastAsia="ru-RU"/>
        </w:rPr>
        <w:t xml:space="preserve"> млн. сомов</w:t>
      </w:r>
      <w:r w:rsidR="001B4E40" w:rsidRPr="00440867">
        <w:rPr>
          <w:rFonts w:ascii="Times New Roman" w:eastAsia="Times New Roman" w:hAnsi="Times New Roman" w:cs="Times New Roman"/>
          <w:sz w:val="24"/>
          <w:szCs w:val="24"/>
          <w:lang w:val="ky-KG" w:eastAsia="ru-RU"/>
        </w:rPr>
        <w:t>, из них</w:t>
      </w:r>
      <w:r w:rsidR="00EC5CEB" w:rsidRPr="00440867">
        <w:rPr>
          <w:rFonts w:ascii="Times New Roman" w:eastAsia="Times New Roman" w:hAnsi="Times New Roman" w:cs="Times New Roman"/>
          <w:sz w:val="24"/>
          <w:szCs w:val="24"/>
          <w:lang w:val="ky-KG" w:eastAsia="ru-RU"/>
        </w:rPr>
        <w:t>:</w:t>
      </w:r>
      <w:r w:rsidR="00633CFA" w:rsidRPr="00440867">
        <w:rPr>
          <w:rFonts w:ascii="Times New Roman" w:eastAsia="Times New Roman" w:hAnsi="Times New Roman" w:cs="Times New Roman"/>
          <w:sz w:val="24"/>
          <w:szCs w:val="24"/>
          <w:lang w:val="ky-KG" w:eastAsia="ru-RU"/>
        </w:rPr>
        <w:t xml:space="preserve"> бюджетные средства 336,0 млн. сомов, с увеличением на 5,3</w:t>
      </w:r>
      <w:r w:rsidR="001B4E40" w:rsidRPr="00440867">
        <w:rPr>
          <w:rFonts w:ascii="Times New Roman" w:eastAsia="Times New Roman" w:hAnsi="Times New Roman" w:cs="Times New Roman"/>
          <w:sz w:val="24"/>
          <w:szCs w:val="24"/>
          <w:lang w:val="ky-KG" w:eastAsia="ru-RU"/>
        </w:rPr>
        <w:t xml:space="preserve"> млн. сомов </w:t>
      </w:r>
      <w:r w:rsidR="00633CFA" w:rsidRPr="00440867">
        <w:rPr>
          <w:rFonts w:ascii="Times New Roman" w:eastAsia="Times New Roman" w:hAnsi="Times New Roman" w:cs="Times New Roman"/>
          <w:sz w:val="24"/>
          <w:szCs w:val="24"/>
          <w:lang w:val="ky-KG" w:eastAsia="ru-RU"/>
        </w:rPr>
        <w:t xml:space="preserve">или на 1,6 % </w:t>
      </w:r>
      <w:r w:rsidR="001B4E40" w:rsidRPr="00440867">
        <w:rPr>
          <w:rFonts w:ascii="Times New Roman" w:eastAsia="Times New Roman" w:hAnsi="Times New Roman" w:cs="Times New Roman"/>
          <w:sz w:val="24"/>
          <w:szCs w:val="24"/>
          <w:lang w:val="ky-KG" w:eastAsia="ru-RU"/>
        </w:rPr>
        <w:t xml:space="preserve">относительно </w:t>
      </w:r>
      <w:r w:rsidR="00A727B7" w:rsidRPr="00440867">
        <w:rPr>
          <w:rFonts w:ascii="Times New Roman" w:eastAsia="Times New Roman" w:hAnsi="Times New Roman" w:cs="Times New Roman"/>
          <w:sz w:val="24"/>
          <w:szCs w:val="24"/>
          <w:lang w:val="ky-KG" w:eastAsia="ru-RU"/>
        </w:rPr>
        <w:t>утверждённого</w:t>
      </w:r>
      <w:r w:rsidR="00AC2345" w:rsidRPr="00440867">
        <w:rPr>
          <w:rFonts w:ascii="Times New Roman" w:eastAsia="Times New Roman" w:hAnsi="Times New Roman" w:cs="Times New Roman"/>
          <w:sz w:val="24"/>
          <w:szCs w:val="24"/>
          <w:lang w:val="ky-KG" w:eastAsia="ru-RU"/>
        </w:rPr>
        <w:t xml:space="preserve"> 2022</w:t>
      </w:r>
      <w:r w:rsidR="001B4E40" w:rsidRPr="00440867">
        <w:rPr>
          <w:rFonts w:ascii="Times New Roman" w:eastAsia="Times New Roman" w:hAnsi="Times New Roman" w:cs="Times New Roman"/>
          <w:sz w:val="24"/>
          <w:szCs w:val="24"/>
          <w:lang w:val="ky-KG" w:eastAsia="ru-RU"/>
        </w:rPr>
        <w:t xml:space="preserve"> год</w:t>
      </w:r>
      <w:r w:rsidR="00633CFA" w:rsidRPr="00440867">
        <w:rPr>
          <w:rFonts w:ascii="Times New Roman" w:eastAsia="Times New Roman" w:hAnsi="Times New Roman" w:cs="Times New Roman"/>
          <w:sz w:val="24"/>
          <w:szCs w:val="24"/>
          <w:lang w:val="ky-KG" w:eastAsia="ru-RU"/>
        </w:rPr>
        <w:t>а, средства специального счета 138,3 млн. сомов с увеличением на 94,8</w:t>
      </w:r>
      <w:r w:rsidR="001B4E40" w:rsidRPr="00440867">
        <w:rPr>
          <w:rFonts w:ascii="Times New Roman" w:eastAsia="Times New Roman" w:hAnsi="Times New Roman" w:cs="Times New Roman"/>
          <w:sz w:val="24"/>
          <w:szCs w:val="24"/>
          <w:lang w:val="ky-KG" w:eastAsia="ru-RU"/>
        </w:rPr>
        <w:t xml:space="preserve"> млн. сомов относительно </w:t>
      </w:r>
      <w:r w:rsidR="00A727B7" w:rsidRPr="00440867">
        <w:rPr>
          <w:rFonts w:ascii="Times New Roman" w:eastAsia="Times New Roman" w:hAnsi="Times New Roman" w:cs="Times New Roman"/>
          <w:sz w:val="24"/>
          <w:szCs w:val="24"/>
          <w:lang w:val="ky-KG" w:eastAsia="ru-RU"/>
        </w:rPr>
        <w:t>утверждённого</w:t>
      </w:r>
      <w:r w:rsidR="00AC2345" w:rsidRPr="00440867">
        <w:rPr>
          <w:rFonts w:ascii="Times New Roman" w:eastAsia="Times New Roman" w:hAnsi="Times New Roman" w:cs="Times New Roman"/>
          <w:sz w:val="24"/>
          <w:szCs w:val="24"/>
          <w:lang w:val="ky-KG" w:eastAsia="ru-RU"/>
        </w:rPr>
        <w:t xml:space="preserve"> бюджета 2022</w:t>
      </w:r>
      <w:r w:rsidR="00633CFA" w:rsidRPr="00440867">
        <w:rPr>
          <w:rFonts w:ascii="Times New Roman" w:eastAsia="Times New Roman" w:hAnsi="Times New Roman" w:cs="Times New Roman"/>
          <w:sz w:val="24"/>
          <w:szCs w:val="24"/>
          <w:lang w:val="ky-KG" w:eastAsia="ru-RU"/>
        </w:rPr>
        <w:t xml:space="preserve"> года</w:t>
      </w:r>
      <w:r w:rsidR="001B4E40" w:rsidRPr="00440867">
        <w:rPr>
          <w:rFonts w:ascii="Times New Roman" w:hAnsi="Times New Roman" w:cs="Times New Roman"/>
          <w:sz w:val="24"/>
          <w:szCs w:val="24"/>
          <w:lang w:val="ky-KG"/>
        </w:rPr>
        <w:t>.</w:t>
      </w:r>
    </w:p>
    <w:p w:rsidR="001B4E40" w:rsidRPr="00440867" w:rsidRDefault="001B4E40" w:rsidP="00335D7C">
      <w:pPr>
        <w:spacing w:after="0" w:line="240" w:lineRule="auto"/>
        <w:rPr>
          <w:rFonts w:ascii="Times New Roman" w:hAnsi="Times New Roman" w:cs="Times New Roman"/>
          <w:b/>
          <w:sz w:val="20"/>
          <w:szCs w:val="20"/>
        </w:rPr>
      </w:pPr>
      <w:r w:rsidRPr="00440867">
        <w:rPr>
          <w:rFonts w:ascii="Times New Roman" w:hAnsi="Times New Roman" w:cs="Times New Roman"/>
          <w:b/>
          <w:sz w:val="20"/>
          <w:szCs w:val="20"/>
        </w:rPr>
        <w:t>(70422-70429) лесное хозяйство</w:t>
      </w:r>
    </w:p>
    <w:p w:rsidR="001B4E40" w:rsidRPr="00440867" w:rsidRDefault="003453F4" w:rsidP="00335D7C">
      <w:pPr>
        <w:spacing w:after="0" w:line="240" w:lineRule="auto"/>
        <w:ind w:left="7788"/>
        <w:contextualSpacing/>
        <w:rPr>
          <w:rFonts w:ascii="Times New Roman" w:hAnsi="Times New Roman" w:cs="Times New Roman"/>
          <w:b/>
          <w:sz w:val="20"/>
          <w:szCs w:val="20"/>
        </w:rPr>
      </w:pPr>
      <w:r w:rsidRPr="00440867">
        <w:rPr>
          <w:rFonts w:ascii="Times New Roman" w:hAnsi="Times New Roman" w:cs="Times New Roman"/>
          <w:sz w:val="20"/>
          <w:szCs w:val="20"/>
          <w:lang w:val="ky-KG"/>
        </w:rPr>
        <w:t xml:space="preserve"> </w:t>
      </w:r>
      <w:r w:rsidR="001B4E40" w:rsidRPr="00440867">
        <w:rPr>
          <w:rFonts w:ascii="Times New Roman" w:hAnsi="Times New Roman" w:cs="Times New Roman"/>
          <w:sz w:val="20"/>
          <w:szCs w:val="20"/>
        </w:rPr>
        <w:t>млн. сомов</w:t>
      </w:r>
    </w:p>
    <w:tbl>
      <w:tblPr>
        <w:tblStyle w:val="250"/>
        <w:tblW w:w="9072" w:type="dxa"/>
        <w:tblInd w:w="108" w:type="dxa"/>
        <w:tblLayout w:type="fixed"/>
        <w:tblLook w:val="04A0" w:firstRow="1" w:lastRow="0" w:firstColumn="1" w:lastColumn="0" w:noHBand="0" w:noVBand="1"/>
      </w:tblPr>
      <w:tblGrid>
        <w:gridCol w:w="2835"/>
        <w:gridCol w:w="1134"/>
        <w:gridCol w:w="1134"/>
        <w:gridCol w:w="1134"/>
        <w:gridCol w:w="851"/>
        <w:gridCol w:w="992"/>
        <w:gridCol w:w="992"/>
      </w:tblGrid>
      <w:tr w:rsidR="00104C71" w:rsidRPr="00440867" w:rsidTr="00C12498">
        <w:tc>
          <w:tcPr>
            <w:tcW w:w="2835" w:type="dxa"/>
          </w:tcPr>
          <w:p w:rsidR="001B4E40" w:rsidRPr="00440867" w:rsidRDefault="001B4E40" w:rsidP="00335D7C">
            <w:pPr>
              <w:autoSpaceDE w:val="0"/>
              <w:autoSpaceDN w:val="0"/>
              <w:adjustRightInd w:val="0"/>
              <w:jc w:val="center"/>
              <w:rPr>
                <w:rFonts w:ascii="Times New Roman" w:hAnsi="Times New Roman" w:cs="Times New Roman"/>
                <w:b/>
                <w:sz w:val="20"/>
              </w:rPr>
            </w:pPr>
            <w:r w:rsidRPr="00440867">
              <w:rPr>
                <w:rFonts w:ascii="Times New Roman" w:hAnsi="Times New Roman" w:cs="Times New Roman"/>
                <w:b/>
                <w:sz w:val="20"/>
              </w:rPr>
              <w:t>Наименование</w:t>
            </w:r>
          </w:p>
        </w:tc>
        <w:tc>
          <w:tcPr>
            <w:tcW w:w="1134" w:type="dxa"/>
            <w:vAlign w:val="center"/>
          </w:tcPr>
          <w:p w:rsidR="001B4E40" w:rsidRPr="00440867" w:rsidRDefault="00AC2345"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1B4E40" w:rsidRPr="00440867">
              <w:rPr>
                <w:rFonts w:ascii="Times New Roman" w:eastAsia="Calibri" w:hAnsi="Times New Roman" w:cs="Times New Roman"/>
                <w:b/>
                <w:bCs/>
                <w:sz w:val="20"/>
                <w:szCs w:val="20"/>
                <w:lang w:eastAsia="ru-RU"/>
              </w:rPr>
              <w:t xml:space="preserve"> год факт</w:t>
            </w:r>
          </w:p>
        </w:tc>
        <w:tc>
          <w:tcPr>
            <w:tcW w:w="1134" w:type="dxa"/>
            <w:vAlign w:val="center"/>
          </w:tcPr>
          <w:p w:rsidR="001B4E40" w:rsidRPr="00440867" w:rsidRDefault="00AC2345"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1B4E40" w:rsidRPr="00440867">
              <w:rPr>
                <w:rFonts w:ascii="Times New Roman" w:eastAsia="Calibri" w:hAnsi="Times New Roman" w:cs="Times New Roman"/>
                <w:b/>
                <w:bCs/>
                <w:sz w:val="20"/>
                <w:szCs w:val="20"/>
                <w:lang w:eastAsia="ru-RU"/>
              </w:rPr>
              <w:t xml:space="preserve"> год утвержд</w:t>
            </w:r>
          </w:p>
        </w:tc>
        <w:tc>
          <w:tcPr>
            <w:tcW w:w="1134" w:type="dxa"/>
            <w:vAlign w:val="center"/>
          </w:tcPr>
          <w:p w:rsidR="001B4E40" w:rsidRPr="00440867" w:rsidRDefault="00AC2345"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2023</w:t>
            </w:r>
            <w:r w:rsidR="001B4E40" w:rsidRPr="00440867">
              <w:rPr>
                <w:rFonts w:ascii="Times New Roman" w:eastAsia="Calibri" w:hAnsi="Times New Roman" w:cs="Times New Roman"/>
                <w:b/>
                <w:bCs/>
                <w:sz w:val="20"/>
                <w:szCs w:val="20"/>
                <w:lang w:eastAsia="ru-RU"/>
              </w:rPr>
              <w:t xml:space="preserve"> год проект</w:t>
            </w:r>
          </w:p>
        </w:tc>
        <w:tc>
          <w:tcPr>
            <w:tcW w:w="851" w:type="dxa"/>
            <w:vAlign w:val="center"/>
          </w:tcPr>
          <w:p w:rsidR="001B4E40" w:rsidRPr="00440867" w:rsidRDefault="001B4E40" w:rsidP="00335D7C">
            <w:pPr>
              <w:jc w:val="center"/>
              <w:rPr>
                <w:rFonts w:ascii="Times New Roman" w:eastAsia="Times New Roman" w:hAnsi="Times New Roman" w:cs="Times New Roman"/>
                <w:b/>
                <w:bCs/>
                <w:sz w:val="20"/>
                <w:szCs w:val="20"/>
                <w:lang w:eastAsia="ky-KG"/>
              </w:rPr>
            </w:pPr>
            <w:r w:rsidRPr="00440867">
              <w:rPr>
                <w:rFonts w:ascii="Times New Roman" w:eastAsia="Times New Roman" w:hAnsi="Times New Roman" w:cs="Times New Roman"/>
                <w:b/>
                <w:bCs/>
                <w:sz w:val="20"/>
                <w:szCs w:val="20"/>
                <w:lang w:eastAsia="ky-KG"/>
              </w:rPr>
              <w:t>откл</w:t>
            </w:r>
          </w:p>
        </w:tc>
        <w:tc>
          <w:tcPr>
            <w:tcW w:w="992" w:type="dxa"/>
            <w:vAlign w:val="center"/>
          </w:tcPr>
          <w:p w:rsidR="001B4E40" w:rsidRPr="00440867" w:rsidRDefault="00AC2345"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2024</w:t>
            </w:r>
            <w:r w:rsidR="001B4E40" w:rsidRPr="00440867">
              <w:rPr>
                <w:rFonts w:ascii="Times New Roman" w:eastAsia="Calibri" w:hAnsi="Times New Roman" w:cs="Times New Roman"/>
                <w:b/>
                <w:bCs/>
                <w:sz w:val="20"/>
                <w:szCs w:val="20"/>
                <w:lang w:eastAsia="ru-RU"/>
              </w:rPr>
              <w:t xml:space="preserve"> год прогноз</w:t>
            </w:r>
          </w:p>
        </w:tc>
        <w:tc>
          <w:tcPr>
            <w:tcW w:w="992" w:type="dxa"/>
            <w:vAlign w:val="center"/>
          </w:tcPr>
          <w:p w:rsidR="001B4E40" w:rsidRPr="00440867" w:rsidRDefault="00AC2345"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2025</w:t>
            </w:r>
            <w:r w:rsidR="001B4E40" w:rsidRPr="00440867">
              <w:rPr>
                <w:rFonts w:ascii="Times New Roman" w:eastAsia="Calibri" w:hAnsi="Times New Roman" w:cs="Times New Roman"/>
                <w:b/>
                <w:bCs/>
                <w:sz w:val="20"/>
                <w:szCs w:val="20"/>
                <w:lang w:eastAsia="ru-RU"/>
              </w:rPr>
              <w:t xml:space="preserve"> год прогноз</w:t>
            </w:r>
          </w:p>
        </w:tc>
      </w:tr>
      <w:tr w:rsidR="00104C71" w:rsidRPr="00440867" w:rsidTr="00C12498">
        <w:tc>
          <w:tcPr>
            <w:tcW w:w="2835" w:type="dxa"/>
          </w:tcPr>
          <w:p w:rsidR="00AC2345" w:rsidRPr="00440867" w:rsidRDefault="00AC2345" w:rsidP="00335D7C">
            <w:pPr>
              <w:autoSpaceDE w:val="0"/>
              <w:autoSpaceDN w:val="0"/>
              <w:adjustRightInd w:val="0"/>
              <w:rPr>
                <w:rFonts w:ascii="Times New Roman" w:hAnsi="Times New Roman" w:cs="Times New Roman"/>
                <w:sz w:val="20"/>
              </w:rPr>
            </w:pPr>
            <w:r w:rsidRPr="00440867">
              <w:rPr>
                <w:rFonts w:ascii="Times New Roman" w:hAnsi="Times New Roman" w:cs="Times New Roman"/>
                <w:sz w:val="20"/>
              </w:rPr>
              <w:t>Всего</w:t>
            </w:r>
          </w:p>
        </w:tc>
        <w:tc>
          <w:tcPr>
            <w:tcW w:w="1134" w:type="dxa"/>
          </w:tcPr>
          <w:p w:rsidR="00AC2345" w:rsidRPr="00440867" w:rsidRDefault="00781576"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666,4</w:t>
            </w:r>
          </w:p>
        </w:tc>
        <w:tc>
          <w:tcPr>
            <w:tcW w:w="1134" w:type="dxa"/>
          </w:tcPr>
          <w:p w:rsidR="00AC2345" w:rsidRPr="00440867" w:rsidRDefault="00AC2345"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642,8</w:t>
            </w:r>
          </w:p>
        </w:tc>
        <w:tc>
          <w:tcPr>
            <w:tcW w:w="1134" w:type="dxa"/>
          </w:tcPr>
          <w:p w:rsidR="00AC2345" w:rsidRPr="00440867" w:rsidRDefault="00633CFA"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474</w:t>
            </w:r>
            <w:r w:rsidR="00AC2345" w:rsidRPr="00440867">
              <w:rPr>
                <w:rFonts w:ascii="Times New Roman" w:hAnsi="Times New Roman" w:cs="Times New Roman"/>
                <w:sz w:val="20"/>
              </w:rPr>
              <w:t>,3</w:t>
            </w:r>
          </w:p>
        </w:tc>
        <w:tc>
          <w:tcPr>
            <w:tcW w:w="851" w:type="dxa"/>
          </w:tcPr>
          <w:p w:rsidR="00AC2345" w:rsidRPr="00440867" w:rsidRDefault="00633CFA"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-168</w:t>
            </w:r>
            <w:r w:rsidR="00AC2345" w:rsidRPr="00440867">
              <w:rPr>
                <w:rFonts w:ascii="Times New Roman" w:hAnsi="Times New Roman" w:cs="Times New Roman"/>
                <w:sz w:val="20"/>
              </w:rPr>
              <w:t>,4</w:t>
            </w:r>
          </w:p>
        </w:tc>
        <w:tc>
          <w:tcPr>
            <w:tcW w:w="992" w:type="dxa"/>
          </w:tcPr>
          <w:p w:rsidR="00AC2345" w:rsidRPr="00440867" w:rsidRDefault="00633CFA"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503,2</w:t>
            </w:r>
          </w:p>
        </w:tc>
        <w:tc>
          <w:tcPr>
            <w:tcW w:w="992" w:type="dxa"/>
          </w:tcPr>
          <w:p w:rsidR="00AC2345" w:rsidRPr="00440867" w:rsidRDefault="00633CFA"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521,7</w:t>
            </w:r>
          </w:p>
        </w:tc>
      </w:tr>
      <w:tr w:rsidR="00104C71" w:rsidRPr="00440867" w:rsidTr="00C12498">
        <w:tc>
          <w:tcPr>
            <w:tcW w:w="2835" w:type="dxa"/>
          </w:tcPr>
          <w:p w:rsidR="00AC2345" w:rsidRPr="00440867" w:rsidRDefault="00AC2345" w:rsidP="00335D7C">
            <w:pPr>
              <w:autoSpaceDE w:val="0"/>
              <w:autoSpaceDN w:val="0"/>
              <w:adjustRightInd w:val="0"/>
              <w:rPr>
                <w:rFonts w:ascii="Times New Roman" w:hAnsi="Times New Roman" w:cs="Times New Roman"/>
                <w:sz w:val="20"/>
              </w:rPr>
            </w:pPr>
            <w:r w:rsidRPr="00440867">
              <w:rPr>
                <w:rFonts w:ascii="Times New Roman" w:hAnsi="Times New Roman" w:cs="Times New Roman"/>
                <w:sz w:val="20"/>
              </w:rPr>
              <w:t>бюджетные средства</w:t>
            </w:r>
          </w:p>
        </w:tc>
        <w:tc>
          <w:tcPr>
            <w:tcW w:w="1134" w:type="dxa"/>
          </w:tcPr>
          <w:p w:rsidR="00AC2345" w:rsidRPr="00440867" w:rsidRDefault="00781576"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279,4</w:t>
            </w:r>
          </w:p>
        </w:tc>
        <w:tc>
          <w:tcPr>
            <w:tcW w:w="1134" w:type="dxa"/>
          </w:tcPr>
          <w:p w:rsidR="00AC2345" w:rsidRPr="00440867" w:rsidRDefault="00AC2345"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330,8</w:t>
            </w:r>
          </w:p>
        </w:tc>
        <w:tc>
          <w:tcPr>
            <w:tcW w:w="1134" w:type="dxa"/>
          </w:tcPr>
          <w:p w:rsidR="00AC2345" w:rsidRPr="00440867" w:rsidRDefault="00633CFA"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336,0</w:t>
            </w:r>
          </w:p>
        </w:tc>
        <w:tc>
          <w:tcPr>
            <w:tcW w:w="851" w:type="dxa"/>
          </w:tcPr>
          <w:p w:rsidR="00AC2345" w:rsidRPr="00440867" w:rsidRDefault="00633CFA"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5,3</w:t>
            </w:r>
          </w:p>
        </w:tc>
        <w:tc>
          <w:tcPr>
            <w:tcW w:w="992" w:type="dxa"/>
          </w:tcPr>
          <w:p w:rsidR="00AC2345" w:rsidRPr="00440867" w:rsidRDefault="00633CFA"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346,4</w:t>
            </w:r>
          </w:p>
        </w:tc>
        <w:tc>
          <w:tcPr>
            <w:tcW w:w="992" w:type="dxa"/>
          </w:tcPr>
          <w:p w:rsidR="00AC2345" w:rsidRPr="00440867" w:rsidRDefault="00633CFA"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346,9</w:t>
            </w:r>
          </w:p>
        </w:tc>
      </w:tr>
      <w:tr w:rsidR="00104C71" w:rsidRPr="00440867" w:rsidTr="00C12498">
        <w:tc>
          <w:tcPr>
            <w:tcW w:w="2835" w:type="dxa"/>
          </w:tcPr>
          <w:p w:rsidR="00AC2345" w:rsidRPr="00440867" w:rsidRDefault="00AC2345" w:rsidP="00335D7C">
            <w:pPr>
              <w:autoSpaceDE w:val="0"/>
              <w:autoSpaceDN w:val="0"/>
              <w:adjustRightInd w:val="0"/>
              <w:rPr>
                <w:rFonts w:ascii="Times New Roman" w:hAnsi="Times New Roman" w:cs="Times New Roman"/>
                <w:b/>
                <w:sz w:val="20"/>
              </w:rPr>
            </w:pPr>
            <w:r w:rsidRPr="00440867">
              <w:rPr>
                <w:rFonts w:ascii="Times New Roman" w:hAnsi="Times New Roman" w:cs="Times New Roman"/>
                <w:sz w:val="20"/>
              </w:rPr>
              <w:t>средства специального счета</w:t>
            </w:r>
          </w:p>
        </w:tc>
        <w:tc>
          <w:tcPr>
            <w:tcW w:w="1134" w:type="dxa"/>
          </w:tcPr>
          <w:p w:rsidR="00AC2345" w:rsidRPr="00440867" w:rsidRDefault="00781576"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31,8</w:t>
            </w:r>
          </w:p>
        </w:tc>
        <w:tc>
          <w:tcPr>
            <w:tcW w:w="1134" w:type="dxa"/>
          </w:tcPr>
          <w:p w:rsidR="00AC2345" w:rsidRPr="00440867" w:rsidRDefault="00AC2345"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43,5</w:t>
            </w:r>
          </w:p>
        </w:tc>
        <w:tc>
          <w:tcPr>
            <w:tcW w:w="1134" w:type="dxa"/>
          </w:tcPr>
          <w:p w:rsidR="00AC2345" w:rsidRPr="00440867" w:rsidRDefault="00633CFA"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138,3</w:t>
            </w:r>
          </w:p>
        </w:tc>
        <w:tc>
          <w:tcPr>
            <w:tcW w:w="851" w:type="dxa"/>
          </w:tcPr>
          <w:p w:rsidR="00AC2345" w:rsidRPr="00440867" w:rsidRDefault="00633CFA"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94,8</w:t>
            </w:r>
          </w:p>
        </w:tc>
        <w:tc>
          <w:tcPr>
            <w:tcW w:w="992" w:type="dxa"/>
          </w:tcPr>
          <w:p w:rsidR="00AC2345" w:rsidRPr="00440867" w:rsidRDefault="00633CFA"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156,7</w:t>
            </w:r>
          </w:p>
        </w:tc>
        <w:tc>
          <w:tcPr>
            <w:tcW w:w="992" w:type="dxa"/>
          </w:tcPr>
          <w:p w:rsidR="00AC2345" w:rsidRPr="00440867" w:rsidRDefault="00633CFA" w:rsidP="00335D7C">
            <w:pPr>
              <w:autoSpaceDE w:val="0"/>
              <w:autoSpaceDN w:val="0"/>
              <w:adjustRightInd w:val="0"/>
              <w:jc w:val="center"/>
              <w:rPr>
                <w:rFonts w:ascii="Times New Roman" w:hAnsi="Times New Roman" w:cs="Times New Roman"/>
                <w:sz w:val="20"/>
              </w:rPr>
            </w:pPr>
            <w:r w:rsidRPr="00440867">
              <w:rPr>
                <w:rFonts w:ascii="Times New Roman" w:hAnsi="Times New Roman" w:cs="Times New Roman"/>
                <w:sz w:val="20"/>
              </w:rPr>
              <w:t>174,9</w:t>
            </w:r>
          </w:p>
        </w:tc>
      </w:tr>
      <w:tr w:rsidR="00104C71" w:rsidRPr="00440867" w:rsidTr="00C12498">
        <w:tc>
          <w:tcPr>
            <w:tcW w:w="2835" w:type="dxa"/>
            <w:vAlign w:val="bottom"/>
          </w:tcPr>
          <w:p w:rsidR="00AC2345" w:rsidRPr="00440867" w:rsidRDefault="00AC2345" w:rsidP="00335D7C">
            <w:pPr>
              <w:rPr>
                <w:rFonts w:ascii="Times New Roman" w:eastAsia="Times New Roman" w:hAnsi="Times New Roman" w:cs="Times New Roman"/>
                <w:sz w:val="20"/>
                <w:szCs w:val="20"/>
                <w:lang w:eastAsia="ru-RU"/>
              </w:rPr>
            </w:pPr>
            <w:r w:rsidRPr="00440867">
              <w:rPr>
                <w:rFonts w:ascii="Times New Roman" w:eastAsia="Calibri" w:hAnsi="Times New Roman" w:cs="Times New Roman"/>
                <w:sz w:val="20"/>
                <w:szCs w:val="20"/>
              </w:rPr>
              <w:t xml:space="preserve">государственные инвестиции </w:t>
            </w:r>
          </w:p>
        </w:tc>
        <w:tc>
          <w:tcPr>
            <w:tcW w:w="1134" w:type="dxa"/>
          </w:tcPr>
          <w:p w:rsidR="00AC2345" w:rsidRPr="00440867" w:rsidRDefault="00781576"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355,2</w:t>
            </w:r>
          </w:p>
        </w:tc>
        <w:tc>
          <w:tcPr>
            <w:tcW w:w="1134" w:type="dxa"/>
            <w:vAlign w:val="center"/>
          </w:tcPr>
          <w:p w:rsidR="00AC2345" w:rsidRPr="00440867" w:rsidRDefault="00AC2345"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268,5</w:t>
            </w:r>
          </w:p>
        </w:tc>
        <w:tc>
          <w:tcPr>
            <w:tcW w:w="1134" w:type="dxa"/>
            <w:vAlign w:val="center"/>
          </w:tcPr>
          <w:p w:rsidR="00AC2345" w:rsidRPr="00440867" w:rsidRDefault="00AC2345"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w:t>
            </w:r>
          </w:p>
        </w:tc>
        <w:tc>
          <w:tcPr>
            <w:tcW w:w="851" w:type="dxa"/>
            <w:vAlign w:val="center"/>
          </w:tcPr>
          <w:p w:rsidR="00AC2345" w:rsidRPr="00440867" w:rsidRDefault="00627FF7"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-268,5</w:t>
            </w:r>
          </w:p>
        </w:tc>
        <w:tc>
          <w:tcPr>
            <w:tcW w:w="992" w:type="dxa"/>
            <w:vAlign w:val="center"/>
          </w:tcPr>
          <w:p w:rsidR="00AC2345" w:rsidRPr="00440867" w:rsidRDefault="00AC2345"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w:t>
            </w:r>
          </w:p>
        </w:tc>
        <w:tc>
          <w:tcPr>
            <w:tcW w:w="992" w:type="dxa"/>
            <w:vAlign w:val="center"/>
          </w:tcPr>
          <w:p w:rsidR="00AC2345" w:rsidRPr="00440867" w:rsidRDefault="00AC2345"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w:t>
            </w:r>
          </w:p>
        </w:tc>
      </w:tr>
    </w:tbl>
    <w:p w:rsidR="001B4E40" w:rsidRPr="00440867" w:rsidRDefault="001B4E40" w:rsidP="00335D7C">
      <w:pPr>
        <w:widowControl w:val="0"/>
        <w:spacing w:after="0" w:line="240" w:lineRule="auto"/>
        <w:ind w:firstLine="709"/>
        <w:jc w:val="center"/>
        <w:rPr>
          <w:rFonts w:ascii="Times New Roman" w:eastAsia="Times New Roman" w:hAnsi="Times New Roman" w:cs="Times New Roman"/>
          <w:b/>
          <w:bCs/>
          <w:sz w:val="28"/>
          <w:szCs w:val="28"/>
          <w:lang w:val="ky-KG" w:eastAsia="ru-RU"/>
        </w:rPr>
      </w:pPr>
    </w:p>
    <w:p w:rsidR="001B4E40" w:rsidRPr="00440867" w:rsidRDefault="001B4E40"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hAnsi="Times New Roman" w:cs="Times New Roman"/>
          <w:sz w:val="24"/>
          <w:szCs w:val="24"/>
          <w:lang w:val="ky-KG" w:eastAsia="ru-RU"/>
        </w:rPr>
        <w:t xml:space="preserve">Увеличение </w:t>
      </w:r>
      <w:r w:rsidR="00633CFA" w:rsidRPr="00440867">
        <w:rPr>
          <w:rFonts w:ascii="Times New Roman" w:hAnsi="Times New Roman" w:cs="Times New Roman"/>
          <w:sz w:val="24"/>
          <w:szCs w:val="24"/>
          <w:lang w:val="ky-KG" w:eastAsia="ru-RU"/>
        </w:rPr>
        <w:t>по бюджетным средствам на 5,3</w:t>
      </w:r>
      <w:r w:rsidRPr="00440867">
        <w:rPr>
          <w:rFonts w:ascii="Times New Roman" w:hAnsi="Times New Roman" w:cs="Times New Roman"/>
          <w:sz w:val="24"/>
          <w:szCs w:val="24"/>
          <w:lang w:val="ky-KG" w:eastAsia="ru-RU"/>
        </w:rPr>
        <w:t xml:space="preserve"> млн. сомов связано</w:t>
      </w:r>
      <w:r w:rsidR="000128C5" w:rsidRPr="00440867">
        <w:rPr>
          <w:rFonts w:ascii="Times New Roman" w:eastAsia="Times New Roman" w:hAnsi="Times New Roman" w:cs="Times New Roman"/>
          <w:sz w:val="24"/>
          <w:szCs w:val="24"/>
          <w:lang w:eastAsia="ru-RU"/>
        </w:rPr>
        <w:t xml:space="preserve"> с повышением тарифов на коммунальные услуги, повышением цен на горюче-смазочные материалы</w:t>
      </w:r>
      <w:r w:rsidRPr="00440867">
        <w:rPr>
          <w:rFonts w:ascii="Times New Roman" w:eastAsia="Times New Roman" w:hAnsi="Times New Roman" w:cs="Times New Roman"/>
          <w:sz w:val="24"/>
          <w:szCs w:val="24"/>
          <w:lang w:eastAsia="ru-RU"/>
        </w:rPr>
        <w:t>.</w:t>
      </w:r>
    </w:p>
    <w:p w:rsidR="00633CFA" w:rsidRPr="00440867" w:rsidRDefault="00633CFA" w:rsidP="00335D7C">
      <w:pPr>
        <w:widowControl w:val="0"/>
        <w:spacing w:after="0" w:line="240" w:lineRule="auto"/>
        <w:ind w:firstLine="709"/>
        <w:jc w:val="both"/>
        <w:rPr>
          <w:rFonts w:ascii="Times New Roman" w:eastAsia="Calibri" w:hAnsi="Times New Roman" w:cs="Times New Roman"/>
          <w:bCs/>
          <w:sz w:val="24"/>
          <w:szCs w:val="24"/>
          <w:lang w:eastAsia="ru-RU"/>
        </w:rPr>
      </w:pPr>
      <w:r w:rsidRPr="00440867">
        <w:rPr>
          <w:rFonts w:ascii="Times New Roman" w:hAnsi="Times New Roman" w:cs="Times New Roman"/>
          <w:sz w:val="24"/>
          <w:szCs w:val="24"/>
          <w:lang w:val="ky-KG" w:eastAsia="ru-RU"/>
        </w:rPr>
        <w:t>Увеличение по средствам специального счета на 94,8 млн. сомов связано</w:t>
      </w:r>
      <w:r w:rsidR="00F23ACC" w:rsidRPr="00440867">
        <w:rPr>
          <w:rFonts w:ascii="Times New Roman" w:eastAsia="Calibri" w:hAnsi="Times New Roman" w:cs="Times New Roman"/>
          <w:bCs/>
          <w:sz w:val="24"/>
          <w:szCs w:val="24"/>
          <w:lang w:val="ky-KG" w:eastAsia="ru-RU"/>
        </w:rPr>
        <w:t xml:space="preserve"> с </w:t>
      </w:r>
      <w:r w:rsidR="00F23ACC" w:rsidRPr="00440867">
        <w:rPr>
          <w:rFonts w:ascii="Times New Roman" w:hAnsi="Times New Roman" w:cs="Times New Roman"/>
          <w:sz w:val="24"/>
          <w:szCs w:val="24"/>
        </w:rPr>
        <w:t>увеличением прогнозных показателей поступлений средств специального счета</w:t>
      </w:r>
      <w:r w:rsidR="00F23ACC" w:rsidRPr="00440867">
        <w:rPr>
          <w:rFonts w:ascii="Times New Roman" w:eastAsia="Calibri" w:hAnsi="Times New Roman" w:cs="Times New Roman"/>
          <w:bCs/>
          <w:sz w:val="24"/>
          <w:szCs w:val="24"/>
          <w:lang w:val="ky-KG" w:eastAsia="ru-RU"/>
        </w:rPr>
        <w:t>.</w:t>
      </w:r>
    </w:p>
    <w:p w:rsidR="00BB36BE" w:rsidRPr="00440867" w:rsidRDefault="00BB36BE" w:rsidP="00335D7C">
      <w:pPr>
        <w:spacing w:after="0" w:line="240" w:lineRule="auto"/>
        <w:ind w:firstLine="709"/>
        <w:jc w:val="center"/>
        <w:rPr>
          <w:rFonts w:ascii="Times New Roman" w:hAnsi="Times New Roman" w:cs="Times New Roman"/>
          <w:b/>
          <w:sz w:val="24"/>
          <w:szCs w:val="24"/>
          <w:lang w:val="ky-KG"/>
        </w:rPr>
      </w:pPr>
    </w:p>
    <w:p w:rsidR="004045B9" w:rsidRPr="00440867" w:rsidRDefault="00954DEF" w:rsidP="00335D7C">
      <w:pPr>
        <w:spacing w:after="0" w:line="240" w:lineRule="auto"/>
        <w:ind w:firstLine="709"/>
        <w:jc w:val="center"/>
        <w:rPr>
          <w:rFonts w:ascii="Times New Roman" w:hAnsi="Times New Roman" w:cs="Times New Roman"/>
          <w:sz w:val="24"/>
          <w:szCs w:val="24"/>
        </w:rPr>
      </w:pPr>
      <w:r w:rsidRPr="00440867">
        <w:rPr>
          <w:rFonts w:ascii="Times New Roman" w:hAnsi="Times New Roman" w:cs="Times New Roman"/>
          <w:b/>
          <w:sz w:val="24"/>
          <w:szCs w:val="24"/>
          <w:lang w:val="ky-KG"/>
        </w:rPr>
        <w:t>Служба</w:t>
      </w:r>
      <w:r w:rsidR="00D01AE5" w:rsidRPr="00440867">
        <w:rPr>
          <w:rFonts w:ascii="Times New Roman" w:hAnsi="Times New Roman" w:cs="Times New Roman"/>
          <w:b/>
          <w:sz w:val="24"/>
          <w:szCs w:val="24"/>
          <w:lang w:val="ky-KG"/>
        </w:rPr>
        <w:t xml:space="preserve"> водных ресурсов при</w:t>
      </w:r>
      <w:r w:rsidR="00D01AE5" w:rsidRPr="00440867">
        <w:rPr>
          <w:rFonts w:ascii="Times New Roman" w:hAnsi="Times New Roman" w:cs="Times New Roman"/>
          <w:sz w:val="24"/>
          <w:szCs w:val="24"/>
          <w:lang w:val="ky-KG"/>
        </w:rPr>
        <w:t xml:space="preserve"> </w:t>
      </w:r>
      <w:r w:rsidR="004045B9" w:rsidRPr="00440867">
        <w:rPr>
          <w:rFonts w:ascii="Times New Roman" w:hAnsi="Times New Roman" w:cs="Times New Roman"/>
          <w:b/>
          <w:sz w:val="24"/>
          <w:szCs w:val="24"/>
        </w:rPr>
        <w:t xml:space="preserve">Министерстве </w:t>
      </w:r>
    </w:p>
    <w:p w:rsidR="00CD088E" w:rsidRPr="00440867" w:rsidRDefault="004045B9" w:rsidP="00335D7C">
      <w:pPr>
        <w:spacing w:after="0" w:line="240" w:lineRule="auto"/>
        <w:ind w:firstLine="709"/>
        <w:jc w:val="center"/>
        <w:rPr>
          <w:rFonts w:ascii="Times New Roman" w:hAnsi="Times New Roman" w:cs="Times New Roman"/>
          <w:b/>
          <w:sz w:val="24"/>
          <w:szCs w:val="24"/>
          <w:lang w:val="ky-KG"/>
        </w:rPr>
      </w:pPr>
      <w:r w:rsidRPr="00440867">
        <w:rPr>
          <w:rFonts w:ascii="Times New Roman" w:hAnsi="Times New Roman" w:cs="Times New Roman"/>
          <w:b/>
          <w:sz w:val="24"/>
          <w:szCs w:val="24"/>
        </w:rPr>
        <w:t>сельского хозяйства</w:t>
      </w:r>
      <w:r w:rsidR="00CD088E" w:rsidRPr="00440867">
        <w:rPr>
          <w:rFonts w:ascii="Times New Roman" w:hAnsi="Times New Roman" w:cs="Times New Roman"/>
          <w:b/>
          <w:sz w:val="24"/>
          <w:szCs w:val="24"/>
          <w:lang w:val="ky-KG"/>
        </w:rPr>
        <w:t xml:space="preserve"> Кыргызской Республики</w:t>
      </w:r>
    </w:p>
    <w:p w:rsidR="00585C75" w:rsidRPr="00440867" w:rsidRDefault="00585C75" w:rsidP="00335D7C">
      <w:pPr>
        <w:spacing w:after="0" w:line="240" w:lineRule="auto"/>
        <w:ind w:firstLine="709"/>
        <w:jc w:val="center"/>
        <w:rPr>
          <w:rFonts w:ascii="Times New Roman" w:hAnsi="Times New Roman" w:cs="Times New Roman"/>
          <w:b/>
          <w:sz w:val="24"/>
          <w:szCs w:val="24"/>
          <w:lang w:val="ky-KG"/>
        </w:rPr>
      </w:pPr>
    </w:p>
    <w:p w:rsidR="003C13B9" w:rsidRPr="00440867" w:rsidRDefault="003C13B9" w:rsidP="00335D7C">
      <w:pPr>
        <w:spacing w:after="0" w:line="240" w:lineRule="auto"/>
        <w:ind w:firstLine="709"/>
        <w:jc w:val="both"/>
        <w:rPr>
          <w:rFonts w:ascii="Times New Roman" w:hAnsi="Times New Roman" w:cs="Times New Roman"/>
          <w:b/>
          <w:sz w:val="24"/>
          <w:szCs w:val="24"/>
          <w:lang w:val="ky-KG"/>
        </w:rPr>
      </w:pPr>
      <w:r w:rsidRPr="00440867">
        <w:rPr>
          <w:rFonts w:ascii="Times New Roman" w:hAnsi="Times New Roman" w:cs="Times New Roman"/>
          <w:sz w:val="24"/>
          <w:szCs w:val="24"/>
          <w:lang w:val="ky-KG"/>
        </w:rPr>
        <w:t xml:space="preserve">Подраздел </w:t>
      </w:r>
      <w:r w:rsidRPr="00440867">
        <w:rPr>
          <w:rFonts w:ascii="Times New Roman" w:hAnsi="Times New Roman" w:cs="Times New Roman"/>
          <w:b/>
          <w:sz w:val="24"/>
          <w:szCs w:val="24"/>
          <w:lang w:val="ky-KG"/>
        </w:rPr>
        <w:t xml:space="preserve">7042 </w:t>
      </w:r>
      <w:r w:rsidRPr="00440867">
        <w:rPr>
          <w:rFonts w:ascii="Times New Roman" w:hAnsi="Times New Roman" w:cs="Times New Roman"/>
          <w:b/>
          <w:sz w:val="24"/>
          <w:szCs w:val="24"/>
        </w:rPr>
        <w:t>«сельское хозяйство,лесное хозяйство,рыболовство и охота»</w:t>
      </w:r>
    </w:p>
    <w:p w:rsidR="00B65CC3" w:rsidRPr="00440867" w:rsidRDefault="00CD088E" w:rsidP="00335D7C">
      <w:pPr>
        <w:widowControl w:val="0"/>
        <w:spacing w:after="0" w:line="240" w:lineRule="auto"/>
        <w:ind w:firstLine="709"/>
        <w:jc w:val="both"/>
        <w:rPr>
          <w:rFonts w:ascii="Times New Roman" w:eastAsia="Calibri" w:hAnsi="Times New Roman" w:cs="Times New Roman"/>
          <w:bCs/>
          <w:sz w:val="24"/>
          <w:szCs w:val="24"/>
          <w:lang w:eastAsia="ru-RU"/>
        </w:rPr>
      </w:pPr>
      <w:r w:rsidRPr="00440867">
        <w:rPr>
          <w:rFonts w:ascii="Times New Roman" w:eastAsia="Calibri" w:hAnsi="Times New Roman" w:cs="Times New Roman"/>
          <w:sz w:val="24"/>
          <w:szCs w:val="24"/>
          <w:lang w:val="ky-KG"/>
        </w:rPr>
        <w:t>Р</w:t>
      </w:r>
      <w:r w:rsidRPr="00440867">
        <w:rPr>
          <w:rFonts w:ascii="Times New Roman" w:eastAsia="Calibri" w:hAnsi="Times New Roman" w:cs="Times New Roman"/>
          <w:sz w:val="24"/>
          <w:szCs w:val="24"/>
        </w:rPr>
        <w:t>асходы</w:t>
      </w:r>
      <w:r w:rsidRPr="00440867">
        <w:rPr>
          <w:rFonts w:ascii="Times New Roman" w:eastAsia="Calibri" w:hAnsi="Times New Roman" w:cs="Times New Roman"/>
          <w:sz w:val="24"/>
          <w:szCs w:val="24"/>
          <w:lang w:val="ky-KG"/>
        </w:rPr>
        <w:t xml:space="preserve"> </w:t>
      </w:r>
      <w:r w:rsidR="00954DEF" w:rsidRPr="00440867">
        <w:rPr>
          <w:rFonts w:ascii="Times New Roman" w:hAnsi="Times New Roman" w:cs="Times New Roman"/>
          <w:sz w:val="24"/>
          <w:szCs w:val="24"/>
          <w:lang w:val="ky-KG"/>
        </w:rPr>
        <w:t>Службы</w:t>
      </w:r>
      <w:r w:rsidRPr="00440867">
        <w:rPr>
          <w:rFonts w:ascii="Times New Roman" w:hAnsi="Times New Roman" w:cs="Times New Roman"/>
          <w:sz w:val="24"/>
          <w:szCs w:val="24"/>
          <w:lang w:val="ky-KG"/>
        </w:rPr>
        <w:t xml:space="preserve"> водных ресурсов при </w:t>
      </w:r>
      <w:r w:rsidR="004045B9" w:rsidRPr="00440867">
        <w:rPr>
          <w:rFonts w:ascii="Times New Roman" w:hAnsi="Times New Roman" w:cs="Times New Roman"/>
          <w:sz w:val="24"/>
          <w:szCs w:val="24"/>
        </w:rPr>
        <w:t>Министерстве сельского хозяйства</w:t>
      </w:r>
      <w:r w:rsidRPr="00440867">
        <w:rPr>
          <w:rFonts w:ascii="Times New Roman" w:hAnsi="Times New Roman" w:cs="Times New Roman"/>
          <w:sz w:val="24"/>
          <w:szCs w:val="24"/>
          <w:lang w:val="ky-KG"/>
        </w:rPr>
        <w:t xml:space="preserve"> Кыргызской Республики</w:t>
      </w:r>
      <w:r w:rsidR="002E21A5" w:rsidRPr="00440867">
        <w:rPr>
          <w:rFonts w:ascii="Times New Roman" w:hAnsi="Times New Roman" w:cs="Times New Roman"/>
          <w:sz w:val="24"/>
          <w:szCs w:val="24"/>
          <w:lang w:val="ky-KG"/>
        </w:rPr>
        <w:t xml:space="preserve"> (центральный аппарат,</w:t>
      </w:r>
      <w:r w:rsidR="00CC2BBD" w:rsidRPr="00440867">
        <w:rPr>
          <w:rFonts w:ascii="Times New Roman" w:hAnsi="Times New Roman" w:cs="Times New Roman"/>
          <w:sz w:val="24"/>
          <w:szCs w:val="24"/>
          <w:lang w:val="ky-KG"/>
        </w:rPr>
        <w:t xml:space="preserve"> подведомственные </w:t>
      </w:r>
      <w:r w:rsidR="002E21A5" w:rsidRPr="00440867">
        <w:rPr>
          <w:rFonts w:ascii="Times New Roman" w:hAnsi="Times New Roman" w:cs="Times New Roman"/>
          <w:sz w:val="24"/>
          <w:szCs w:val="24"/>
          <w:lang w:val="ky-KG"/>
        </w:rPr>
        <w:t xml:space="preserve">и территориальные </w:t>
      </w:r>
      <w:r w:rsidR="00CC2BBD" w:rsidRPr="00440867">
        <w:rPr>
          <w:rFonts w:ascii="Times New Roman" w:hAnsi="Times New Roman" w:cs="Times New Roman"/>
          <w:sz w:val="24"/>
          <w:szCs w:val="24"/>
          <w:lang w:val="ky-KG"/>
        </w:rPr>
        <w:t>подразделения</w:t>
      </w:r>
      <w:r w:rsidR="007D21DB" w:rsidRPr="00440867">
        <w:rPr>
          <w:rFonts w:ascii="Times New Roman" w:hAnsi="Times New Roman" w:cs="Times New Roman"/>
          <w:sz w:val="24"/>
          <w:szCs w:val="24"/>
          <w:lang w:val="ky-KG"/>
        </w:rPr>
        <w:t xml:space="preserve"> с учетом государственных инвестиций</w:t>
      </w:r>
      <w:r w:rsidR="00CC2BBD" w:rsidRPr="00440867">
        <w:rPr>
          <w:rFonts w:ascii="Times New Roman" w:hAnsi="Times New Roman" w:cs="Times New Roman"/>
          <w:sz w:val="24"/>
          <w:szCs w:val="24"/>
          <w:lang w:val="ky-KG"/>
        </w:rPr>
        <w:t>)</w:t>
      </w:r>
      <w:r w:rsidRPr="00440867">
        <w:rPr>
          <w:rFonts w:ascii="Times New Roman" w:eastAsia="Calibri" w:hAnsi="Times New Roman" w:cs="Times New Roman"/>
          <w:sz w:val="24"/>
          <w:szCs w:val="24"/>
        </w:rPr>
        <w:t xml:space="preserve"> </w:t>
      </w:r>
      <w:r w:rsidRPr="00440867">
        <w:rPr>
          <w:rFonts w:ascii="Times New Roman" w:eastAsia="Calibri" w:hAnsi="Times New Roman" w:cs="Times New Roman"/>
          <w:sz w:val="24"/>
          <w:szCs w:val="24"/>
          <w:lang w:val="ky-KG"/>
        </w:rPr>
        <w:t>на</w:t>
      </w:r>
      <w:r w:rsidRPr="00440867">
        <w:rPr>
          <w:rFonts w:ascii="Times New Roman" w:eastAsia="Calibri" w:hAnsi="Times New Roman" w:cs="Times New Roman"/>
          <w:sz w:val="24"/>
          <w:szCs w:val="24"/>
        </w:rPr>
        <w:t xml:space="preserve"> </w:t>
      </w:r>
      <w:r w:rsidR="000B72C9" w:rsidRPr="00440867">
        <w:rPr>
          <w:rFonts w:ascii="Times New Roman" w:eastAsia="Calibri" w:hAnsi="Times New Roman" w:cs="Times New Roman"/>
          <w:b/>
          <w:sz w:val="24"/>
          <w:szCs w:val="24"/>
        </w:rPr>
        <w:t>20</w:t>
      </w:r>
      <w:r w:rsidR="00781576" w:rsidRPr="00440867">
        <w:rPr>
          <w:rFonts w:ascii="Times New Roman" w:eastAsia="Calibri" w:hAnsi="Times New Roman" w:cs="Times New Roman"/>
          <w:b/>
          <w:sz w:val="24"/>
          <w:szCs w:val="24"/>
          <w:lang w:val="ky-KG"/>
        </w:rPr>
        <w:t>23</w:t>
      </w:r>
      <w:r w:rsidRPr="00440867">
        <w:rPr>
          <w:rFonts w:ascii="Times New Roman" w:eastAsia="Calibri" w:hAnsi="Times New Roman" w:cs="Times New Roman"/>
          <w:b/>
          <w:sz w:val="24"/>
          <w:szCs w:val="24"/>
        </w:rPr>
        <w:t xml:space="preserve"> год</w:t>
      </w:r>
      <w:r w:rsidRPr="00440867">
        <w:rPr>
          <w:rFonts w:ascii="Times New Roman" w:eastAsia="Calibri" w:hAnsi="Times New Roman" w:cs="Times New Roman"/>
          <w:sz w:val="24"/>
          <w:szCs w:val="24"/>
          <w:lang w:val="ky-KG"/>
        </w:rPr>
        <w:t xml:space="preserve"> предусмотрены</w:t>
      </w:r>
      <w:r w:rsidRPr="00440867">
        <w:rPr>
          <w:rFonts w:ascii="Times New Roman" w:eastAsia="Calibri" w:hAnsi="Times New Roman" w:cs="Times New Roman"/>
          <w:sz w:val="24"/>
          <w:szCs w:val="24"/>
        </w:rPr>
        <w:t xml:space="preserve"> в сумме</w:t>
      </w:r>
      <w:r w:rsidR="00B65CC3" w:rsidRPr="00440867">
        <w:rPr>
          <w:rFonts w:ascii="Times New Roman" w:eastAsia="Calibri" w:hAnsi="Times New Roman" w:cs="Times New Roman"/>
          <w:sz w:val="24"/>
          <w:szCs w:val="24"/>
        </w:rPr>
        <w:t xml:space="preserve"> </w:t>
      </w:r>
      <w:r w:rsidR="007D21DB" w:rsidRPr="00440867">
        <w:rPr>
          <w:rFonts w:ascii="Times New Roman" w:eastAsia="Calibri" w:hAnsi="Times New Roman" w:cs="Times New Roman"/>
          <w:b/>
          <w:sz w:val="24"/>
          <w:szCs w:val="24"/>
        </w:rPr>
        <w:t>4</w:t>
      </w:r>
      <w:r w:rsidR="00153326" w:rsidRPr="00440867">
        <w:rPr>
          <w:rFonts w:ascii="Times New Roman" w:eastAsia="Calibri" w:hAnsi="Times New Roman" w:cs="Times New Roman"/>
          <w:b/>
          <w:sz w:val="24"/>
          <w:szCs w:val="24"/>
        </w:rPr>
        <w:t> </w:t>
      </w:r>
      <w:r w:rsidR="007D21DB" w:rsidRPr="00440867">
        <w:rPr>
          <w:rFonts w:ascii="Times New Roman" w:eastAsia="Calibri" w:hAnsi="Times New Roman" w:cs="Times New Roman"/>
          <w:b/>
          <w:sz w:val="24"/>
          <w:szCs w:val="24"/>
          <w:lang w:val="ky-KG"/>
        </w:rPr>
        <w:t>431,0</w:t>
      </w:r>
      <w:r w:rsidR="00B65CC3" w:rsidRPr="00440867">
        <w:rPr>
          <w:rFonts w:ascii="Times New Roman" w:eastAsia="Calibri" w:hAnsi="Times New Roman" w:cs="Times New Roman"/>
          <w:sz w:val="24"/>
          <w:szCs w:val="24"/>
        </w:rPr>
        <w:t xml:space="preserve"> </w:t>
      </w:r>
      <w:r w:rsidRPr="00440867">
        <w:rPr>
          <w:rFonts w:ascii="Times New Roman" w:eastAsia="Calibri" w:hAnsi="Times New Roman" w:cs="Times New Roman"/>
          <w:b/>
          <w:sz w:val="24"/>
          <w:szCs w:val="24"/>
        </w:rPr>
        <w:t>млн. сомов</w:t>
      </w:r>
      <w:r w:rsidR="00B65CC3" w:rsidRPr="00440867">
        <w:rPr>
          <w:rFonts w:ascii="Times New Roman" w:eastAsia="Calibri" w:hAnsi="Times New Roman" w:cs="Times New Roman"/>
          <w:b/>
          <w:sz w:val="24"/>
          <w:szCs w:val="24"/>
          <w:lang w:val="ky-KG"/>
        </w:rPr>
        <w:t>,</w:t>
      </w:r>
      <w:r w:rsidR="00B65CC3" w:rsidRPr="00440867">
        <w:rPr>
          <w:rFonts w:ascii="Times New Roman" w:eastAsia="Calibri" w:hAnsi="Times New Roman" w:cs="Times New Roman"/>
          <w:sz w:val="24"/>
          <w:szCs w:val="24"/>
          <w:lang w:eastAsia="ru-RU"/>
        </w:rPr>
        <w:t xml:space="preserve"> в том числе:</w:t>
      </w:r>
      <w:r w:rsidR="00B65CC3" w:rsidRPr="00440867">
        <w:rPr>
          <w:rFonts w:ascii="Times New Roman" w:eastAsia="Calibri" w:hAnsi="Times New Roman" w:cs="Times New Roman"/>
          <w:sz w:val="24"/>
          <w:szCs w:val="24"/>
          <w:lang w:val="ky-KG" w:eastAsia="ru-RU"/>
        </w:rPr>
        <w:t xml:space="preserve"> </w:t>
      </w:r>
      <w:r w:rsidR="00B65CC3" w:rsidRPr="00440867">
        <w:rPr>
          <w:rFonts w:ascii="Times New Roman" w:eastAsia="Calibri" w:hAnsi="Times New Roman" w:cs="Times New Roman"/>
          <w:sz w:val="24"/>
          <w:szCs w:val="24"/>
          <w:lang w:eastAsia="ru-RU"/>
        </w:rPr>
        <w:t>бюджетны</w:t>
      </w:r>
      <w:r w:rsidR="00B65CC3" w:rsidRPr="00440867">
        <w:rPr>
          <w:rFonts w:ascii="Times New Roman" w:eastAsia="Calibri" w:hAnsi="Times New Roman" w:cs="Times New Roman"/>
          <w:sz w:val="24"/>
          <w:szCs w:val="24"/>
          <w:lang w:val="ky-KG" w:eastAsia="ru-RU"/>
        </w:rPr>
        <w:t>е</w:t>
      </w:r>
      <w:r w:rsidR="00B65CC3" w:rsidRPr="00440867">
        <w:rPr>
          <w:rFonts w:ascii="Times New Roman" w:eastAsia="Calibri" w:hAnsi="Times New Roman" w:cs="Times New Roman"/>
          <w:sz w:val="24"/>
          <w:szCs w:val="24"/>
          <w:lang w:eastAsia="ru-RU"/>
        </w:rPr>
        <w:t xml:space="preserve"> средств</w:t>
      </w:r>
      <w:r w:rsidR="00B65CC3" w:rsidRPr="00440867">
        <w:rPr>
          <w:rFonts w:ascii="Times New Roman" w:eastAsia="Calibri" w:hAnsi="Times New Roman" w:cs="Times New Roman"/>
          <w:sz w:val="24"/>
          <w:szCs w:val="24"/>
          <w:lang w:val="ky-KG" w:eastAsia="ru-RU"/>
        </w:rPr>
        <w:t>а</w:t>
      </w:r>
      <w:r w:rsidR="009D6D81" w:rsidRPr="00440867">
        <w:rPr>
          <w:rFonts w:ascii="Times New Roman" w:eastAsia="Calibri" w:hAnsi="Times New Roman" w:cs="Times New Roman"/>
          <w:sz w:val="24"/>
          <w:szCs w:val="24"/>
          <w:lang w:val="ky-KG" w:eastAsia="ru-RU"/>
        </w:rPr>
        <w:t xml:space="preserve"> </w:t>
      </w:r>
      <w:r w:rsidR="00B65CC3" w:rsidRPr="00440867">
        <w:rPr>
          <w:rFonts w:ascii="Times New Roman" w:eastAsia="Calibri" w:hAnsi="Times New Roman" w:cs="Times New Roman"/>
          <w:sz w:val="24"/>
          <w:szCs w:val="24"/>
          <w:lang w:eastAsia="ru-RU"/>
        </w:rPr>
        <w:t xml:space="preserve">1 </w:t>
      </w:r>
      <w:r w:rsidR="007D21DB" w:rsidRPr="00440867">
        <w:rPr>
          <w:rFonts w:ascii="Times New Roman" w:eastAsia="Calibri" w:hAnsi="Times New Roman" w:cs="Times New Roman"/>
          <w:sz w:val="24"/>
          <w:szCs w:val="24"/>
          <w:lang w:val="ky-KG" w:eastAsia="ru-RU"/>
        </w:rPr>
        <w:t>095</w:t>
      </w:r>
      <w:r w:rsidR="00B65CC3" w:rsidRPr="00440867">
        <w:rPr>
          <w:rFonts w:ascii="Times New Roman" w:eastAsia="Calibri" w:hAnsi="Times New Roman" w:cs="Times New Roman"/>
          <w:sz w:val="24"/>
          <w:szCs w:val="24"/>
          <w:lang w:eastAsia="ru-RU"/>
        </w:rPr>
        <w:t>,</w:t>
      </w:r>
      <w:r w:rsidR="007D21DB" w:rsidRPr="00440867">
        <w:rPr>
          <w:rFonts w:ascii="Times New Roman" w:eastAsia="Calibri" w:hAnsi="Times New Roman" w:cs="Times New Roman"/>
          <w:sz w:val="24"/>
          <w:szCs w:val="24"/>
          <w:lang w:val="ky-KG" w:eastAsia="ru-RU"/>
        </w:rPr>
        <w:t>5</w:t>
      </w:r>
      <w:r w:rsidR="00B65CC3" w:rsidRPr="00440867">
        <w:rPr>
          <w:rFonts w:ascii="Times New Roman" w:eastAsia="Calibri" w:hAnsi="Times New Roman" w:cs="Times New Roman"/>
          <w:sz w:val="24"/>
          <w:szCs w:val="24"/>
          <w:lang w:eastAsia="ru-RU"/>
        </w:rPr>
        <w:t xml:space="preserve"> </w:t>
      </w:r>
      <w:r w:rsidR="00B65CC3" w:rsidRPr="00440867">
        <w:rPr>
          <w:rFonts w:ascii="Times New Roman" w:eastAsia="Calibri" w:hAnsi="Times New Roman" w:cs="Times New Roman"/>
          <w:bCs/>
          <w:sz w:val="24"/>
          <w:szCs w:val="24"/>
          <w:lang w:eastAsia="ru-RU"/>
        </w:rPr>
        <w:t>млн. сомов</w:t>
      </w:r>
      <w:r w:rsidR="007D21DB" w:rsidRPr="00440867">
        <w:rPr>
          <w:rFonts w:ascii="Times New Roman" w:eastAsia="Calibri" w:hAnsi="Times New Roman" w:cs="Times New Roman"/>
          <w:bCs/>
          <w:sz w:val="24"/>
          <w:szCs w:val="24"/>
          <w:lang w:eastAsia="ru-RU"/>
        </w:rPr>
        <w:t xml:space="preserve"> с увелич</w:t>
      </w:r>
      <w:r w:rsidR="001A4061" w:rsidRPr="00440867">
        <w:rPr>
          <w:rFonts w:ascii="Times New Roman" w:eastAsia="Calibri" w:hAnsi="Times New Roman" w:cs="Times New Roman"/>
          <w:bCs/>
          <w:sz w:val="24"/>
          <w:szCs w:val="24"/>
          <w:lang w:eastAsia="ru-RU"/>
        </w:rPr>
        <w:t xml:space="preserve">ением </w:t>
      </w:r>
      <w:r w:rsidR="007D21DB" w:rsidRPr="00440867">
        <w:rPr>
          <w:rFonts w:ascii="Times New Roman" w:eastAsia="Calibri" w:hAnsi="Times New Roman" w:cs="Times New Roman"/>
          <w:bCs/>
          <w:sz w:val="24"/>
          <w:szCs w:val="24"/>
          <w:lang w:eastAsia="ru-RU"/>
        </w:rPr>
        <w:t>на 0,8 млн. сомов или на 0,1</w:t>
      </w:r>
      <w:r w:rsidR="00843504" w:rsidRPr="00440867">
        <w:rPr>
          <w:rFonts w:ascii="Times New Roman" w:eastAsia="Calibri" w:hAnsi="Times New Roman" w:cs="Times New Roman"/>
          <w:bCs/>
          <w:sz w:val="24"/>
          <w:szCs w:val="24"/>
          <w:lang w:eastAsia="ru-RU"/>
        </w:rPr>
        <w:t> </w:t>
      </w:r>
      <w:r w:rsidR="001A4061" w:rsidRPr="00440867">
        <w:rPr>
          <w:rFonts w:ascii="Times New Roman" w:eastAsia="Calibri" w:hAnsi="Times New Roman" w:cs="Times New Roman"/>
          <w:bCs/>
          <w:sz w:val="24"/>
          <w:szCs w:val="24"/>
          <w:lang w:eastAsia="ru-RU"/>
        </w:rPr>
        <w:t>% относит</w:t>
      </w:r>
      <w:r w:rsidR="002A577E" w:rsidRPr="00440867">
        <w:rPr>
          <w:rFonts w:ascii="Times New Roman" w:eastAsia="Calibri" w:hAnsi="Times New Roman" w:cs="Times New Roman"/>
          <w:bCs/>
          <w:sz w:val="24"/>
          <w:szCs w:val="24"/>
          <w:lang w:eastAsia="ru-RU"/>
        </w:rPr>
        <w:t xml:space="preserve">ельно </w:t>
      </w:r>
      <w:r w:rsidR="00A727B7" w:rsidRPr="00440867">
        <w:rPr>
          <w:rFonts w:ascii="Times New Roman" w:eastAsia="Calibri" w:hAnsi="Times New Roman" w:cs="Times New Roman"/>
          <w:bCs/>
          <w:sz w:val="24"/>
          <w:szCs w:val="24"/>
          <w:lang w:eastAsia="ru-RU"/>
        </w:rPr>
        <w:t>утверждённого</w:t>
      </w:r>
      <w:r w:rsidR="00781576" w:rsidRPr="00440867">
        <w:rPr>
          <w:rFonts w:ascii="Times New Roman" w:eastAsia="Calibri" w:hAnsi="Times New Roman" w:cs="Times New Roman"/>
          <w:bCs/>
          <w:sz w:val="24"/>
          <w:szCs w:val="24"/>
          <w:lang w:eastAsia="ru-RU"/>
        </w:rPr>
        <w:t xml:space="preserve"> бюджета 2022</w:t>
      </w:r>
      <w:r w:rsidR="001A4061" w:rsidRPr="00440867">
        <w:rPr>
          <w:rFonts w:ascii="Times New Roman" w:eastAsia="Calibri" w:hAnsi="Times New Roman" w:cs="Times New Roman"/>
          <w:bCs/>
          <w:sz w:val="24"/>
          <w:szCs w:val="24"/>
          <w:lang w:eastAsia="ru-RU"/>
        </w:rPr>
        <w:t xml:space="preserve"> года</w:t>
      </w:r>
      <w:r w:rsidR="00B65CC3" w:rsidRPr="00440867">
        <w:rPr>
          <w:rFonts w:ascii="Times New Roman" w:eastAsia="Calibri" w:hAnsi="Times New Roman" w:cs="Times New Roman"/>
          <w:bCs/>
          <w:sz w:val="24"/>
          <w:szCs w:val="24"/>
          <w:lang w:val="ky-KG" w:eastAsia="ru-RU"/>
        </w:rPr>
        <w:t xml:space="preserve">, </w:t>
      </w:r>
      <w:r w:rsidR="007D21DB" w:rsidRPr="00440867">
        <w:rPr>
          <w:rFonts w:ascii="Times New Roman" w:eastAsia="Calibri" w:hAnsi="Times New Roman" w:cs="Times New Roman"/>
          <w:bCs/>
          <w:sz w:val="24"/>
          <w:szCs w:val="24"/>
          <w:lang w:val="ky-KG" w:eastAsia="ru-RU"/>
        </w:rPr>
        <w:t>средства специального счета 126,7</w:t>
      </w:r>
      <w:r w:rsidR="00B65CC3" w:rsidRPr="00440867">
        <w:rPr>
          <w:rFonts w:ascii="Times New Roman" w:eastAsia="Calibri" w:hAnsi="Times New Roman" w:cs="Times New Roman"/>
          <w:bCs/>
          <w:sz w:val="24"/>
          <w:szCs w:val="24"/>
          <w:lang w:val="ky-KG" w:eastAsia="ru-RU"/>
        </w:rPr>
        <w:t xml:space="preserve"> млн. сомов</w:t>
      </w:r>
      <w:r w:rsidR="007D21DB" w:rsidRPr="00440867">
        <w:rPr>
          <w:rFonts w:ascii="Times New Roman" w:eastAsia="Calibri" w:hAnsi="Times New Roman" w:cs="Times New Roman"/>
          <w:bCs/>
          <w:sz w:val="24"/>
          <w:szCs w:val="24"/>
          <w:lang w:val="ky-KG" w:eastAsia="ru-RU"/>
        </w:rPr>
        <w:t xml:space="preserve"> с увелич</w:t>
      </w:r>
      <w:r w:rsidR="002A577E" w:rsidRPr="00440867">
        <w:rPr>
          <w:rFonts w:ascii="Times New Roman" w:eastAsia="Calibri" w:hAnsi="Times New Roman" w:cs="Times New Roman"/>
          <w:bCs/>
          <w:sz w:val="24"/>
          <w:szCs w:val="24"/>
          <w:lang w:val="ky-KG" w:eastAsia="ru-RU"/>
        </w:rPr>
        <w:t>ением</w:t>
      </w:r>
      <w:r w:rsidR="007D21DB" w:rsidRPr="00440867">
        <w:rPr>
          <w:rFonts w:ascii="Times New Roman" w:eastAsia="Calibri" w:hAnsi="Times New Roman" w:cs="Times New Roman"/>
          <w:bCs/>
          <w:sz w:val="24"/>
          <w:szCs w:val="24"/>
          <w:lang w:val="ky-KG" w:eastAsia="ru-RU"/>
        </w:rPr>
        <w:t xml:space="preserve"> на 26,7</w:t>
      </w:r>
      <w:r w:rsidR="00EE0A33" w:rsidRPr="00440867">
        <w:rPr>
          <w:rFonts w:ascii="Times New Roman" w:eastAsia="Calibri" w:hAnsi="Times New Roman" w:cs="Times New Roman"/>
          <w:bCs/>
          <w:sz w:val="24"/>
          <w:szCs w:val="24"/>
          <w:lang w:val="ky-KG" w:eastAsia="ru-RU"/>
        </w:rPr>
        <w:t xml:space="preserve"> млн. сомов отн</w:t>
      </w:r>
      <w:r w:rsidR="001A4061" w:rsidRPr="00440867">
        <w:rPr>
          <w:rFonts w:ascii="Times New Roman" w:eastAsia="Calibri" w:hAnsi="Times New Roman" w:cs="Times New Roman"/>
          <w:bCs/>
          <w:sz w:val="24"/>
          <w:szCs w:val="24"/>
          <w:lang w:val="ky-KG" w:eastAsia="ru-RU"/>
        </w:rPr>
        <w:t xml:space="preserve">осительно </w:t>
      </w:r>
      <w:r w:rsidR="00A727B7" w:rsidRPr="00440867">
        <w:rPr>
          <w:rFonts w:ascii="Times New Roman" w:eastAsia="Calibri" w:hAnsi="Times New Roman" w:cs="Times New Roman"/>
          <w:bCs/>
          <w:sz w:val="24"/>
          <w:szCs w:val="24"/>
          <w:lang w:eastAsia="ru-RU"/>
        </w:rPr>
        <w:t>утверждённого</w:t>
      </w:r>
      <w:r w:rsidR="003125AE" w:rsidRPr="00440867">
        <w:rPr>
          <w:rFonts w:ascii="Times New Roman" w:eastAsia="Calibri" w:hAnsi="Times New Roman" w:cs="Times New Roman"/>
          <w:bCs/>
          <w:sz w:val="24"/>
          <w:szCs w:val="24"/>
          <w:lang w:eastAsia="ru-RU"/>
        </w:rPr>
        <w:t xml:space="preserve"> бюджета</w:t>
      </w:r>
      <w:r w:rsidR="00781576" w:rsidRPr="00440867">
        <w:rPr>
          <w:rFonts w:ascii="Times New Roman" w:eastAsia="Calibri" w:hAnsi="Times New Roman" w:cs="Times New Roman"/>
          <w:bCs/>
          <w:sz w:val="24"/>
          <w:szCs w:val="24"/>
          <w:lang w:val="ky-KG" w:eastAsia="ru-RU"/>
        </w:rPr>
        <w:t xml:space="preserve"> 2022</w:t>
      </w:r>
      <w:r w:rsidR="003125AE" w:rsidRPr="00440867">
        <w:rPr>
          <w:rFonts w:ascii="Times New Roman" w:eastAsia="Calibri" w:hAnsi="Times New Roman" w:cs="Times New Roman"/>
          <w:bCs/>
          <w:sz w:val="24"/>
          <w:szCs w:val="24"/>
          <w:lang w:val="ky-KG" w:eastAsia="ru-RU"/>
        </w:rPr>
        <w:t xml:space="preserve"> года</w:t>
      </w:r>
      <w:r w:rsidR="008C00C0" w:rsidRPr="00440867">
        <w:rPr>
          <w:rFonts w:ascii="Times New Roman" w:eastAsia="Calibri" w:hAnsi="Times New Roman" w:cs="Times New Roman"/>
          <w:bCs/>
          <w:sz w:val="24"/>
          <w:szCs w:val="24"/>
          <w:lang w:val="ky-KG" w:eastAsia="ru-RU"/>
        </w:rPr>
        <w:t xml:space="preserve">, средства государственных инвестиций </w:t>
      </w:r>
      <w:r w:rsidR="007D21DB" w:rsidRPr="00440867">
        <w:rPr>
          <w:rFonts w:ascii="Times New Roman" w:eastAsia="Calibri" w:hAnsi="Times New Roman" w:cs="Times New Roman"/>
          <w:bCs/>
          <w:sz w:val="24"/>
          <w:szCs w:val="24"/>
          <w:lang w:val="ky-KG" w:eastAsia="ru-RU"/>
        </w:rPr>
        <w:t>3</w:t>
      </w:r>
      <w:r w:rsidR="009D6D81" w:rsidRPr="00440867">
        <w:rPr>
          <w:rFonts w:ascii="Times New Roman" w:eastAsia="Calibri" w:hAnsi="Times New Roman" w:cs="Times New Roman"/>
          <w:bCs/>
          <w:sz w:val="24"/>
          <w:szCs w:val="24"/>
          <w:lang w:val="ky-KG" w:eastAsia="ru-RU"/>
        </w:rPr>
        <w:t> </w:t>
      </w:r>
      <w:r w:rsidR="007D21DB" w:rsidRPr="00440867">
        <w:rPr>
          <w:rFonts w:ascii="Times New Roman" w:eastAsia="Calibri" w:hAnsi="Times New Roman" w:cs="Times New Roman"/>
          <w:bCs/>
          <w:sz w:val="24"/>
          <w:szCs w:val="24"/>
          <w:lang w:val="ky-KG" w:eastAsia="ru-RU"/>
        </w:rPr>
        <w:t>208</w:t>
      </w:r>
      <w:r w:rsidR="009D6D81" w:rsidRPr="00440867">
        <w:rPr>
          <w:rFonts w:ascii="Times New Roman" w:eastAsia="Calibri" w:hAnsi="Times New Roman" w:cs="Times New Roman"/>
          <w:bCs/>
          <w:sz w:val="24"/>
          <w:szCs w:val="24"/>
          <w:lang w:val="ky-KG" w:eastAsia="ru-RU"/>
        </w:rPr>
        <w:t>,</w:t>
      </w:r>
      <w:r w:rsidR="007D21DB" w:rsidRPr="00440867">
        <w:rPr>
          <w:rFonts w:ascii="Times New Roman" w:eastAsia="Calibri" w:hAnsi="Times New Roman" w:cs="Times New Roman"/>
          <w:bCs/>
          <w:sz w:val="24"/>
          <w:szCs w:val="24"/>
          <w:lang w:val="ky-KG" w:eastAsia="ru-RU"/>
        </w:rPr>
        <w:t>8</w:t>
      </w:r>
      <w:r w:rsidR="009D6D81" w:rsidRPr="00440867">
        <w:rPr>
          <w:rFonts w:ascii="Times New Roman" w:eastAsia="Calibri" w:hAnsi="Times New Roman" w:cs="Times New Roman"/>
          <w:bCs/>
          <w:sz w:val="24"/>
          <w:szCs w:val="24"/>
          <w:lang w:val="ky-KG" w:eastAsia="ru-RU"/>
        </w:rPr>
        <w:t xml:space="preserve"> млн. </w:t>
      </w:r>
      <w:r w:rsidR="0066782D" w:rsidRPr="00440867">
        <w:rPr>
          <w:rFonts w:ascii="Times New Roman" w:eastAsia="Calibri" w:hAnsi="Times New Roman" w:cs="Times New Roman"/>
          <w:bCs/>
          <w:sz w:val="24"/>
          <w:szCs w:val="24"/>
          <w:lang w:val="ky-KG" w:eastAsia="ru-RU"/>
        </w:rPr>
        <w:t>сомов</w:t>
      </w:r>
      <w:r w:rsidR="008C00C0" w:rsidRPr="00440867">
        <w:rPr>
          <w:rFonts w:ascii="Times New Roman" w:eastAsia="Calibri" w:hAnsi="Times New Roman" w:cs="Times New Roman"/>
          <w:bCs/>
          <w:sz w:val="24"/>
          <w:szCs w:val="24"/>
          <w:lang w:val="ky-KG" w:eastAsia="ru-RU"/>
        </w:rPr>
        <w:t>.</w:t>
      </w:r>
      <w:r w:rsidR="00B65CC3" w:rsidRPr="00440867">
        <w:rPr>
          <w:rFonts w:ascii="Times New Roman" w:eastAsia="Calibri" w:hAnsi="Times New Roman" w:cs="Times New Roman"/>
          <w:bCs/>
          <w:sz w:val="24"/>
          <w:szCs w:val="24"/>
          <w:lang w:eastAsia="ru-RU"/>
        </w:rPr>
        <w:t xml:space="preserve"> </w:t>
      </w:r>
    </w:p>
    <w:p w:rsidR="00C81D73" w:rsidRPr="00440867" w:rsidRDefault="00C81D73" w:rsidP="00335D7C">
      <w:pPr>
        <w:spacing w:after="0" w:line="240" w:lineRule="auto"/>
        <w:ind w:firstLine="709"/>
        <w:jc w:val="both"/>
        <w:rPr>
          <w:rFonts w:ascii="Times New Roman" w:eastAsia="Times New Roman" w:hAnsi="Times New Roman" w:cs="Times New Roman"/>
          <w:sz w:val="24"/>
          <w:szCs w:val="24"/>
          <w:lang w:val="ru" w:eastAsia="ky-KG"/>
        </w:rPr>
      </w:pPr>
      <w:r w:rsidRPr="00440867">
        <w:rPr>
          <w:rFonts w:ascii="Times New Roman" w:eastAsia="Times New Roman" w:hAnsi="Times New Roman" w:cs="Times New Roman"/>
          <w:sz w:val="24"/>
          <w:szCs w:val="24"/>
          <w:lang w:val="ru" w:eastAsia="ky-KG"/>
        </w:rPr>
        <w:lastRenderedPageBreak/>
        <w:t xml:space="preserve">Источники финансирования расходов - бюджетные средства, средства специального счета и средства государственных инвестиций составляют в процентном соотношении к общему объему расходов </w:t>
      </w:r>
      <w:r w:rsidR="004641C1" w:rsidRPr="00440867">
        <w:rPr>
          <w:rFonts w:ascii="Times New Roman" w:eastAsia="Times New Roman" w:hAnsi="Times New Roman" w:cs="Times New Roman"/>
          <w:sz w:val="24"/>
          <w:szCs w:val="24"/>
          <w:lang w:eastAsia="ky-KG"/>
        </w:rPr>
        <w:t>24</w:t>
      </w:r>
      <w:r w:rsidR="00954DEF" w:rsidRPr="00440867">
        <w:rPr>
          <w:rFonts w:ascii="Times New Roman" w:eastAsia="Times New Roman" w:hAnsi="Times New Roman" w:cs="Times New Roman"/>
          <w:sz w:val="24"/>
          <w:szCs w:val="24"/>
          <w:lang w:eastAsia="ky-KG"/>
        </w:rPr>
        <w:t>,7</w:t>
      </w:r>
      <w:r w:rsidR="004641C1" w:rsidRPr="00440867">
        <w:rPr>
          <w:rFonts w:ascii="Times New Roman" w:eastAsia="Times New Roman" w:hAnsi="Times New Roman" w:cs="Times New Roman"/>
          <w:sz w:val="24"/>
          <w:szCs w:val="24"/>
          <w:lang w:eastAsia="ky-KG"/>
        </w:rPr>
        <w:t>; 2,9</w:t>
      </w:r>
      <w:r w:rsidR="00843504" w:rsidRPr="00440867">
        <w:rPr>
          <w:rFonts w:ascii="Times New Roman" w:eastAsia="Times New Roman" w:hAnsi="Times New Roman" w:cs="Times New Roman"/>
          <w:sz w:val="24"/>
          <w:szCs w:val="24"/>
          <w:lang w:eastAsia="ky-KG"/>
        </w:rPr>
        <w:t xml:space="preserve"> и</w:t>
      </w:r>
      <w:r w:rsidR="004641C1" w:rsidRPr="00440867">
        <w:rPr>
          <w:rFonts w:ascii="Times New Roman" w:eastAsia="Times New Roman" w:hAnsi="Times New Roman" w:cs="Times New Roman"/>
          <w:sz w:val="24"/>
          <w:szCs w:val="24"/>
          <w:lang w:eastAsia="ky-KG"/>
        </w:rPr>
        <w:t xml:space="preserve"> 72,4</w:t>
      </w:r>
      <w:r w:rsidR="00843504" w:rsidRPr="00440867">
        <w:rPr>
          <w:rFonts w:ascii="Times New Roman" w:eastAsia="Times New Roman" w:hAnsi="Times New Roman" w:cs="Times New Roman"/>
          <w:sz w:val="24"/>
          <w:szCs w:val="24"/>
          <w:lang w:eastAsia="ky-KG"/>
        </w:rPr>
        <w:t> </w:t>
      </w:r>
      <w:r w:rsidRPr="00440867">
        <w:rPr>
          <w:rFonts w:ascii="Times New Roman" w:eastAsia="Times New Roman" w:hAnsi="Times New Roman" w:cs="Times New Roman"/>
          <w:sz w:val="24"/>
          <w:szCs w:val="24"/>
          <w:lang w:eastAsia="ky-KG"/>
        </w:rPr>
        <w:t xml:space="preserve">% </w:t>
      </w:r>
      <w:r w:rsidRPr="00440867">
        <w:rPr>
          <w:rFonts w:ascii="Times New Roman" w:eastAsia="Times New Roman" w:hAnsi="Times New Roman" w:cs="Times New Roman"/>
          <w:sz w:val="24"/>
          <w:szCs w:val="24"/>
          <w:lang w:val="ru" w:eastAsia="ky-KG"/>
        </w:rPr>
        <w:t>соответственно.</w:t>
      </w:r>
    </w:p>
    <w:p w:rsidR="006B0B85" w:rsidRPr="00440867" w:rsidRDefault="006B0B85" w:rsidP="00335D7C">
      <w:pPr>
        <w:spacing w:after="0" w:line="240" w:lineRule="auto"/>
        <w:ind w:firstLine="709"/>
        <w:jc w:val="right"/>
        <w:rPr>
          <w:rFonts w:ascii="Times New Roman" w:eastAsia="Calibri" w:hAnsi="Times New Roman" w:cs="Times New Roman"/>
          <w:b/>
          <w:sz w:val="20"/>
          <w:szCs w:val="20"/>
          <w:lang w:val="ky-KG"/>
        </w:rPr>
      </w:pPr>
      <w:r w:rsidRPr="00440867">
        <w:rPr>
          <w:rFonts w:ascii="Times New Roman" w:eastAsia="Calibri" w:hAnsi="Times New Roman" w:cs="Times New Roman"/>
          <w:sz w:val="20"/>
          <w:szCs w:val="20"/>
          <w:lang w:val="ky-KG"/>
        </w:rPr>
        <w:t>млн. сомов</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5"/>
        <w:gridCol w:w="1134"/>
        <w:gridCol w:w="1134"/>
        <w:gridCol w:w="1134"/>
        <w:gridCol w:w="851"/>
        <w:gridCol w:w="992"/>
        <w:gridCol w:w="992"/>
      </w:tblGrid>
      <w:tr w:rsidR="00104C71" w:rsidRPr="00440867" w:rsidTr="00EA2643">
        <w:trPr>
          <w:trHeight w:val="196"/>
        </w:trPr>
        <w:tc>
          <w:tcPr>
            <w:tcW w:w="2835" w:type="dxa"/>
            <w:shd w:val="clear" w:color="auto" w:fill="FFFFFF"/>
            <w:vAlign w:val="center"/>
          </w:tcPr>
          <w:p w:rsidR="006B0B85" w:rsidRPr="00440867" w:rsidRDefault="006B0B85" w:rsidP="00335D7C">
            <w:pPr>
              <w:spacing w:after="0" w:line="240" w:lineRule="auto"/>
              <w:jc w:val="center"/>
              <w:rPr>
                <w:rFonts w:ascii="Times New Roman" w:hAnsi="Times New Roman" w:cs="Times New Roman"/>
                <w:b/>
                <w:bCs/>
                <w:sz w:val="20"/>
                <w:szCs w:val="20"/>
                <w:lang w:val="ky-KG" w:eastAsia="ru-RU"/>
              </w:rPr>
            </w:pPr>
            <w:r w:rsidRPr="00440867">
              <w:rPr>
                <w:rFonts w:ascii="Times New Roman" w:eastAsia="Calibri" w:hAnsi="Times New Roman" w:cs="Times New Roman"/>
                <w:b/>
                <w:bCs/>
                <w:sz w:val="20"/>
                <w:szCs w:val="20"/>
                <w:lang w:eastAsia="ru-RU"/>
              </w:rPr>
              <w:t xml:space="preserve">Наименование </w:t>
            </w:r>
          </w:p>
        </w:tc>
        <w:tc>
          <w:tcPr>
            <w:tcW w:w="1134" w:type="dxa"/>
            <w:shd w:val="clear" w:color="auto" w:fill="FFFFFF"/>
            <w:vAlign w:val="center"/>
          </w:tcPr>
          <w:p w:rsidR="006B0B85" w:rsidRPr="00440867" w:rsidRDefault="00781576"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6B0B85" w:rsidRPr="00440867">
              <w:rPr>
                <w:rFonts w:ascii="Times New Roman" w:eastAsia="Calibri" w:hAnsi="Times New Roman" w:cs="Times New Roman"/>
                <w:b/>
                <w:bCs/>
                <w:sz w:val="20"/>
                <w:szCs w:val="20"/>
                <w:lang w:eastAsia="ru-RU"/>
              </w:rPr>
              <w:t xml:space="preserve"> год факт</w:t>
            </w:r>
          </w:p>
        </w:tc>
        <w:tc>
          <w:tcPr>
            <w:tcW w:w="1134" w:type="dxa"/>
            <w:shd w:val="clear" w:color="auto" w:fill="FFFFFF"/>
            <w:vAlign w:val="center"/>
          </w:tcPr>
          <w:p w:rsidR="006B0B85" w:rsidRPr="00440867" w:rsidRDefault="00781576"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6B0B85" w:rsidRPr="00440867">
              <w:rPr>
                <w:rFonts w:ascii="Times New Roman" w:eastAsia="Calibri" w:hAnsi="Times New Roman" w:cs="Times New Roman"/>
                <w:b/>
                <w:bCs/>
                <w:sz w:val="20"/>
                <w:szCs w:val="20"/>
                <w:lang w:eastAsia="ru-RU"/>
              </w:rPr>
              <w:t xml:space="preserve"> год утвержд</w:t>
            </w:r>
          </w:p>
        </w:tc>
        <w:tc>
          <w:tcPr>
            <w:tcW w:w="1134" w:type="dxa"/>
            <w:shd w:val="clear" w:color="auto" w:fill="FFFFFF"/>
            <w:vAlign w:val="center"/>
          </w:tcPr>
          <w:p w:rsidR="006B0B85" w:rsidRPr="00440867" w:rsidRDefault="006B0B85"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781576" w:rsidRPr="00440867">
              <w:rPr>
                <w:rFonts w:ascii="Times New Roman" w:eastAsia="Calibri" w:hAnsi="Times New Roman" w:cs="Times New Roman"/>
                <w:b/>
                <w:bCs/>
                <w:sz w:val="20"/>
                <w:szCs w:val="20"/>
                <w:lang w:val="ky-KG" w:eastAsia="ru-RU"/>
              </w:rPr>
              <w:t>23</w:t>
            </w:r>
            <w:r w:rsidRPr="00440867">
              <w:rPr>
                <w:rFonts w:ascii="Times New Roman" w:eastAsia="Calibri" w:hAnsi="Times New Roman" w:cs="Times New Roman"/>
                <w:b/>
                <w:bCs/>
                <w:sz w:val="20"/>
                <w:szCs w:val="20"/>
                <w:lang w:eastAsia="ru-RU"/>
              </w:rPr>
              <w:t xml:space="preserve"> год проект</w:t>
            </w:r>
          </w:p>
        </w:tc>
        <w:tc>
          <w:tcPr>
            <w:tcW w:w="851" w:type="dxa"/>
            <w:shd w:val="clear" w:color="auto" w:fill="FFFFFF"/>
            <w:vAlign w:val="center"/>
          </w:tcPr>
          <w:p w:rsidR="006B0B85" w:rsidRPr="00440867" w:rsidRDefault="006B0B85"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992" w:type="dxa"/>
            <w:shd w:val="clear" w:color="auto" w:fill="FFFFFF"/>
            <w:vAlign w:val="center"/>
          </w:tcPr>
          <w:p w:rsidR="006B0B85" w:rsidRPr="00440867" w:rsidRDefault="006B0B85"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781576" w:rsidRPr="00440867">
              <w:rPr>
                <w:rFonts w:ascii="Times New Roman" w:eastAsia="Calibri" w:hAnsi="Times New Roman" w:cs="Times New Roman"/>
                <w:b/>
                <w:bCs/>
                <w:sz w:val="20"/>
                <w:szCs w:val="20"/>
                <w:lang w:val="ky-KG" w:eastAsia="ru-RU"/>
              </w:rPr>
              <w:t>24</w:t>
            </w:r>
            <w:r w:rsidRPr="00440867">
              <w:rPr>
                <w:rFonts w:ascii="Times New Roman" w:eastAsia="Calibri" w:hAnsi="Times New Roman" w:cs="Times New Roman"/>
                <w:b/>
                <w:bCs/>
                <w:sz w:val="20"/>
                <w:szCs w:val="20"/>
                <w:lang w:eastAsia="ru-RU"/>
              </w:rPr>
              <w:t xml:space="preserve"> год прогноз</w:t>
            </w:r>
          </w:p>
        </w:tc>
        <w:tc>
          <w:tcPr>
            <w:tcW w:w="992" w:type="dxa"/>
            <w:shd w:val="clear" w:color="auto" w:fill="FFFFFF"/>
            <w:vAlign w:val="center"/>
          </w:tcPr>
          <w:p w:rsidR="006B0B85" w:rsidRPr="00440867" w:rsidRDefault="006B0B85"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781576" w:rsidRPr="00440867">
              <w:rPr>
                <w:rFonts w:ascii="Times New Roman" w:eastAsia="Calibri" w:hAnsi="Times New Roman" w:cs="Times New Roman"/>
                <w:b/>
                <w:bCs/>
                <w:sz w:val="20"/>
                <w:szCs w:val="20"/>
                <w:lang w:val="ky-KG" w:eastAsia="ru-RU"/>
              </w:rPr>
              <w:t>25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EA2643">
        <w:trPr>
          <w:trHeight w:val="62"/>
        </w:trPr>
        <w:tc>
          <w:tcPr>
            <w:tcW w:w="2835" w:type="dxa"/>
            <w:shd w:val="clear" w:color="auto" w:fill="FFFFFF"/>
            <w:vAlign w:val="center"/>
          </w:tcPr>
          <w:p w:rsidR="00781576" w:rsidRPr="00440867" w:rsidRDefault="00781576" w:rsidP="00335D7C">
            <w:pPr>
              <w:widowControl w:val="0"/>
              <w:spacing w:after="0" w:line="240" w:lineRule="auto"/>
              <w:jc w:val="both"/>
              <w:rPr>
                <w:rFonts w:ascii="Times New Roman" w:hAnsi="Times New Roman" w:cs="Times New Roman"/>
                <w:sz w:val="20"/>
                <w:szCs w:val="20"/>
                <w:lang w:val="ky-KG"/>
              </w:rPr>
            </w:pPr>
            <w:r w:rsidRPr="00440867">
              <w:rPr>
                <w:rFonts w:ascii="Times New Roman" w:hAnsi="Times New Roman" w:cs="Times New Roman"/>
                <w:sz w:val="20"/>
                <w:szCs w:val="20"/>
                <w:lang w:val="ky-KG"/>
              </w:rPr>
              <w:t>Всего</w:t>
            </w:r>
          </w:p>
        </w:tc>
        <w:tc>
          <w:tcPr>
            <w:tcW w:w="1134" w:type="dxa"/>
            <w:shd w:val="clear" w:color="auto" w:fill="FFFFFF"/>
            <w:vAlign w:val="center"/>
          </w:tcPr>
          <w:p w:rsidR="00781576" w:rsidRPr="00440867" w:rsidRDefault="003F1D88"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3 826</w:t>
            </w:r>
            <w:r w:rsidR="00781576" w:rsidRPr="00440867">
              <w:rPr>
                <w:rFonts w:ascii="Times New Roman" w:hAnsi="Times New Roman" w:cs="Times New Roman"/>
                <w:sz w:val="20"/>
                <w:szCs w:val="20"/>
                <w:lang w:val="ky-KG"/>
              </w:rPr>
              <w:t>,</w:t>
            </w:r>
            <w:r w:rsidRPr="00440867">
              <w:rPr>
                <w:rFonts w:ascii="Times New Roman" w:hAnsi="Times New Roman" w:cs="Times New Roman"/>
                <w:sz w:val="20"/>
                <w:szCs w:val="20"/>
                <w:lang w:val="ky-KG"/>
              </w:rPr>
              <w:t>0</w:t>
            </w:r>
          </w:p>
        </w:tc>
        <w:tc>
          <w:tcPr>
            <w:tcW w:w="1134" w:type="dxa"/>
            <w:shd w:val="clear" w:color="auto" w:fill="FFFFFF"/>
            <w:vAlign w:val="center"/>
          </w:tcPr>
          <w:p w:rsidR="00781576" w:rsidRPr="00440867" w:rsidRDefault="00781576"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3 246,1</w:t>
            </w:r>
          </w:p>
        </w:tc>
        <w:tc>
          <w:tcPr>
            <w:tcW w:w="1134" w:type="dxa"/>
            <w:shd w:val="clear" w:color="auto" w:fill="FFFFFF"/>
            <w:vAlign w:val="center"/>
          </w:tcPr>
          <w:p w:rsidR="00781576" w:rsidRPr="00440867" w:rsidRDefault="007D21DB"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4 431,0</w:t>
            </w:r>
          </w:p>
        </w:tc>
        <w:tc>
          <w:tcPr>
            <w:tcW w:w="851" w:type="dxa"/>
            <w:shd w:val="clear" w:color="auto" w:fill="FFFFFF"/>
            <w:vAlign w:val="center"/>
          </w:tcPr>
          <w:p w:rsidR="00781576" w:rsidRPr="00440867" w:rsidRDefault="007D21DB"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1 184,9</w:t>
            </w:r>
          </w:p>
        </w:tc>
        <w:tc>
          <w:tcPr>
            <w:tcW w:w="992" w:type="dxa"/>
            <w:shd w:val="clear" w:color="auto" w:fill="FFFFFF"/>
            <w:vAlign w:val="center"/>
          </w:tcPr>
          <w:p w:rsidR="00781576" w:rsidRPr="00440867" w:rsidRDefault="007D21DB"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3 934,4</w:t>
            </w:r>
          </w:p>
        </w:tc>
        <w:tc>
          <w:tcPr>
            <w:tcW w:w="992" w:type="dxa"/>
            <w:shd w:val="clear" w:color="auto" w:fill="FFFFFF"/>
            <w:vAlign w:val="center"/>
          </w:tcPr>
          <w:p w:rsidR="00781576" w:rsidRPr="00440867" w:rsidRDefault="007D21DB"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3 396,3</w:t>
            </w:r>
          </w:p>
        </w:tc>
      </w:tr>
      <w:tr w:rsidR="00104C71" w:rsidRPr="00440867" w:rsidTr="00EA2643">
        <w:trPr>
          <w:trHeight w:val="62"/>
        </w:trPr>
        <w:tc>
          <w:tcPr>
            <w:tcW w:w="2835" w:type="dxa"/>
            <w:shd w:val="clear" w:color="auto" w:fill="FFFFFF"/>
            <w:vAlign w:val="center"/>
          </w:tcPr>
          <w:p w:rsidR="00781576" w:rsidRPr="00440867" w:rsidRDefault="00781576" w:rsidP="00335D7C">
            <w:pPr>
              <w:widowControl w:val="0"/>
              <w:spacing w:after="0" w:line="240" w:lineRule="auto"/>
              <w:jc w:val="both"/>
              <w:rPr>
                <w:rFonts w:ascii="Times New Roman" w:hAnsi="Times New Roman" w:cs="Times New Roman"/>
                <w:sz w:val="20"/>
                <w:szCs w:val="20"/>
              </w:rPr>
            </w:pPr>
            <w:r w:rsidRPr="00440867">
              <w:rPr>
                <w:rFonts w:ascii="Times New Roman" w:hAnsi="Times New Roman" w:cs="Times New Roman"/>
                <w:sz w:val="20"/>
                <w:szCs w:val="20"/>
                <w:lang w:val="ky-KG"/>
              </w:rPr>
              <w:t>б</w:t>
            </w:r>
            <w:r w:rsidRPr="00440867">
              <w:rPr>
                <w:rFonts w:ascii="Times New Roman" w:hAnsi="Times New Roman" w:cs="Times New Roman"/>
                <w:sz w:val="20"/>
                <w:szCs w:val="20"/>
              </w:rPr>
              <w:t>юджетные средства</w:t>
            </w:r>
          </w:p>
        </w:tc>
        <w:tc>
          <w:tcPr>
            <w:tcW w:w="1134" w:type="dxa"/>
            <w:shd w:val="clear" w:color="auto" w:fill="FFFFFF"/>
            <w:vAlign w:val="center"/>
          </w:tcPr>
          <w:p w:rsidR="00781576" w:rsidRPr="00440867" w:rsidRDefault="003F1D88"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1 173</w:t>
            </w:r>
            <w:r w:rsidR="00781576" w:rsidRPr="00440867">
              <w:rPr>
                <w:rFonts w:ascii="Times New Roman" w:hAnsi="Times New Roman" w:cs="Times New Roman"/>
                <w:sz w:val="20"/>
                <w:szCs w:val="20"/>
                <w:lang w:val="ky-KG"/>
              </w:rPr>
              <w:t>,7</w:t>
            </w:r>
          </w:p>
        </w:tc>
        <w:tc>
          <w:tcPr>
            <w:tcW w:w="1134" w:type="dxa"/>
            <w:shd w:val="clear" w:color="auto" w:fill="FFFFFF"/>
            <w:vAlign w:val="center"/>
          </w:tcPr>
          <w:p w:rsidR="00781576" w:rsidRPr="00440867" w:rsidRDefault="00781576"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1 094,7</w:t>
            </w:r>
          </w:p>
        </w:tc>
        <w:tc>
          <w:tcPr>
            <w:tcW w:w="1134" w:type="dxa"/>
            <w:shd w:val="clear" w:color="auto" w:fill="FFFFFF"/>
            <w:vAlign w:val="center"/>
          </w:tcPr>
          <w:p w:rsidR="00781576" w:rsidRPr="00440867" w:rsidRDefault="007D21DB"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1 095,5</w:t>
            </w:r>
          </w:p>
        </w:tc>
        <w:tc>
          <w:tcPr>
            <w:tcW w:w="851" w:type="dxa"/>
            <w:shd w:val="clear" w:color="auto" w:fill="FFFFFF"/>
            <w:vAlign w:val="center"/>
          </w:tcPr>
          <w:p w:rsidR="00781576" w:rsidRPr="00440867" w:rsidRDefault="007D21DB"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0,8</w:t>
            </w:r>
          </w:p>
        </w:tc>
        <w:tc>
          <w:tcPr>
            <w:tcW w:w="992" w:type="dxa"/>
            <w:shd w:val="clear" w:color="auto" w:fill="FFFFFF"/>
            <w:vAlign w:val="center"/>
          </w:tcPr>
          <w:p w:rsidR="00781576" w:rsidRPr="00440867" w:rsidRDefault="007D21DB"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1 096,3</w:t>
            </w:r>
          </w:p>
        </w:tc>
        <w:tc>
          <w:tcPr>
            <w:tcW w:w="992" w:type="dxa"/>
            <w:shd w:val="clear" w:color="auto" w:fill="FFFFFF"/>
            <w:vAlign w:val="center"/>
          </w:tcPr>
          <w:p w:rsidR="00781576" w:rsidRPr="00440867" w:rsidRDefault="007D21DB"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1 110,8</w:t>
            </w:r>
          </w:p>
        </w:tc>
      </w:tr>
      <w:tr w:rsidR="00104C71" w:rsidRPr="00440867" w:rsidTr="00C12498">
        <w:trPr>
          <w:trHeight w:val="241"/>
        </w:trPr>
        <w:tc>
          <w:tcPr>
            <w:tcW w:w="2835" w:type="dxa"/>
            <w:vAlign w:val="center"/>
          </w:tcPr>
          <w:p w:rsidR="00781576" w:rsidRPr="00440867" w:rsidRDefault="00781576" w:rsidP="00335D7C">
            <w:pPr>
              <w:widowControl w:val="0"/>
              <w:spacing w:after="0" w:line="240" w:lineRule="auto"/>
              <w:jc w:val="both"/>
              <w:rPr>
                <w:rFonts w:ascii="Times New Roman" w:hAnsi="Times New Roman" w:cs="Times New Roman"/>
                <w:sz w:val="20"/>
                <w:szCs w:val="20"/>
              </w:rPr>
            </w:pPr>
            <w:r w:rsidRPr="00440867">
              <w:rPr>
                <w:rFonts w:ascii="Times New Roman" w:hAnsi="Times New Roman" w:cs="Times New Roman"/>
                <w:sz w:val="20"/>
                <w:szCs w:val="20"/>
                <w:lang w:val="ky-KG"/>
              </w:rPr>
              <w:t>средства специального счета</w:t>
            </w:r>
          </w:p>
        </w:tc>
        <w:tc>
          <w:tcPr>
            <w:tcW w:w="1134" w:type="dxa"/>
            <w:vAlign w:val="center"/>
          </w:tcPr>
          <w:p w:rsidR="00781576" w:rsidRPr="00440867" w:rsidRDefault="003F1D88"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87,9</w:t>
            </w:r>
          </w:p>
        </w:tc>
        <w:tc>
          <w:tcPr>
            <w:tcW w:w="1134" w:type="dxa"/>
            <w:vAlign w:val="center"/>
          </w:tcPr>
          <w:p w:rsidR="00781576" w:rsidRPr="00440867" w:rsidRDefault="00781576"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100,0</w:t>
            </w:r>
          </w:p>
        </w:tc>
        <w:tc>
          <w:tcPr>
            <w:tcW w:w="1134" w:type="dxa"/>
            <w:vAlign w:val="center"/>
          </w:tcPr>
          <w:p w:rsidR="00781576" w:rsidRPr="00440867" w:rsidRDefault="007D21DB"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126,7</w:t>
            </w:r>
          </w:p>
        </w:tc>
        <w:tc>
          <w:tcPr>
            <w:tcW w:w="851" w:type="dxa"/>
            <w:vAlign w:val="center"/>
          </w:tcPr>
          <w:p w:rsidR="00781576" w:rsidRPr="00440867" w:rsidRDefault="007D21DB"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26,7</w:t>
            </w:r>
          </w:p>
        </w:tc>
        <w:tc>
          <w:tcPr>
            <w:tcW w:w="992" w:type="dxa"/>
            <w:vAlign w:val="center"/>
          </w:tcPr>
          <w:p w:rsidR="00781576" w:rsidRPr="00440867" w:rsidRDefault="007D21DB"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126,7</w:t>
            </w:r>
          </w:p>
        </w:tc>
        <w:tc>
          <w:tcPr>
            <w:tcW w:w="992" w:type="dxa"/>
            <w:vAlign w:val="center"/>
          </w:tcPr>
          <w:p w:rsidR="00781576" w:rsidRPr="00440867" w:rsidRDefault="007D21DB"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126,7</w:t>
            </w:r>
          </w:p>
        </w:tc>
      </w:tr>
      <w:tr w:rsidR="00104C71" w:rsidRPr="00440867" w:rsidTr="00C12498">
        <w:trPr>
          <w:trHeight w:val="241"/>
        </w:trPr>
        <w:tc>
          <w:tcPr>
            <w:tcW w:w="2835" w:type="dxa"/>
            <w:vAlign w:val="center"/>
          </w:tcPr>
          <w:p w:rsidR="00781576" w:rsidRPr="00440867" w:rsidRDefault="00781576" w:rsidP="00335D7C">
            <w:pPr>
              <w:widowControl w:val="0"/>
              <w:spacing w:after="0" w:line="240" w:lineRule="auto"/>
              <w:jc w:val="both"/>
              <w:rPr>
                <w:rFonts w:ascii="Times New Roman" w:hAnsi="Times New Roman" w:cs="Times New Roman"/>
                <w:sz w:val="20"/>
                <w:szCs w:val="20"/>
                <w:lang w:val="ky-KG"/>
              </w:rPr>
            </w:pPr>
            <w:r w:rsidRPr="00440867">
              <w:rPr>
                <w:rFonts w:ascii="Times New Roman" w:hAnsi="Times New Roman" w:cs="Times New Roman"/>
                <w:sz w:val="20"/>
                <w:szCs w:val="20"/>
                <w:lang w:val="ky-KG"/>
              </w:rPr>
              <w:t>государственные инвестиции</w:t>
            </w:r>
          </w:p>
        </w:tc>
        <w:tc>
          <w:tcPr>
            <w:tcW w:w="1134" w:type="dxa"/>
            <w:vAlign w:val="center"/>
          </w:tcPr>
          <w:p w:rsidR="00781576" w:rsidRPr="00440867" w:rsidRDefault="003F1D88"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2 564,4</w:t>
            </w:r>
          </w:p>
        </w:tc>
        <w:tc>
          <w:tcPr>
            <w:tcW w:w="1134" w:type="dxa"/>
            <w:vAlign w:val="center"/>
          </w:tcPr>
          <w:p w:rsidR="00781576" w:rsidRPr="00440867" w:rsidRDefault="00781576"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2 051,3</w:t>
            </w:r>
          </w:p>
        </w:tc>
        <w:tc>
          <w:tcPr>
            <w:tcW w:w="1134" w:type="dxa"/>
            <w:vAlign w:val="center"/>
          </w:tcPr>
          <w:p w:rsidR="00781576" w:rsidRPr="00440867" w:rsidRDefault="007D21DB"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3 208,8</w:t>
            </w:r>
          </w:p>
        </w:tc>
        <w:tc>
          <w:tcPr>
            <w:tcW w:w="851" w:type="dxa"/>
            <w:vAlign w:val="center"/>
          </w:tcPr>
          <w:p w:rsidR="00781576" w:rsidRPr="00440867" w:rsidRDefault="007D21DB"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1 157,5</w:t>
            </w:r>
          </w:p>
        </w:tc>
        <w:tc>
          <w:tcPr>
            <w:tcW w:w="992" w:type="dxa"/>
            <w:vAlign w:val="center"/>
          </w:tcPr>
          <w:p w:rsidR="00781576" w:rsidRPr="00440867" w:rsidRDefault="007D21DB"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2 711,4</w:t>
            </w:r>
          </w:p>
        </w:tc>
        <w:tc>
          <w:tcPr>
            <w:tcW w:w="992" w:type="dxa"/>
            <w:vAlign w:val="center"/>
          </w:tcPr>
          <w:p w:rsidR="00781576" w:rsidRPr="00440867" w:rsidRDefault="007D21DB" w:rsidP="00335D7C">
            <w:pPr>
              <w:widowControl w:val="0"/>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2 158,8</w:t>
            </w:r>
          </w:p>
        </w:tc>
      </w:tr>
    </w:tbl>
    <w:p w:rsidR="00905330" w:rsidRPr="00440867" w:rsidRDefault="00905330" w:rsidP="00335D7C">
      <w:pPr>
        <w:widowControl w:val="0"/>
        <w:spacing w:after="0" w:line="240" w:lineRule="auto"/>
        <w:ind w:firstLine="709"/>
        <w:jc w:val="both"/>
        <w:rPr>
          <w:rFonts w:ascii="Times New Roman" w:eastAsia="Calibri" w:hAnsi="Times New Roman" w:cs="Times New Roman"/>
          <w:sz w:val="24"/>
          <w:szCs w:val="24"/>
          <w:lang w:val="ky-KG" w:eastAsia="ru-RU"/>
        </w:rPr>
      </w:pPr>
    </w:p>
    <w:p w:rsidR="00D826F5" w:rsidRPr="00440867" w:rsidRDefault="00AE3880" w:rsidP="00335D7C">
      <w:pPr>
        <w:widowControl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Calibri" w:hAnsi="Times New Roman" w:cs="Times New Roman"/>
          <w:sz w:val="24"/>
          <w:szCs w:val="24"/>
          <w:lang w:val="ky-KG" w:eastAsia="ru-RU"/>
        </w:rPr>
        <w:t>Расходы по б</w:t>
      </w:r>
      <w:r w:rsidR="003D6A97" w:rsidRPr="00440867">
        <w:rPr>
          <w:rFonts w:ascii="Times New Roman" w:eastAsia="Calibri" w:hAnsi="Times New Roman" w:cs="Times New Roman"/>
          <w:sz w:val="24"/>
          <w:szCs w:val="24"/>
          <w:lang w:eastAsia="ru-RU"/>
        </w:rPr>
        <w:t>юджетны</w:t>
      </w:r>
      <w:r w:rsidRPr="00440867">
        <w:rPr>
          <w:rFonts w:ascii="Times New Roman" w:eastAsia="Calibri" w:hAnsi="Times New Roman" w:cs="Times New Roman"/>
          <w:sz w:val="24"/>
          <w:szCs w:val="24"/>
          <w:lang w:val="ky-KG" w:eastAsia="ru-RU"/>
        </w:rPr>
        <w:t>м</w:t>
      </w:r>
      <w:r w:rsidR="003D6A97" w:rsidRPr="00440867">
        <w:rPr>
          <w:rFonts w:ascii="Times New Roman" w:eastAsia="Calibri" w:hAnsi="Times New Roman" w:cs="Times New Roman"/>
          <w:sz w:val="24"/>
          <w:szCs w:val="24"/>
          <w:lang w:eastAsia="ru-RU"/>
        </w:rPr>
        <w:t xml:space="preserve"> средств</w:t>
      </w:r>
      <w:r w:rsidR="003D6A97" w:rsidRPr="00440867">
        <w:rPr>
          <w:rFonts w:ascii="Times New Roman" w:eastAsia="Calibri" w:hAnsi="Times New Roman" w:cs="Times New Roman"/>
          <w:sz w:val="24"/>
          <w:szCs w:val="24"/>
          <w:lang w:val="ky-KG" w:eastAsia="ru-RU"/>
        </w:rPr>
        <w:t>а</w:t>
      </w:r>
      <w:r w:rsidRPr="00440867">
        <w:rPr>
          <w:rFonts w:ascii="Times New Roman" w:eastAsia="Calibri" w:hAnsi="Times New Roman" w:cs="Times New Roman"/>
          <w:sz w:val="24"/>
          <w:szCs w:val="24"/>
          <w:lang w:val="ky-KG" w:eastAsia="ru-RU"/>
        </w:rPr>
        <w:t>м</w:t>
      </w:r>
      <w:r w:rsidR="003D6A97" w:rsidRPr="00440867">
        <w:rPr>
          <w:rFonts w:ascii="Times New Roman" w:eastAsia="Calibri" w:hAnsi="Times New Roman" w:cs="Times New Roman"/>
          <w:sz w:val="24"/>
          <w:szCs w:val="24"/>
          <w:lang w:val="ky-KG" w:eastAsia="ru-RU"/>
        </w:rPr>
        <w:t xml:space="preserve"> </w:t>
      </w:r>
      <w:r w:rsidR="004641C1" w:rsidRPr="00440867">
        <w:rPr>
          <w:rFonts w:ascii="Times New Roman" w:eastAsia="Calibri" w:hAnsi="Times New Roman" w:cs="Times New Roman"/>
          <w:bCs/>
          <w:sz w:val="24"/>
          <w:szCs w:val="24"/>
          <w:lang w:eastAsia="ru-RU"/>
        </w:rPr>
        <w:t>увелич</w:t>
      </w:r>
      <w:r w:rsidR="003D6A97" w:rsidRPr="00440867">
        <w:rPr>
          <w:rFonts w:ascii="Times New Roman" w:eastAsia="Calibri" w:hAnsi="Times New Roman" w:cs="Times New Roman"/>
          <w:bCs/>
          <w:sz w:val="24"/>
          <w:szCs w:val="24"/>
          <w:lang w:eastAsia="ru-RU"/>
        </w:rPr>
        <w:t>ен</w:t>
      </w:r>
      <w:r w:rsidR="003D6A97" w:rsidRPr="00440867">
        <w:rPr>
          <w:rFonts w:ascii="Times New Roman" w:eastAsia="Calibri" w:hAnsi="Times New Roman" w:cs="Times New Roman"/>
          <w:bCs/>
          <w:sz w:val="24"/>
          <w:szCs w:val="24"/>
          <w:lang w:val="ky-KG" w:eastAsia="ru-RU"/>
        </w:rPr>
        <w:t>ы</w:t>
      </w:r>
      <w:r w:rsidR="003D6A97" w:rsidRPr="00440867">
        <w:rPr>
          <w:rFonts w:ascii="Times New Roman" w:eastAsia="Calibri" w:hAnsi="Times New Roman" w:cs="Times New Roman"/>
          <w:bCs/>
          <w:sz w:val="24"/>
          <w:szCs w:val="24"/>
          <w:lang w:eastAsia="ru-RU"/>
        </w:rPr>
        <w:t xml:space="preserve"> на </w:t>
      </w:r>
      <w:r w:rsidR="004641C1" w:rsidRPr="00440867">
        <w:rPr>
          <w:rFonts w:ascii="Times New Roman" w:eastAsia="Calibri" w:hAnsi="Times New Roman" w:cs="Times New Roman"/>
          <w:bCs/>
          <w:sz w:val="24"/>
          <w:szCs w:val="24"/>
          <w:lang w:val="ky-KG" w:eastAsia="ru-RU"/>
        </w:rPr>
        <w:t>0</w:t>
      </w:r>
      <w:r w:rsidR="003D6A97" w:rsidRPr="00440867">
        <w:rPr>
          <w:rFonts w:ascii="Times New Roman" w:eastAsia="Calibri" w:hAnsi="Times New Roman" w:cs="Times New Roman"/>
          <w:bCs/>
          <w:sz w:val="24"/>
          <w:szCs w:val="24"/>
          <w:lang w:eastAsia="ru-RU"/>
        </w:rPr>
        <w:t>,</w:t>
      </w:r>
      <w:r w:rsidR="004641C1" w:rsidRPr="00440867">
        <w:rPr>
          <w:rFonts w:ascii="Times New Roman" w:eastAsia="Calibri" w:hAnsi="Times New Roman" w:cs="Times New Roman"/>
          <w:bCs/>
          <w:sz w:val="24"/>
          <w:szCs w:val="24"/>
          <w:lang w:val="ky-KG" w:eastAsia="ru-RU"/>
        </w:rPr>
        <w:t>8</w:t>
      </w:r>
      <w:r w:rsidRPr="00440867">
        <w:rPr>
          <w:rFonts w:ascii="Times New Roman" w:eastAsia="Calibri" w:hAnsi="Times New Roman" w:cs="Times New Roman"/>
          <w:bCs/>
          <w:sz w:val="24"/>
          <w:szCs w:val="24"/>
          <w:lang w:eastAsia="ru-RU"/>
        </w:rPr>
        <w:t xml:space="preserve"> млн.</w:t>
      </w:r>
      <w:r w:rsidR="004641C1" w:rsidRPr="00440867">
        <w:rPr>
          <w:rFonts w:ascii="Times New Roman" w:eastAsia="Calibri" w:hAnsi="Times New Roman" w:cs="Times New Roman"/>
          <w:bCs/>
          <w:sz w:val="24"/>
          <w:szCs w:val="24"/>
          <w:lang w:eastAsia="ru-RU"/>
        </w:rPr>
        <w:t xml:space="preserve"> сомов </w:t>
      </w:r>
      <w:r w:rsidR="000128C5" w:rsidRPr="00440867">
        <w:rPr>
          <w:rFonts w:ascii="Times New Roman" w:eastAsia="Calibri" w:hAnsi="Times New Roman" w:cs="Times New Roman"/>
          <w:bCs/>
          <w:sz w:val="24"/>
          <w:szCs w:val="24"/>
          <w:lang w:eastAsia="ru-RU"/>
        </w:rPr>
        <w:t>в связи</w:t>
      </w:r>
      <w:r w:rsidR="004641C1" w:rsidRPr="00440867">
        <w:rPr>
          <w:rFonts w:ascii="Times New Roman" w:eastAsia="Calibri" w:hAnsi="Times New Roman" w:cs="Times New Roman"/>
          <w:bCs/>
          <w:sz w:val="24"/>
          <w:szCs w:val="24"/>
          <w:lang w:eastAsia="ru-RU"/>
        </w:rPr>
        <w:t xml:space="preserve"> </w:t>
      </w:r>
      <w:r w:rsidR="000128C5" w:rsidRPr="00440867">
        <w:rPr>
          <w:rFonts w:ascii="Times New Roman" w:eastAsia="Times New Roman" w:hAnsi="Times New Roman" w:cs="Times New Roman"/>
          <w:sz w:val="24"/>
          <w:szCs w:val="24"/>
          <w:lang w:eastAsia="ru-RU"/>
        </w:rPr>
        <w:t>с повышением тарифов на коммунальные услуги, повышением цен на горюче-смазочные материалы</w:t>
      </w:r>
      <w:r w:rsidR="00D826F5" w:rsidRPr="00440867">
        <w:rPr>
          <w:rFonts w:ascii="Times New Roman" w:hAnsi="Times New Roman" w:cs="Times New Roman"/>
          <w:sz w:val="24"/>
          <w:szCs w:val="24"/>
        </w:rPr>
        <w:t>.</w:t>
      </w:r>
    </w:p>
    <w:p w:rsidR="00D65088" w:rsidRPr="00440867" w:rsidRDefault="00D65088" w:rsidP="00335D7C">
      <w:pPr>
        <w:widowControl w:val="0"/>
        <w:spacing w:after="0" w:line="240" w:lineRule="auto"/>
        <w:ind w:firstLine="709"/>
        <w:jc w:val="both"/>
        <w:rPr>
          <w:rFonts w:ascii="Times New Roman" w:eastAsia="Times New Roman" w:hAnsi="Times New Roman" w:cs="Times New Roman"/>
          <w:sz w:val="24"/>
          <w:szCs w:val="24"/>
          <w:lang w:val="ru" w:eastAsia="ky-KG"/>
        </w:rPr>
      </w:pPr>
      <w:r w:rsidRPr="00440867">
        <w:rPr>
          <w:rFonts w:ascii="Times New Roman" w:eastAsia="Times New Roman" w:hAnsi="Times New Roman" w:cs="Times New Roman"/>
          <w:sz w:val="24"/>
          <w:szCs w:val="24"/>
          <w:lang w:val="ru" w:eastAsia="ky-KG"/>
        </w:rPr>
        <w:t>Бюджетные средства</w:t>
      </w:r>
      <w:r w:rsidRPr="00440867">
        <w:rPr>
          <w:rFonts w:ascii="Times New Roman" w:hAnsi="Times New Roman" w:cs="Times New Roman"/>
          <w:sz w:val="24"/>
          <w:szCs w:val="24"/>
        </w:rPr>
        <w:t xml:space="preserve"> </w:t>
      </w:r>
      <w:r w:rsidR="00153326" w:rsidRPr="00440867">
        <w:rPr>
          <w:rFonts w:ascii="Times New Roman" w:hAnsi="Times New Roman" w:cs="Times New Roman"/>
          <w:sz w:val="24"/>
          <w:szCs w:val="24"/>
          <w:lang w:val="ky-KG"/>
        </w:rPr>
        <w:t>Службы</w:t>
      </w:r>
      <w:r w:rsidRPr="00440867">
        <w:rPr>
          <w:rFonts w:ascii="Times New Roman" w:hAnsi="Times New Roman" w:cs="Times New Roman"/>
          <w:sz w:val="24"/>
          <w:szCs w:val="24"/>
          <w:lang w:val="ky-KG"/>
        </w:rPr>
        <w:t xml:space="preserve"> водных ресурсов при </w:t>
      </w:r>
      <w:r w:rsidR="004045B9" w:rsidRPr="00440867">
        <w:rPr>
          <w:rFonts w:ascii="Times New Roman" w:hAnsi="Times New Roman" w:cs="Times New Roman"/>
          <w:sz w:val="24"/>
          <w:szCs w:val="24"/>
        </w:rPr>
        <w:t>Министерстве сельского хозяйства</w:t>
      </w:r>
      <w:r w:rsidRPr="00440867">
        <w:rPr>
          <w:rFonts w:ascii="Times New Roman" w:hAnsi="Times New Roman" w:cs="Times New Roman"/>
          <w:sz w:val="24"/>
          <w:szCs w:val="24"/>
          <w:lang w:val="ky-KG"/>
        </w:rPr>
        <w:t xml:space="preserve"> Кыргызской Республики</w:t>
      </w:r>
      <w:r w:rsidRPr="00440867">
        <w:rPr>
          <w:rFonts w:ascii="Times New Roman" w:eastAsia="Times New Roman" w:hAnsi="Times New Roman" w:cs="Times New Roman"/>
          <w:sz w:val="24"/>
          <w:szCs w:val="24"/>
          <w:lang w:val="ru" w:eastAsia="ky-KG"/>
        </w:rPr>
        <w:t xml:space="preserve"> </w:t>
      </w:r>
      <w:r w:rsidR="0043622F" w:rsidRPr="00440867">
        <w:rPr>
          <w:rFonts w:ascii="Times New Roman" w:eastAsia="Times New Roman" w:hAnsi="Times New Roman" w:cs="Times New Roman"/>
          <w:sz w:val="24"/>
          <w:szCs w:val="24"/>
          <w:lang w:val="ru" w:eastAsia="ky-KG"/>
        </w:rPr>
        <w:t xml:space="preserve">в сумме 1 095,5 млн. сомов </w:t>
      </w:r>
      <w:r w:rsidRPr="00440867">
        <w:rPr>
          <w:rFonts w:ascii="Times New Roman" w:hAnsi="Times New Roman" w:cs="Times New Roman"/>
          <w:sz w:val="24"/>
          <w:szCs w:val="24"/>
        </w:rPr>
        <w:t>планируется направить</w:t>
      </w:r>
      <w:r w:rsidRPr="00440867">
        <w:rPr>
          <w:rFonts w:ascii="Times New Roman" w:eastAsia="Times New Roman" w:hAnsi="Times New Roman" w:cs="Times New Roman"/>
          <w:sz w:val="24"/>
          <w:szCs w:val="24"/>
          <w:lang w:val="ru" w:eastAsia="ky-KG"/>
        </w:rPr>
        <w:t xml:space="preserve"> </w:t>
      </w:r>
      <w:r w:rsidRPr="00440867">
        <w:rPr>
          <w:rFonts w:ascii="Times New Roman" w:hAnsi="Times New Roman" w:cs="Times New Roman"/>
          <w:sz w:val="24"/>
          <w:szCs w:val="24"/>
        </w:rPr>
        <w:t>на содержание его аппарата, а также содержание, техниче</w:t>
      </w:r>
      <w:r w:rsidR="003453F4" w:rsidRPr="00440867">
        <w:rPr>
          <w:rFonts w:ascii="Times New Roman" w:hAnsi="Times New Roman" w:cs="Times New Roman"/>
          <w:sz w:val="24"/>
          <w:szCs w:val="24"/>
        </w:rPr>
        <w:t xml:space="preserve">скую эксплуатацию и капитальный ремонт </w:t>
      </w:r>
      <w:r w:rsidRPr="00440867">
        <w:rPr>
          <w:rFonts w:ascii="Times New Roman" w:hAnsi="Times New Roman" w:cs="Times New Roman"/>
          <w:sz w:val="24"/>
          <w:szCs w:val="24"/>
        </w:rPr>
        <w:t>государственных ирригационных сооружений</w:t>
      </w:r>
      <w:r w:rsidR="002B7601" w:rsidRPr="00440867">
        <w:rPr>
          <w:rFonts w:ascii="Times New Roman" w:eastAsia="Times New Roman" w:hAnsi="Times New Roman" w:cs="Times New Roman"/>
          <w:sz w:val="24"/>
          <w:szCs w:val="24"/>
          <w:lang w:val="ru" w:eastAsia="ky-KG"/>
        </w:rPr>
        <w:t xml:space="preserve"> и</w:t>
      </w:r>
      <w:r w:rsidRPr="00440867">
        <w:rPr>
          <w:rFonts w:ascii="Times New Roman" w:eastAsia="Times New Roman" w:hAnsi="Times New Roman" w:cs="Times New Roman"/>
          <w:sz w:val="24"/>
          <w:szCs w:val="24"/>
          <w:lang w:val="ru" w:eastAsia="ky-KG"/>
        </w:rPr>
        <w:t xml:space="preserve"> распределены </w:t>
      </w:r>
      <w:r w:rsidR="003F0012" w:rsidRPr="00440867">
        <w:rPr>
          <w:rFonts w:ascii="Times New Roman" w:hAnsi="Times New Roman" w:cs="Times New Roman"/>
          <w:sz w:val="24"/>
          <w:szCs w:val="24"/>
          <w:lang w:val="ky-KG"/>
        </w:rPr>
        <w:t>Службой</w:t>
      </w:r>
      <w:r w:rsidRPr="00440867">
        <w:rPr>
          <w:rFonts w:ascii="Times New Roman" w:hAnsi="Times New Roman" w:cs="Times New Roman"/>
          <w:sz w:val="24"/>
          <w:szCs w:val="24"/>
          <w:lang w:val="ky-KG"/>
        </w:rPr>
        <w:t xml:space="preserve"> водных ресурсов при </w:t>
      </w:r>
      <w:r w:rsidR="004045B9" w:rsidRPr="00440867">
        <w:rPr>
          <w:rFonts w:ascii="Times New Roman" w:hAnsi="Times New Roman" w:cs="Times New Roman"/>
          <w:sz w:val="24"/>
          <w:szCs w:val="24"/>
        </w:rPr>
        <w:t>Министерстве сельского хозяйства</w:t>
      </w:r>
      <w:r w:rsidRPr="00440867">
        <w:rPr>
          <w:rFonts w:ascii="Times New Roman" w:hAnsi="Times New Roman" w:cs="Times New Roman"/>
          <w:sz w:val="24"/>
          <w:szCs w:val="24"/>
          <w:lang w:val="ky-KG"/>
        </w:rPr>
        <w:t xml:space="preserve"> Кыргызской Республики</w:t>
      </w:r>
      <w:r w:rsidRPr="00440867">
        <w:rPr>
          <w:rFonts w:ascii="Times New Roman" w:eastAsia="Times New Roman" w:hAnsi="Times New Roman" w:cs="Times New Roman"/>
          <w:sz w:val="24"/>
          <w:szCs w:val="24"/>
          <w:lang w:val="ru" w:eastAsia="ky-KG"/>
        </w:rPr>
        <w:t xml:space="preserve"> по экономическим статьям затрат в следующем соотношении:</w:t>
      </w:r>
    </w:p>
    <w:p w:rsidR="00D65088" w:rsidRPr="00440867" w:rsidRDefault="00D65088" w:rsidP="00335D7C">
      <w:pPr>
        <w:numPr>
          <w:ilvl w:val="0"/>
          <w:numId w:val="19"/>
        </w:numPr>
        <w:tabs>
          <w:tab w:val="left" w:pos="942"/>
        </w:tabs>
        <w:spacing w:after="0" w:line="240" w:lineRule="auto"/>
        <w:ind w:firstLine="709"/>
        <w:jc w:val="both"/>
        <w:rPr>
          <w:rFonts w:ascii="Times New Roman" w:eastAsia="Times New Roman" w:hAnsi="Times New Roman" w:cs="Times New Roman"/>
          <w:sz w:val="24"/>
          <w:szCs w:val="24"/>
          <w:lang w:val="ru" w:eastAsia="ky-KG"/>
        </w:rPr>
      </w:pPr>
      <w:r w:rsidRPr="00440867">
        <w:rPr>
          <w:rFonts w:ascii="Times New Roman" w:eastAsia="Times New Roman" w:hAnsi="Times New Roman" w:cs="Times New Roman"/>
          <w:sz w:val="24"/>
          <w:szCs w:val="24"/>
          <w:lang w:val="ru" w:eastAsia="ky-KG"/>
        </w:rPr>
        <w:t xml:space="preserve">на защищенные </w:t>
      </w:r>
      <w:r w:rsidR="00B827DC" w:rsidRPr="00440867">
        <w:rPr>
          <w:rFonts w:ascii="Times New Roman" w:eastAsia="Times New Roman" w:hAnsi="Times New Roman" w:cs="Times New Roman"/>
          <w:sz w:val="24"/>
          <w:szCs w:val="24"/>
          <w:lang w:val="ru" w:eastAsia="ky-KG"/>
        </w:rPr>
        <w:t>ст</w:t>
      </w:r>
      <w:r w:rsidR="0043622F" w:rsidRPr="00440867">
        <w:rPr>
          <w:rFonts w:ascii="Times New Roman" w:eastAsia="Times New Roman" w:hAnsi="Times New Roman" w:cs="Times New Roman"/>
          <w:sz w:val="24"/>
          <w:szCs w:val="24"/>
          <w:lang w:val="ru" w:eastAsia="ky-KG"/>
        </w:rPr>
        <w:t>атьи затрат (оплата труда) 730,0</w:t>
      </w:r>
      <w:r w:rsidRPr="00440867">
        <w:rPr>
          <w:rFonts w:ascii="Times New Roman" w:eastAsia="Times New Roman" w:hAnsi="Times New Roman" w:cs="Times New Roman"/>
          <w:sz w:val="24"/>
          <w:szCs w:val="24"/>
          <w:lang w:eastAsia="ky-KG"/>
        </w:rPr>
        <w:t xml:space="preserve"> </w:t>
      </w:r>
      <w:r w:rsidR="00153326" w:rsidRPr="00440867">
        <w:rPr>
          <w:rFonts w:ascii="Times New Roman" w:eastAsia="Times New Roman" w:hAnsi="Times New Roman" w:cs="Times New Roman"/>
          <w:sz w:val="24"/>
          <w:szCs w:val="24"/>
          <w:lang w:val="ru" w:eastAsia="ky-KG"/>
        </w:rPr>
        <w:t xml:space="preserve">млн. </w:t>
      </w:r>
      <w:r w:rsidR="0043622F" w:rsidRPr="00440867">
        <w:rPr>
          <w:rFonts w:ascii="Times New Roman" w:eastAsia="Times New Roman" w:hAnsi="Times New Roman" w:cs="Times New Roman"/>
          <w:sz w:val="24"/>
          <w:szCs w:val="24"/>
          <w:lang w:val="ru" w:eastAsia="ky-KG"/>
        </w:rPr>
        <w:t>сомов или 66,6</w:t>
      </w:r>
      <w:r w:rsidR="00843504" w:rsidRPr="00440867">
        <w:rPr>
          <w:rFonts w:ascii="Times New Roman" w:eastAsia="Times New Roman" w:hAnsi="Times New Roman" w:cs="Times New Roman"/>
          <w:sz w:val="24"/>
          <w:szCs w:val="24"/>
          <w:lang w:val="ru" w:eastAsia="ky-KG"/>
        </w:rPr>
        <w:t> </w:t>
      </w:r>
      <w:r w:rsidRPr="00440867">
        <w:rPr>
          <w:rFonts w:ascii="Times New Roman" w:eastAsia="Times New Roman" w:hAnsi="Times New Roman" w:cs="Times New Roman"/>
          <w:sz w:val="24"/>
          <w:szCs w:val="24"/>
          <w:lang w:eastAsia="ky-KG"/>
        </w:rPr>
        <w:t>%;</w:t>
      </w:r>
    </w:p>
    <w:p w:rsidR="00D65088" w:rsidRPr="00440867" w:rsidRDefault="0043622F" w:rsidP="00335D7C">
      <w:pPr>
        <w:numPr>
          <w:ilvl w:val="0"/>
          <w:numId w:val="19"/>
        </w:numPr>
        <w:tabs>
          <w:tab w:val="left" w:pos="942"/>
        </w:tabs>
        <w:spacing w:after="0" w:line="240" w:lineRule="auto"/>
        <w:ind w:firstLine="709"/>
        <w:jc w:val="both"/>
        <w:rPr>
          <w:rFonts w:ascii="Times New Roman" w:eastAsia="Times New Roman" w:hAnsi="Times New Roman" w:cs="Times New Roman"/>
          <w:sz w:val="24"/>
          <w:szCs w:val="24"/>
          <w:lang w:val="ru" w:eastAsia="ky-KG"/>
        </w:rPr>
      </w:pPr>
      <w:r w:rsidRPr="00440867">
        <w:rPr>
          <w:rFonts w:ascii="Times New Roman" w:eastAsia="Times New Roman" w:hAnsi="Times New Roman" w:cs="Times New Roman"/>
          <w:sz w:val="24"/>
          <w:szCs w:val="24"/>
          <w:lang w:val="ru" w:eastAsia="ky-KG"/>
        </w:rPr>
        <w:t>на коммунальные расходы 165,6</w:t>
      </w:r>
      <w:r w:rsidR="00D65088" w:rsidRPr="00440867">
        <w:rPr>
          <w:rFonts w:ascii="Times New Roman" w:eastAsia="Times New Roman" w:hAnsi="Times New Roman" w:cs="Times New Roman"/>
          <w:sz w:val="24"/>
          <w:szCs w:val="24"/>
          <w:lang w:eastAsia="ky-KG"/>
        </w:rPr>
        <w:t xml:space="preserve"> </w:t>
      </w:r>
      <w:r w:rsidR="00D65088" w:rsidRPr="00440867">
        <w:rPr>
          <w:rFonts w:ascii="Times New Roman" w:eastAsia="Times New Roman" w:hAnsi="Times New Roman" w:cs="Times New Roman"/>
          <w:sz w:val="24"/>
          <w:szCs w:val="24"/>
          <w:lang w:val="ru" w:eastAsia="ky-KG"/>
        </w:rPr>
        <w:t xml:space="preserve">млн. сомов или </w:t>
      </w:r>
      <w:r w:rsidR="007D6744" w:rsidRPr="00440867">
        <w:rPr>
          <w:rFonts w:ascii="Times New Roman" w:eastAsia="Times New Roman" w:hAnsi="Times New Roman" w:cs="Times New Roman"/>
          <w:sz w:val="24"/>
          <w:szCs w:val="24"/>
          <w:lang w:eastAsia="ky-KG"/>
        </w:rPr>
        <w:t>15,1</w:t>
      </w:r>
      <w:r w:rsidR="00843504" w:rsidRPr="00440867">
        <w:rPr>
          <w:rFonts w:ascii="Times New Roman" w:eastAsia="Times New Roman" w:hAnsi="Times New Roman" w:cs="Times New Roman"/>
          <w:sz w:val="24"/>
          <w:szCs w:val="24"/>
          <w:lang w:eastAsia="ky-KG"/>
        </w:rPr>
        <w:t> </w:t>
      </w:r>
      <w:r w:rsidR="00D65088" w:rsidRPr="00440867">
        <w:rPr>
          <w:rFonts w:ascii="Times New Roman" w:eastAsia="Times New Roman" w:hAnsi="Times New Roman" w:cs="Times New Roman"/>
          <w:sz w:val="24"/>
          <w:szCs w:val="24"/>
          <w:lang w:eastAsia="ky-KG"/>
        </w:rPr>
        <w:t>%;</w:t>
      </w:r>
    </w:p>
    <w:p w:rsidR="00D65088" w:rsidRPr="00440867" w:rsidRDefault="003453F4" w:rsidP="00335D7C">
      <w:pPr>
        <w:tabs>
          <w:tab w:val="left" w:pos="1019"/>
        </w:tabs>
        <w:spacing w:after="0" w:line="240" w:lineRule="auto"/>
        <w:ind w:firstLine="709"/>
        <w:jc w:val="both"/>
        <w:rPr>
          <w:rFonts w:ascii="Times New Roman" w:eastAsia="Times New Roman" w:hAnsi="Times New Roman" w:cs="Times New Roman"/>
          <w:sz w:val="24"/>
          <w:szCs w:val="24"/>
          <w:lang w:val="ru" w:eastAsia="ky-KG"/>
        </w:rPr>
      </w:pPr>
      <w:r w:rsidRPr="00440867">
        <w:rPr>
          <w:rFonts w:ascii="Times New Roman" w:eastAsia="Times New Roman" w:hAnsi="Times New Roman" w:cs="Times New Roman"/>
          <w:sz w:val="24"/>
          <w:szCs w:val="24"/>
          <w:lang w:val="ru" w:eastAsia="ky-KG"/>
        </w:rPr>
        <w:t>-</w:t>
      </w:r>
      <w:r w:rsidR="00D65088" w:rsidRPr="00440867">
        <w:rPr>
          <w:rFonts w:ascii="Times New Roman" w:eastAsia="Times New Roman" w:hAnsi="Times New Roman" w:cs="Times New Roman"/>
          <w:sz w:val="24"/>
          <w:szCs w:val="24"/>
          <w:lang w:val="ru" w:eastAsia="ky-KG"/>
        </w:rPr>
        <w:t xml:space="preserve"> расходы на поддержку нефинансовых активов (капитальный ремонт и приобретение машин и оборудования) </w:t>
      </w:r>
      <w:r w:rsidR="0043622F" w:rsidRPr="00440867">
        <w:rPr>
          <w:rFonts w:ascii="Times New Roman" w:eastAsia="Times New Roman" w:hAnsi="Times New Roman" w:cs="Times New Roman"/>
          <w:sz w:val="24"/>
          <w:szCs w:val="24"/>
          <w:lang w:eastAsia="ky-KG"/>
        </w:rPr>
        <w:t>162,4</w:t>
      </w:r>
      <w:r w:rsidR="00D65088" w:rsidRPr="00440867">
        <w:rPr>
          <w:rFonts w:ascii="Times New Roman" w:eastAsia="Times New Roman" w:hAnsi="Times New Roman" w:cs="Times New Roman"/>
          <w:sz w:val="24"/>
          <w:szCs w:val="24"/>
          <w:lang w:eastAsia="ky-KG"/>
        </w:rPr>
        <w:t xml:space="preserve"> </w:t>
      </w:r>
      <w:r w:rsidR="00D65088" w:rsidRPr="00440867">
        <w:rPr>
          <w:rFonts w:ascii="Times New Roman" w:eastAsia="Times New Roman" w:hAnsi="Times New Roman" w:cs="Times New Roman"/>
          <w:sz w:val="24"/>
          <w:szCs w:val="24"/>
          <w:lang w:val="ru" w:eastAsia="ky-KG"/>
        </w:rPr>
        <w:t xml:space="preserve">млн. сомов или </w:t>
      </w:r>
      <w:r w:rsidR="00153326" w:rsidRPr="00440867">
        <w:rPr>
          <w:rFonts w:ascii="Times New Roman" w:eastAsia="Times New Roman" w:hAnsi="Times New Roman" w:cs="Times New Roman"/>
          <w:sz w:val="24"/>
          <w:szCs w:val="24"/>
          <w:lang w:eastAsia="ky-KG"/>
        </w:rPr>
        <w:t>14,8</w:t>
      </w:r>
      <w:r w:rsidR="00843504" w:rsidRPr="00440867">
        <w:rPr>
          <w:rFonts w:ascii="Times New Roman" w:eastAsia="Times New Roman" w:hAnsi="Times New Roman" w:cs="Times New Roman"/>
          <w:sz w:val="24"/>
          <w:szCs w:val="24"/>
          <w:lang w:eastAsia="ky-KG"/>
        </w:rPr>
        <w:t> </w:t>
      </w:r>
      <w:r w:rsidR="00153326" w:rsidRPr="00440867">
        <w:rPr>
          <w:rFonts w:ascii="Times New Roman" w:eastAsia="Times New Roman" w:hAnsi="Times New Roman" w:cs="Times New Roman"/>
          <w:sz w:val="24"/>
          <w:szCs w:val="24"/>
          <w:lang w:eastAsia="ky-KG"/>
        </w:rPr>
        <w:t>%</w:t>
      </w:r>
      <w:r w:rsidR="00D65088" w:rsidRPr="00440867">
        <w:rPr>
          <w:rFonts w:ascii="Times New Roman" w:eastAsia="Times New Roman" w:hAnsi="Times New Roman" w:cs="Times New Roman"/>
          <w:sz w:val="24"/>
          <w:szCs w:val="24"/>
          <w:lang w:eastAsia="ky-KG"/>
        </w:rPr>
        <w:t>;</w:t>
      </w:r>
    </w:p>
    <w:p w:rsidR="00D65088" w:rsidRPr="00440867" w:rsidRDefault="00153326" w:rsidP="00335D7C">
      <w:pPr>
        <w:numPr>
          <w:ilvl w:val="0"/>
          <w:numId w:val="19"/>
        </w:numPr>
        <w:tabs>
          <w:tab w:val="left" w:pos="999"/>
        </w:tabs>
        <w:spacing w:after="0" w:line="240" w:lineRule="auto"/>
        <w:ind w:firstLine="709"/>
        <w:jc w:val="both"/>
        <w:rPr>
          <w:rFonts w:ascii="Times New Roman" w:eastAsia="Times New Roman" w:hAnsi="Times New Roman" w:cs="Times New Roman"/>
          <w:sz w:val="24"/>
          <w:szCs w:val="24"/>
          <w:lang w:val="ru" w:eastAsia="ky-KG"/>
        </w:rPr>
      </w:pPr>
      <w:r w:rsidRPr="00440867">
        <w:rPr>
          <w:rFonts w:ascii="Times New Roman" w:eastAsia="Times New Roman" w:hAnsi="Times New Roman" w:cs="Times New Roman"/>
          <w:sz w:val="24"/>
          <w:szCs w:val="24"/>
          <w:lang w:val="ru" w:eastAsia="ky-KG"/>
        </w:rPr>
        <w:t>на другие статьи затрат 37</w:t>
      </w:r>
      <w:r w:rsidR="0043622F" w:rsidRPr="00440867">
        <w:rPr>
          <w:rFonts w:ascii="Times New Roman" w:eastAsia="Times New Roman" w:hAnsi="Times New Roman" w:cs="Times New Roman"/>
          <w:sz w:val="24"/>
          <w:szCs w:val="24"/>
          <w:lang w:val="ru" w:eastAsia="ky-KG"/>
        </w:rPr>
        <w:t>,5</w:t>
      </w:r>
      <w:r w:rsidR="00D65088" w:rsidRPr="00440867">
        <w:rPr>
          <w:rFonts w:ascii="Times New Roman" w:eastAsia="Times New Roman" w:hAnsi="Times New Roman" w:cs="Times New Roman"/>
          <w:sz w:val="24"/>
          <w:szCs w:val="24"/>
          <w:lang w:eastAsia="ky-KG"/>
        </w:rPr>
        <w:t xml:space="preserve"> </w:t>
      </w:r>
      <w:r w:rsidRPr="00440867">
        <w:rPr>
          <w:rFonts w:ascii="Times New Roman" w:eastAsia="Times New Roman" w:hAnsi="Times New Roman" w:cs="Times New Roman"/>
          <w:sz w:val="24"/>
          <w:szCs w:val="24"/>
          <w:lang w:val="ru" w:eastAsia="ky-KG"/>
        </w:rPr>
        <w:t>млн. сомов или 3,4</w:t>
      </w:r>
      <w:r w:rsidR="00843504" w:rsidRPr="00440867">
        <w:rPr>
          <w:rFonts w:ascii="Times New Roman" w:eastAsia="Times New Roman" w:hAnsi="Times New Roman" w:cs="Times New Roman"/>
          <w:sz w:val="24"/>
          <w:szCs w:val="24"/>
          <w:lang w:val="ru" w:eastAsia="ky-KG"/>
        </w:rPr>
        <w:t> </w:t>
      </w:r>
      <w:r w:rsidR="00D65088" w:rsidRPr="00440867">
        <w:rPr>
          <w:rFonts w:ascii="Times New Roman" w:eastAsia="Times New Roman" w:hAnsi="Times New Roman" w:cs="Times New Roman"/>
          <w:sz w:val="24"/>
          <w:szCs w:val="24"/>
          <w:lang w:eastAsia="ky-KG"/>
        </w:rPr>
        <w:t>%.</w:t>
      </w:r>
    </w:p>
    <w:p w:rsidR="00D65088" w:rsidRPr="00440867" w:rsidRDefault="00D65088" w:rsidP="00335D7C">
      <w:pPr>
        <w:spacing w:after="0" w:line="240" w:lineRule="auto"/>
        <w:ind w:firstLine="709"/>
        <w:jc w:val="both"/>
        <w:rPr>
          <w:rFonts w:ascii="Times New Roman" w:eastAsia="Times New Roman" w:hAnsi="Times New Roman" w:cs="Times New Roman"/>
          <w:sz w:val="24"/>
          <w:szCs w:val="24"/>
          <w:lang w:val="ru" w:eastAsia="ky-KG"/>
        </w:rPr>
      </w:pPr>
      <w:r w:rsidRPr="00440867">
        <w:rPr>
          <w:rFonts w:ascii="Times New Roman" w:eastAsia="Times New Roman" w:hAnsi="Times New Roman" w:cs="Times New Roman"/>
          <w:sz w:val="24"/>
          <w:szCs w:val="24"/>
          <w:lang w:val="ru" w:eastAsia="ky-KG"/>
        </w:rPr>
        <w:t xml:space="preserve">Распределение бюджетных средств по подразделениям предусмотрено </w:t>
      </w:r>
      <w:r w:rsidR="00153326" w:rsidRPr="00440867">
        <w:rPr>
          <w:rFonts w:ascii="Times New Roman" w:hAnsi="Times New Roman" w:cs="Times New Roman"/>
          <w:sz w:val="24"/>
          <w:szCs w:val="24"/>
          <w:lang w:val="ky-KG"/>
        </w:rPr>
        <w:t>Службой</w:t>
      </w:r>
      <w:r w:rsidRPr="00440867">
        <w:rPr>
          <w:rFonts w:ascii="Times New Roman" w:hAnsi="Times New Roman" w:cs="Times New Roman"/>
          <w:sz w:val="24"/>
          <w:szCs w:val="24"/>
          <w:lang w:val="ky-KG"/>
        </w:rPr>
        <w:t xml:space="preserve"> водных ресурсов при </w:t>
      </w:r>
      <w:r w:rsidR="00D71028" w:rsidRPr="00440867">
        <w:rPr>
          <w:rFonts w:ascii="Times New Roman" w:hAnsi="Times New Roman" w:cs="Times New Roman"/>
          <w:sz w:val="24"/>
          <w:szCs w:val="24"/>
        </w:rPr>
        <w:t>Министерстве се</w:t>
      </w:r>
      <w:r w:rsidR="004045B9" w:rsidRPr="00440867">
        <w:rPr>
          <w:rFonts w:ascii="Times New Roman" w:hAnsi="Times New Roman" w:cs="Times New Roman"/>
          <w:sz w:val="24"/>
          <w:szCs w:val="24"/>
        </w:rPr>
        <w:t>льского хозяйства</w:t>
      </w:r>
      <w:r w:rsidRPr="00440867">
        <w:rPr>
          <w:rFonts w:ascii="Times New Roman" w:hAnsi="Times New Roman" w:cs="Times New Roman"/>
          <w:sz w:val="24"/>
          <w:szCs w:val="24"/>
          <w:lang w:val="ky-KG"/>
        </w:rPr>
        <w:t xml:space="preserve"> Кыргызской Республики</w:t>
      </w:r>
      <w:r w:rsidR="003453F4" w:rsidRPr="00440867">
        <w:rPr>
          <w:rFonts w:ascii="Times New Roman" w:eastAsia="Times New Roman" w:hAnsi="Times New Roman" w:cs="Times New Roman"/>
          <w:sz w:val="24"/>
          <w:szCs w:val="24"/>
          <w:lang w:val="ru" w:eastAsia="ky-KG"/>
        </w:rPr>
        <w:t xml:space="preserve"> </w:t>
      </w:r>
      <w:r w:rsidRPr="00440867">
        <w:rPr>
          <w:rFonts w:ascii="Times New Roman" w:eastAsia="Times New Roman" w:hAnsi="Times New Roman" w:cs="Times New Roman"/>
          <w:sz w:val="24"/>
          <w:szCs w:val="24"/>
          <w:lang w:val="ru" w:eastAsia="ky-KG"/>
        </w:rPr>
        <w:t>следующим образом:</w:t>
      </w:r>
    </w:p>
    <w:p w:rsidR="00D65088" w:rsidRPr="00440867" w:rsidRDefault="00D65088" w:rsidP="00335D7C">
      <w:pPr>
        <w:numPr>
          <w:ilvl w:val="0"/>
          <w:numId w:val="19"/>
        </w:numPr>
        <w:tabs>
          <w:tab w:val="left" w:pos="1014"/>
        </w:tabs>
        <w:spacing w:after="0" w:line="240" w:lineRule="auto"/>
        <w:ind w:firstLine="709"/>
        <w:jc w:val="both"/>
        <w:rPr>
          <w:rFonts w:ascii="Times New Roman" w:eastAsia="Times New Roman" w:hAnsi="Times New Roman" w:cs="Times New Roman"/>
          <w:sz w:val="24"/>
          <w:szCs w:val="24"/>
          <w:lang w:val="ru" w:eastAsia="ky-KG"/>
        </w:rPr>
      </w:pPr>
      <w:r w:rsidRPr="00440867">
        <w:rPr>
          <w:rFonts w:ascii="Times New Roman" w:eastAsia="Times New Roman" w:hAnsi="Times New Roman" w:cs="Times New Roman"/>
          <w:sz w:val="24"/>
          <w:szCs w:val="24"/>
          <w:lang w:val="ru" w:eastAsia="ky-KG"/>
        </w:rPr>
        <w:t xml:space="preserve">на финансирование расходов аппарата </w:t>
      </w:r>
      <w:r w:rsidR="004641C1" w:rsidRPr="00440867">
        <w:rPr>
          <w:rFonts w:ascii="Times New Roman" w:eastAsia="Times New Roman" w:hAnsi="Times New Roman" w:cs="Times New Roman"/>
          <w:sz w:val="24"/>
          <w:szCs w:val="24"/>
          <w:lang w:eastAsia="ky-KG"/>
        </w:rPr>
        <w:t>– 24,4</w:t>
      </w:r>
      <w:r w:rsidRPr="00440867">
        <w:rPr>
          <w:rFonts w:ascii="Times New Roman" w:eastAsia="Times New Roman" w:hAnsi="Times New Roman" w:cs="Times New Roman"/>
          <w:sz w:val="24"/>
          <w:szCs w:val="24"/>
          <w:lang w:eastAsia="ky-KG"/>
        </w:rPr>
        <w:t xml:space="preserve"> </w:t>
      </w:r>
      <w:r w:rsidR="002A577E" w:rsidRPr="00440867">
        <w:rPr>
          <w:rFonts w:ascii="Times New Roman" w:eastAsia="Times New Roman" w:hAnsi="Times New Roman" w:cs="Times New Roman"/>
          <w:sz w:val="24"/>
          <w:szCs w:val="24"/>
          <w:lang w:val="ru" w:eastAsia="ky-KG"/>
        </w:rPr>
        <w:t>млн. сомов или 2,2</w:t>
      </w:r>
      <w:r w:rsidR="00843504" w:rsidRPr="00440867">
        <w:rPr>
          <w:rFonts w:ascii="Times New Roman" w:eastAsia="Times New Roman" w:hAnsi="Times New Roman" w:cs="Times New Roman"/>
          <w:sz w:val="24"/>
          <w:szCs w:val="24"/>
          <w:lang w:val="ru" w:eastAsia="ky-KG"/>
        </w:rPr>
        <w:t> </w:t>
      </w:r>
      <w:r w:rsidRPr="00440867">
        <w:rPr>
          <w:rFonts w:ascii="Times New Roman" w:eastAsia="Times New Roman" w:hAnsi="Times New Roman" w:cs="Times New Roman"/>
          <w:sz w:val="24"/>
          <w:szCs w:val="24"/>
          <w:lang w:eastAsia="ky-KG"/>
        </w:rPr>
        <w:t xml:space="preserve">% </w:t>
      </w:r>
      <w:r w:rsidR="002B7601" w:rsidRPr="00440867">
        <w:rPr>
          <w:rFonts w:ascii="Times New Roman" w:eastAsia="Times New Roman" w:hAnsi="Times New Roman" w:cs="Times New Roman"/>
          <w:sz w:val="24"/>
          <w:szCs w:val="24"/>
          <w:lang w:val="ru" w:eastAsia="ky-KG"/>
        </w:rPr>
        <w:t>общего объема</w:t>
      </w:r>
      <w:r w:rsidRPr="00440867">
        <w:rPr>
          <w:rFonts w:ascii="Times New Roman" w:eastAsia="Times New Roman" w:hAnsi="Times New Roman" w:cs="Times New Roman"/>
          <w:sz w:val="24"/>
          <w:szCs w:val="24"/>
          <w:lang w:val="ru" w:eastAsia="ky-KG"/>
        </w:rPr>
        <w:t xml:space="preserve"> бюджетных расходов </w:t>
      </w:r>
      <w:r w:rsidR="00153326" w:rsidRPr="00440867">
        <w:rPr>
          <w:rFonts w:ascii="Times New Roman" w:eastAsia="Times New Roman" w:hAnsi="Times New Roman" w:cs="Times New Roman"/>
          <w:sz w:val="24"/>
          <w:szCs w:val="24"/>
          <w:lang w:val="ru" w:eastAsia="ky-KG"/>
        </w:rPr>
        <w:t>Службы</w:t>
      </w:r>
      <w:r w:rsidRPr="00440867">
        <w:rPr>
          <w:rFonts w:ascii="Times New Roman" w:eastAsia="Times New Roman" w:hAnsi="Times New Roman" w:cs="Times New Roman"/>
          <w:sz w:val="24"/>
          <w:szCs w:val="24"/>
          <w:lang w:val="ru" w:eastAsia="ky-KG"/>
        </w:rPr>
        <w:t>;</w:t>
      </w:r>
    </w:p>
    <w:p w:rsidR="00D65088" w:rsidRPr="00440867" w:rsidRDefault="00D65088" w:rsidP="00335D7C">
      <w:pPr>
        <w:numPr>
          <w:ilvl w:val="0"/>
          <w:numId w:val="19"/>
        </w:numPr>
        <w:tabs>
          <w:tab w:val="left" w:pos="1072"/>
        </w:tabs>
        <w:spacing w:after="0" w:line="240" w:lineRule="auto"/>
        <w:ind w:firstLine="709"/>
        <w:jc w:val="both"/>
        <w:rPr>
          <w:rFonts w:ascii="Times New Roman" w:eastAsia="Times New Roman" w:hAnsi="Times New Roman" w:cs="Times New Roman"/>
          <w:sz w:val="24"/>
          <w:szCs w:val="24"/>
          <w:lang w:val="ru" w:eastAsia="ky-KG"/>
        </w:rPr>
      </w:pPr>
      <w:r w:rsidRPr="00440867">
        <w:rPr>
          <w:rFonts w:ascii="Times New Roman" w:eastAsia="Times New Roman" w:hAnsi="Times New Roman" w:cs="Times New Roman"/>
          <w:sz w:val="24"/>
          <w:szCs w:val="24"/>
          <w:lang w:val="ru" w:eastAsia="ky-KG"/>
        </w:rPr>
        <w:t>на финансирование расходов подведомственн</w:t>
      </w:r>
      <w:r w:rsidR="00AD5711" w:rsidRPr="00440867">
        <w:rPr>
          <w:rFonts w:ascii="Times New Roman" w:eastAsia="Times New Roman" w:hAnsi="Times New Roman" w:cs="Times New Roman"/>
          <w:sz w:val="24"/>
          <w:szCs w:val="24"/>
          <w:lang w:val="ru" w:eastAsia="ky-KG"/>
        </w:rPr>
        <w:t>ых организа</w:t>
      </w:r>
      <w:r w:rsidR="00905B2D" w:rsidRPr="00440867">
        <w:rPr>
          <w:rFonts w:ascii="Times New Roman" w:eastAsia="Times New Roman" w:hAnsi="Times New Roman" w:cs="Times New Roman"/>
          <w:sz w:val="24"/>
          <w:szCs w:val="24"/>
          <w:lang w:val="ru" w:eastAsia="ky-KG"/>
        </w:rPr>
        <w:t>ций 1 0</w:t>
      </w:r>
      <w:r w:rsidR="00153326" w:rsidRPr="00440867">
        <w:rPr>
          <w:rFonts w:ascii="Times New Roman" w:eastAsia="Times New Roman" w:hAnsi="Times New Roman" w:cs="Times New Roman"/>
          <w:sz w:val="24"/>
          <w:szCs w:val="24"/>
          <w:lang w:val="ru" w:eastAsia="ky-KG"/>
        </w:rPr>
        <w:t>71,1</w:t>
      </w:r>
      <w:r w:rsidR="00CD02EA" w:rsidRPr="00440867">
        <w:rPr>
          <w:rFonts w:ascii="Times New Roman" w:eastAsia="Times New Roman" w:hAnsi="Times New Roman" w:cs="Times New Roman"/>
          <w:sz w:val="24"/>
          <w:szCs w:val="24"/>
          <w:lang w:val="ru" w:eastAsia="ky-KG"/>
        </w:rPr>
        <w:t xml:space="preserve"> </w:t>
      </w:r>
      <w:r w:rsidR="00361199" w:rsidRPr="00440867">
        <w:rPr>
          <w:rFonts w:ascii="Times New Roman" w:eastAsia="Times New Roman" w:hAnsi="Times New Roman" w:cs="Times New Roman"/>
          <w:sz w:val="24"/>
          <w:szCs w:val="24"/>
          <w:lang w:val="ru" w:eastAsia="ky-KG"/>
        </w:rPr>
        <w:t>млн. сомов</w:t>
      </w:r>
      <w:r w:rsidR="00CD02EA" w:rsidRPr="00440867">
        <w:rPr>
          <w:rFonts w:ascii="Times New Roman" w:eastAsia="Times New Roman" w:hAnsi="Times New Roman" w:cs="Times New Roman"/>
          <w:sz w:val="24"/>
          <w:szCs w:val="24"/>
          <w:lang w:val="ru" w:eastAsia="ky-KG"/>
        </w:rPr>
        <w:t>, или 97,8 </w:t>
      </w:r>
      <w:r w:rsidRPr="00440867">
        <w:rPr>
          <w:rFonts w:ascii="Times New Roman" w:eastAsia="Times New Roman" w:hAnsi="Times New Roman" w:cs="Times New Roman"/>
          <w:sz w:val="24"/>
          <w:szCs w:val="24"/>
          <w:lang w:eastAsia="ky-KG"/>
        </w:rPr>
        <w:t xml:space="preserve">% </w:t>
      </w:r>
      <w:r w:rsidRPr="00440867">
        <w:rPr>
          <w:rFonts w:ascii="Times New Roman" w:eastAsia="Times New Roman" w:hAnsi="Times New Roman" w:cs="Times New Roman"/>
          <w:sz w:val="24"/>
          <w:szCs w:val="24"/>
          <w:lang w:val="ru" w:eastAsia="ky-KG"/>
        </w:rPr>
        <w:t xml:space="preserve">общего объема бюджетных расходов </w:t>
      </w:r>
      <w:r w:rsidR="00153326" w:rsidRPr="00440867">
        <w:rPr>
          <w:rFonts w:ascii="Times New Roman" w:eastAsia="Times New Roman" w:hAnsi="Times New Roman" w:cs="Times New Roman"/>
          <w:sz w:val="24"/>
          <w:szCs w:val="24"/>
          <w:lang w:val="ru" w:eastAsia="ky-KG"/>
        </w:rPr>
        <w:t>Службы</w:t>
      </w:r>
      <w:r w:rsidRPr="00440867">
        <w:rPr>
          <w:rFonts w:ascii="Times New Roman" w:eastAsia="Times New Roman" w:hAnsi="Times New Roman" w:cs="Times New Roman"/>
          <w:sz w:val="24"/>
          <w:szCs w:val="24"/>
          <w:lang w:val="ru" w:eastAsia="ky-KG"/>
        </w:rPr>
        <w:t>.</w:t>
      </w:r>
    </w:p>
    <w:p w:rsidR="00905330" w:rsidRPr="00440867" w:rsidRDefault="00905330" w:rsidP="00335D7C">
      <w:pPr>
        <w:widowControl w:val="0"/>
        <w:spacing w:after="0" w:line="240" w:lineRule="auto"/>
        <w:ind w:firstLine="709"/>
        <w:jc w:val="both"/>
        <w:rPr>
          <w:rFonts w:ascii="Times New Roman" w:eastAsia="Calibri" w:hAnsi="Times New Roman" w:cs="Times New Roman"/>
          <w:bCs/>
          <w:sz w:val="24"/>
          <w:szCs w:val="24"/>
          <w:lang w:eastAsia="ru-RU"/>
        </w:rPr>
      </w:pPr>
      <w:r w:rsidRPr="00440867">
        <w:rPr>
          <w:rFonts w:ascii="Times New Roman" w:eastAsia="Calibri" w:hAnsi="Times New Roman" w:cs="Times New Roman"/>
          <w:bCs/>
          <w:sz w:val="24"/>
          <w:szCs w:val="24"/>
          <w:lang w:val="ky-KG" w:eastAsia="ru-RU"/>
        </w:rPr>
        <w:t>Средства специального счета п</w:t>
      </w:r>
      <w:r w:rsidR="004641C1" w:rsidRPr="00440867">
        <w:rPr>
          <w:rFonts w:ascii="Times New Roman" w:eastAsia="Calibri" w:hAnsi="Times New Roman" w:cs="Times New Roman"/>
          <w:bCs/>
          <w:sz w:val="24"/>
          <w:szCs w:val="24"/>
          <w:lang w:val="ky-KG" w:eastAsia="ru-RU"/>
        </w:rPr>
        <w:t>редусмотрены с увеличением на 26,7</w:t>
      </w:r>
      <w:r w:rsidRPr="00440867">
        <w:rPr>
          <w:rFonts w:ascii="Times New Roman" w:eastAsia="Calibri" w:hAnsi="Times New Roman" w:cs="Times New Roman"/>
          <w:bCs/>
          <w:sz w:val="24"/>
          <w:szCs w:val="24"/>
          <w:lang w:val="ky-KG" w:eastAsia="ru-RU"/>
        </w:rPr>
        <w:t xml:space="preserve"> млн. сомов в связи с </w:t>
      </w:r>
      <w:r w:rsidR="004641C1" w:rsidRPr="00440867">
        <w:rPr>
          <w:rFonts w:ascii="Times New Roman" w:hAnsi="Times New Roman" w:cs="Times New Roman"/>
          <w:sz w:val="24"/>
          <w:szCs w:val="24"/>
        </w:rPr>
        <w:t>увелич</w:t>
      </w:r>
      <w:r w:rsidRPr="00440867">
        <w:rPr>
          <w:rFonts w:ascii="Times New Roman" w:hAnsi="Times New Roman" w:cs="Times New Roman"/>
          <w:sz w:val="24"/>
          <w:szCs w:val="24"/>
        </w:rPr>
        <w:t>ением прогнозных показателей</w:t>
      </w:r>
      <w:r w:rsidR="008E2B6D" w:rsidRPr="00440867">
        <w:rPr>
          <w:rFonts w:ascii="Times New Roman" w:hAnsi="Times New Roman" w:cs="Times New Roman"/>
          <w:sz w:val="24"/>
          <w:szCs w:val="24"/>
        </w:rPr>
        <w:t xml:space="preserve"> поступлений средств специального счета</w:t>
      </w:r>
      <w:r w:rsidRPr="00440867">
        <w:rPr>
          <w:rFonts w:ascii="Times New Roman" w:eastAsia="Calibri" w:hAnsi="Times New Roman" w:cs="Times New Roman"/>
          <w:bCs/>
          <w:sz w:val="24"/>
          <w:szCs w:val="24"/>
          <w:lang w:val="ky-KG" w:eastAsia="ru-RU"/>
        </w:rPr>
        <w:t>.</w:t>
      </w:r>
      <w:r w:rsidRPr="00440867">
        <w:rPr>
          <w:rFonts w:ascii="Times New Roman" w:eastAsia="Calibri" w:hAnsi="Times New Roman" w:cs="Times New Roman"/>
          <w:bCs/>
          <w:sz w:val="24"/>
          <w:szCs w:val="24"/>
          <w:lang w:eastAsia="ru-RU"/>
        </w:rPr>
        <w:t xml:space="preserve"> </w:t>
      </w:r>
    </w:p>
    <w:p w:rsidR="00AE3880" w:rsidRPr="00440867" w:rsidRDefault="00AE3880" w:rsidP="00335D7C">
      <w:pPr>
        <w:widowControl w:val="0"/>
        <w:spacing w:after="0" w:line="240" w:lineRule="auto"/>
        <w:ind w:firstLine="709"/>
        <w:jc w:val="both"/>
        <w:rPr>
          <w:rFonts w:ascii="Times New Roman" w:eastAsia="Calibri" w:hAnsi="Times New Roman" w:cs="Times New Roman"/>
          <w:bCs/>
          <w:sz w:val="24"/>
          <w:szCs w:val="24"/>
          <w:lang w:eastAsia="ru-RU"/>
        </w:rPr>
      </w:pPr>
    </w:p>
    <w:p w:rsidR="003C13B9" w:rsidRPr="00440867" w:rsidRDefault="003F0012" w:rsidP="00335D7C">
      <w:pPr>
        <w:spacing w:after="0" w:line="240" w:lineRule="auto"/>
        <w:ind w:firstLine="708"/>
        <w:jc w:val="center"/>
        <w:rPr>
          <w:rFonts w:ascii="Times New Roman" w:hAnsi="Times New Roman" w:cs="Times New Roman"/>
          <w:b/>
          <w:sz w:val="24"/>
          <w:szCs w:val="24"/>
          <w:lang w:val="ky-KG"/>
        </w:rPr>
      </w:pPr>
      <w:r w:rsidRPr="00440867">
        <w:rPr>
          <w:rFonts w:ascii="Times New Roman" w:hAnsi="Times New Roman" w:cs="Times New Roman"/>
          <w:b/>
          <w:sz w:val="24"/>
          <w:szCs w:val="24"/>
          <w:lang w:val="ky-KG"/>
        </w:rPr>
        <w:t>Департамент</w:t>
      </w:r>
      <w:r w:rsidR="003C13B9" w:rsidRPr="00440867">
        <w:rPr>
          <w:rFonts w:ascii="Times New Roman" w:hAnsi="Times New Roman" w:cs="Times New Roman"/>
          <w:b/>
          <w:sz w:val="24"/>
          <w:szCs w:val="24"/>
          <w:lang w:val="ky-KG"/>
        </w:rPr>
        <w:t xml:space="preserve"> по регулированию топливно-энергетического комплекса при Министерстве энергетики Кыргызской Республики</w:t>
      </w:r>
    </w:p>
    <w:p w:rsidR="00585C75" w:rsidRPr="00440867" w:rsidRDefault="00585C75" w:rsidP="00335D7C">
      <w:pPr>
        <w:spacing w:after="0" w:line="240" w:lineRule="auto"/>
        <w:ind w:firstLine="708"/>
        <w:jc w:val="center"/>
        <w:rPr>
          <w:rFonts w:ascii="Times New Roman" w:hAnsi="Times New Roman" w:cs="Times New Roman"/>
          <w:b/>
          <w:sz w:val="24"/>
          <w:szCs w:val="24"/>
          <w:lang w:val="ky-KG"/>
        </w:rPr>
      </w:pPr>
    </w:p>
    <w:p w:rsidR="003C13B9" w:rsidRPr="00440867" w:rsidRDefault="003C13B9" w:rsidP="00335D7C">
      <w:pPr>
        <w:spacing w:after="0" w:line="240" w:lineRule="auto"/>
        <w:ind w:firstLine="709"/>
        <w:jc w:val="both"/>
        <w:rPr>
          <w:rFonts w:ascii="Times New Roman" w:hAnsi="Times New Roman" w:cs="Times New Roman"/>
          <w:b/>
          <w:sz w:val="24"/>
          <w:szCs w:val="24"/>
          <w:lang w:val="ky-KG"/>
        </w:rPr>
      </w:pPr>
      <w:r w:rsidRPr="00440867">
        <w:rPr>
          <w:rFonts w:ascii="Times New Roman" w:hAnsi="Times New Roman" w:cs="Times New Roman"/>
          <w:sz w:val="24"/>
          <w:szCs w:val="24"/>
          <w:lang w:val="ky-KG"/>
        </w:rPr>
        <w:t xml:space="preserve">Подраздел </w:t>
      </w:r>
      <w:r w:rsidRPr="00440867">
        <w:rPr>
          <w:rFonts w:ascii="Times New Roman" w:hAnsi="Times New Roman" w:cs="Times New Roman"/>
          <w:b/>
          <w:sz w:val="24"/>
          <w:szCs w:val="24"/>
          <w:lang w:val="ky-KG"/>
        </w:rPr>
        <w:t xml:space="preserve">7043 </w:t>
      </w:r>
      <w:r w:rsidRPr="00440867">
        <w:rPr>
          <w:rFonts w:ascii="Times New Roman" w:hAnsi="Times New Roman" w:cs="Times New Roman"/>
          <w:b/>
          <w:sz w:val="24"/>
          <w:szCs w:val="24"/>
        </w:rPr>
        <w:t>«т</w:t>
      </w:r>
      <w:r w:rsidRPr="00440867">
        <w:rPr>
          <w:rFonts w:ascii="Times New Roman" w:hAnsi="Times New Roman" w:cs="Times New Roman"/>
          <w:b/>
          <w:sz w:val="24"/>
          <w:szCs w:val="24"/>
          <w:lang w:val="ky-KG"/>
        </w:rPr>
        <w:t>опливо и энергетика</w:t>
      </w:r>
      <w:r w:rsidRPr="00440867">
        <w:rPr>
          <w:rFonts w:ascii="Times New Roman" w:hAnsi="Times New Roman" w:cs="Times New Roman"/>
          <w:b/>
          <w:sz w:val="24"/>
          <w:szCs w:val="24"/>
        </w:rPr>
        <w:t>»</w:t>
      </w:r>
    </w:p>
    <w:p w:rsidR="003C13B9" w:rsidRPr="00440867" w:rsidRDefault="003C13B9" w:rsidP="00335D7C">
      <w:pPr>
        <w:pStyle w:val="tkNazvanie"/>
        <w:spacing w:before="0" w:after="0" w:line="240" w:lineRule="auto"/>
        <w:ind w:left="0" w:right="0" w:firstLine="709"/>
        <w:jc w:val="both"/>
        <w:rPr>
          <w:rFonts w:ascii="Times New Roman" w:hAnsi="Times New Roman" w:cs="Times New Roman"/>
          <w:b w:val="0"/>
        </w:rPr>
      </w:pPr>
      <w:r w:rsidRPr="00440867">
        <w:rPr>
          <w:rFonts w:ascii="Times New Roman" w:hAnsi="Times New Roman" w:cs="Times New Roman"/>
          <w:b w:val="0"/>
          <w:lang w:val="ky-KG"/>
        </w:rPr>
        <w:t xml:space="preserve">Расходы </w:t>
      </w:r>
      <w:r w:rsidR="000A5C44" w:rsidRPr="00440867">
        <w:rPr>
          <w:rFonts w:ascii="Times New Roman" w:hAnsi="Times New Roman" w:cs="Times New Roman"/>
          <w:b w:val="0"/>
          <w:lang w:val="ky-KG"/>
        </w:rPr>
        <w:t>Департамента</w:t>
      </w:r>
      <w:r w:rsidRPr="00440867">
        <w:rPr>
          <w:rFonts w:ascii="Times New Roman" w:hAnsi="Times New Roman" w:cs="Times New Roman"/>
          <w:b w:val="0"/>
          <w:lang w:val="ky-KG"/>
        </w:rPr>
        <w:t xml:space="preserve"> по регулированию топливно-энергетического комплекса при Министерстве энергетики Кыргызской Республики на </w:t>
      </w:r>
      <w:r w:rsidR="00B97ED8" w:rsidRPr="00440867">
        <w:rPr>
          <w:rFonts w:ascii="Times New Roman" w:hAnsi="Times New Roman" w:cs="Times New Roman"/>
          <w:lang w:val="ky-KG"/>
        </w:rPr>
        <w:t>2023</w:t>
      </w:r>
      <w:r w:rsidRPr="00440867">
        <w:rPr>
          <w:rFonts w:ascii="Times New Roman" w:hAnsi="Times New Roman" w:cs="Times New Roman"/>
          <w:lang w:val="ky-KG"/>
        </w:rPr>
        <w:t xml:space="preserve"> год</w:t>
      </w:r>
      <w:r w:rsidR="003453F4" w:rsidRPr="00440867">
        <w:rPr>
          <w:rFonts w:ascii="Times New Roman" w:hAnsi="Times New Roman" w:cs="Times New Roman"/>
          <w:b w:val="0"/>
          <w:lang w:val="ky-KG"/>
        </w:rPr>
        <w:t xml:space="preserve"> предусмотрены в сумме </w:t>
      </w:r>
      <w:r w:rsidR="00DC2E8E" w:rsidRPr="00440867">
        <w:rPr>
          <w:rFonts w:ascii="Times New Roman" w:hAnsi="Times New Roman" w:cs="Times New Roman"/>
          <w:bCs w:val="0"/>
        </w:rPr>
        <w:t>29,3</w:t>
      </w:r>
      <w:r w:rsidRPr="00440867">
        <w:rPr>
          <w:rFonts w:ascii="Times New Roman" w:hAnsi="Times New Roman" w:cs="Times New Roman"/>
          <w:bCs w:val="0"/>
        </w:rPr>
        <w:t xml:space="preserve"> млн. сомов</w:t>
      </w:r>
      <w:r w:rsidR="00DC2E8E" w:rsidRPr="00440867">
        <w:rPr>
          <w:rFonts w:ascii="Times New Roman" w:hAnsi="Times New Roman" w:cs="Times New Roman"/>
          <w:b w:val="0"/>
          <w:lang w:val="ky-KG"/>
        </w:rPr>
        <w:t xml:space="preserve"> с увеличением на 11</w:t>
      </w:r>
      <w:r w:rsidRPr="00440867">
        <w:rPr>
          <w:rFonts w:ascii="Times New Roman" w:hAnsi="Times New Roman" w:cs="Times New Roman"/>
          <w:b w:val="0"/>
          <w:lang w:val="ky-KG"/>
        </w:rPr>
        <w:t xml:space="preserve">,3 млн. </w:t>
      </w:r>
      <w:r w:rsidR="00DC2E8E" w:rsidRPr="00440867">
        <w:rPr>
          <w:rFonts w:ascii="Times New Roman" w:hAnsi="Times New Roman" w:cs="Times New Roman"/>
          <w:b w:val="0"/>
          <w:lang w:val="ky-KG"/>
        </w:rPr>
        <w:t>сомов</w:t>
      </w:r>
      <w:r w:rsidR="00DC2E8E" w:rsidRPr="00440867">
        <w:rPr>
          <w:rFonts w:ascii="Times New Roman" w:eastAsia="Calibri" w:hAnsi="Times New Roman" w:cs="Times New Roman"/>
          <w:b w:val="0"/>
          <w:lang w:val="ky-KG"/>
        </w:rPr>
        <w:t>,</w:t>
      </w:r>
      <w:r w:rsidR="00DC2E8E" w:rsidRPr="00440867">
        <w:rPr>
          <w:rFonts w:ascii="Times New Roman" w:eastAsia="Calibri" w:hAnsi="Times New Roman" w:cs="Times New Roman"/>
          <w:b w:val="0"/>
        </w:rPr>
        <w:t xml:space="preserve"> в том числе:</w:t>
      </w:r>
      <w:r w:rsidR="00DC2E8E" w:rsidRPr="00440867">
        <w:rPr>
          <w:rFonts w:ascii="Times New Roman" w:eastAsia="Calibri" w:hAnsi="Times New Roman" w:cs="Times New Roman"/>
          <w:b w:val="0"/>
          <w:lang w:val="ky-KG"/>
        </w:rPr>
        <w:t xml:space="preserve"> </w:t>
      </w:r>
      <w:r w:rsidR="00DC2E8E" w:rsidRPr="00440867">
        <w:rPr>
          <w:rFonts w:ascii="Times New Roman" w:eastAsia="Calibri" w:hAnsi="Times New Roman" w:cs="Times New Roman"/>
          <w:b w:val="0"/>
        </w:rPr>
        <w:t>бюджетны</w:t>
      </w:r>
      <w:r w:rsidR="00DC2E8E" w:rsidRPr="00440867">
        <w:rPr>
          <w:rFonts w:ascii="Times New Roman" w:eastAsia="Calibri" w:hAnsi="Times New Roman" w:cs="Times New Roman"/>
          <w:b w:val="0"/>
          <w:lang w:val="ky-KG"/>
        </w:rPr>
        <w:t>е</w:t>
      </w:r>
      <w:r w:rsidR="00DC2E8E" w:rsidRPr="00440867">
        <w:rPr>
          <w:rFonts w:ascii="Times New Roman" w:eastAsia="Calibri" w:hAnsi="Times New Roman" w:cs="Times New Roman"/>
          <w:b w:val="0"/>
        </w:rPr>
        <w:t xml:space="preserve"> средств</w:t>
      </w:r>
      <w:r w:rsidR="00DC2E8E" w:rsidRPr="00440867">
        <w:rPr>
          <w:rFonts w:ascii="Times New Roman" w:eastAsia="Calibri" w:hAnsi="Times New Roman" w:cs="Times New Roman"/>
          <w:b w:val="0"/>
          <w:lang w:val="ky-KG"/>
        </w:rPr>
        <w:t xml:space="preserve">а </w:t>
      </w:r>
      <w:r w:rsidR="00DC2E8E" w:rsidRPr="00440867">
        <w:rPr>
          <w:rFonts w:ascii="Times New Roman" w:eastAsia="Calibri" w:hAnsi="Times New Roman" w:cs="Times New Roman"/>
          <w:b w:val="0"/>
        </w:rPr>
        <w:t>1</w:t>
      </w:r>
      <w:r w:rsidR="00DC2E8E" w:rsidRPr="00440867">
        <w:rPr>
          <w:rFonts w:ascii="Times New Roman" w:eastAsia="Calibri" w:hAnsi="Times New Roman" w:cs="Times New Roman"/>
          <w:b w:val="0"/>
          <w:lang w:val="ky-KG"/>
        </w:rPr>
        <w:t>4</w:t>
      </w:r>
      <w:r w:rsidR="00DC2E8E" w:rsidRPr="00440867">
        <w:rPr>
          <w:rFonts w:ascii="Times New Roman" w:eastAsia="Calibri" w:hAnsi="Times New Roman" w:cs="Times New Roman"/>
          <w:b w:val="0"/>
        </w:rPr>
        <w:t>,</w:t>
      </w:r>
      <w:r w:rsidR="00DC2E8E" w:rsidRPr="00440867">
        <w:rPr>
          <w:rFonts w:ascii="Times New Roman" w:eastAsia="Calibri" w:hAnsi="Times New Roman" w:cs="Times New Roman"/>
          <w:b w:val="0"/>
          <w:lang w:val="ky-KG"/>
        </w:rPr>
        <w:t>7</w:t>
      </w:r>
      <w:r w:rsidR="00DC2E8E" w:rsidRPr="00440867">
        <w:rPr>
          <w:rFonts w:ascii="Times New Roman" w:eastAsia="Calibri" w:hAnsi="Times New Roman" w:cs="Times New Roman"/>
          <w:b w:val="0"/>
        </w:rPr>
        <w:t xml:space="preserve"> </w:t>
      </w:r>
      <w:r w:rsidR="00DC2E8E" w:rsidRPr="00440867">
        <w:rPr>
          <w:rFonts w:ascii="Times New Roman" w:eastAsia="Calibri" w:hAnsi="Times New Roman" w:cs="Times New Roman"/>
          <w:b w:val="0"/>
          <w:bCs w:val="0"/>
        </w:rPr>
        <w:t>млн. сомов с уменьшением на 3,3 млн. сомов или на 18,5 % относительно утверждённого бюджета 2022 года</w:t>
      </w:r>
      <w:r w:rsidR="00DC2E8E" w:rsidRPr="00440867">
        <w:rPr>
          <w:rFonts w:ascii="Times New Roman" w:eastAsia="Calibri" w:hAnsi="Times New Roman" w:cs="Times New Roman"/>
          <w:b w:val="0"/>
          <w:bCs w:val="0"/>
          <w:lang w:val="ky-KG"/>
        </w:rPr>
        <w:t xml:space="preserve">, средства специального счета 14,7 млн. сомов с увеличением на 14,7 млн. сомов относительно </w:t>
      </w:r>
      <w:r w:rsidR="00DC2E8E" w:rsidRPr="00440867">
        <w:rPr>
          <w:rFonts w:ascii="Times New Roman" w:eastAsia="Calibri" w:hAnsi="Times New Roman" w:cs="Times New Roman"/>
          <w:b w:val="0"/>
          <w:bCs w:val="0"/>
        </w:rPr>
        <w:t>утверждённого бюджета</w:t>
      </w:r>
      <w:r w:rsidR="00DC2E8E" w:rsidRPr="00440867">
        <w:rPr>
          <w:rFonts w:ascii="Times New Roman" w:eastAsia="Calibri" w:hAnsi="Times New Roman" w:cs="Times New Roman"/>
          <w:b w:val="0"/>
          <w:bCs w:val="0"/>
          <w:lang w:val="ky-KG"/>
        </w:rPr>
        <w:t xml:space="preserve"> 2022 года</w:t>
      </w:r>
      <w:r w:rsidRPr="00440867">
        <w:rPr>
          <w:rFonts w:ascii="Times New Roman" w:hAnsi="Times New Roman" w:cs="Times New Roman"/>
          <w:b w:val="0"/>
          <w:lang w:val="ky-KG"/>
        </w:rPr>
        <w:t xml:space="preserve">. </w:t>
      </w:r>
    </w:p>
    <w:p w:rsidR="003C13B9" w:rsidRPr="00440867" w:rsidRDefault="003C13B9" w:rsidP="00335D7C">
      <w:pPr>
        <w:spacing w:after="0" w:line="240" w:lineRule="auto"/>
        <w:ind w:firstLine="709"/>
        <w:jc w:val="right"/>
        <w:rPr>
          <w:rFonts w:ascii="Times New Roman" w:hAnsi="Times New Roman" w:cs="Times New Roman"/>
          <w:sz w:val="20"/>
          <w:szCs w:val="20"/>
          <w:lang w:val="ky-KG"/>
        </w:rPr>
      </w:pPr>
      <w:r w:rsidRPr="00440867">
        <w:rPr>
          <w:rFonts w:ascii="Times New Roman" w:hAnsi="Times New Roman" w:cs="Times New Roman"/>
          <w:sz w:val="20"/>
          <w:szCs w:val="20"/>
          <w:lang w:val="ky-KG"/>
        </w:rPr>
        <w:t>млн. сомов</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1134"/>
        <w:gridCol w:w="1134"/>
        <w:gridCol w:w="993"/>
        <w:gridCol w:w="992"/>
        <w:gridCol w:w="992"/>
        <w:gridCol w:w="992"/>
      </w:tblGrid>
      <w:tr w:rsidR="00104C71" w:rsidRPr="00440867" w:rsidTr="00EA2643">
        <w:trPr>
          <w:trHeight w:val="266"/>
        </w:trPr>
        <w:tc>
          <w:tcPr>
            <w:tcW w:w="2835" w:type="dxa"/>
            <w:tcBorders>
              <w:top w:val="single" w:sz="4" w:space="0" w:color="auto"/>
              <w:left w:val="single" w:sz="4" w:space="0" w:color="auto"/>
              <w:bottom w:val="single" w:sz="4" w:space="0" w:color="auto"/>
              <w:right w:val="single" w:sz="4" w:space="0" w:color="auto"/>
            </w:tcBorders>
            <w:hideMark/>
          </w:tcPr>
          <w:p w:rsidR="003C13B9" w:rsidRPr="00440867" w:rsidRDefault="003C13B9" w:rsidP="00335D7C">
            <w:pPr>
              <w:autoSpaceDE w:val="0"/>
              <w:autoSpaceDN w:val="0"/>
              <w:adjustRightInd w:val="0"/>
              <w:spacing w:after="0" w:line="240" w:lineRule="auto"/>
              <w:rPr>
                <w:rFonts w:ascii="Times New Roman" w:hAnsi="Times New Roman" w:cs="Times New Roman"/>
                <w:b/>
                <w:sz w:val="20"/>
              </w:rPr>
            </w:pPr>
            <w:r w:rsidRPr="00440867">
              <w:rPr>
                <w:rFonts w:ascii="Times New Roman" w:hAnsi="Times New Roman" w:cs="Times New Roman"/>
                <w:b/>
                <w:sz w:val="20"/>
              </w:rPr>
              <w:t>Наименование</w:t>
            </w:r>
          </w:p>
        </w:tc>
        <w:tc>
          <w:tcPr>
            <w:tcW w:w="1134" w:type="dxa"/>
            <w:tcBorders>
              <w:top w:val="single" w:sz="4" w:space="0" w:color="auto"/>
              <w:left w:val="single" w:sz="4" w:space="0" w:color="auto"/>
              <w:bottom w:val="single" w:sz="4" w:space="0" w:color="auto"/>
              <w:right w:val="single" w:sz="4" w:space="0" w:color="auto"/>
            </w:tcBorders>
          </w:tcPr>
          <w:p w:rsidR="003C13B9" w:rsidRPr="00440867" w:rsidRDefault="00B97ED8"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3C13B9" w:rsidRPr="00440867">
              <w:rPr>
                <w:rFonts w:ascii="Times New Roman" w:eastAsia="Calibri" w:hAnsi="Times New Roman" w:cs="Times New Roman"/>
                <w:b/>
                <w:bCs/>
                <w:sz w:val="20"/>
                <w:szCs w:val="20"/>
                <w:lang w:eastAsia="ru-RU"/>
              </w:rPr>
              <w:t xml:space="preserve"> год факт</w:t>
            </w:r>
          </w:p>
        </w:tc>
        <w:tc>
          <w:tcPr>
            <w:tcW w:w="1134" w:type="dxa"/>
            <w:tcBorders>
              <w:top w:val="single" w:sz="4" w:space="0" w:color="auto"/>
              <w:left w:val="single" w:sz="4" w:space="0" w:color="auto"/>
              <w:bottom w:val="single" w:sz="4" w:space="0" w:color="auto"/>
              <w:right w:val="single" w:sz="4" w:space="0" w:color="auto"/>
            </w:tcBorders>
            <w:hideMark/>
          </w:tcPr>
          <w:p w:rsidR="003C13B9" w:rsidRPr="00440867" w:rsidRDefault="00B97ED8"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3C13B9" w:rsidRPr="00440867">
              <w:rPr>
                <w:rFonts w:ascii="Times New Roman" w:eastAsia="Calibri" w:hAnsi="Times New Roman" w:cs="Times New Roman"/>
                <w:b/>
                <w:bCs/>
                <w:sz w:val="20"/>
                <w:szCs w:val="20"/>
                <w:lang w:eastAsia="ru-RU"/>
              </w:rPr>
              <w:t xml:space="preserve"> год утвержд</w:t>
            </w:r>
          </w:p>
        </w:tc>
        <w:tc>
          <w:tcPr>
            <w:tcW w:w="993" w:type="dxa"/>
            <w:tcBorders>
              <w:top w:val="single" w:sz="4" w:space="0" w:color="auto"/>
              <w:left w:val="single" w:sz="4" w:space="0" w:color="auto"/>
              <w:bottom w:val="single" w:sz="4" w:space="0" w:color="auto"/>
              <w:right w:val="single" w:sz="4" w:space="0" w:color="auto"/>
            </w:tcBorders>
            <w:hideMark/>
          </w:tcPr>
          <w:p w:rsidR="003C13B9" w:rsidRPr="00440867" w:rsidRDefault="003C13B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B97ED8" w:rsidRPr="00440867">
              <w:rPr>
                <w:rFonts w:ascii="Times New Roman" w:eastAsia="Calibri" w:hAnsi="Times New Roman" w:cs="Times New Roman"/>
                <w:b/>
                <w:bCs/>
                <w:sz w:val="20"/>
                <w:szCs w:val="20"/>
                <w:lang w:val="ky-KG" w:eastAsia="ru-RU"/>
              </w:rPr>
              <w:t>23</w:t>
            </w:r>
            <w:r w:rsidRPr="00440867">
              <w:rPr>
                <w:rFonts w:ascii="Times New Roman" w:eastAsia="Calibri" w:hAnsi="Times New Roman" w:cs="Times New Roman"/>
                <w:b/>
                <w:bCs/>
                <w:sz w:val="20"/>
                <w:szCs w:val="20"/>
                <w:lang w:eastAsia="ru-RU"/>
              </w:rPr>
              <w:t xml:space="preserve"> год проект</w:t>
            </w:r>
          </w:p>
        </w:tc>
        <w:tc>
          <w:tcPr>
            <w:tcW w:w="992" w:type="dxa"/>
            <w:tcBorders>
              <w:top w:val="single" w:sz="4" w:space="0" w:color="auto"/>
              <w:left w:val="single" w:sz="4" w:space="0" w:color="auto"/>
              <w:bottom w:val="single" w:sz="4" w:space="0" w:color="auto"/>
              <w:right w:val="single" w:sz="4" w:space="0" w:color="auto"/>
            </w:tcBorders>
            <w:hideMark/>
          </w:tcPr>
          <w:p w:rsidR="003C13B9" w:rsidRPr="00440867" w:rsidRDefault="003C13B9" w:rsidP="00335D7C">
            <w:pPr>
              <w:spacing w:after="0" w:line="240" w:lineRule="auto"/>
              <w:jc w:val="center"/>
              <w:rPr>
                <w:rFonts w:ascii="Times New Roman" w:eastAsia="Calibri" w:hAnsi="Times New Roman" w:cs="Times New Roman"/>
                <w:b/>
                <w:bCs/>
                <w:sz w:val="20"/>
                <w:szCs w:val="20"/>
                <w:lang w:val="ky-KG" w:eastAsia="ru-RU"/>
              </w:rPr>
            </w:pPr>
            <w:r w:rsidRPr="00440867">
              <w:rPr>
                <w:rFonts w:ascii="Times New Roman" w:eastAsia="Calibri" w:hAnsi="Times New Roman" w:cs="Times New Roman"/>
                <w:b/>
                <w:bCs/>
                <w:sz w:val="20"/>
                <w:szCs w:val="20"/>
                <w:lang w:val="ky-KG" w:eastAsia="ru-RU"/>
              </w:rPr>
              <w:t>о</w:t>
            </w:r>
            <w:r w:rsidRPr="00440867">
              <w:rPr>
                <w:rFonts w:ascii="Times New Roman" w:eastAsia="Calibri" w:hAnsi="Times New Roman" w:cs="Times New Roman"/>
                <w:b/>
                <w:bCs/>
                <w:sz w:val="20"/>
                <w:szCs w:val="20"/>
                <w:lang w:eastAsia="ru-RU"/>
              </w:rPr>
              <w:t>ткл</w:t>
            </w:r>
          </w:p>
        </w:tc>
        <w:tc>
          <w:tcPr>
            <w:tcW w:w="992" w:type="dxa"/>
            <w:tcBorders>
              <w:top w:val="single" w:sz="4" w:space="0" w:color="auto"/>
              <w:left w:val="single" w:sz="4" w:space="0" w:color="auto"/>
              <w:bottom w:val="single" w:sz="4" w:space="0" w:color="auto"/>
              <w:right w:val="single" w:sz="4" w:space="0" w:color="auto"/>
            </w:tcBorders>
            <w:hideMark/>
          </w:tcPr>
          <w:p w:rsidR="003C13B9" w:rsidRPr="00440867" w:rsidRDefault="003C13B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B97ED8" w:rsidRPr="00440867">
              <w:rPr>
                <w:rFonts w:ascii="Times New Roman" w:eastAsia="Calibri" w:hAnsi="Times New Roman" w:cs="Times New Roman"/>
                <w:b/>
                <w:bCs/>
                <w:sz w:val="20"/>
                <w:szCs w:val="20"/>
                <w:lang w:val="ky-KG" w:eastAsia="ru-RU"/>
              </w:rPr>
              <w:t>24</w:t>
            </w:r>
            <w:r w:rsidRPr="00440867">
              <w:rPr>
                <w:rFonts w:ascii="Times New Roman" w:eastAsia="Calibri" w:hAnsi="Times New Roman" w:cs="Times New Roman"/>
                <w:b/>
                <w:bCs/>
                <w:sz w:val="20"/>
                <w:szCs w:val="20"/>
                <w:lang w:eastAsia="ru-RU"/>
              </w:rPr>
              <w:t xml:space="preserve"> год прогноз</w:t>
            </w:r>
          </w:p>
        </w:tc>
        <w:tc>
          <w:tcPr>
            <w:tcW w:w="992" w:type="dxa"/>
            <w:tcBorders>
              <w:top w:val="single" w:sz="4" w:space="0" w:color="auto"/>
              <w:left w:val="single" w:sz="4" w:space="0" w:color="auto"/>
              <w:bottom w:val="single" w:sz="4" w:space="0" w:color="auto"/>
              <w:right w:val="single" w:sz="4" w:space="0" w:color="auto"/>
            </w:tcBorders>
            <w:hideMark/>
          </w:tcPr>
          <w:p w:rsidR="003C13B9" w:rsidRPr="00440867" w:rsidRDefault="003C13B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B97ED8" w:rsidRPr="00440867">
              <w:rPr>
                <w:rFonts w:ascii="Times New Roman" w:eastAsia="Calibri" w:hAnsi="Times New Roman" w:cs="Times New Roman"/>
                <w:b/>
                <w:bCs/>
                <w:sz w:val="20"/>
                <w:szCs w:val="20"/>
                <w:lang w:val="ky-KG" w:eastAsia="ru-RU"/>
              </w:rPr>
              <w:t>25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585C75">
        <w:trPr>
          <w:trHeight w:val="60"/>
        </w:trPr>
        <w:tc>
          <w:tcPr>
            <w:tcW w:w="2835" w:type="dxa"/>
            <w:tcBorders>
              <w:top w:val="single" w:sz="4" w:space="0" w:color="auto"/>
              <w:left w:val="single" w:sz="4" w:space="0" w:color="auto"/>
              <w:bottom w:val="single" w:sz="4" w:space="0" w:color="auto"/>
              <w:right w:val="single" w:sz="4" w:space="0" w:color="auto"/>
            </w:tcBorders>
            <w:shd w:val="clear" w:color="auto" w:fill="FFFFFF"/>
            <w:hideMark/>
          </w:tcPr>
          <w:p w:rsidR="00B97ED8" w:rsidRPr="00440867" w:rsidRDefault="00B97ED8" w:rsidP="00335D7C">
            <w:pPr>
              <w:shd w:val="clear" w:color="auto" w:fill="FFFFFF" w:themeFill="background1"/>
              <w:spacing w:after="0" w:line="240" w:lineRule="auto"/>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Всего</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B97ED8" w:rsidRPr="00440867" w:rsidRDefault="00B97ED8" w:rsidP="00335D7C">
            <w:pPr>
              <w:widowControl w:val="0"/>
              <w:spacing w:after="0" w:line="240" w:lineRule="auto"/>
              <w:jc w:val="center"/>
              <w:rPr>
                <w:rFonts w:ascii="Times New Roman" w:eastAsia="Calibri" w:hAnsi="Times New Roman" w:cs="Times New Roman"/>
                <w:iCs/>
                <w:sz w:val="20"/>
                <w:szCs w:val="20"/>
                <w:lang w:val="ky-KG" w:eastAsia="ru-RU"/>
              </w:rPr>
            </w:pPr>
            <w:r w:rsidRPr="00440867">
              <w:rPr>
                <w:rFonts w:ascii="Times New Roman" w:eastAsia="Calibri" w:hAnsi="Times New Roman" w:cs="Times New Roman"/>
                <w:iCs/>
                <w:sz w:val="20"/>
                <w:szCs w:val="20"/>
                <w:lang w:val="ky-KG" w:eastAsia="ru-RU"/>
              </w:rPr>
              <w:t>23</w:t>
            </w:r>
            <w:r w:rsidRPr="00440867">
              <w:rPr>
                <w:rFonts w:ascii="Times New Roman" w:eastAsia="Calibri" w:hAnsi="Times New Roman" w:cs="Times New Roman"/>
                <w:iCs/>
                <w:sz w:val="20"/>
                <w:szCs w:val="20"/>
                <w:lang w:eastAsia="ru-RU"/>
              </w:rPr>
              <w:t>,</w:t>
            </w:r>
            <w:r w:rsidRPr="00440867">
              <w:rPr>
                <w:rFonts w:ascii="Times New Roman" w:eastAsia="Calibri" w:hAnsi="Times New Roman" w:cs="Times New Roman"/>
                <w:iCs/>
                <w:sz w:val="20"/>
                <w:szCs w:val="20"/>
                <w:lang w:val="ky-KG" w:eastAsia="ru-RU"/>
              </w:rPr>
              <w:t>7</w:t>
            </w:r>
          </w:p>
        </w:tc>
        <w:tc>
          <w:tcPr>
            <w:tcW w:w="1134" w:type="dxa"/>
            <w:tcBorders>
              <w:top w:val="single" w:sz="4" w:space="0" w:color="auto"/>
              <w:left w:val="single" w:sz="4" w:space="0" w:color="auto"/>
              <w:bottom w:val="single" w:sz="4" w:space="0" w:color="auto"/>
              <w:right w:val="single" w:sz="4" w:space="0" w:color="auto"/>
            </w:tcBorders>
            <w:shd w:val="clear" w:color="auto" w:fill="FFFFFF"/>
            <w:noWrap/>
          </w:tcPr>
          <w:p w:rsidR="00B97ED8" w:rsidRPr="00440867" w:rsidRDefault="00B97ED8"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18,0</w:t>
            </w:r>
          </w:p>
        </w:tc>
        <w:tc>
          <w:tcPr>
            <w:tcW w:w="993" w:type="dxa"/>
            <w:tcBorders>
              <w:top w:val="single" w:sz="4" w:space="0" w:color="auto"/>
              <w:left w:val="single" w:sz="4" w:space="0" w:color="auto"/>
              <w:bottom w:val="single" w:sz="4" w:space="0" w:color="auto"/>
              <w:right w:val="single" w:sz="4" w:space="0" w:color="auto"/>
            </w:tcBorders>
            <w:shd w:val="clear" w:color="auto" w:fill="FFFFFF"/>
            <w:noWrap/>
          </w:tcPr>
          <w:p w:rsidR="00B97ED8" w:rsidRPr="00440867" w:rsidRDefault="00DC2E8E"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eastAsia="ru-RU"/>
              </w:rPr>
              <w:t>29</w:t>
            </w:r>
            <w:r w:rsidR="00B97ED8" w:rsidRPr="00440867">
              <w:rPr>
                <w:rFonts w:ascii="Times New Roman" w:eastAsia="Times New Roman" w:hAnsi="Times New Roman" w:cs="Times New Roman"/>
                <w:sz w:val="20"/>
                <w:szCs w:val="20"/>
                <w:lang w:eastAsia="ru-RU"/>
              </w:rPr>
              <w:t>,</w:t>
            </w:r>
            <w:r w:rsidR="00B97ED8" w:rsidRPr="00440867">
              <w:rPr>
                <w:rFonts w:ascii="Times New Roman" w:eastAsia="Times New Roman" w:hAnsi="Times New Roman" w:cs="Times New Roman"/>
                <w:sz w:val="20"/>
                <w:szCs w:val="20"/>
                <w:lang w:val="ky-KG" w:eastAsia="ru-RU"/>
              </w:rPr>
              <w:t>3</w:t>
            </w:r>
          </w:p>
        </w:tc>
        <w:tc>
          <w:tcPr>
            <w:tcW w:w="992" w:type="dxa"/>
            <w:tcBorders>
              <w:top w:val="single" w:sz="4" w:space="0" w:color="auto"/>
              <w:left w:val="single" w:sz="4" w:space="0" w:color="auto"/>
              <w:bottom w:val="single" w:sz="4" w:space="0" w:color="auto"/>
              <w:right w:val="single" w:sz="4" w:space="0" w:color="auto"/>
            </w:tcBorders>
            <w:shd w:val="clear" w:color="auto" w:fill="FFFFFF"/>
            <w:noWrap/>
          </w:tcPr>
          <w:p w:rsidR="00B97ED8" w:rsidRPr="00440867" w:rsidRDefault="00DC2E8E"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11</w:t>
            </w:r>
            <w:r w:rsidR="00B97ED8" w:rsidRPr="00440867">
              <w:rPr>
                <w:rFonts w:ascii="Times New Roman" w:eastAsia="Times New Roman" w:hAnsi="Times New Roman" w:cs="Times New Roman"/>
                <w:sz w:val="20"/>
                <w:szCs w:val="20"/>
                <w:lang w:eastAsia="ru-RU"/>
              </w:rPr>
              <w:t>,3</w:t>
            </w:r>
          </w:p>
        </w:tc>
        <w:tc>
          <w:tcPr>
            <w:tcW w:w="992" w:type="dxa"/>
            <w:tcBorders>
              <w:top w:val="single" w:sz="4" w:space="0" w:color="auto"/>
              <w:left w:val="single" w:sz="4" w:space="0" w:color="auto"/>
              <w:bottom w:val="single" w:sz="4" w:space="0" w:color="auto"/>
              <w:right w:val="single" w:sz="4" w:space="0" w:color="auto"/>
            </w:tcBorders>
            <w:shd w:val="clear" w:color="auto" w:fill="FFFFFF"/>
            <w:noWrap/>
          </w:tcPr>
          <w:p w:rsidR="00B97ED8" w:rsidRPr="00440867" w:rsidRDefault="00DC2E8E"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eastAsia="ru-RU"/>
              </w:rPr>
              <w:t>33</w:t>
            </w:r>
            <w:r w:rsidR="00B97ED8"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ky-KG" w:eastAsia="ru-RU"/>
              </w:rPr>
              <w:t>5</w:t>
            </w:r>
          </w:p>
        </w:tc>
        <w:tc>
          <w:tcPr>
            <w:tcW w:w="992" w:type="dxa"/>
            <w:tcBorders>
              <w:top w:val="single" w:sz="4" w:space="0" w:color="auto"/>
              <w:left w:val="single" w:sz="4" w:space="0" w:color="auto"/>
              <w:bottom w:val="single" w:sz="4" w:space="0" w:color="auto"/>
              <w:right w:val="single" w:sz="4" w:space="0" w:color="auto"/>
            </w:tcBorders>
            <w:shd w:val="clear" w:color="auto" w:fill="FFFFFF"/>
            <w:noWrap/>
          </w:tcPr>
          <w:p w:rsidR="00B97ED8" w:rsidRPr="00440867" w:rsidRDefault="00DC2E8E"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eastAsia="ru-RU"/>
              </w:rPr>
              <w:t>34</w:t>
            </w:r>
            <w:r w:rsidR="00B97ED8"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ky-KG" w:eastAsia="ru-RU"/>
              </w:rPr>
              <w:t>0</w:t>
            </w:r>
          </w:p>
        </w:tc>
      </w:tr>
      <w:tr w:rsidR="00104C71" w:rsidRPr="00440867" w:rsidTr="00585C75">
        <w:trPr>
          <w:trHeight w:val="103"/>
        </w:trPr>
        <w:tc>
          <w:tcPr>
            <w:tcW w:w="2835" w:type="dxa"/>
            <w:tcBorders>
              <w:top w:val="single" w:sz="4" w:space="0" w:color="auto"/>
              <w:left w:val="single" w:sz="4" w:space="0" w:color="auto"/>
              <w:bottom w:val="single" w:sz="4" w:space="0" w:color="auto"/>
              <w:right w:val="single" w:sz="4" w:space="0" w:color="auto"/>
            </w:tcBorders>
            <w:hideMark/>
          </w:tcPr>
          <w:p w:rsidR="00B97ED8" w:rsidRPr="00440867" w:rsidRDefault="00B97ED8" w:rsidP="00335D7C">
            <w:pPr>
              <w:widowControl w:val="0"/>
              <w:spacing w:after="0" w:line="240" w:lineRule="auto"/>
              <w:rPr>
                <w:rFonts w:ascii="Times New Roman" w:eastAsia="Calibri" w:hAnsi="Times New Roman" w:cs="Times New Roman"/>
                <w:iCs/>
                <w:sz w:val="20"/>
                <w:szCs w:val="20"/>
                <w:lang w:eastAsia="ru-RU"/>
              </w:rPr>
            </w:pPr>
            <w:r w:rsidRPr="00440867">
              <w:rPr>
                <w:rFonts w:ascii="Times New Roman" w:eastAsia="Calibri" w:hAnsi="Times New Roman" w:cs="Times New Roman"/>
                <w:iCs/>
                <w:sz w:val="20"/>
                <w:szCs w:val="20"/>
                <w:lang w:val="ky-KG" w:eastAsia="ru-RU"/>
              </w:rPr>
              <w:t>б</w:t>
            </w:r>
            <w:r w:rsidR="00585C75" w:rsidRPr="00440867">
              <w:rPr>
                <w:rFonts w:ascii="Times New Roman" w:eastAsia="Calibri" w:hAnsi="Times New Roman" w:cs="Times New Roman"/>
                <w:iCs/>
                <w:sz w:val="20"/>
                <w:szCs w:val="20"/>
                <w:lang w:eastAsia="ru-RU"/>
              </w:rPr>
              <w:t>юджетные средства</w:t>
            </w:r>
          </w:p>
        </w:tc>
        <w:tc>
          <w:tcPr>
            <w:tcW w:w="1134" w:type="dxa"/>
            <w:tcBorders>
              <w:top w:val="single" w:sz="4" w:space="0" w:color="auto"/>
              <w:left w:val="single" w:sz="4" w:space="0" w:color="auto"/>
              <w:bottom w:val="single" w:sz="4" w:space="0" w:color="auto"/>
              <w:right w:val="single" w:sz="4" w:space="0" w:color="auto"/>
            </w:tcBorders>
            <w:hideMark/>
          </w:tcPr>
          <w:p w:rsidR="00B97ED8" w:rsidRPr="00440867" w:rsidRDefault="00B97ED8" w:rsidP="00335D7C">
            <w:pPr>
              <w:widowControl w:val="0"/>
              <w:spacing w:after="0" w:line="240" w:lineRule="auto"/>
              <w:jc w:val="center"/>
              <w:rPr>
                <w:rFonts w:ascii="Times New Roman" w:eastAsia="Calibri" w:hAnsi="Times New Roman" w:cs="Times New Roman"/>
                <w:iCs/>
                <w:sz w:val="20"/>
                <w:szCs w:val="20"/>
                <w:lang w:eastAsia="ru-RU"/>
              </w:rPr>
            </w:pPr>
            <w:r w:rsidRPr="00440867">
              <w:rPr>
                <w:rFonts w:ascii="Times New Roman" w:eastAsia="Calibri" w:hAnsi="Times New Roman" w:cs="Times New Roman"/>
                <w:iCs/>
                <w:sz w:val="20"/>
                <w:szCs w:val="20"/>
                <w:lang w:val="ky-KG" w:eastAsia="ru-RU"/>
              </w:rPr>
              <w:t>23</w:t>
            </w:r>
            <w:r w:rsidRPr="00440867">
              <w:rPr>
                <w:rFonts w:ascii="Times New Roman" w:eastAsia="Calibri" w:hAnsi="Times New Roman" w:cs="Times New Roman"/>
                <w:iCs/>
                <w:sz w:val="20"/>
                <w:szCs w:val="20"/>
                <w:lang w:eastAsia="ru-RU"/>
              </w:rPr>
              <w:t>,</w:t>
            </w:r>
            <w:r w:rsidRPr="00440867">
              <w:rPr>
                <w:rFonts w:ascii="Times New Roman" w:eastAsia="Calibri" w:hAnsi="Times New Roman" w:cs="Times New Roman"/>
                <w:iCs/>
                <w:sz w:val="20"/>
                <w:szCs w:val="20"/>
                <w:lang w:val="ky-KG" w:eastAsia="ru-RU"/>
              </w:rPr>
              <w:t>7</w:t>
            </w:r>
          </w:p>
        </w:tc>
        <w:tc>
          <w:tcPr>
            <w:tcW w:w="1134" w:type="dxa"/>
            <w:tcBorders>
              <w:top w:val="single" w:sz="4" w:space="0" w:color="auto"/>
              <w:left w:val="single" w:sz="4" w:space="0" w:color="auto"/>
              <w:bottom w:val="single" w:sz="4" w:space="0" w:color="auto"/>
              <w:right w:val="single" w:sz="4" w:space="0" w:color="auto"/>
            </w:tcBorders>
            <w:noWrap/>
            <w:hideMark/>
          </w:tcPr>
          <w:p w:rsidR="00B97ED8" w:rsidRPr="00440867" w:rsidRDefault="00B97ED8"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18,0</w:t>
            </w:r>
          </w:p>
        </w:tc>
        <w:tc>
          <w:tcPr>
            <w:tcW w:w="993" w:type="dxa"/>
            <w:tcBorders>
              <w:top w:val="single" w:sz="4" w:space="0" w:color="auto"/>
              <w:left w:val="single" w:sz="4" w:space="0" w:color="auto"/>
              <w:bottom w:val="single" w:sz="4" w:space="0" w:color="auto"/>
              <w:right w:val="single" w:sz="4" w:space="0" w:color="auto"/>
            </w:tcBorders>
            <w:noWrap/>
            <w:hideMark/>
          </w:tcPr>
          <w:p w:rsidR="00B97ED8" w:rsidRPr="00440867" w:rsidRDefault="00DC2E8E"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eastAsia="ru-RU"/>
              </w:rPr>
              <w:t>14</w:t>
            </w:r>
            <w:r w:rsidR="00B97ED8"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ky-KG" w:eastAsia="ru-RU"/>
              </w:rPr>
              <w:t>7</w:t>
            </w:r>
          </w:p>
        </w:tc>
        <w:tc>
          <w:tcPr>
            <w:tcW w:w="992" w:type="dxa"/>
            <w:tcBorders>
              <w:top w:val="single" w:sz="4" w:space="0" w:color="auto"/>
              <w:left w:val="single" w:sz="4" w:space="0" w:color="auto"/>
              <w:bottom w:val="single" w:sz="4" w:space="0" w:color="auto"/>
              <w:right w:val="single" w:sz="4" w:space="0" w:color="auto"/>
            </w:tcBorders>
            <w:noWrap/>
            <w:hideMark/>
          </w:tcPr>
          <w:p w:rsidR="00B97ED8" w:rsidRPr="00440867" w:rsidRDefault="00DC2E8E"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w:t>
            </w:r>
            <w:r w:rsidR="00B97ED8" w:rsidRPr="00440867">
              <w:rPr>
                <w:rFonts w:ascii="Times New Roman" w:eastAsia="Times New Roman" w:hAnsi="Times New Roman" w:cs="Times New Roman"/>
                <w:sz w:val="20"/>
                <w:szCs w:val="20"/>
                <w:lang w:eastAsia="ru-RU"/>
              </w:rPr>
              <w:t>,3</w:t>
            </w:r>
          </w:p>
        </w:tc>
        <w:tc>
          <w:tcPr>
            <w:tcW w:w="992" w:type="dxa"/>
            <w:tcBorders>
              <w:top w:val="single" w:sz="4" w:space="0" w:color="auto"/>
              <w:left w:val="single" w:sz="4" w:space="0" w:color="auto"/>
              <w:bottom w:val="single" w:sz="4" w:space="0" w:color="auto"/>
              <w:right w:val="single" w:sz="4" w:space="0" w:color="auto"/>
            </w:tcBorders>
            <w:noWrap/>
            <w:hideMark/>
          </w:tcPr>
          <w:p w:rsidR="00B97ED8" w:rsidRPr="00440867" w:rsidRDefault="00B97ED8"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eastAsia="ru-RU"/>
              </w:rPr>
              <w:t>18,</w:t>
            </w:r>
            <w:r w:rsidR="00DC2E8E" w:rsidRPr="00440867">
              <w:rPr>
                <w:rFonts w:ascii="Times New Roman" w:eastAsia="Times New Roman" w:hAnsi="Times New Roman" w:cs="Times New Roman"/>
                <w:sz w:val="20"/>
                <w:szCs w:val="20"/>
                <w:lang w:val="ky-KG" w:eastAsia="ru-RU"/>
              </w:rPr>
              <w:t>5</w:t>
            </w:r>
          </w:p>
        </w:tc>
        <w:tc>
          <w:tcPr>
            <w:tcW w:w="992" w:type="dxa"/>
            <w:tcBorders>
              <w:top w:val="single" w:sz="4" w:space="0" w:color="auto"/>
              <w:left w:val="single" w:sz="4" w:space="0" w:color="auto"/>
              <w:bottom w:val="single" w:sz="4" w:space="0" w:color="auto"/>
              <w:right w:val="single" w:sz="4" w:space="0" w:color="auto"/>
            </w:tcBorders>
            <w:noWrap/>
            <w:hideMark/>
          </w:tcPr>
          <w:p w:rsidR="00B97ED8" w:rsidRPr="00440867" w:rsidRDefault="00B97ED8"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eastAsia="ru-RU"/>
              </w:rPr>
              <w:t>18,</w:t>
            </w:r>
            <w:r w:rsidR="00DC2E8E" w:rsidRPr="00440867">
              <w:rPr>
                <w:rFonts w:ascii="Times New Roman" w:eastAsia="Times New Roman" w:hAnsi="Times New Roman" w:cs="Times New Roman"/>
                <w:sz w:val="20"/>
                <w:szCs w:val="20"/>
                <w:lang w:val="ky-KG" w:eastAsia="ru-RU"/>
              </w:rPr>
              <w:t>7</w:t>
            </w:r>
          </w:p>
        </w:tc>
      </w:tr>
      <w:tr w:rsidR="00104C71" w:rsidRPr="00440867" w:rsidTr="00585C75">
        <w:trPr>
          <w:trHeight w:val="60"/>
        </w:trPr>
        <w:tc>
          <w:tcPr>
            <w:tcW w:w="2835" w:type="dxa"/>
            <w:tcBorders>
              <w:top w:val="single" w:sz="4" w:space="0" w:color="auto"/>
              <w:left w:val="single" w:sz="4" w:space="0" w:color="auto"/>
              <w:bottom w:val="single" w:sz="4" w:space="0" w:color="auto"/>
              <w:right w:val="single" w:sz="4" w:space="0" w:color="auto"/>
            </w:tcBorders>
          </w:tcPr>
          <w:p w:rsidR="00DC2E8E" w:rsidRPr="00440867" w:rsidRDefault="00DC2E8E" w:rsidP="00335D7C">
            <w:pPr>
              <w:widowControl w:val="0"/>
              <w:spacing w:after="0" w:line="240" w:lineRule="auto"/>
              <w:rPr>
                <w:rFonts w:ascii="Times New Roman" w:eastAsia="Calibri" w:hAnsi="Times New Roman" w:cs="Times New Roman"/>
                <w:iCs/>
                <w:sz w:val="20"/>
                <w:szCs w:val="20"/>
                <w:lang w:val="ky-KG" w:eastAsia="ru-RU"/>
              </w:rPr>
            </w:pPr>
            <w:r w:rsidRPr="00440867">
              <w:rPr>
                <w:rFonts w:ascii="Times New Roman" w:eastAsia="Calibri" w:hAnsi="Times New Roman" w:cs="Times New Roman"/>
                <w:iCs/>
                <w:sz w:val="20"/>
                <w:szCs w:val="20"/>
                <w:lang w:val="ky-KG" w:eastAsia="ru-RU"/>
              </w:rPr>
              <w:t>средства специального счета</w:t>
            </w:r>
          </w:p>
        </w:tc>
        <w:tc>
          <w:tcPr>
            <w:tcW w:w="1134" w:type="dxa"/>
            <w:tcBorders>
              <w:top w:val="single" w:sz="4" w:space="0" w:color="auto"/>
              <w:left w:val="single" w:sz="4" w:space="0" w:color="auto"/>
              <w:bottom w:val="single" w:sz="4" w:space="0" w:color="auto"/>
              <w:right w:val="single" w:sz="4" w:space="0" w:color="auto"/>
            </w:tcBorders>
          </w:tcPr>
          <w:p w:rsidR="00DC2E8E" w:rsidRPr="00440867" w:rsidRDefault="00DC2E8E" w:rsidP="00335D7C">
            <w:pPr>
              <w:widowControl w:val="0"/>
              <w:spacing w:after="0" w:line="240" w:lineRule="auto"/>
              <w:jc w:val="center"/>
              <w:rPr>
                <w:rFonts w:ascii="Times New Roman" w:eastAsia="Calibri" w:hAnsi="Times New Roman" w:cs="Times New Roman"/>
                <w:iCs/>
                <w:sz w:val="20"/>
                <w:szCs w:val="20"/>
                <w:lang w:val="ky-KG" w:eastAsia="ru-RU"/>
              </w:rPr>
            </w:pPr>
          </w:p>
        </w:tc>
        <w:tc>
          <w:tcPr>
            <w:tcW w:w="1134" w:type="dxa"/>
            <w:tcBorders>
              <w:top w:val="single" w:sz="4" w:space="0" w:color="auto"/>
              <w:left w:val="single" w:sz="4" w:space="0" w:color="auto"/>
              <w:bottom w:val="single" w:sz="4" w:space="0" w:color="auto"/>
              <w:right w:val="single" w:sz="4" w:space="0" w:color="auto"/>
            </w:tcBorders>
            <w:noWrap/>
          </w:tcPr>
          <w:p w:rsidR="00DC2E8E" w:rsidRPr="00440867" w:rsidRDefault="00DC2E8E" w:rsidP="00335D7C">
            <w:pPr>
              <w:spacing w:after="0" w:line="240" w:lineRule="auto"/>
              <w:jc w:val="center"/>
              <w:rPr>
                <w:rFonts w:ascii="Times New Roman" w:eastAsia="Times New Roman" w:hAnsi="Times New Roman" w:cs="Times New Roman"/>
                <w:sz w:val="20"/>
                <w:szCs w:val="20"/>
                <w:lang w:eastAsia="ru-RU"/>
              </w:rPr>
            </w:pPr>
          </w:p>
        </w:tc>
        <w:tc>
          <w:tcPr>
            <w:tcW w:w="993" w:type="dxa"/>
            <w:tcBorders>
              <w:top w:val="single" w:sz="4" w:space="0" w:color="auto"/>
              <w:left w:val="single" w:sz="4" w:space="0" w:color="auto"/>
              <w:bottom w:val="single" w:sz="4" w:space="0" w:color="auto"/>
              <w:right w:val="single" w:sz="4" w:space="0" w:color="auto"/>
            </w:tcBorders>
            <w:noWrap/>
          </w:tcPr>
          <w:p w:rsidR="00DC2E8E" w:rsidRPr="00440867" w:rsidRDefault="00DC2E8E"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14,7</w:t>
            </w:r>
          </w:p>
        </w:tc>
        <w:tc>
          <w:tcPr>
            <w:tcW w:w="992" w:type="dxa"/>
            <w:tcBorders>
              <w:top w:val="single" w:sz="4" w:space="0" w:color="auto"/>
              <w:left w:val="single" w:sz="4" w:space="0" w:color="auto"/>
              <w:bottom w:val="single" w:sz="4" w:space="0" w:color="auto"/>
              <w:right w:val="single" w:sz="4" w:space="0" w:color="auto"/>
            </w:tcBorders>
            <w:noWrap/>
          </w:tcPr>
          <w:p w:rsidR="00DC2E8E" w:rsidRPr="00440867" w:rsidRDefault="00DC2E8E"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14,7</w:t>
            </w:r>
          </w:p>
        </w:tc>
        <w:tc>
          <w:tcPr>
            <w:tcW w:w="992" w:type="dxa"/>
            <w:tcBorders>
              <w:top w:val="single" w:sz="4" w:space="0" w:color="auto"/>
              <w:left w:val="single" w:sz="4" w:space="0" w:color="auto"/>
              <w:bottom w:val="single" w:sz="4" w:space="0" w:color="auto"/>
              <w:right w:val="single" w:sz="4" w:space="0" w:color="auto"/>
            </w:tcBorders>
            <w:noWrap/>
          </w:tcPr>
          <w:p w:rsidR="00DC2E8E" w:rsidRPr="00440867" w:rsidRDefault="00DC2E8E"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15,0</w:t>
            </w:r>
          </w:p>
        </w:tc>
        <w:tc>
          <w:tcPr>
            <w:tcW w:w="992" w:type="dxa"/>
            <w:tcBorders>
              <w:top w:val="single" w:sz="4" w:space="0" w:color="auto"/>
              <w:left w:val="single" w:sz="4" w:space="0" w:color="auto"/>
              <w:bottom w:val="single" w:sz="4" w:space="0" w:color="auto"/>
              <w:right w:val="single" w:sz="4" w:space="0" w:color="auto"/>
            </w:tcBorders>
            <w:noWrap/>
          </w:tcPr>
          <w:p w:rsidR="00DC2E8E" w:rsidRPr="00440867" w:rsidRDefault="00DC2E8E"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15,3</w:t>
            </w:r>
          </w:p>
        </w:tc>
      </w:tr>
    </w:tbl>
    <w:p w:rsidR="003C13B9" w:rsidRPr="00440867" w:rsidRDefault="003C13B9" w:rsidP="00335D7C">
      <w:pPr>
        <w:shd w:val="clear" w:color="auto" w:fill="FFFFFF" w:themeFill="background1"/>
        <w:spacing w:after="0" w:line="240" w:lineRule="auto"/>
        <w:ind w:firstLine="708"/>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xml:space="preserve"> </w:t>
      </w:r>
    </w:p>
    <w:p w:rsidR="00DC2E8E" w:rsidRPr="00440867" w:rsidRDefault="00DC2E8E" w:rsidP="00335D7C">
      <w:pPr>
        <w:shd w:val="clear" w:color="auto" w:fill="FFFFFF" w:themeFill="background1"/>
        <w:spacing w:after="0" w:line="240" w:lineRule="auto"/>
        <w:ind w:firstLine="709"/>
        <w:jc w:val="both"/>
        <w:rPr>
          <w:rFonts w:ascii="Times New Roman" w:eastAsia="Calibri" w:hAnsi="Times New Roman" w:cs="Times New Roman"/>
          <w:sz w:val="24"/>
          <w:szCs w:val="24"/>
        </w:rPr>
      </w:pPr>
      <w:r w:rsidRPr="00440867">
        <w:rPr>
          <w:rFonts w:ascii="Times New Roman" w:hAnsi="Times New Roman" w:cs="Times New Roman"/>
          <w:sz w:val="24"/>
          <w:szCs w:val="24"/>
          <w:lang w:val="ky-KG"/>
        </w:rPr>
        <w:lastRenderedPageBreak/>
        <w:t xml:space="preserve">Расходы по бюджетным средствам в сумме 3,3 млн. сомов переданы для </w:t>
      </w:r>
      <w:r w:rsidR="003A11CA" w:rsidRPr="00440867">
        <w:rPr>
          <w:rFonts w:ascii="Times New Roman" w:hAnsi="Times New Roman" w:cs="Times New Roman"/>
          <w:sz w:val="24"/>
          <w:szCs w:val="24"/>
          <w:lang w:val="ky-KG"/>
        </w:rPr>
        <w:t xml:space="preserve">полноценного функционирования </w:t>
      </w:r>
      <w:r w:rsidRPr="00440867">
        <w:rPr>
          <w:rFonts w:ascii="Times New Roman" w:hAnsi="Times New Roman" w:cs="Times New Roman"/>
          <w:sz w:val="24"/>
          <w:szCs w:val="24"/>
        </w:rPr>
        <w:t>Службы</w:t>
      </w:r>
      <w:r w:rsidRPr="00440867">
        <w:rPr>
          <w:rFonts w:ascii="Times New Roman" w:eastAsia="Times New Roman" w:hAnsi="Times New Roman" w:cs="Times New Roman"/>
          <w:bCs/>
          <w:sz w:val="24"/>
          <w:szCs w:val="24"/>
          <w:lang w:eastAsia="ru-RU"/>
        </w:rPr>
        <w:t xml:space="preserve"> по энергетическому надзору</w:t>
      </w:r>
      <w:r w:rsidRPr="00440867">
        <w:rPr>
          <w:rFonts w:ascii="Times New Roman" w:hAnsi="Times New Roman" w:cs="Times New Roman"/>
          <w:sz w:val="24"/>
          <w:szCs w:val="24"/>
        </w:rPr>
        <w:t xml:space="preserve"> </w:t>
      </w:r>
      <w:r w:rsidRPr="00440867">
        <w:rPr>
          <w:rFonts w:ascii="Times New Roman" w:eastAsia="Calibri" w:hAnsi="Times New Roman" w:cs="Times New Roman"/>
          <w:sz w:val="24"/>
          <w:szCs w:val="24"/>
        </w:rPr>
        <w:t>при Министерстве энергетики Кыргызской Республики</w:t>
      </w:r>
      <w:r w:rsidR="003A11CA" w:rsidRPr="00440867">
        <w:rPr>
          <w:rFonts w:ascii="Times New Roman" w:eastAsia="Calibri" w:hAnsi="Times New Roman" w:cs="Times New Roman"/>
          <w:sz w:val="24"/>
          <w:szCs w:val="24"/>
        </w:rPr>
        <w:t>.</w:t>
      </w:r>
    </w:p>
    <w:p w:rsidR="00ED4347" w:rsidRPr="00440867" w:rsidRDefault="00ED4347" w:rsidP="00335D7C">
      <w:pPr>
        <w:shd w:val="clear" w:color="auto" w:fill="FFFFFF" w:themeFill="background1"/>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rPr>
        <w:t>Расходы по средствам специального счета увеличены на 14,7 млн. сомов за счет иных средств, аккумулируемых на специальных счетах в целях снижения объемов бюджетных ассигнований.</w:t>
      </w:r>
    </w:p>
    <w:p w:rsidR="003C13B9" w:rsidRPr="00440867" w:rsidRDefault="00DC2E8E" w:rsidP="00335D7C">
      <w:pPr>
        <w:shd w:val="clear" w:color="auto" w:fill="FFFFFF" w:themeFill="background1"/>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lang w:val="ky-KG"/>
        </w:rPr>
        <w:t>Средства предусмотрены н</w:t>
      </w:r>
      <w:r w:rsidR="003C13B9" w:rsidRPr="00440867">
        <w:rPr>
          <w:rFonts w:ascii="Times New Roman" w:hAnsi="Times New Roman" w:cs="Times New Roman"/>
          <w:sz w:val="24"/>
          <w:szCs w:val="24"/>
        </w:rPr>
        <w:t>а реализацию функциональных зад</w:t>
      </w:r>
      <w:r w:rsidR="003453F4" w:rsidRPr="00440867">
        <w:rPr>
          <w:rFonts w:ascii="Times New Roman" w:hAnsi="Times New Roman" w:cs="Times New Roman"/>
          <w:sz w:val="24"/>
          <w:szCs w:val="24"/>
        </w:rPr>
        <w:t>ач</w:t>
      </w:r>
      <w:r w:rsidR="003C13B9" w:rsidRPr="00440867">
        <w:rPr>
          <w:rFonts w:ascii="Times New Roman" w:hAnsi="Times New Roman" w:cs="Times New Roman"/>
          <w:sz w:val="24"/>
          <w:szCs w:val="24"/>
          <w:lang w:val="ky-KG"/>
        </w:rPr>
        <w:t xml:space="preserve">, а также для </w:t>
      </w:r>
      <w:r w:rsidR="003C13B9" w:rsidRPr="00440867">
        <w:rPr>
          <w:rFonts w:ascii="Times New Roman" w:hAnsi="Times New Roman" w:cs="Times New Roman"/>
          <w:sz w:val="24"/>
          <w:szCs w:val="24"/>
        </w:rPr>
        <w:t>регулирования топливно-энергетического комплекса,</w:t>
      </w:r>
      <w:r w:rsidR="003C13B9" w:rsidRPr="00440867">
        <w:rPr>
          <w:rFonts w:ascii="Times New Roman" w:hAnsi="Times New Roman" w:cs="Times New Roman"/>
          <w:sz w:val="24"/>
          <w:szCs w:val="24"/>
          <w:lang w:val="ky-KG"/>
        </w:rPr>
        <w:t xml:space="preserve"> </w:t>
      </w:r>
      <w:r w:rsidR="003C13B9" w:rsidRPr="00440867">
        <w:rPr>
          <w:rFonts w:ascii="Times New Roman" w:hAnsi="Times New Roman" w:cs="Times New Roman"/>
          <w:sz w:val="24"/>
          <w:szCs w:val="24"/>
        </w:rPr>
        <w:t>лицензирование предпринимательской деятельности в сфере топливно-энергетического комплекса и контроль за соблюдением лицензионных условий и установление тарифов на электрическую и тепловую энергию и природный газ в соответствии с тарифной политикой</w:t>
      </w:r>
      <w:r w:rsidR="00B97ED8" w:rsidRPr="00440867">
        <w:rPr>
          <w:rFonts w:ascii="Times New Roman" w:hAnsi="Times New Roman" w:cs="Times New Roman"/>
          <w:sz w:val="24"/>
          <w:szCs w:val="24"/>
          <w:lang w:val="ky-KG"/>
        </w:rPr>
        <w:t xml:space="preserve"> на 2023</w:t>
      </w:r>
      <w:r w:rsidR="003C13B9" w:rsidRPr="00440867">
        <w:rPr>
          <w:rFonts w:ascii="Times New Roman" w:hAnsi="Times New Roman" w:cs="Times New Roman"/>
          <w:sz w:val="24"/>
          <w:szCs w:val="24"/>
          <w:lang w:val="ky-KG"/>
        </w:rPr>
        <w:t xml:space="preserve"> год</w:t>
      </w:r>
      <w:r w:rsidRPr="00440867">
        <w:rPr>
          <w:rFonts w:ascii="Times New Roman" w:hAnsi="Times New Roman" w:cs="Times New Roman"/>
          <w:sz w:val="24"/>
          <w:szCs w:val="24"/>
          <w:lang w:val="ky-KG"/>
        </w:rPr>
        <w:t>.</w:t>
      </w:r>
      <w:r w:rsidR="003C13B9" w:rsidRPr="00440867">
        <w:rPr>
          <w:rFonts w:ascii="Times New Roman" w:hAnsi="Times New Roman" w:cs="Times New Roman"/>
          <w:sz w:val="24"/>
          <w:szCs w:val="24"/>
          <w:lang w:val="ky-KG"/>
        </w:rPr>
        <w:t xml:space="preserve"> </w:t>
      </w:r>
    </w:p>
    <w:p w:rsidR="003C13B9" w:rsidRPr="00440867" w:rsidRDefault="003C13B9" w:rsidP="00335D7C">
      <w:pPr>
        <w:shd w:val="clear" w:color="auto" w:fill="FFFFFF" w:themeFill="background1"/>
        <w:spacing w:after="0" w:line="240" w:lineRule="auto"/>
        <w:ind w:firstLine="709"/>
        <w:jc w:val="both"/>
        <w:rPr>
          <w:rFonts w:ascii="Times New Roman" w:hAnsi="Times New Roman" w:cs="Times New Roman"/>
          <w:b/>
          <w:sz w:val="24"/>
          <w:szCs w:val="24"/>
        </w:rPr>
      </w:pPr>
    </w:p>
    <w:p w:rsidR="003C13B9" w:rsidRPr="00440867" w:rsidRDefault="003C13B9" w:rsidP="00335D7C">
      <w:pPr>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hAnsi="Times New Roman" w:cs="Times New Roman"/>
          <w:b/>
          <w:sz w:val="24"/>
          <w:szCs w:val="24"/>
        </w:rPr>
        <w:t xml:space="preserve">Министерство энергетики </w:t>
      </w:r>
      <w:r w:rsidRPr="00440867">
        <w:rPr>
          <w:rFonts w:ascii="Times New Roman" w:eastAsia="Times New Roman" w:hAnsi="Times New Roman" w:cs="Times New Roman"/>
          <w:b/>
          <w:sz w:val="24"/>
          <w:szCs w:val="24"/>
          <w:lang w:eastAsia="ru-RU"/>
        </w:rPr>
        <w:t>Кыргызской Республики</w:t>
      </w:r>
    </w:p>
    <w:p w:rsidR="00585C75" w:rsidRPr="00440867" w:rsidRDefault="00585C75" w:rsidP="00335D7C">
      <w:pPr>
        <w:spacing w:after="0" w:line="240" w:lineRule="auto"/>
        <w:ind w:firstLine="709"/>
        <w:jc w:val="center"/>
        <w:rPr>
          <w:rFonts w:ascii="Times New Roman" w:eastAsia="Times New Roman" w:hAnsi="Times New Roman" w:cs="Times New Roman"/>
          <w:b/>
          <w:sz w:val="24"/>
          <w:szCs w:val="24"/>
          <w:lang w:eastAsia="ru-RU"/>
        </w:rPr>
      </w:pPr>
    </w:p>
    <w:p w:rsidR="003C13B9" w:rsidRPr="00440867" w:rsidRDefault="003C13B9"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 xml:space="preserve">Расходы Министерства энергетики </w:t>
      </w:r>
      <w:r w:rsidRPr="00440867">
        <w:rPr>
          <w:rFonts w:ascii="Times New Roman" w:eastAsia="Times New Roman" w:hAnsi="Times New Roman" w:cs="Times New Roman"/>
          <w:sz w:val="24"/>
          <w:szCs w:val="24"/>
          <w:lang w:val="ky-KG" w:eastAsia="ru-RU"/>
        </w:rPr>
        <w:t xml:space="preserve">Кыргызской Республики </w:t>
      </w:r>
      <w:r w:rsidRPr="00440867">
        <w:rPr>
          <w:rFonts w:ascii="Times New Roman" w:eastAsia="Times New Roman" w:hAnsi="Times New Roman" w:cs="Times New Roman"/>
          <w:sz w:val="24"/>
          <w:szCs w:val="24"/>
          <w:lang w:eastAsia="ru-RU"/>
        </w:rPr>
        <w:t>(аппарат</w:t>
      </w:r>
      <w:r w:rsidRPr="00440867">
        <w:rPr>
          <w:rFonts w:ascii="Times New Roman" w:eastAsia="Times New Roman" w:hAnsi="Times New Roman" w:cs="Times New Roman"/>
          <w:sz w:val="24"/>
          <w:szCs w:val="24"/>
          <w:lang w:val="ky-KG" w:eastAsia="ru-RU"/>
        </w:rPr>
        <w:t xml:space="preserve"> </w:t>
      </w:r>
      <w:r w:rsidRPr="00440867">
        <w:rPr>
          <w:rFonts w:ascii="Times New Roman" w:hAnsi="Times New Roman" w:cs="Times New Roman"/>
          <w:sz w:val="24"/>
          <w:szCs w:val="24"/>
        </w:rPr>
        <w:t xml:space="preserve">Министерства энергетики </w:t>
      </w:r>
      <w:r w:rsidR="005557DB" w:rsidRPr="00440867">
        <w:rPr>
          <w:rFonts w:ascii="Times New Roman" w:eastAsia="Times New Roman" w:hAnsi="Times New Roman" w:cs="Times New Roman"/>
          <w:sz w:val="24"/>
          <w:szCs w:val="24"/>
          <w:lang w:eastAsia="ru-RU"/>
        </w:rPr>
        <w:t>Кыргызской Республики</w:t>
      </w:r>
      <w:r w:rsidRPr="00440867">
        <w:rPr>
          <w:rFonts w:ascii="Times New Roman" w:eastAsia="Times New Roman" w:hAnsi="Times New Roman" w:cs="Times New Roman"/>
          <w:sz w:val="24"/>
          <w:szCs w:val="24"/>
          <w:lang w:eastAsia="ru-RU"/>
        </w:rPr>
        <w:t>)</w:t>
      </w:r>
      <w:r w:rsidR="003453F4" w:rsidRPr="00440867">
        <w:rPr>
          <w:rFonts w:ascii="Times New Roman" w:eastAsia="Times New Roman" w:hAnsi="Times New Roman" w:cs="Times New Roman"/>
          <w:sz w:val="24"/>
          <w:szCs w:val="24"/>
          <w:lang w:val="ky-KG" w:eastAsia="ru-RU"/>
        </w:rPr>
        <w:t xml:space="preserve"> </w:t>
      </w:r>
      <w:r w:rsidRPr="00440867">
        <w:rPr>
          <w:rFonts w:ascii="Times New Roman" w:eastAsia="Times New Roman" w:hAnsi="Times New Roman" w:cs="Times New Roman"/>
          <w:sz w:val="24"/>
          <w:szCs w:val="24"/>
          <w:lang w:val="ky-KG" w:eastAsia="ru-RU"/>
        </w:rPr>
        <w:t xml:space="preserve">на </w:t>
      </w:r>
      <w:r w:rsidRPr="00440867">
        <w:rPr>
          <w:rFonts w:ascii="Times New Roman" w:eastAsia="Times New Roman" w:hAnsi="Times New Roman" w:cs="Times New Roman"/>
          <w:b/>
          <w:sz w:val="24"/>
          <w:szCs w:val="24"/>
          <w:lang w:eastAsia="ru-RU"/>
        </w:rPr>
        <w:t>20</w:t>
      </w:r>
      <w:r w:rsidR="00CC4B4B"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w:t>
      </w:r>
      <w:r w:rsidR="003453F4" w:rsidRPr="00440867">
        <w:rPr>
          <w:rFonts w:ascii="Times New Roman" w:eastAsia="Times New Roman" w:hAnsi="Times New Roman" w:cs="Times New Roman"/>
          <w:sz w:val="24"/>
          <w:szCs w:val="24"/>
          <w:lang w:eastAsia="ru-RU"/>
        </w:rPr>
        <w:t xml:space="preserve"> предусмотрены в сумме </w:t>
      </w:r>
      <w:r w:rsidR="005557DB" w:rsidRPr="00440867">
        <w:rPr>
          <w:rFonts w:ascii="Times New Roman" w:eastAsia="Times New Roman" w:hAnsi="Times New Roman" w:cs="Times New Roman"/>
          <w:b/>
          <w:sz w:val="24"/>
          <w:szCs w:val="24"/>
          <w:lang w:eastAsia="ru-RU"/>
        </w:rPr>
        <w:t>43</w:t>
      </w:r>
      <w:r w:rsidRPr="00440867">
        <w:rPr>
          <w:rFonts w:ascii="Times New Roman" w:eastAsia="Times New Roman" w:hAnsi="Times New Roman" w:cs="Times New Roman"/>
          <w:b/>
          <w:sz w:val="24"/>
          <w:szCs w:val="24"/>
          <w:lang w:eastAsia="ru-RU"/>
        </w:rPr>
        <w:t>,</w:t>
      </w:r>
      <w:r w:rsidR="005557DB" w:rsidRPr="00440867">
        <w:rPr>
          <w:rFonts w:ascii="Times New Roman" w:eastAsia="Times New Roman" w:hAnsi="Times New Roman" w:cs="Times New Roman"/>
          <w:b/>
          <w:sz w:val="24"/>
          <w:szCs w:val="24"/>
          <w:lang w:val="ky-KG" w:eastAsia="ru-RU"/>
        </w:rPr>
        <w:t>9</w:t>
      </w:r>
      <w:r w:rsidRPr="00440867">
        <w:rPr>
          <w:rFonts w:ascii="Times New Roman" w:eastAsia="Times New Roman" w:hAnsi="Times New Roman" w:cs="Times New Roman"/>
          <w:b/>
          <w:sz w:val="24"/>
          <w:szCs w:val="24"/>
          <w:lang w:eastAsia="ru-RU"/>
        </w:rPr>
        <w:t xml:space="preserve"> млн. сомов</w:t>
      </w:r>
      <w:r w:rsidRPr="00440867">
        <w:rPr>
          <w:rFonts w:ascii="Times New Roman" w:eastAsia="Times New Roman" w:hAnsi="Times New Roman" w:cs="Times New Roman"/>
          <w:sz w:val="24"/>
          <w:szCs w:val="24"/>
          <w:lang w:eastAsia="ru-RU"/>
        </w:rPr>
        <w:t xml:space="preserve"> </w:t>
      </w:r>
      <w:r w:rsidR="005557DB" w:rsidRPr="00440867">
        <w:rPr>
          <w:rFonts w:ascii="Times New Roman" w:eastAsia="Times New Roman" w:hAnsi="Times New Roman" w:cs="Times New Roman"/>
          <w:sz w:val="24"/>
          <w:szCs w:val="24"/>
          <w:lang w:val="ky-KG" w:eastAsia="ru-RU"/>
        </w:rPr>
        <w:t>с уменьшением на 72,6</w:t>
      </w:r>
      <w:r w:rsidR="003153D3" w:rsidRPr="00440867">
        <w:rPr>
          <w:rFonts w:ascii="Times New Roman" w:eastAsia="Times New Roman" w:hAnsi="Times New Roman" w:cs="Times New Roman"/>
          <w:sz w:val="24"/>
          <w:szCs w:val="24"/>
          <w:lang w:val="ky-KG" w:eastAsia="ru-RU"/>
        </w:rPr>
        <w:t xml:space="preserve"> млн. сомов </w:t>
      </w:r>
      <w:r w:rsidRPr="00440867">
        <w:rPr>
          <w:rFonts w:ascii="Times New Roman" w:eastAsia="Times New Roman" w:hAnsi="Times New Roman" w:cs="Times New Roman"/>
          <w:sz w:val="24"/>
          <w:szCs w:val="24"/>
          <w:lang w:val="ky-KG" w:eastAsia="ru-RU"/>
        </w:rPr>
        <w:t xml:space="preserve">относительно </w:t>
      </w:r>
      <w:r w:rsidR="00A727B7" w:rsidRPr="00440867">
        <w:rPr>
          <w:rFonts w:ascii="Times New Roman" w:eastAsia="Times New Roman" w:hAnsi="Times New Roman" w:cs="Times New Roman"/>
          <w:sz w:val="24"/>
          <w:szCs w:val="24"/>
          <w:lang w:eastAsia="ru-RU"/>
        </w:rPr>
        <w:t>утверждённого</w:t>
      </w:r>
      <w:r w:rsidR="00CC4B4B" w:rsidRPr="00440867">
        <w:rPr>
          <w:rFonts w:ascii="Times New Roman" w:eastAsia="Times New Roman" w:hAnsi="Times New Roman" w:cs="Times New Roman"/>
          <w:sz w:val="24"/>
          <w:szCs w:val="24"/>
          <w:lang w:eastAsia="ru-RU"/>
        </w:rPr>
        <w:t xml:space="preserve"> бюджета 2022</w:t>
      </w:r>
      <w:r w:rsidRPr="00440867">
        <w:rPr>
          <w:rFonts w:ascii="Times New Roman" w:eastAsia="Times New Roman" w:hAnsi="Times New Roman" w:cs="Times New Roman"/>
          <w:sz w:val="24"/>
          <w:szCs w:val="24"/>
          <w:lang w:eastAsia="ru-RU"/>
        </w:rPr>
        <w:t xml:space="preserve"> года, в то</w:t>
      </w:r>
      <w:r w:rsidR="005557DB" w:rsidRPr="00440867">
        <w:rPr>
          <w:rFonts w:ascii="Times New Roman" w:eastAsia="Times New Roman" w:hAnsi="Times New Roman" w:cs="Times New Roman"/>
          <w:sz w:val="24"/>
          <w:szCs w:val="24"/>
          <w:lang w:eastAsia="ru-RU"/>
        </w:rPr>
        <w:t>м числе бюджетные средства – 34</w:t>
      </w:r>
      <w:r w:rsidRPr="00440867">
        <w:rPr>
          <w:rFonts w:ascii="Times New Roman" w:eastAsia="Times New Roman" w:hAnsi="Times New Roman" w:cs="Times New Roman"/>
          <w:sz w:val="24"/>
          <w:szCs w:val="24"/>
          <w:lang w:eastAsia="ru-RU"/>
        </w:rPr>
        <w:t>,</w:t>
      </w:r>
      <w:r w:rsidR="005557DB" w:rsidRPr="00440867">
        <w:rPr>
          <w:rFonts w:ascii="Times New Roman" w:eastAsia="Times New Roman" w:hAnsi="Times New Roman" w:cs="Times New Roman"/>
          <w:sz w:val="24"/>
          <w:szCs w:val="24"/>
          <w:lang w:val="ky-KG" w:eastAsia="ru-RU"/>
        </w:rPr>
        <w:t>1</w:t>
      </w:r>
      <w:r w:rsidRPr="00440867">
        <w:rPr>
          <w:rFonts w:ascii="Times New Roman" w:eastAsia="Times New Roman" w:hAnsi="Times New Roman" w:cs="Times New Roman"/>
          <w:sz w:val="24"/>
          <w:szCs w:val="24"/>
          <w:lang w:eastAsia="ru-RU"/>
        </w:rPr>
        <w:t xml:space="preserve"> млн. сомов</w:t>
      </w:r>
      <w:r w:rsidR="005557DB" w:rsidRPr="00440867">
        <w:rPr>
          <w:rFonts w:ascii="Times New Roman" w:eastAsia="Times New Roman" w:hAnsi="Times New Roman" w:cs="Times New Roman"/>
          <w:sz w:val="24"/>
          <w:szCs w:val="24"/>
          <w:lang w:val="ky-KG" w:eastAsia="ru-RU"/>
        </w:rPr>
        <w:t xml:space="preserve"> с уменьшением на 73,4</w:t>
      </w:r>
      <w:r w:rsidRPr="00440867">
        <w:rPr>
          <w:rFonts w:ascii="Times New Roman" w:eastAsia="Times New Roman" w:hAnsi="Times New Roman" w:cs="Times New Roman"/>
          <w:sz w:val="24"/>
          <w:szCs w:val="24"/>
          <w:lang w:val="ky-KG" w:eastAsia="ru-RU"/>
        </w:rPr>
        <w:t xml:space="preserve"> млн. сомов </w:t>
      </w:r>
      <w:r w:rsidR="005557DB" w:rsidRPr="00440867">
        <w:rPr>
          <w:rFonts w:ascii="Times New Roman" w:eastAsia="Times New Roman" w:hAnsi="Times New Roman" w:cs="Times New Roman"/>
          <w:sz w:val="24"/>
          <w:szCs w:val="24"/>
          <w:lang w:val="ky-KG" w:eastAsia="ru-RU"/>
        </w:rPr>
        <w:t xml:space="preserve">или на 68,3 % </w:t>
      </w:r>
      <w:r w:rsidRPr="00440867">
        <w:rPr>
          <w:rFonts w:ascii="Times New Roman" w:eastAsia="Times New Roman" w:hAnsi="Times New Roman" w:cs="Times New Roman"/>
          <w:sz w:val="24"/>
          <w:szCs w:val="24"/>
          <w:lang w:val="ky-KG" w:eastAsia="ru-RU"/>
        </w:rPr>
        <w:t>относительно</w:t>
      </w:r>
      <w:r w:rsidR="003453F4" w:rsidRPr="00440867">
        <w:rPr>
          <w:rFonts w:ascii="Times New Roman" w:eastAsia="Times New Roman" w:hAnsi="Times New Roman" w:cs="Times New Roman"/>
          <w:sz w:val="24"/>
          <w:szCs w:val="24"/>
          <w:lang w:val="ky-KG" w:eastAsia="ru-RU"/>
        </w:rPr>
        <w:t xml:space="preserve"> </w:t>
      </w:r>
      <w:r w:rsidR="00A727B7" w:rsidRPr="00440867">
        <w:rPr>
          <w:rFonts w:ascii="Times New Roman" w:eastAsia="Times New Roman" w:hAnsi="Times New Roman" w:cs="Times New Roman"/>
          <w:sz w:val="24"/>
          <w:szCs w:val="24"/>
          <w:lang w:eastAsia="ru-RU"/>
        </w:rPr>
        <w:t>утверждённого</w:t>
      </w:r>
      <w:r w:rsidR="00CC4B4B" w:rsidRPr="00440867">
        <w:rPr>
          <w:rFonts w:ascii="Times New Roman" w:eastAsia="Times New Roman" w:hAnsi="Times New Roman" w:cs="Times New Roman"/>
          <w:sz w:val="24"/>
          <w:szCs w:val="24"/>
          <w:lang w:eastAsia="ru-RU"/>
        </w:rPr>
        <w:t xml:space="preserve"> бюджета 2022</w:t>
      </w:r>
      <w:r w:rsidRPr="00440867">
        <w:rPr>
          <w:rFonts w:ascii="Times New Roman" w:eastAsia="Times New Roman" w:hAnsi="Times New Roman" w:cs="Times New Roman"/>
          <w:sz w:val="24"/>
          <w:szCs w:val="24"/>
          <w:lang w:eastAsia="ru-RU"/>
        </w:rPr>
        <w:t xml:space="preserve"> года, средства специального счета - 9,</w:t>
      </w:r>
      <w:r w:rsidR="005557DB" w:rsidRPr="00440867">
        <w:rPr>
          <w:rFonts w:ascii="Times New Roman" w:eastAsia="Times New Roman" w:hAnsi="Times New Roman" w:cs="Times New Roman"/>
          <w:sz w:val="24"/>
          <w:szCs w:val="24"/>
          <w:lang w:val="ky-KG" w:eastAsia="ru-RU"/>
        </w:rPr>
        <w:t>8</w:t>
      </w:r>
      <w:r w:rsidRPr="00440867">
        <w:rPr>
          <w:rFonts w:ascii="Times New Roman" w:eastAsia="Times New Roman" w:hAnsi="Times New Roman" w:cs="Times New Roman"/>
          <w:sz w:val="24"/>
          <w:szCs w:val="24"/>
          <w:lang w:eastAsia="ru-RU"/>
        </w:rPr>
        <w:t xml:space="preserve"> млн. сом</w:t>
      </w:r>
      <w:r w:rsidRPr="00440867">
        <w:rPr>
          <w:rFonts w:ascii="Times New Roman" w:eastAsia="Times New Roman" w:hAnsi="Times New Roman" w:cs="Times New Roman"/>
          <w:sz w:val="24"/>
          <w:szCs w:val="24"/>
          <w:lang w:val="ky-KG" w:eastAsia="ru-RU"/>
        </w:rPr>
        <w:t>ов</w:t>
      </w:r>
      <w:r w:rsidRPr="00440867">
        <w:rPr>
          <w:rFonts w:ascii="Times New Roman" w:eastAsia="Times New Roman" w:hAnsi="Times New Roman" w:cs="Times New Roman"/>
          <w:sz w:val="24"/>
          <w:szCs w:val="24"/>
          <w:lang w:eastAsia="ru-RU"/>
        </w:rPr>
        <w:t xml:space="preserve"> сомов</w:t>
      </w:r>
      <w:r w:rsidR="005557DB" w:rsidRPr="00440867">
        <w:rPr>
          <w:rFonts w:ascii="Times New Roman" w:eastAsia="Times New Roman" w:hAnsi="Times New Roman" w:cs="Times New Roman"/>
          <w:sz w:val="24"/>
          <w:szCs w:val="24"/>
          <w:lang w:val="ky-KG" w:eastAsia="ru-RU"/>
        </w:rPr>
        <w:t xml:space="preserve"> с увеличением на 0,8</w:t>
      </w:r>
      <w:r w:rsidRPr="00440867">
        <w:rPr>
          <w:rFonts w:ascii="Times New Roman" w:eastAsia="Times New Roman" w:hAnsi="Times New Roman" w:cs="Times New Roman"/>
          <w:sz w:val="24"/>
          <w:szCs w:val="24"/>
          <w:lang w:val="ky-KG" w:eastAsia="ru-RU"/>
        </w:rPr>
        <w:t xml:space="preserve"> млн. сомов относительно</w:t>
      </w:r>
      <w:r w:rsidR="003453F4" w:rsidRPr="00440867">
        <w:rPr>
          <w:rFonts w:ascii="Times New Roman" w:eastAsia="Times New Roman" w:hAnsi="Times New Roman" w:cs="Times New Roman"/>
          <w:sz w:val="24"/>
          <w:szCs w:val="24"/>
          <w:lang w:val="ky-KG" w:eastAsia="ru-RU"/>
        </w:rPr>
        <w:t xml:space="preserve"> </w:t>
      </w:r>
      <w:r w:rsidR="00A727B7" w:rsidRPr="00440867">
        <w:rPr>
          <w:rFonts w:ascii="Times New Roman" w:eastAsia="Times New Roman" w:hAnsi="Times New Roman" w:cs="Times New Roman"/>
          <w:sz w:val="24"/>
          <w:szCs w:val="24"/>
          <w:lang w:eastAsia="ru-RU"/>
        </w:rPr>
        <w:t>утверждённого</w:t>
      </w:r>
      <w:r w:rsidR="00CC4B4B" w:rsidRPr="00440867">
        <w:rPr>
          <w:rFonts w:ascii="Times New Roman" w:eastAsia="Times New Roman" w:hAnsi="Times New Roman" w:cs="Times New Roman"/>
          <w:sz w:val="24"/>
          <w:szCs w:val="24"/>
          <w:lang w:eastAsia="ru-RU"/>
        </w:rPr>
        <w:t xml:space="preserve"> бюджета 2022</w:t>
      </w:r>
      <w:r w:rsidRPr="00440867">
        <w:rPr>
          <w:rFonts w:ascii="Times New Roman" w:eastAsia="Times New Roman" w:hAnsi="Times New Roman" w:cs="Times New Roman"/>
          <w:sz w:val="24"/>
          <w:szCs w:val="24"/>
          <w:lang w:eastAsia="ru-RU"/>
        </w:rPr>
        <w:t xml:space="preserve"> года</w:t>
      </w:r>
      <w:r w:rsidRPr="00440867">
        <w:rPr>
          <w:rFonts w:ascii="Times New Roman" w:eastAsia="Times New Roman" w:hAnsi="Times New Roman" w:cs="Times New Roman"/>
          <w:sz w:val="24"/>
          <w:szCs w:val="24"/>
          <w:lang w:val="ky-KG" w:eastAsia="ru-RU"/>
        </w:rPr>
        <w:t>.</w:t>
      </w:r>
    </w:p>
    <w:p w:rsidR="003C13B9" w:rsidRPr="00440867" w:rsidRDefault="003C13B9"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val="ky-KG" w:eastAsia="ru-RU"/>
        </w:rPr>
        <w:t>Кроме того,</w:t>
      </w:r>
      <w:r w:rsidRPr="00440867">
        <w:rPr>
          <w:rFonts w:ascii="Times New Roman" w:eastAsia="Times New Roman" w:hAnsi="Times New Roman" w:cs="Times New Roman"/>
          <w:sz w:val="24"/>
          <w:szCs w:val="24"/>
          <w:lang w:eastAsia="ru-RU"/>
        </w:rPr>
        <w:t xml:space="preserve"> </w:t>
      </w:r>
      <w:r w:rsidRPr="00440867">
        <w:rPr>
          <w:rFonts w:ascii="Times New Roman" w:hAnsi="Times New Roman" w:cs="Times New Roman"/>
          <w:sz w:val="24"/>
          <w:szCs w:val="24"/>
        </w:rPr>
        <w:t xml:space="preserve">Министерству энергетики </w:t>
      </w:r>
      <w:r w:rsidRPr="00440867">
        <w:rPr>
          <w:rFonts w:ascii="Times New Roman" w:eastAsia="Times New Roman" w:hAnsi="Times New Roman" w:cs="Times New Roman"/>
          <w:sz w:val="24"/>
          <w:szCs w:val="24"/>
          <w:lang w:eastAsia="ru-RU"/>
        </w:rPr>
        <w:t>Кыргызской Р</w:t>
      </w:r>
      <w:r w:rsidR="00CC4B4B" w:rsidRPr="00440867">
        <w:rPr>
          <w:rFonts w:ascii="Times New Roman" w:eastAsia="Times New Roman" w:hAnsi="Times New Roman" w:cs="Times New Roman"/>
          <w:sz w:val="24"/>
          <w:szCs w:val="24"/>
          <w:lang w:eastAsia="ru-RU"/>
        </w:rPr>
        <w:t>еспублики на 2023</w:t>
      </w:r>
      <w:r w:rsidRPr="00440867">
        <w:rPr>
          <w:rFonts w:ascii="Times New Roman" w:eastAsia="Times New Roman" w:hAnsi="Times New Roman" w:cs="Times New Roman"/>
          <w:sz w:val="24"/>
          <w:szCs w:val="24"/>
          <w:lang w:eastAsia="ru-RU"/>
        </w:rPr>
        <w:t xml:space="preserve"> год предусмотрены средства</w:t>
      </w:r>
      <w:r w:rsidR="003453F4"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b/>
          <w:sz w:val="24"/>
          <w:szCs w:val="24"/>
          <w:lang w:eastAsia="ru-RU"/>
        </w:rPr>
        <w:t>госу</w:t>
      </w:r>
      <w:r w:rsidR="00966262" w:rsidRPr="00440867">
        <w:rPr>
          <w:rFonts w:ascii="Times New Roman" w:eastAsia="Times New Roman" w:hAnsi="Times New Roman" w:cs="Times New Roman"/>
          <w:b/>
          <w:sz w:val="24"/>
          <w:szCs w:val="24"/>
          <w:lang w:eastAsia="ru-RU"/>
        </w:rPr>
        <w:t>дарственных инвестиций</w:t>
      </w:r>
      <w:r w:rsidR="00966262" w:rsidRPr="00440867">
        <w:rPr>
          <w:rFonts w:ascii="Times New Roman" w:eastAsia="Times New Roman" w:hAnsi="Times New Roman" w:cs="Times New Roman"/>
          <w:sz w:val="24"/>
          <w:szCs w:val="24"/>
          <w:lang w:eastAsia="ru-RU"/>
        </w:rPr>
        <w:t xml:space="preserve"> в сумме </w:t>
      </w:r>
      <w:r w:rsidR="00966262" w:rsidRPr="00440867">
        <w:rPr>
          <w:rFonts w:ascii="Times New Roman" w:eastAsia="Times New Roman" w:hAnsi="Times New Roman" w:cs="Times New Roman"/>
          <w:b/>
          <w:sz w:val="24"/>
          <w:szCs w:val="24"/>
          <w:lang w:eastAsia="ru-RU"/>
        </w:rPr>
        <w:t>9 134,8</w:t>
      </w:r>
      <w:r w:rsidRPr="00440867">
        <w:rPr>
          <w:rFonts w:ascii="Times New Roman" w:eastAsia="Times New Roman" w:hAnsi="Times New Roman" w:cs="Times New Roman"/>
          <w:b/>
          <w:sz w:val="24"/>
          <w:szCs w:val="24"/>
          <w:lang w:eastAsia="ru-RU"/>
        </w:rPr>
        <w:t xml:space="preserve"> млн. сомов</w:t>
      </w:r>
      <w:r w:rsidRPr="00440867">
        <w:rPr>
          <w:rFonts w:ascii="Times New Roman" w:eastAsia="Times New Roman" w:hAnsi="Times New Roman" w:cs="Times New Roman"/>
          <w:sz w:val="24"/>
          <w:szCs w:val="24"/>
          <w:lang w:val="ky-KG" w:eastAsia="ru-RU"/>
        </w:rPr>
        <w:t>,</w:t>
      </w:r>
      <w:r w:rsidR="00CC4B4B" w:rsidRPr="00440867">
        <w:rPr>
          <w:rFonts w:ascii="Times New Roman" w:eastAsia="Times New Roman" w:hAnsi="Times New Roman" w:cs="Times New Roman"/>
          <w:sz w:val="24"/>
          <w:szCs w:val="24"/>
          <w:lang w:eastAsia="ru-RU"/>
        </w:rPr>
        <w:t xml:space="preserve"> на 2024 и 2025</w:t>
      </w:r>
      <w:r w:rsidR="00966262" w:rsidRPr="00440867">
        <w:rPr>
          <w:rFonts w:ascii="Times New Roman" w:eastAsia="Times New Roman" w:hAnsi="Times New Roman" w:cs="Times New Roman"/>
          <w:sz w:val="24"/>
          <w:szCs w:val="24"/>
          <w:lang w:eastAsia="ru-RU"/>
        </w:rPr>
        <w:t xml:space="preserve"> годы соответственно 10 947,2 млн. сомов и 5 132,0</w:t>
      </w:r>
      <w:r w:rsidRPr="00440867">
        <w:rPr>
          <w:rFonts w:ascii="Times New Roman" w:eastAsia="Times New Roman" w:hAnsi="Times New Roman" w:cs="Times New Roman"/>
          <w:sz w:val="24"/>
          <w:szCs w:val="24"/>
          <w:lang w:eastAsia="ru-RU"/>
        </w:rPr>
        <w:t xml:space="preserve"> млн. сомов.</w:t>
      </w:r>
    </w:p>
    <w:p w:rsidR="003C13B9" w:rsidRPr="00440867" w:rsidRDefault="00966262"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b/>
          <w:sz w:val="24"/>
          <w:szCs w:val="24"/>
          <w:lang w:val="ky-KG" w:eastAsia="ru-RU"/>
        </w:rPr>
        <w:t>7049</w:t>
      </w:r>
      <w:r w:rsidR="003C13B9" w:rsidRPr="00440867">
        <w:rPr>
          <w:rFonts w:ascii="Times New Roman" w:eastAsia="Times New Roman" w:hAnsi="Times New Roman" w:cs="Times New Roman"/>
          <w:b/>
          <w:sz w:val="24"/>
          <w:szCs w:val="24"/>
          <w:lang w:val="ky-KG" w:eastAsia="ru-RU"/>
        </w:rPr>
        <w:t>1</w:t>
      </w:r>
      <w:r w:rsidR="003C13B9" w:rsidRPr="00440867">
        <w:rPr>
          <w:rFonts w:ascii="Times New Roman" w:eastAsia="Times New Roman" w:hAnsi="Times New Roman" w:cs="Times New Roman"/>
          <w:sz w:val="24"/>
          <w:szCs w:val="24"/>
          <w:lang w:val="ky-KG" w:eastAsia="ru-RU"/>
        </w:rPr>
        <w:t xml:space="preserve"> </w:t>
      </w:r>
      <w:r w:rsidRPr="00440867">
        <w:rPr>
          <w:rFonts w:ascii="Times New Roman" w:eastAsia="Times New Roman" w:hAnsi="Times New Roman" w:cs="Times New Roman"/>
          <w:b/>
          <w:bCs/>
          <w:sz w:val="24"/>
          <w:szCs w:val="24"/>
          <w:lang w:eastAsia="ru-RU"/>
        </w:rPr>
        <w:t>Экономические вопросы, не отнесенные к другим категориям</w:t>
      </w:r>
    </w:p>
    <w:p w:rsidR="003C13B9" w:rsidRPr="00440867" w:rsidRDefault="003C13B9"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 xml:space="preserve">Расходы по подразделу </w:t>
      </w:r>
      <w:r w:rsidRPr="00440867">
        <w:rPr>
          <w:rFonts w:ascii="Times New Roman" w:eastAsia="Times New Roman" w:hAnsi="Times New Roman" w:cs="Times New Roman"/>
          <w:b/>
          <w:sz w:val="24"/>
          <w:szCs w:val="24"/>
          <w:lang w:eastAsia="ru-RU"/>
        </w:rPr>
        <w:t>«</w:t>
      </w:r>
      <w:r w:rsidR="00966262" w:rsidRPr="00440867">
        <w:rPr>
          <w:rFonts w:ascii="Times New Roman" w:eastAsia="Times New Roman" w:hAnsi="Times New Roman" w:cs="Times New Roman"/>
          <w:b/>
          <w:bCs/>
          <w:sz w:val="24"/>
          <w:szCs w:val="24"/>
          <w:lang w:eastAsia="ru-RU"/>
        </w:rPr>
        <w:t>экономические вопросы, не отнесенные к другим категориям</w:t>
      </w:r>
      <w:r w:rsidRPr="00440867">
        <w:rPr>
          <w:rFonts w:ascii="Times New Roman" w:eastAsia="Times New Roman" w:hAnsi="Times New Roman" w:cs="Times New Roman"/>
          <w:b/>
          <w:sz w:val="24"/>
          <w:szCs w:val="24"/>
          <w:lang w:eastAsia="ru-RU"/>
        </w:rPr>
        <w:t>»</w:t>
      </w:r>
      <w:r w:rsidRPr="00440867">
        <w:rPr>
          <w:rFonts w:ascii="Times New Roman" w:eastAsia="Times New Roman" w:hAnsi="Times New Roman" w:cs="Times New Roman"/>
          <w:sz w:val="24"/>
          <w:szCs w:val="24"/>
          <w:lang w:eastAsia="ru-RU"/>
        </w:rPr>
        <w:t xml:space="preserve"> на 20</w:t>
      </w:r>
      <w:r w:rsidR="00CC4B4B" w:rsidRPr="00440867">
        <w:rPr>
          <w:rFonts w:ascii="Times New Roman" w:eastAsia="Times New Roman" w:hAnsi="Times New Roman" w:cs="Times New Roman"/>
          <w:sz w:val="24"/>
          <w:szCs w:val="24"/>
          <w:lang w:val="ky-KG" w:eastAsia="ru-RU"/>
        </w:rPr>
        <w:t>23</w:t>
      </w:r>
      <w:r w:rsidRPr="00440867">
        <w:rPr>
          <w:rFonts w:ascii="Times New Roman" w:eastAsia="Times New Roman" w:hAnsi="Times New Roman" w:cs="Times New Roman"/>
          <w:sz w:val="24"/>
          <w:szCs w:val="24"/>
          <w:lang w:eastAsia="ru-RU"/>
        </w:rPr>
        <w:t xml:space="preserve"> год предусмотрены в сумме </w:t>
      </w:r>
      <w:r w:rsidR="00966262" w:rsidRPr="00440867">
        <w:rPr>
          <w:rFonts w:ascii="Times New Roman" w:eastAsia="Times New Roman" w:hAnsi="Times New Roman" w:cs="Times New Roman"/>
          <w:b/>
          <w:sz w:val="24"/>
          <w:szCs w:val="24"/>
          <w:lang w:val="ky-KG" w:eastAsia="ru-RU"/>
        </w:rPr>
        <w:t>43</w:t>
      </w:r>
      <w:r w:rsidRPr="00440867">
        <w:rPr>
          <w:rFonts w:ascii="Times New Roman" w:eastAsia="Times New Roman" w:hAnsi="Times New Roman" w:cs="Times New Roman"/>
          <w:b/>
          <w:sz w:val="24"/>
          <w:szCs w:val="24"/>
          <w:lang w:eastAsia="ru-RU"/>
        </w:rPr>
        <w:t>,</w:t>
      </w:r>
      <w:r w:rsidR="00966262" w:rsidRPr="00440867">
        <w:rPr>
          <w:rFonts w:ascii="Times New Roman" w:eastAsia="Times New Roman" w:hAnsi="Times New Roman" w:cs="Times New Roman"/>
          <w:b/>
          <w:sz w:val="24"/>
          <w:szCs w:val="24"/>
          <w:lang w:val="ky-KG" w:eastAsia="ru-RU"/>
        </w:rPr>
        <w:t>9</w:t>
      </w:r>
      <w:r w:rsidRPr="00440867">
        <w:rPr>
          <w:rFonts w:ascii="Times New Roman" w:eastAsia="Times New Roman" w:hAnsi="Times New Roman" w:cs="Times New Roman"/>
          <w:b/>
          <w:sz w:val="24"/>
          <w:szCs w:val="24"/>
          <w:lang w:eastAsia="ru-RU"/>
        </w:rPr>
        <w:t xml:space="preserve"> млн. сомов</w:t>
      </w:r>
      <w:r w:rsidRPr="00440867">
        <w:rPr>
          <w:rFonts w:ascii="Times New Roman" w:eastAsia="Times New Roman" w:hAnsi="Times New Roman" w:cs="Times New Roman"/>
          <w:sz w:val="24"/>
          <w:szCs w:val="24"/>
          <w:lang w:val="ky-KG" w:eastAsia="ru-RU"/>
        </w:rPr>
        <w:t xml:space="preserve">, в том числе </w:t>
      </w:r>
      <w:r w:rsidRPr="00440867">
        <w:rPr>
          <w:rFonts w:ascii="Times New Roman" w:eastAsia="Times New Roman" w:hAnsi="Times New Roman" w:cs="Times New Roman"/>
          <w:sz w:val="24"/>
          <w:szCs w:val="24"/>
          <w:lang w:eastAsia="ru-RU"/>
        </w:rPr>
        <w:t xml:space="preserve">за счет бюджетных средств </w:t>
      </w:r>
      <w:r w:rsidR="00966262" w:rsidRPr="00440867">
        <w:rPr>
          <w:rFonts w:ascii="Times New Roman" w:eastAsia="Times New Roman" w:hAnsi="Times New Roman" w:cs="Times New Roman"/>
          <w:sz w:val="24"/>
          <w:szCs w:val="24"/>
          <w:lang w:val="ky-KG" w:eastAsia="ru-RU"/>
        </w:rPr>
        <w:t>34</w:t>
      </w:r>
      <w:r w:rsidRPr="00440867">
        <w:rPr>
          <w:rFonts w:ascii="Times New Roman" w:eastAsia="Times New Roman" w:hAnsi="Times New Roman" w:cs="Times New Roman"/>
          <w:sz w:val="24"/>
          <w:szCs w:val="24"/>
          <w:lang w:eastAsia="ru-RU"/>
        </w:rPr>
        <w:t>,</w:t>
      </w:r>
      <w:r w:rsidR="00966262" w:rsidRPr="00440867">
        <w:rPr>
          <w:rFonts w:ascii="Times New Roman" w:eastAsia="Times New Roman" w:hAnsi="Times New Roman" w:cs="Times New Roman"/>
          <w:sz w:val="24"/>
          <w:szCs w:val="24"/>
          <w:lang w:val="ky-KG" w:eastAsia="ru-RU"/>
        </w:rPr>
        <w:t>1</w:t>
      </w:r>
      <w:r w:rsidR="00966262" w:rsidRPr="00440867">
        <w:rPr>
          <w:rFonts w:ascii="Times New Roman" w:eastAsia="Times New Roman" w:hAnsi="Times New Roman" w:cs="Times New Roman"/>
          <w:sz w:val="24"/>
          <w:szCs w:val="24"/>
          <w:lang w:eastAsia="ru-RU"/>
        </w:rPr>
        <w:t xml:space="preserve"> млн. сомов с уменьшением на 73,4</w:t>
      </w:r>
      <w:r w:rsidRPr="00440867">
        <w:rPr>
          <w:rFonts w:ascii="Times New Roman" w:eastAsia="Times New Roman" w:hAnsi="Times New Roman" w:cs="Times New Roman"/>
          <w:sz w:val="24"/>
          <w:szCs w:val="24"/>
          <w:lang w:eastAsia="ru-RU"/>
        </w:rPr>
        <w:t xml:space="preserve"> млн. сомов относительно </w:t>
      </w:r>
      <w:r w:rsidR="00A727B7" w:rsidRPr="00440867">
        <w:rPr>
          <w:rFonts w:ascii="Times New Roman" w:eastAsia="Times New Roman" w:hAnsi="Times New Roman" w:cs="Times New Roman"/>
          <w:sz w:val="24"/>
          <w:szCs w:val="24"/>
          <w:lang w:eastAsia="ru-RU"/>
        </w:rPr>
        <w:t>утверждённого</w:t>
      </w:r>
      <w:r w:rsidRPr="00440867">
        <w:rPr>
          <w:rFonts w:ascii="Times New Roman" w:eastAsia="Times New Roman" w:hAnsi="Times New Roman" w:cs="Times New Roman"/>
          <w:sz w:val="24"/>
          <w:szCs w:val="24"/>
          <w:lang w:eastAsia="ru-RU"/>
        </w:rPr>
        <w:t xml:space="preserve"> бюдж</w:t>
      </w:r>
      <w:r w:rsidR="00CC4B4B" w:rsidRPr="00440867">
        <w:rPr>
          <w:rFonts w:ascii="Times New Roman" w:eastAsia="Times New Roman" w:hAnsi="Times New Roman" w:cs="Times New Roman"/>
          <w:sz w:val="24"/>
          <w:szCs w:val="24"/>
          <w:lang w:eastAsia="ru-RU"/>
        </w:rPr>
        <w:t>ета 2022</w:t>
      </w:r>
      <w:r w:rsidR="003453F4" w:rsidRPr="00440867">
        <w:rPr>
          <w:rFonts w:ascii="Times New Roman" w:eastAsia="Times New Roman" w:hAnsi="Times New Roman" w:cs="Times New Roman"/>
          <w:sz w:val="24"/>
          <w:szCs w:val="24"/>
          <w:lang w:eastAsia="ru-RU"/>
        </w:rPr>
        <w:t xml:space="preserve"> года, за счет средств </w:t>
      </w:r>
      <w:r w:rsidRPr="00440867">
        <w:rPr>
          <w:rFonts w:ascii="Times New Roman" w:eastAsia="Times New Roman" w:hAnsi="Times New Roman" w:cs="Times New Roman"/>
          <w:sz w:val="24"/>
          <w:szCs w:val="24"/>
          <w:lang w:eastAsia="ru-RU"/>
        </w:rPr>
        <w:t xml:space="preserve">специального счета </w:t>
      </w:r>
      <w:r w:rsidRPr="00440867">
        <w:rPr>
          <w:rFonts w:ascii="Times New Roman" w:eastAsia="Times New Roman" w:hAnsi="Times New Roman" w:cs="Times New Roman"/>
          <w:sz w:val="24"/>
          <w:szCs w:val="24"/>
          <w:lang w:val="ky-KG" w:eastAsia="ru-RU"/>
        </w:rPr>
        <w:t>9</w:t>
      </w:r>
      <w:r w:rsidRPr="00440867">
        <w:rPr>
          <w:rFonts w:ascii="Times New Roman" w:eastAsia="Times New Roman" w:hAnsi="Times New Roman" w:cs="Times New Roman"/>
          <w:sz w:val="24"/>
          <w:szCs w:val="24"/>
          <w:lang w:eastAsia="ru-RU"/>
        </w:rPr>
        <w:t>,</w:t>
      </w:r>
      <w:r w:rsidR="00966262" w:rsidRPr="00440867">
        <w:rPr>
          <w:rFonts w:ascii="Times New Roman" w:eastAsia="Times New Roman" w:hAnsi="Times New Roman" w:cs="Times New Roman"/>
          <w:sz w:val="24"/>
          <w:szCs w:val="24"/>
          <w:lang w:val="ky-KG" w:eastAsia="ru-RU"/>
        </w:rPr>
        <w:t>8</w:t>
      </w:r>
      <w:r w:rsidRPr="00440867">
        <w:rPr>
          <w:rFonts w:ascii="Times New Roman" w:eastAsia="Times New Roman" w:hAnsi="Times New Roman" w:cs="Times New Roman"/>
          <w:sz w:val="24"/>
          <w:szCs w:val="24"/>
          <w:lang w:eastAsia="ru-RU"/>
        </w:rPr>
        <w:t xml:space="preserve"> млн. сомов</w:t>
      </w:r>
      <w:r w:rsidRPr="00440867">
        <w:rPr>
          <w:rFonts w:ascii="Times New Roman" w:eastAsia="Times New Roman" w:hAnsi="Times New Roman" w:cs="Times New Roman"/>
          <w:sz w:val="24"/>
          <w:szCs w:val="24"/>
          <w:lang w:val="ky-KG" w:eastAsia="ru-RU"/>
        </w:rPr>
        <w:t xml:space="preserve">, с увеличением на </w:t>
      </w:r>
      <w:r w:rsidR="00966262" w:rsidRPr="00440867">
        <w:rPr>
          <w:rFonts w:ascii="Times New Roman" w:eastAsia="Times New Roman" w:hAnsi="Times New Roman" w:cs="Times New Roman"/>
          <w:sz w:val="24"/>
          <w:szCs w:val="24"/>
          <w:lang w:val="ky-KG" w:eastAsia="ru-RU"/>
        </w:rPr>
        <w:t>0,8</w:t>
      </w:r>
      <w:r w:rsidR="00160C58" w:rsidRPr="00440867">
        <w:rPr>
          <w:rFonts w:ascii="Times New Roman" w:eastAsia="Times New Roman" w:hAnsi="Times New Roman" w:cs="Times New Roman"/>
          <w:sz w:val="24"/>
          <w:szCs w:val="24"/>
          <w:lang w:val="ky-KG" w:eastAsia="ru-RU"/>
        </w:rPr>
        <w:t xml:space="preserve"> млн. сомов</w:t>
      </w:r>
      <w:r w:rsidRPr="00440867">
        <w:rPr>
          <w:rFonts w:ascii="Times New Roman" w:eastAsia="Times New Roman" w:hAnsi="Times New Roman" w:cs="Times New Roman"/>
          <w:sz w:val="24"/>
          <w:szCs w:val="24"/>
          <w:lang w:val="ky-KG" w:eastAsia="ru-RU"/>
        </w:rPr>
        <w:t>.</w:t>
      </w:r>
    </w:p>
    <w:p w:rsidR="003C13B9" w:rsidRPr="00440867" w:rsidRDefault="003C13B9" w:rsidP="00335D7C">
      <w:pPr>
        <w:spacing w:after="0" w:line="240" w:lineRule="auto"/>
        <w:ind w:firstLine="709"/>
        <w:jc w:val="right"/>
        <w:rPr>
          <w:rFonts w:ascii="Times New Roman" w:eastAsia="Times New Roman" w:hAnsi="Times New Roman" w:cs="Times New Roman"/>
          <w:sz w:val="20"/>
          <w:szCs w:val="24"/>
          <w:lang w:eastAsia="ru-RU"/>
        </w:rPr>
      </w:pPr>
      <w:r w:rsidRPr="00440867">
        <w:rPr>
          <w:rFonts w:ascii="Times New Roman" w:eastAsia="Times New Roman" w:hAnsi="Times New Roman" w:cs="Times New Roman"/>
          <w:sz w:val="20"/>
          <w:szCs w:val="24"/>
          <w:lang w:eastAsia="ru-RU"/>
        </w:rPr>
        <w:t>млн. сомов</w:t>
      </w:r>
    </w:p>
    <w:tbl>
      <w:tblPr>
        <w:tblW w:w="9062" w:type="dxa"/>
        <w:tblInd w:w="80" w:type="dxa"/>
        <w:tblLayout w:type="fixed"/>
        <w:tblCellMar>
          <w:left w:w="70" w:type="dxa"/>
          <w:right w:w="70" w:type="dxa"/>
        </w:tblCellMar>
        <w:tblLook w:val="04A0" w:firstRow="1" w:lastRow="0" w:firstColumn="1" w:lastColumn="0" w:noHBand="0" w:noVBand="1"/>
      </w:tblPr>
      <w:tblGrid>
        <w:gridCol w:w="3251"/>
        <w:gridCol w:w="1134"/>
        <w:gridCol w:w="992"/>
        <w:gridCol w:w="992"/>
        <w:gridCol w:w="709"/>
        <w:gridCol w:w="992"/>
        <w:gridCol w:w="992"/>
      </w:tblGrid>
      <w:tr w:rsidR="00104C71" w:rsidRPr="00440867" w:rsidTr="00EA2643">
        <w:trPr>
          <w:trHeight w:val="52"/>
        </w:trPr>
        <w:tc>
          <w:tcPr>
            <w:tcW w:w="3251" w:type="dxa"/>
            <w:tcBorders>
              <w:top w:val="single" w:sz="8" w:space="0" w:color="auto"/>
              <w:left w:val="single" w:sz="8" w:space="0" w:color="auto"/>
              <w:bottom w:val="single" w:sz="4" w:space="0" w:color="auto"/>
              <w:right w:val="single" w:sz="8" w:space="0" w:color="auto"/>
            </w:tcBorders>
            <w:noWrap/>
            <w:hideMark/>
          </w:tcPr>
          <w:p w:rsidR="003C13B9" w:rsidRPr="00440867" w:rsidRDefault="003C13B9" w:rsidP="00335D7C">
            <w:pPr>
              <w:spacing w:after="0" w:line="240" w:lineRule="auto"/>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Наименование</w:t>
            </w:r>
          </w:p>
        </w:tc>
        <w:tc>
          <w:tcPr>
            <w:tcW w:w="1134" w:type="dxa"/>
            <w:tcBorders>
              <w:top w:val="single" w:sz="8" w:space="0" w:color="auto"/>
              <w:left w:val="nil"/>
              <w:bottom w:val="single" w:sz="4" w:space="0" w:color="auto"/>
              <w:right w:val="nil"/>
            </w:tcBorders>
            <w:vAlign w:val="center"/>
            <w:hideMark/>
          </w:tcPr>
          <w:p w:rsidR="003C13B9" w:rsidRPr="00440867" w:rsidRDefault="00CC4B4B"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3C13B9" w:rsidRPr="00440867">
              <w:rPr>
                <w:rFonts w:ascii="Times New Roman" w:eastAsia="Calibri" w:hAnsi="Times New Roman" w:cs="Times New Roman"/>
                <w:b/>
                <w:bCs/>
                <w:sz w:val="20"/>
                <w:szCs w:val="20"/>
                <w:lang w:eastAsia="ru-RU"/>
              </w:rPr>
              <w:t xml:space="preserve"> год факт</w:t>
            </w:r>
          </w:p>
        </w:tc>
        <w:tc>
          <w:tcPr>
            <w:tcW w:w="992" w:type="dxa"/>
            <w:tcBorders>
              <w:top w:val="single" w:sz="8" w:space="0" w:color="auto"/>
              <w:left w:val="single" w:sz="8" w:space="0" w:color="auto"/>
              <w:bottom w:val="single" w:sz="4" w:space="0" w:color="auto"/>
              <w:right w:val="single" w:sz="8" w:space="0" w:color="auto"/>
            </w:tcBorders>
            <w:vAlign w:val="center"/>
            <w:hideMark/>
          </w:tcPr>
          <w:p w:rsidR="003C13B9" w:rsidRPr="00440867" w:rsidRDefault="00CC4B4B"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3C13B9" w:rsidRPr="00440867">
              <w:rPr>
                <w:rFonts w:ascii="Times New Roman" w:eastAsia="Calibri" w:hAnsi="Times New Roman" w:cs="Times New Roman"/>
                <w:b/>
                <w:bCs/>
                <w:sz w:val="20"/>
                <w:szCs w:val="20"/>
                <w:lang w:eastAsia="ru-RU"/>
              </w:rPr>
              <w:t xml:space="preserve"> год утвержд</w:t>
            </w:r>
          </w:p>
        </w:tc>
        <w:tc>
          <w:tcPr>
            <w:tcW w:w="992" w:type="dxa"/>
            <w:tcBorders>
              <w:top w:val="single" w:sz="8" w:space="0" w:color="auto"/>
              <w:left w:val="nil"/>
              <w:bottom w:val="single" w:sz="4" w:space="0" w:color="auto"/>
              <w:right w:val="nil"/>
            </w:tcBorders>
            <w:vAlign w:val="center"/>
            <w:hideMark/>
          </w:tcPr>
          <w:p w:rsidR="003C13B9" w:rsidRPr="00440867" w:rsidRDefault="003C13B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CC4B4B" w:rsidRPr="00440867">
              <w:rPr>
                <w:rFonts w:ascii="Times New Roman" w:eastAsia="Calibri" w:hAnsi="Times New Roman" w:cs="Times New Roman"/>
                <w:b/>
                <w:bCs/>
                <w:sz w:val="20"/>
                <w:szCs w:val="20"/>
                <w:lang w:val="ky-KG" w:eastAsia="ru-RU"/>
              </w:rPr>
              <w:t>23</w:t>
            </w:r>
            <w:r w:rsidRPr="00440867">
              <w:rPr>
                <w:rFonts w:ascii="Times New Roman" w:eastAsia="Calibri" w:hAnsi="Times New Roman" w:cs="Times New Roman"/>
                <w:b/>
                <w:bCs/>
                <w:sz w:val="20"/>
                <w:szCs w:val="20"/>
                <w:lang w:eastAsia="ru-RU"/>
              </w:rPr>
              <w:t xml:space="preserve"> год проект</w:t>
            </w:r>
          </w:p>
        </w:tc>
        <w:tc>
          <w:tcPr>
            <w:tcW w:w="709" w:type="dxa"/>
            <w:tcBorders>
              <w:top w:val="single" w:sz="8" w:space="0" w:color="auto"/>
              <w:left w:val="single" w:sz="8" w:space="0" w:color="auto"/>
              <w:bottom w:val="single" w:sz="4" w:space="0" w:color="auto"/>
              <w:right w:val="single" w:sz="8" w:space="0" w:color="auto"/>
            </w:tcBorders>
            <w:vAlign w:val="center"/>
            <w:hideMark/>
          </w:tcPr>
          <w:p w:rsidR="003C13B9" w:rsidRPr="00440867" w:rsidRDefault="003C13B9" w:rsidP="00335D7C">
            <w:pPr>
              <w:spacing w:after="0" w:line="240" w:lineRule="auto"/>
              <w:jc w:val="center"/>
              <w:rPr>
                <w:rFonts w:ascii="Times New Roman" w:eastAsia="Times New Roman" w:hAnsi="Times New Roman" w:cs="Times New Roman"/>
                <w:b/>
                <w:bCs/>
                <w:sz w:val="20"/>
                <w:szCs w:val="20"/>
                <w:lang w:eastAsia="ky-KG"/>
              </w:rPr>
            </w:pPr>
            <w:r w:rsidRPr="00440867">
              <w:rPr>
                <w:rFonts w:ascii="Times New Roman" w:eastAsia="Times New Roman" w:hAnsi="Times New Roman" w:cs="Times New Roman"/>
                <w:b/>
                <w:bCs/>
                <w:sz w:val="20"/>
                <w:szCs w:val="20"/>
                <w:lang w:eastAsia="ky-KG"/>
              </w:rPr>
              <w:t>откл</w:t>
            </w:r>
          </w:p>
        </w:tc>
        <w:tc>
          <w:tcPr>
            <w:tcW w:w="992" w:type="dxa"/>
            <w:tcBorders>
              <w:top w:val="single" w:sz="8" w:space="0" w:color="auto"/>
              <w:left w:val="nil"/>
              <w:bottom w:val="single" w:sz="4" w:space="0" w:color="auto"/>
              <w:right w:val="nil"/>
            </w:tcBorders>
            <w:vAlign w:val="center"/>
            <w:hideMark/>
          </w:tcPr>
          <w:p w:rsidR="003C13B9" w:rsidRPr="00440867" w:rsidRDefault="003C13B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CC4B4B" w:rsidRPr="00440867">
              <w:rPr>
                <w:rFonts w:ascii="Times New Roman" w:eastAsia="Calibri" w:hAnsi="Times New Roman" w:cs="Times New Roman"/>
                <w:b/>
                <w:bCs/>
                <w:sz w:val="20"/>
                <w:szCs w:val="20"/>
                <w:lang w:val="ky-KG" w:eastAsia="ru-RU"/>
              </w:rPr>
              <w:t>4</w:t>
            </w:r>
            <w:r w:rsidRPr="00440867">
              <w:rPr>
                <w:rFonts w:ascii="Times New Roman" w:eastAsia="Calibri" w:hAnsi="Times New Roman" w:cs="Times New Roman"/>
                <w:b/>
                <w:bCs/>
                <w:sz w:val="20"/>
                <w:szCs w:val="20"/>
                <w:lang w:eastAsia="ru-RU"/>
              </w:rPr>
              <w:t xml:space="preserve"> год прогноз</w:t>
            </w:r>
          </w:p>
        </w:tc>
        <w:tc>
          <w:tcPr>
            <w:tcW w:w="992" w:type="dxa"/>
            <w:tcBorders>
              <w:top w:val="single" w:sz="8" w:space="0" w:color="auto"/>
              <w:left w:val="single" w:sz="8" w:space="0" w:color="auto"/>
              <w:bottom w:val="single" w:sz="4" w:space="0" w:color="auto"/>
              <w:right w:val="single" w:sz="8" w:space="0" w:color="auto"/>
            </w:tcBorders>
            <w:vAlign w:val="center"/>
            <w:hideMark/>
          </w:tcPr>
          <w:p w:rsidR="003C13B9" w:rsidRPr="00440867" w:rsidRDefault="003C13B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CC4B4B" w:rsidRPr="00440867">
              <w:rPr>
                <w:rFonts w:ascii="Times New Roman" w:eastAsia="Calibri" w:hAnsi="Times New Roman" w:cs="Times New Roman"/>
                <w:b/>
                <w:bCs/>
                <w:sz w:val="20"/>
                <w:szCs w:val="20"/>
                <w:lang w:val="ky-KG" w:eastAsia="ru-RU"/>
              </w:rPr>
              <w:t>25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EA2643">
        <w:trPr>
          <w:trHeight w:val="276"/>
        </w:trPr>
        <w:tc>
          <w:tcPr>
            <w:tcW w:w="3251"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816D2C" w:rsidP="00335D7C">
            <w:pPr>
              <w:spacing w:after="0" w:line="240" w:lineRule="auto"/>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18"/>
                <w:szCs w:val="18"/>
                <w:lang w:eastAsia="ru-RU"/>
              </w:rPr>
              <w:t>экономические вопросы, не отнесенные к другим категориям</w:t>
            </w:r>
            <w:r w:rsidRPr="00440867">
              <w:rPr>
                <w:rFonts w:ascii="Times New Roman" w:eastAsia="Times New Roman" w:hAnsi="Times New Roman" w:cs="Times New Roman"/>
                <w:b/>
                <w:bCs/>
                <w:sz w:val="20"/>
                <w:szCs w:val="20"/>
                <w:lang w:eastAsia="ru-RU"/>
              </w:rPr>
              <w:t xml:space="preserve"> 70491 (ранее70441)</w:t>
            </w:r>
          </w:p>
        </w:tc>
        <w:tc>
          <w:tcPr>
            <w:tcW w:w="1134"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E4497D"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val="ky-KG" w:eastAsia="ru-RU"/>
              </w:rPr>
              <w:t>88</w:t>
            </w:r>
            <w:r w:rsidR="00CC4B4B" w:rsidRPr="00440867">
              <w:rPr>
                <w:rFonts w:ascii="Times New Roman" w:eastAsia="Times New Roman" w:hAnsi="Times New Roman" w:cs="Times New Roman"/>
                <w:b/>
                <w:bCs/>
                <w:sz w:val="20"/>
                <w:szCs w:val="20"/>
                <w:lang w:eastAsia="ru-RU"/>
              </w:rPr>
              <w:t>,</w:t>
            </w:r>
            <w:r w:rsidRPr="00440867">
              <w:rPr>
                <w:rFonts w:ascii="Times New Roman" w:eastAsia="Times New Roman" w:hAnsi="Times New Roman" w:cs="Times New Roman"/>
                <w:b/>
                <w:bCs/>
                <w:sz w:val="20"/>
                <w:szCs w:val="20"/>
                <w:lang w:val="ky-KG" w:eastAsia="ru-RU"/>
              </w:rPr>
              <w:t>7</w:t>
            </w:r>
          </w:p>
        </w:tc>
        <w:tc>
          <w:tcPr>
            <w:tcW w:w="992"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CC4B4B"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val="ky-KG" w:eastAsia="ru-RU"/>
              </w:rPr>
              <w:t>116</w:t>
            </w:r>
            <w:r w:rsidRPr="00440867">
              <w:rPr>
                <w:rFonts w:ascii="Times New Roman" w:eastAsia="Times New Roman" w:hAnsi="Times New Roman" w:cs="Times New Roman"/>
                <w:b/>
                <w:bCs/>
                <w:sz w:val="20"/>
                <w:szCs w:val="20"/>
                <w:lang w:eastAsia="ru-RU"/>
              </w:rPr>
              <w:t>,</w:t>
            </w:r>
            <w:r w:rsidRPr="00440867">
              <w:rPr>
                <w:rFonts w:ascii="Times New Roman" w:eastAsia="Times New Roman" w:hAnsi="Times New Roman" w:cs="Times New Roman"/>
                <w:b/>
                <w:bCs/>
                <w:sz w:val="20"/>
                <w:szCs w:val="20"/>
                <w:lang w:val="ky-KG" w:eastAsia="ru-RU"/>
              </w:rPr>
              <w:t>6</w:t>
            </w:r>
          </w:p>
        </w:tc>
        <w:tc>
          <w:tcPr>
            <w:tcW w:w="992"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966262"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val="ky-KG" w:eastAsia="ru-RU"/>
              </w:rPr>
              <w:t>43</w:t>
            </w:r>
            <w:r w:rsidR="00CC4B4B" w:rsidRPr="00440867">
              <w:rPr>
                <w:rFonts w:ascii="Times New Roman" w:eastAsia="Times New Roman" w:hAnsi="Times New Roman" w:cs="Times New Roman"/>
                <w:b/>
                <w:bCs/>
                <w:sz w:val="20"/>
                <w:szCs w:val="20"/>
                <w:lang w:eastAsia="ru-RU"/>
              </w:rPr>
              <w:t>,</w:t>
            </w:r>
            <w:r w:rsidRPr="00440867">
              <w:rPr>
                <w:rFonts w:ascii="Times New Roman" w:eastAsia="Times New Roman" w:hAnsi="Times New Roman" w:cs="Times New Roman"/>
                <w:b/>
                <w:bCs/>
                <w:sz w:val="20"/>
                <w:szCs w:val="20"/>
                <w:lang w:val="ky-KG" w:eastAsia="ru-RU"/>
              </w:rPr>
              <w:t>9</w:t>
            </w:r>
          </w:p>
        </w:tc>
        <w:tc>
          <w:tcPr>
            <w:tcW w:w="709"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966262"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val="ky-KG" w:eastAsia="ru-RU"/>
              </w:rPr>
              <w:t>-72,6</w:t>
            </w:r>
          </w:p>
        </w:tc>
        <w:tc>
          <w:tcPr>
            <w:tcW w:w="992"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816D2C"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val="ky-KG" w:eastAsia="ru-RU"/>
              </w:rPr>
              <w:t>47</w:t>
            </w:r>
            <w:r w:rsidR="00CC4B4B" w:rsidRPr="00440867">
              <w:rPr>
                <w:rFonts w:ascii="Times New Roman" w:eastAsia="Times New Roman" w:hAnsi="Times New Roman" w:cs="Times New Roman"/>
                <w:b/>
                <w:bCs/>
                <w:sz w:val="20"/>
                <w:szCs w:val="20"/>
                <w:lang w:eastAsia="ru-RU"/>
              </w:rPr>
              <w:t>,</w:t>
            </w:r>
            <w:r w:rsidRPr="00440867">
              <w:rPr>
                <w:rFonts w:ascii="Times New Roman" w:eastAsia="Times New Roman" w:hAnsi="Times New Roman" w:cs="Times New Roman"/>
                <w:b/>
                <w:bCs/>
                <w:sz w:val="20"/>
                <w:szCs w:val="20"/>
                <w:lang w:val="ky-KG" w:eastAsia="ru-RU"/>
              </w:rPr>
              <w:t>4</w:t>
            </w:r>
          </w:p>
        </w:tc>
        <w:tc>
          <w:tcPr>
            <w:tcW w:w="992"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816D2C"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val="ky-KG" w:eastAsia="ru-RU"/>
              </w:rPr>
              <w:t>48</w:t>
            </w:r>
            <w:r w:rsidR="00CC4B4B" w:rsidRPr="00440867">
              <w:rPr>
                <w:rFonts w:ascii="Times New Roman" w:eastAsia="Times New Roman" w:hAnsi="Times New Roman" w:cs="Times New Roman"/>
                <w:b/>
                <w:bCs/>
                <w:sz w:val="20"/>
                <w:szCs w:val="20"/>
                <w:lang w:eastAsia="ru-RU"/>
              </w:rPr>
              <w:t>,</w:t>
            </w:r>
            <w:r w:rsidRPr="00440867">
              <w:rPr>
                <w:rFonts w:ascii="Times New Roman" w:eastAsia="Times New Roman" w:hAnsi="Times New Roman" w:cs="Times New Roman"/>
                <w:b/>
                <w:bCs/>
                <w:sz w:val="20"/>
                <w:szCs w:val="20"/>
                <w:lang w:val="ky-KG" w:eastAsia="ru-RU"/>
              </w:rPr>
              <w:t>0</w:t>
            </w:r>
          </w:p>
        </w:tc>
      </w:tr>
      <w:tr w:rsidR="00104C71" w:rsidRPr="00440867" w:rsidTr="00EA2643">
        <w:trPr>
          <w:trHeight w:val="62"/>
        </w:trPr>
        <w:tc>
          <w:tcPr>
            <w:tcW w:w="3251"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CC4B4B" w:rsidP="00335D7C">
            <w:pPr>
              <w:spacing w:after="0" w:line="240" w:lineRule="auto"/>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sz w:val="20"/>
                <w:szCs w:val="20"/>
                <w:lang w:eastAsia="ru-RU"/>
              </w:rPr>
              <w:t xml:space="preserve"> </w:t>
            </w:r>
            <w:r w:rsidRPr="00440867">
              <w:rPr>
                <w:rFonts w:ascii="Times New Roman" w:eastAsia="Times New Roman" w:hAnsi="Times New Roman" w:cs="Times New Roman"/>
                <w:iCs/>
                <w:sz w:val="20"/>
                <w:szCs w:val="20"/>
                <w:lang w:val="ky-KG" w:eastAsia="ru-RU"/>
              </w:rPr>
              <w:t>б</w:t>
            </w:r>
            <w:r w:rsidRPr="00440867">
              <w:rPr>
                <w:rFonts w:ascii="Times New Roman" w:eastAsia="Times New Roman" w:hAnsi="Times New Roman" w:cs="Times New Roman"/>
                <w:iCs/>
                <w:sz w:val="20"/>
                <w:szCs w:val="20"/>
                <w:lang w:eastAsia="ru-RU"/>
              </w:rPr>
              <w:t>юджетные средства</w:t>
            </w:r>
          </w:p>
        </w:tc>
        <w:tc>
          <w:tcPr>
            <w:tcW w:w="1134"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E4497D"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84</w:t>
            </w:r>
            <w:r w:rsidR="00CC4B4B"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ky-KG" w:eastAsia="ru-RU"/>
              </w:rPr>
              <w:t>6</w:t>
            </w:r>
          </w:p>
        </w:tc>
        <w:tc>
          <w:tcPr>
            <w:tcW w:w="992"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CC4B4B"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107</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ky-KG" w:eastAsia="ru-RU"/>
              </w:rPr>
              <w:t>6</w:t>
            </w:r>
          </w:p>
        </w:tc>
        <w:tc>
          <w:tcPr>
            <w:tcW w:w="992"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966262"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34</w:t>
            </w:r>
            <w:r w:rsidR="00CC4B4B"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ky-KG" w:eastAsia="ru-RU"/>
              </w:rPr>
              <w:t>1</w:t>
            </w:r>
          </w:p>
        </w:tc>
        <w:tc>
          <w:tcPr>
            <w:tcW w:w="709"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966262"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-73,4</w:t>
            </w:r>
          </w:p>
        </w:tc>
        <w:tc>
          <w:tcPr>
            <w:tcW w:w="992"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CC4B4B"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3</w:t>
            </w:r>
            <w:r w:rsidR="00966262" w:rsidRPr="00440867">
              <w:rPr>
                <w:rFonts w:ascii="Times New Roman" w:eastAsia="Times New Roman" w:hAnsi="Times New Roman" w:cs="Times New Roman"/>
                <w:sz w:val="20"/>
                <w:szCs w:val="20"/>
                <w:lang w:val="ky-KG" w:eastAsia="ru-RU"/>
              </w:rPr>
              <w:t>7</w:t>
            </w:r>
            <w:r w:rsidRPr="00440867">
              <w:rPr>
                <w:rFonts w:ascii="Times New Roman" w:eastAsia="Times New Roman" w:hAnsi="Times New Roman" w:cs="Times New Roman"/>
                <w:sz w:val="20"/>
                <w:szCs w:val="20"/>
                <w:lang w:eastAsia="ru-RU"/>
              </w:rPr>
              <w:t>,</w:t>
            </w:r>
            <w:r w:rsidR="00966262" w:rsidRPr="00440867">
              <w:rPr>
                <w:rFonts w:ascii="Times New Roman" w:eastAsia="Times New Roman" w:hAnsi="Times New Roman" w:cs="Times New Roman"/>
                <w:sz w:val="20"/>
                <w:szCs w:val="20"/>
                <w:lang w:val="ky-KG" w:eastAsia="ru-RU"/>
              </w:rPr>
              <w:t>4</w:t>
            </w:r>
          </w:p>
        </w:tc>
        <w:tc>
          <w:tcPr>
            <w:tcW w:w="992"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CC4B4B"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3</w:t>
            </w:r>
            <w:r w:rsidR="00966262" w:rsidRPr="00440867">
              <w:rPr>
                <w:rFonts w:ascii="Times New Roman" w:eastAsia="Times New Roman" w:hAnsi="Times New Roman" w:cs="Times New Roman"/>
                <w:sz w:val="20"/>
                <w:szCs w:val="20"/>
                <w:lang w:val="ky-KG" w:eastAsia="ru-RU"/>
              </w:rPr>
              <w:t>7</w:t>
            </w:r>
            <w:r w:rsidRPr="00440867">
              <w:rPr>
                <w:rFonts w:ascii="Times New Roman" w:eastAsia="Times New Roman" w:hAnsi="Times New Roman" w:cs="Times New Roman"/>
                <w:sz w:val="20"/>
                <w:szCs w:val="20"/>
                <w:lang w:eastAsia="ru-RU"/>
              </w:rPr>
              <w:t>,</w:t>
            </w:r>
            <w:r w:rsidR="00966262" w:rsidRPr="00440867">
              <w:rPr>
                <w:rFonts w:ascii="Times New Roman" w:eastAsia="Times New Roman" w:hAnsi="Times New Roman" w:cs="Times New Roman"/>
                <w:sz w:val="20"/>
                <w:szCs w:val="20"/>
                <w:lang w:val="ky-KG" w:eastAsia="ru-RU"/>
              </w:rPr>
              <w:t>8</w:t>
            </w:r>
          </w:p>
        </w:tc>
      </w:tr>
      <w:tr w:rsidR="00104C71" w:rsidRPr="00440867" w:rsidTr="00EA2643">
        <w:trPr>
          <w:trHeight w:val="62"/>
        </w:trPr>
        <w:tc>
          <w:tcPr>
            <w:tcW w:w="3251"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CC4B4B" w:rsidP="00335D7C">
            <w:pPr>
              <w:spacing w:after="0" w:line="240" w:lineRule="auto"/>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sz w:val="20"/>
                <w:szCs w:val="20"/>
                <w:lang w:eastAsia="ru-RU"/>
              </w:rPr>
              <w:t xml:space="preserve"> </w:t>
            </w:r>
            <w:r w:rsidRPr="00440867">
              <w:rPr>
                <w:rFonts w:ascii="Times New Roman" w:eastAsia="Times New Roman" w:hAnsi="Times New Roman" w:cs="Times New Roman"/>
                <w:iCs/>
                <w:sz w:val="20"/>
                <w:szCs w:val="20"/>
                <w:lang w:val="ky-KG" w:eastAsia="ru-RU"/>
              </w:rPr>
              <w:t>средства специального счета</w:t>
            </w:r>
          </w:p>
        </w:tc>
        <w:tc>
          <w:tcPr>
            <w:tcW w:w="1134"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E4497D"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4</w:t>
            </w:r>
            <w:r w:rsidR="00CC4B4B"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ky-KG" w:eastAsia="ru-RU"/>
              </w:rPr>
              <w:t>1</w:t>
            </w:r>
          </w:p>
        </w:tc>
        <w:tc>
          <w:tcPr>
            <w:tcW w:w="992"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CC4B4B"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9</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ky-KG" w:eastAsia="ru-RU"/>
              </w:rPr>
              <w:t>0</w:t>
            </w:r>
          </w:p>
        </w:tc>
        <w:tc>
          <w:tcPr>
            <w:tcW w:w="992"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CC4B4B"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9</w:t>
            </w:r>
            <w:r w:rsidRPr="00440867">
              <w:rPr>
                <w:rFonts w:ascii="Times New Roman" w:eastAsia="Times New Roman" w:hAnsi="Times New Roman" w:cs="Times New Roman"/>
                <w:sz w:val="20"/>
                <w:szCs w:val="20"/>
                <w:lang w:eastAsia="ru-RU"/>
              </w:rPr>
              <w:t>,</w:t>
            </w:r>
            <w:r w:rsidR="00966262" w:rsidRPr="00440867">
              <w:rPr>
                <w:rFonts w:ascii="Times New Roman" w:eastAsia="Times New Roman" w:hAnsi="Times New Roman" w:cs="Times New Roman"/>
                <w:sz w:val="20"/>
                <w:szCs w:val="20"/>
                <w:lang w:val="ky-KG" w:eastAsia="ru-RU"/>
              </w:rPr>
              <w:t>8</w:t>
            </w:r>
          </w:p>
        </w:tc>
        <w:tc>
          <w:tcPr>
            <w:tcW w:w="709"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966262"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0,8</w:t>
            </w:r>
          </w:p>
        </w:tc>
        <w:tc>
          <w:tcPr>
            <w:tcW w:w="992"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816D2C"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10</w:t>
            </w:r>
            <w:r w:rsidR="00CC4B4B" w:rsidRPr="00440867">
              <w:rPr>
                <w:rFonts w:ascii="Times New Roman" w:eastAsia="Times New Roman" w:hAnsi="Times New Roman" w:cs="Times New Roman"/>
                <w:sz w:val="20"/>
                <w:szCs w:val="20"/>
                <w:lang w:eastAsia="ru-RU"/>
              </w:rPr>
              <w:t>,</w:t>
            </w:r>
            <w:r w:rsidR="00CC4B4B" w:rsidRPr="00440867">
              <w:rPr>
                <w:rFonts w:ascii="Times New Roman" w:eastAsia="Times New Roman" w:hAnsi="Times New Roman" w:cs="Times New Roman"/>
                <w:sz w:val="20"/>
                <w:szCs w:val="20"/>
                <w:lang w:val="ky-KG" w:eastAsia="ru-RU"/>
              </w:rPr>
              <w:t>0</w:t>
            </w:r>
          </w:p>
        </w:tc>
        <w:tc>
          <w:tcPr>
            <w:tcW w:w="992"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816D2C"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10</w:t>
            </w:r>
            <w:r w:rsidR="00CC4B4B"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ky-KG" w:eastAsia="ru-RU"/>
              </w:rPr>
              <w:t>2</w:t>
            </w:r>
          </w:p>
        </w:tc>
      </w:tr>
      <w:tr w:rsidR="00104C71" w:rsidRPr="00440867" w:rsidTr="00EA2643">
        <w:trPr>
          <w:trHeight w:val="62"/>
        </w:trPr>
        <w:tc>
          <w:tcPr>
            <w:tcW w:w="3251"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CC4B4B" w:rsidP="00335D7C">
            <w:pPr>
              <w:spacing w:after="0" w:line="240" w:lineRule="auto"/>
              <w:rPr>
                <w:rFonts w:ascii="Times New Roman" w:eastAsia="Times New Roman" w:hAnsi="Times New Roman" w:cs="Times New Roman"/>
                <w:b/>
                <w:iCs/>
                <w:sz w:val="20"/>
                <w:szCs w:val="20"/>
                <w:lang w:eastAsia="ru-RU"/>
              </w:rPr>
            </w:pPr>
            <w:r w:rsidRPr="00440867">
              <w:rPr>
                <w:rFonts w:ascii="Times New Roman" w:eastAsia="Times New Roman" w:hAnsi="Times New Roman" w:cs="Times New Roman"/>
                <w:b/>
                <w:iCs/>
                <w:sz w:val="20"/>
                <w:szCs w:val="20"/>
                <w:lang w:eastAsia="ru-RU"/>
              </w:rPr>
              <w:t>государственные инвестиции</w:t>
            </w:r>
          </w:p>
        </w:tc>
        <w:tc>
          <w:tcPr>
            <w:tcW w:w="1134"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E4497D"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8 233,5</w:t>
            </w:r>
          </w:p>
        </w:tc>
        <w:tc>
          <w:tcPr>
            <w:tcW w:w="992"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CC4B4B"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8 436,3</w:t>
            </w:r>
          </w:p>
        </w:tc>
        <w:tc>
          <w:tcPr>
            <w:tcW w:w="992"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966262" w:rsidP="00335D7C">
            <w:pPr>
              <w:spacing w:after="0" w:line="240" w:lineRule="auto"/>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 xml:space="preserve">  9 134,8</w:t>
            </w:r>
          </w:p>
        </w:tc>
        <w:tc>
          <w:tcPr>
            <w:tcW w:w="709"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966262"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698,5</w:t>
            </w:r>
          </w:p>
        </w:tc>
        <w:tc>
          <w:tcPr>
            <w:tcW w:w="992"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816D2C"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10 947,2</w:t>
            </w:r>
          </w:p>
        </w:tc>
        <w:tc>
          <w:tcPr>
            <w:tcW w:w="992" w:type="dxa"/>
            <w:tcBorders>
              <w:top w:val="single" w:sz="4" w:space="0" w:color="auto"/>
              <w:left w:val="single" w:sz="4" w:space="0" w:color="auto"/>
              <w:bottom w:val="single" w:sz="4" w:space="0" w:color="auto"/>
              <w:right w:val="single" w:sz="4" w:space="0" w:color="auto"/>
            </w:tcBorders>
            <w:noWrap/>
            <w:vAlign w:val="bottom"/>
          </w:tcPr>
          <w:p w:rsidR="00CC4B4B" w:rsidRPr="00440867" w:rsidRDefault="00816D2C"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5 131</w:t>
            </w:r>
            <w:r w:rsidR="00CC4B4B" w:rsidRPr="00440867">
              <w:rPr>
                <w:rFonts w:ascii="Times New Roman" w:eastAsia="Times New Roman" w:hAnsi="Times New Roman" w:cs="Times New Roman"/>
                <w:sz w:val="20"/>
                <w:szCs w:val="20"/>
                <w:lang w:val="ky-KG" w:eastAsia="ru-RU"/>
              </w:rPr>
              <w:t>,4</w:t>
            </w:r>
          </w:p>
        </w:tc>
      </w:tr>
    </w:tbl>
    <w:p w:rsidR="003C13B9" w:rsidRPr="00440867" w:rsidRDefault="003C13B9" w:rsidP="00335D7C">
      <w:pPr>
        <w:widowControl w:val="0"/>
        <w:spacing w:after="0" w:line="240" w:lineRule="auto"/>
        <w:ind w:firstLine="708"/>
        <w:jc w:val="both"/>
        <w:rPr>
          <w:rFonts w:ascii="Times New Roman" w:eastAsia="Times New Roman" w:hAnsi="Times New Roman" w:cs="Times New Roman"/>
          <w:sz w:val="24"/>
          <w:szCs w:val="24"/>
          <w:lang w:eastAsia="ru-RU"/>
        </w:rPr>
      </w:pPr>
    </w:p>
    <w:p w:rsidR="00816D2C" w:rsidRPr="00440867" w:rsidRDefault="00816D2C" w:rsidP="00335D7C">
      <w:pPr>
        <w:widowControl w:val="0"/>
        <w:spacing w:after="0" w:line="240" w:lineRule="auto"/>
        <w:ind w:firstLine="708"/>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Уменьш</w:t>
      </w:r>
      <w:r w:rsidR="003C13B9" w:rsidRPr="00440867">
        <w:rPr>
          <w:rFonts w:ascii="Times New Roman" w:eastAsia="Times New Roman" w:hAnsi="Times New Roman" w:cs="Times New Roman"/>
          <w:sz w:val="24"/>
          <w:szCs w:val="24"/>
          <w:lang w:eastAsia="ru-RU"/>
        </w:rPr>
        <w:t>ены расходы п</w:t>
      </w:r>
      <w:r w:rsidRPr="00440867">
        <w:rPr>
          <w:rFonts w:ascii="Times New Roman" w:eastAsia="Times New Roman" w:hAnsi="Times New Roman" w:cs="Times New Roman"/>
          <w:sz w:val="24"/>
          <w:szCs w:val="24"/>
          <w:lang w:eastAsia="ru-RU"/>
        </w:rPr>
        <w:t>о бюджетным средствам на сумму 73,4</w:t>
      </w:r>
      <w:r w:rsidR="003C13B9" w:rsidRPr="00440867">
        <w:rPr>
          <w:rFonts w:ascii="Times New Roman" w:eastAsia="Times New Roman" w:hAnsi="Times New Roman" w:cs="Times New Roman"/>
          <w:sz w:val="24"/>
          <w:szCs w:val="24"/>
          <w:lang w:eastAsia="ru-RU"/>
        </w:rPr>
        <w:t xml:space="preserve"> млн. сомов</w:t>
      </w:r>
      <w:r w:rsidR="00CC0C3F" w:rsidRPr="00440867">
        <w:rPr>
          <w:rFonts w:ascii="Times New Roman" w:eastAsia="Times New Roman" w:hAnsi="Times New Roman" w:cs="Times New Roman"/>
          <w:sz w:val="24"/>
          <w:szCs w:val="24"/>
          <w:lang w:eastAsia="ru-RU"/>
        </w:rPr>
        <w:t>, в том числе</w:t>
      </w:r>
      <w:r w:rsidRPr="00440867">
        <w:rPr>
          <w:rFonts w:ascii="Times New Roman" w:eastAsia="Times New Roman" w:hAnsi="Times New Roman" w:cs="Times New Roman"/>
          <w:sz w:val="24"/>
          <w:szCs w:val="24"/>
          <w:lang w:eastAsia="ru-RU"/>
        </w:rPr>
        <w:t>:</w:t>
      </w:r>
    </w:p>
    <w:p w:rsidR="00D62CE9" w:rsidRPr="00440867" w:rsidRDefault="00816D2C" w:rsidP="00335D7C">
      <w:pPr>
        <w:widowControl w:val="0"/>
        <w:spacing w:after="0" w:line="240" w:lineRule="auto"/>
        <w:ind w:firstLine="708"/>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 </w:t>
      </w:r>
      <w:r w:rsidR="00CC0C3F" w:rsidRPr="00440867">
        <w:rPr>
          <w:rFonts w:ascii="Times New Roman" w:eastAsia="Times New Roman" w:hAnsi="Times New Roman" w:cs="Times New Roman"/>
          <w:sz w:val="24"/>
          <w:szCs w:val="24"/>
          <w:lang w:eastAsia="ru-RU"/>
        </w:rPr>
        <w:t xml:space="preserve">51,3 млн. сомов в связи </w:t>
      </w:r>
      <w:r w:rsidRPr="00440867">
        <w:rPr>
          <w:rFonts w:ascii="Times New Roman" w:eastAsia="Times New Roman" w:hAnsi="Times New Roman" w:cs="Times New Roman"/>
          <w:sz w:val="24"/>
          <w:szCs w:val="24"/>
          <w:lang w:eastAsia="ru-RU"/>
        </w:rPr>
        <w:t>с передачей Департамента</w:t>
      </w:r>
      <w:r w:rsidRPr="00440867">
        <w:rPr>
          <w:rFonts w:ascii="Times New Roman" w:hAnsi="Times New Roman" w:cs="Times New Roman"/>
          <w:sz w:val="24"/>
          <w:szCs w:val="24"/>
          <w:lang w:val="ky-KG"/>
        </w:rPr>
        <w:t xml:space="preserve"> геологии и недропользования</w:t>
      </w:r>
      <w:r w:rsidRPr="00440867">
        <w:rPr>
          <w:rFonts w:ascii="Times New Roman" w:eastAsia="Times New Roman" w:hAnsi="Times New Roman" w:cs="Times New Roman"/>
          <w:sz w:val="24"/>
          <w:szCs w:val="24"/>
          <w:lang w:eastAsia="ru-RU"/>
        </w:rPr>
        <w:t xml:space="preserve"> </w:t>
      </w:r>
      <w:r w:rsidRPr="00440867">
        <w:rPr>
          <w:rFonts w:ascii="Times New Roman" w:hAnsi="Times New Roman" w:cs="Times New Roman"/>
          <w:sz w:val="24"/>
          <w:szCs w:val="24"/>
        </w:rPr>
        <w:t xml:space="preserve">в аппарат Министерства природных ресурсов, экологии и технического надзора </w:t>
      </w:r>
      <w:r w:rsidR="00A866EC" w:rsidRPr="00440867">
        <w:rPr>
          <w:rFonts w:ascii="Times New Roman" w:hAnsi="Times New Roman" w:cs="Times New Roman"/>
          <w:sz w:val="24"/>
          <w:szCs w:val="24"/>
          <w:lang w:val="ky-KG"/>
        </w:rPr>
        <w:t>Кыргызской Республики</w:t>
      </w:r>
      <w:r w:rsidR="00CC0C3F" w:rsidRPr="00440867">
        <w:rPr>
          <w:rFonts w:ascii="Times New Roman" w:eastAsia="Times New Roman" w:hAnsi="Times New Roman" w:cs="Times New Roman"/>
          <w:sz w:val="24"/>
          <w:szCs w:val="24"/>
          <w:lang w:eastAsia="ru-RU"/>
        </w:rPr>
        <w:t>;</w:t>
      </w:r>
    </w:p>
    <w:p w:rsidR="00CC0C3F" w:rsidRPr="00440867" w:rsidRDefault="00CC0C3F" w:rsidP="00335D7C">
      <w:pPr>
        <w:spacing w:after="0" w:line="240" w:lineRule="auto"/>
        <w:ind w:firstLine="708"/>
        <w:jc w:val="both"/>
        <w:rPr>
          <w:rFonts w:ascii="Times New Roman" w:hAnsi="Times New Roman" w:cs="Times New Roman"/>
          <w:sz w:val="24"/>
          <w:szCs w:val="24"/>
        </w:rPr>
      </w:pPr>
      <w:r w:rsidRPr="00440867">
        <w:rPr>
          <w:rFonts w:ascii="Times New Roman" w:eastAsia="Times New Roman" w:hAnsi="Times New Roman" w:cs="Times New Roman"/>
          <w:sz w:val="24"/>
          <w:szCs w:val="24"/>
          <w:lang w:eastAsia="ru-RU"/>
        </w:rPr>
        <w:t xml:space="preserve">- </w:t>
      </w:r>
      <w:r w:rsidR="00D62CE9" w:rsidRPr="00440867">
        <w:rPr>
          <w:rFonts w:ascii="Times New Roman" w:eastAsia="Times New Roman" w:hAnsi="Times New Roman" w:cs="Times New Roman"/>
          <w:sz w:val="24"/>
          <w:szCs w:val="24"/>
          <w:lang w:eastAsia="ru-RU"/>
        </w:rPr>
        <w:t xml:space="preserve">10,1 млн. сомов в связи </w:t>
      </w:r>
      <w:r w:rsidRPr="00440867">
        <w:rPr>
          <w:rFonts w:ascii="Times New Roman" w:eastAsia="Times New Roman" w:hAnsi="Times New Roman" w:cs="Times New Roman"/>
          <w:sz w:val="24"/>
          <w:szCs w:val="24"/>
          <w:lang w:eastAsia="ru-RU"/>
        </w:rPr>
        <w:t xml:space="preserve">с </w:t>
      </w:r>
      <w:r w:rsidRPr="00440867">
        <w:rPr>
          <w:rFonts w:ascii="Times New Roman" w:hAnsi="Times New Roman" w:cs="Times New Roman"/>
          <w:sz w:val="24"/>
          <w:szCs w:val="24"/>
        </w:rPr>
        <w:t>передачей средств в аппарат Министерства экономики и коммерции Кыргызской Республики в связи с передачей функций по разработке и реализации политики в сфере промышленности (за исключением пищевой)</w:t>
      </w:r>
      <w:r w:rsidR="00D62CE9" w:rsidRPr="00440867">
        <w:rPr>
          <w:rFonts w:ascii="Times New Roman" w:hAnsi="Times New Roman" w:cs="Times New Roman"/>
          <w:sz w:val="24"/>
          <w:szCs w:val="24"/>
        </w:rPr>
        <w:t>;</w:t>
      </w:r>
    </w:p>
    <w:p w:rsidR="00D62CE9" w:rsidRPr="00440867" w:rsidRDefault="00D62CE9" w:rsidP="00335D7C">
      <w:pPr>
        <w:spacing w:after="0" w:line="240" w:lineRule="auto"/>
        <w:ind w:firstLine="708"/>
        <w:jc w:val="both"/>
        <w:rPr>
          <w:rFonts w:ascii="Times New Roman" w:hAnsi="Times New Roman" w:cs="Times New Roman"/>
          <w:sz w:val="24"/>
          <w:szCs w:val="24"/>
          <w:lang w:val="ky-KG"/>
        </w:rPr>
      </w:pPr>
      <w:r w:rsidRPr="00440867">
        <w:rPr>
          <w:rFonts w:ascii="Times New Roman" w:hAnsi="Times New Roman" w:cs="Times New Roman"/>
          <w:sz w:val="24"/>
          <w:szCs w:val="24"/>
        </w:rPr>
        <w:t xml:space="preserve">- 9,8 млн. сомов переданы в Министерство природных ресурсов, экологии и технического надзора </w:t>
      </w:r>
      <w:r w:rsidRPr="00440867">
        <w:rPr>
          <w:rFonts w:ascii="Times New Roman" w:hAnsi="Times New Roman" w:cs="Times New Roman"/>
          <w:sz w:val="24"/>
          <w:szCs w:val="24"/>
          <w:lang w:val="ky-KG"/>
        </w:rPr>
        <w:t xml:space="preserve">Кыргызской Республики </w:t>
      </w:r>
      <w:r w:rsidR="00A866EC" w:rsidRPr="00440867">
        <w:rPr>
          <w:rFonts w:ascii="Times New Roman" w:hAnsi="Times New Roman" w:cs="Times New Roman"/>
          <w:sz w:val="24"/>
          <w:szCs w:val="24"/>
        </w:rPr>
        <w:t xml:space="preserve">в связи с передачей функций по разработке и реализации политики в сфере геологии, охраны недр и недропользования, государственного контроля и надзора за соблюдением законодательства в сфере </w:t>
      </w:r>
      <w:r w:rsidR="00A866EC" w:rsidRPr="00440867">
        <w:rPr>
          <w:rFonts w:ascii="Times New Roman" w:hAnsi="Times New Roman" w:cs="Times New Roman"/>
          <w:sz w:val="24"/>
          <w:szCs w:val="24"/>
        </w:rPr>
        <w:lastRenderedPageBreak/>
        <w:t>промышленной безопасности, недропользования, проведения геологических работ, а также обязательных требований по обеспечению качества и безопасности угля и топлива</w:t>
      </w:r>
      <w:r w:rsidRPr="00440867">
        <w:rPr>
          <w:rFonts w:ascii="Times New Roman" w:hAnsi="Times New Roman" w:cs="Times New Roman"/>
          <w:sz w:val="24"/>
          <w:szCs w:val="24"/>
          <w:lang w:val="ky-KG"/>
        </w:rPr>
        <w:t>;</w:t>
      </w:r>
    </w:p>
    <w:p w:rsidR="00D62CE9" w:rsidRPr="00440867" w:rsidRDefault="00D62CE9" w:rsidP="00335D7C">
      <w:pPr>
        <w:spacing w:after="0" w:line="240" w:lineRule="auto"/>
        <w:ind w:firstLine="708"/>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xml:space="preserve">- 2,2 млн. сомов </w:t>
      </w:r>
      <w:r w:rsidR="00F61C6D" w:rsidRPr="00440867">
        <w:rPr>
          <w:rFonts w:ascii="Times New Roman" w:hAnsi="Times New Roman" w:cs="Times New Roman"/>
          <w:sz w:val="24"/>
          <w:szCs w:val="24"/>
          <w:lang w:val="ky-KG"/>
        </w:rPr>
        <w:t>снижены объемы бюджетных ассигнований за счет иных средств, аккумулируеиых на специальных счетах, которые напр</w:t>
      </w:r>
      <w:r w:rsidR="006C05A9" w:rsidRPr="00440867">
        <w:rPr>
          <w:rFonts w:ascii="Times New Roman" w:hAnsi="Times New Roman" w:cs="Times New Roman"/>
          <w:sz w:val="24"/>
          <w:szCs w:val="24"/>
          <w:lang w:val="ky-KG"/>
        </w:rPr>
        <w:t>а</w:t>
      </w:r>
      <w:r w:rsidR="00F61C6D" w:rsidRPr="00440867">
        <w:rPr>
          <w:rFonts w:ascii="Times New Roman" w:hAnsi="Times New Roman" w:cs="Times New Roman"/>
          <w:sz w:val="24"/>
          <w:szCs w:val="24"/>
          <w:lang w:val="ky-KG"/>
        </w:rPr>
        <w:t xml:space="preserve">влены на замещение бюджетных ассигнований для полноценного функционирования Службы </w:t>
      </w:r>
      <w:r w:rsidR="006C05A9" w:rsidRPr="00440867">
        <w:rPr>
          <w:rFonts w:ascii="Times New Roman" w:hAnsi="Times New Roman" w:cs="Times New Roman"/>
          <w:sz w:val="24"/>
          <w:szCs w:val="24"/>
          <w:lang w:val="ky-KG"/>
        </w:rPr>
        <w:t>по энергетическому надзору при М</w:t>
      </w:r>
      <w:r w:rsidR="00F61C6D" w:rsidRPr="00440867">
        <w:rPr>
          <w:rFonts w:ascii="Times New Roman" w:hAnsi="Times New Roman" w:cs="Times New Roman"/>
          <w:sz w:val="24"/>
          <w:szCs w:val="24"/>
          <w:lang w:val="ky-KG"/>
        </w:rPr>
        <w:t>инистерстве энергетики Кыргызской Республики</w:t>
      </w:r>
      <w:r w:rsidRPr="00440867">
        <w:rPr>
          <w:rFonts w:ascii="Times New Roman" w:hAnsi="Times New Roman" w:cs="Times New Roman"/>
          <w:sz w:val="24"/>
          <w:szCs w:val="24"/>
          <w:lang w:val="ky-KG"/>
        </w:rPr>
        <w:t>.</w:t>
      </w:r>
    </w:p>
    <w:p w:rsidR="00F61C6D" w:rsidRPr="00440867" w:rsidRDefault="00F61C6D" w:rsidP="00335D7C">
      <w:pPr>
        <w:spacing w:after="0" w:line="240" w:lineRule="auto"/>
        <w:ind w:firstLine="708"/>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Увеличение в целом расходов по средствам специального счета на 9,8 млн. сомов связано:</w:t>
      </w:r>
    </w:p>
    <w:p w:rsidR="00F61C6D" w:rsidRPr="00440867" w:rsidRDefault="00F61C6D" w:rsidP="00335D7C">
      <w:pPr>
        <w:pStyle w:val="af9"/>
        <w:ind w:left="0" w:firstLine="708"/>
        <w:jc w:val="both"/>
        <w:rPr>
          <w:lang w:val="ky-KG"/>
        </w:rPr>
      </w:pPr>
      <w:r w:rsidRPr="00440867">
        <w:rPr>
          <w:lang w:val="ky-KG"/>
        </w:rPr>
        <w:t>-</w:t>
      </w:r>
      <w:r w:rsidR="00160C58" w:rsidRPr="00440867">
        <w:rPr>
          <w:lang w:val="ky-KG"/>
        </w:rPr>
        <w:t xml:space="preserve"> </w:t>
      </w:r>
      <w:r w:rsidRPr="00440867">
        <w:rPr>
          <w:lang w:val="ky-KG"/>
        </w:rPr>
        <w:t xml:space="preserve">9,0 млн. сомов уменьшены </w:t>
      </w:r>
      <w:r w:rsidRPr="00440867">
        <w:t>в связи с передачей Департамента</w:t>
      </w:r>
      <w:r w:rsidRPr="00440867">
        <w:rPr>
          <w:lang w:val="ky-KG"/>
        </w:rPr>
        <w:t xml:space="preserve"> геологии и недропользования</w:t>
      </w:r>
      <w:r w:rsidRPr="00440867">
        <w:t xml:space="preserve"> в аппарат Министерства природных ресурсов, экологии и технического надзора </w:t>
      </w:r>
      <w:r w:rsidRPr="00440867">
        <w:rPr>
          <w:lang w:val="ky-KG"/>
        </w:rPr>
        <w:t>Кыргызской Республики;</w:t>
      </w:r>
    </w:p>
    <w:p w:rsidR="00160C58" w:rsidRPr="00440867" w:rsidRDefault="00F61C6D" w:rsidP="00335D7C">
      <w:pPr>
        <w:spacing w:after="0" w:line="240" w:lineRule="auto"/>
        <w:ind w:firstLine="708"/>
        <w:jc w:val="both"/>
        <w:rPr>
          <w:rFonts w:ascii="Times New Roman" w:hAnsi="Times New Roman" w:cs="Times New Roman"/>
          <w:sz w:val="24"/>
          <w:szCs w:val="24"/>
        </w:rPr>
      </w:pPr>
      <w:r w:rsidRPr="00440867">
        <w:rPr>
          <w:rFonts w:ascii="Times New Roman" w:hAnsi="Times New Roman" w:cs="Times New Roman"/>
          <w:sz w:val="24"/>
          <w:szCs w:val="24"/>
          <w:lang w:val="ky-KG"/>
        </w:rPr>
        <w:t>-</w:t>
      </w:r>
      <w:r w:rsidR="00160C58"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lang w:val="ky-KG"/>
        </w:rPr>
        <w:t xml:space="preserve">9,8 млн. сомов увеличены </w:t>
      </w:r>
      <w:r w:rsidR="00160C58" w:rsidRPr="00440867">
        <w:rPr>
          <w:rFonts w:ascii="Times New Roman" w:hAnsi="Times New Roman" w:cs="Times New Roman"/>
          <w:sz w:val="24"/>
          <w:szCs w:val="24"/>
          <w:lang w:val="ky-KG"/>
        </w:rPr>
        <w:t xml:space="preserve">в связи </w:t>
      </w:r>
      <w:r w:rsidR="00160C58" w:rsidRPr="00440867">
        <w:rPr>
          <w:rFonts w:ascii="Times New Roman" w:eastAsia="Times New Roman" w:hAnsi="Times New Roman" w:cs="Times New Roman"/>
          <w:sz w:val="24"/>
          <w:szCs w:val="24"/>
          <w:lang w:eastAsia="ru-RU"/>
        </w:rPr>
        <w:t xml:space="preserve">с </w:t>
      </w:r>
      <w:r w:rsidR="00160C58" w:rsidRPr="00440867">
        <w:rPr>
          <w:rFonts w:ascii="Times New Roman" w:eastAsia="Times New Roman" w:hAnsi="Times New Roman" w:cs="Times New Roman"/>
          <w:sz w:val="24"/>
          <w:szCs w:val="24"/>
          <w:lang w:val="ky-KG" w:eastAsia="ru-RU"/>
        </w:rPr>
        <w:t xml:space="preserve">увеличением </w:t>
      </w:r>
      <w:r w:rsidR="00160C58" w:rsidRPr="00440867">
        <w:rPr>
          <w:rFonts w:ascii="Times New Roman" w:eastAsia="Times New Roman" w:hAnsi="Times New Roman" w:cs="Times New Roman"/>
          <w:sz w:val="24"/>
          <w:szCs w:val="24"/>
          <w:lang w:eastAsia="ru-RU"/>
        </w:rPr>
        <w:t>прогнозных показателей поступлений средств специального счета, в том числе за счет иных средств, аккумулируемых на специальных счетах</w:t>
      </w:r>
      <w:r w:rsidR="00A866EC" w:rsidRPr="00440867">
        <w:rPr>
          <w:rFonts w:ascii="Times New Roman" w:hAnsi="Times New Roman" w:cs="Times New Roman"/>
          <w:b/>
          <w:sz w:val="24"/>
          <w:szCs w:val="24"/>
        </w:rPr>
        <w:t xml:space="preserve"> </w:t>
      </w:r>
      <w:r w:rsidR="00A866EC" w:rsidRPr="00440867">
        <w:rPr>
          <w:rFonts w:ascii="Times New Roman" w:hAnsi="Times New Roman" w:cs="Times New Roman"/>
          <w:sz w:val="24"/>
          <w:szCs w:val="24"/>
        </w:rPr>
        <w:t>в целях эффективного использования средств, аккумулируемых на специальных счетах бюджетных учреждений</w:t>
      </w:r>
      <w:r w:rsidR="00160C58" w:rsidRPr="00440867">
        <w:rPr>
          <w:rFonts w:ascii="Times New Roman" w:eastAsia="Times New Roman" w:hAnsi="Times New Roman" w:cs="Times New Roman"/>
          <w:sz w:val="24"/>
          <w:szCs w:val="24"/>
          <w:lang w:eastAsia="ru-RU"/>
        </w:rPr>
        <w:t>.</w:t>
      </w:r>
    </w:p>
    <w:p w:rsidR="00CC0C3F" w:rsidRPr="00440867" w:rsidRDefault="00F61C6D" w:rsidP="00335D7C">
      <w:pPr>
        <w:spacing w:after="0" w:line="240" w:lineRule="auto"/>
        <w:ind w:firstLine="708"/>
        <w:jc w:val="both"/>
        <w:rPr>
          <w:rFonts w:ascii="Times New Roman" w:eastAsia="Times New Roman" w:hAnsi="Times New Roman" w:cs="Times New Roman"/>
          <w:sz w:val="24"/>
          <w:szCs w:val="24"/>
          <w:lang w:eastAsia="ru-RU"/>
        </w:rPr>
      </w:pPr>
      <w:r w:rsidRPr="00440867">
        <w:rPr>
          <w:rFonts w:ascii="Times New Roman" w:hAnsi="Times New Roman" w:cs="Times New Roman"/>
          <w:sz w:val="24"/>
          <w:szCs w:val="24"/>
        </w:rPr>
        <w:t xml:space="preserve">  </w:t>
      </w:r>
      <w:r w:rsidR="00CC0C3F" w:rsidRPr="00440867">
        <w:rPr>
          <w:rFonts w:ascii="Times New Roman" w:eastAsia="Times New Roman" w:hAnsi="Times New Roman" w:cs="Times New Roman"/>
          <w:sz w:val="24"/>
          <w:szCs w:val="24"/>
          <w:lang w:val="ky-KG" w:eastAsia="ru-RU"/>
        </w:rPr>
        <w:t>С</w:t>
      </w:r>
      <w:r w:rsidR="00CC0C3F" w:rsidRPr="00440867">
        <w:rPr>
          <w:rFonts w:ascii="Times New Roman" w:eastAsia="Times New Roman" w:hAnsi="Times New Roman" w:cs="Times New Roman"/>
          <w:sz w:val="24"/>
          <w:szCs w:val="24"/>
          <w:lang w:eastAsia="ru-RU"/>
        </w:rPr>
        <w:t xml:space="preserve">редства, </w:t>
      </w:r>
      <w:r w:rsidR="00CC0C3F" w:rsidRPr="00440867">
        <w:rPr>
          <w:rFonts w:ascii="Times New Roman" w:eastAsia="Times New Roman" w:hAnsi="Times New Roman" w:cs="Times New Roman"/>
          <w:sz w:val="24"/>
          <w:szCs w:val="24"/>
          <w:lang w:val="ky-KG" w:eastAsia="ru-RU"/>
        </w:rPr>
        <w:t>предусмотрены</w:t>
      </w:r>
      <w:r w:rsidR="00CC0C3F" w:rsidRPr="00440867">
        <w:rPr>
          <w:rFonts w:ascii="Times New Roman" w:eastAsia="Times New Roman" w:hAnsi="Times New Roman" w:cs="Times New Roman"/>
          <w:sz w:val="24"/>
          <w:szCs w:val="24"/>
          <w:lang w:eastAsia="ru-RU"/>
        </w:rPr>
        <w:t xml:space="preserve"> на реализацию политики в области энергетики, на </w:t>
      </w:r>
      <w:r w:rsidR="00CC0C3F" w:rsidRPr="00440867">
        <w:rPr>
          <w:rFonts w:ascii="Times New Roman" w:hAnsi="Times New Roman" w:cs="Times New Roman"/>
          <w:sz w:val="24"/>
          <w:szCs w:val="24"/>
        </w:rPr>
        <w:t>регулирование топливно-энергетического комплекса,</w:t>
      </w:r>
      <w:r w:rsidR="00CC0C3F" w:rsidRPr="00440867">
        <w:rPr>
          <w:rFonts w:ascii="Times New Roman" w:hAnsi="Times New Roman" w:cs="Times New Roman"/>
          <w:sz w:val="24"/>
          <w:szCs w:val="24"/>
          <w:lang w:val="ky-KG"/>
        </w:rPr>
        <w:t xml:space="preserve"> </w:t>
      </w:r>
      <w:r w:rsidR="00CC0C3F" w:rsidRPr="00440867">
        <w:rPr>
          <w:rFonts w:ascii="Times New Roman" w:hAnsi="Times New Roman" w:cs="Times New Roman"/>
          <w:sz w:val="24"/>
          <w:szCs w:val="24"/>
        </w:rPr>
        <w:t>лицензирование предпринимательской деятельности в сфере топливно-энергетического комплекса и установление тарифов на электрическую и тепловую энергию и природный газ в соответствии с тарифной политикой, на субсидирование тепловой энергии, отпускаемой населению по регулируемым тарифам.</w:t>
      </w:r>
    </w:p>
    <w:p w:rsidR="00AE3880" w:rsidRPr="00440867" w:rsidRDefault="00AE3880" w:rsidP="00335D7C">
      <w:pPr>
        <w:spacing w:after="0" w:line="240" w:lineRule="auto"/>
        <w:ind w:firstLine="708"/>
        <w:jc w:val="both"/>
        <w:rPr>
          <w:rFonts w:ascii="Times New Roman" w:hAnsi="Times New Roman" w:cs="Times New Roman"/>
          <w:sz w:val="24"/>
          <w:szCs w:val="24"/>
        </w:rPr>
      </w:pPr>
      <w:r w:rsidRPr="00440867">
        <w:rPr>
          <w:rFonts w:ascii="Times New Roman" w:hAnsi="Times New Roman" w:cs="Times New Roman"/>
          <w:sz w:val="24"/>
          <w:szCs w:val="24"/>
        </w:rPr>
        <w:t xml:space="preserve">Расходы по подразделу </w:t>
      </w:r>
      <w:r w:rsidRPr="00440867">
        <w:rPr>
          <w:rFonts w:ascii="Times New Roman" w:hAnsi="Times New Roman" w:cs="Times New Roman"/>
          <w:b/>
          <w:sz w:val="24"/>
          <w:szCs w:val="24"/>
        </w:rPr>
        <w:t>70444</w:t>
      </w:r>
      <w:r w:rsidRPr="00440867">
        <w:rPr>
          <w:rFonts w:ascii="Times New Roman" w:hAnsi="Times New Roman" w:cs="Times New Roman"/>
          <w:sz w:val="24"/>
          <w:szCs w:val="24"/>
        </w:rPr>
        <w:t xml:space="preserve"> </w:t>
      </w:r>
      <w:r w:rsidRPr="00440867">
        <w:rPr>
          <w:rFonts w:ascii="Times New Roman" w:hAnsi="Times New Roman" w:cs="Times New Roman"/>
          <w:b/>
          <w:sz w:val="24"/>
          <w:szCs w:val="24"/>
        </w:rPr>
        <w:t>«прочие услуги в горнодобывающей промышленности, обрабатывающей промышленности и строительстве»</w:t>
      </w:r>
      <w:r w:rsidRPr="00440867">
        <w:rPr>
          <w:rFonts w:ascii="Times New Roman" w:hAnsi="Times New Roman" w:cs="Times New Roman"/>
          <w:sz w:val="24"/>
          <w:szCs w:val="24"/>
        </w:rPr>
        <w:t xml:space="preserve"> на 20</w:t>
      </w:r>
      <w:r w:rsidR="00E4497D" w:rsidRPr="00440867">
        <w:rPr>
          <w:rFonts w:ascii="Times New Roman" w:hAnsi="Times New Roman" w:cs="Times New Roman"/>
          <w:sz w:val="24"/>
          <w:szCs w:val="24"/>
          <w:lang w:val="ky-KG"/>
        </w:rPr>
        <w:t>23</w:t>
      </w:r>
      <w:r w:rsidRPr="00440867">
        <w:rPr>
          <w:rFonts w:ascii="Times New Roman" w:hAnsi="Times New Roman" w:cs="Times New Roman"/>
          <w:sz w:val="24"/>
          <w:szCs w:val="24"/>
        </w:rPr>
        <w:t xml:space="preserve"> год предусмотрены в сумме </w:t>
      </w:r>
      <w:r w:rsidR="00087AEB" w:rsidRPr="00440867">
        <w:rPr>
          <w:rFonts w:ascii="Times New Roman" w:hAnsi="Times New Roman" w:cs="Times New Roman"/>
          <w:sz w:val="24"/>
          <w:szCs w:val="24"/>
          <w:lang w:val="ky-KG"/>
        </w:rPr>
        <w:t>62</w:t>
      </w:r>
      <w:r w:rsidRPr="00440867">
        <w:rPr>
          <w:rFonts w:ascii="Times New Roman" w:hAnsi="Times New Roman" w:cs="Times New Roman"/>
          <w:sz w:val="24"/>
          <w:szCs w:val="24"/>
        </w:rPr>
        <w:t>,</w:t>
      </w:r>
      <w:r w:rsidR="00087AEB" w:rsidRPr="00440867">
        <w:rPr>
          <w:rFonts w:ascii="Times New Roman" w:hAnsi="Times New Roman" w:cs="Times New Roman"/>
          <w:sz w:val="24"/>
          <w:szCs w:val="24"/>
          <w:lang w:val="ky-KG"/>
        </w:rPr>
        <w:t>1</w:t>
      </w:r>
      <w:r w:rsidRPr="00440867">
        <w:rPr>
          <w:rFonts w:ascii="Times New Roman" w:hAnsi="Times New Roman" w:cs="Times New Roman"/>
          <w:sz w:val="24"/>
          <w:szCs w:val="24"/>
        </w:rPr>
        <w:t xml:space="preserve"> </w:t>
      </w:r>
      <w:r w:rsidRPr="00440867">
        <w:rPr>
          <w:rFonts w:ascii="Times New Roman" w:hAnsi="Times New Roman" w:cs="Times New Roman"/>
          <w:bCs/>
          <w:sz w:val="24"/>
          <w:szCs w:val="24"/>
        </w:rPr>
        <w:t xml:space="preserve">млн. сомов по бюджетным средствам </w:t>
      </w:r>
      <w:r w:rsidR="00087AEB" w:rsidRPr="00440867">
        <w:rPr>
          <w:rFonts w:ascii="Times New Roman" w:hAnsi="Times New Roman" w:cs="Times New Roman"/>
          <w:sz w:val="24"/>
          <w:szCs w:val="24"/>
        </w:rPr>
        <w:t>с уменьшением на 10,7</w:t>
      </w:r>
      <w:r w:rsidRPr="00440867">
        <w:rPr>
          <w:rFonts w:ascii="Times New Roman" w:hAnsi="Times New Roman" w:cs="Times New Roman"/>
          <w:sz w:val="24"/>
          <w:szCs w:val="24"/>
        </w:rPr>
        <w:t xml:space="preserve"> млн. сомов относительно </w:t>
      </w:r>
      <w:r w:rsidR="00A727B7" w:rsidRPr="00440867">
        <w:rPr>
          <w:rFonts w:ascii="Times New Roman" w:hAnsi="Times New Roman" w:cs="Times New Roman"/>
          <w:sz w:val="24"/>
          <w:szCs w:val="24"/>
        </w:rPr>
        <w:t>утверждённого</w:t>
      </w:r>
      <w:r w:rsidR="00E4497D" w:rsidRPr="00440867">
        <w:rPr>
          <w:rFonts w:ascii="Times New Roman" w:hAnsi="Times New Roman" w:cs="Times New Roman"/>
          <w:sz w:val="24"/>
          <w:szCs w:val="24"/>
        </w:rPr>
        <w:t xml:space="preserve"> бюджета 2022</w:t>
      </w:r>
      <w:r w:rsidRPr="00440867">
        <w:rPr>
          <w:rFonts w:ascii="Times New Roman" w:hAnsi="Times New Roman" w:cs="Times New Roman"/>
          <w:sz w:val="24"/>
          <w:szCs w:val="24"/>
        </w:rPr>
        <w:t xml:space="preserve"> года (данный подраздел включает Государственное агентство архитектуры, строительства и жилищно-коммунального хозяйства при Кабинете Министров Кыргызской Республики).</w:t>
      </w:r>
    </w:p>
    <w:p w:rsidR="00AE3880" w:rsidRPr="00440867" w:rsidRDefault="00AE3880" w:rsidP="00335D7C">
      <w:pPr>
        <w:spacing w:after="0" w:line="240" w:lineRule="auto"/>
        <w:ind w:firstLine="708"/>
        <w:jc w:val="both"/>
        <w:rPr>
          <w:rFonts w:ascii="Times New Roman" w:eastAsia="Times New Roman" w:hAnsi="Times New Roman" w:cs="Times New Roman"/>
          <w:sz w:val="24"/>
          <w:szCs w:val="24"/>
          <w:lang w:eastAsia="ru-RU"/>
        </w:rPr>
      </w:pPr>
      <w:r w:rsidRPr="00440867">
        <w:rPr>
          <w:rFonts w:ascii="Times New Roman" w:hAnsi="Times New Roman" w:cs="Times New Roman"/>
          <w:sz w:val="24"/>
          <w:szCs w:val="24"/>
        </w:rPr>
        <w:t xml:space="preserve">Государственному агентству архитектуры, строительства и жилищно-коммунального хозяйства при Кабинете Министров Кыргызской Республики </w:t>
      </w:r>
      <w:r w:rsidR="00E4497D" w:rsidRPr="00440867">
        <w:rPr>
          <w:rFonts w:ascii="Times New Roman" w:eastAsia="Times New Roman" w:hAnsi="Times New Roman" w:cs="Times New Roman"/>
          <w:sz w:val="24"/>
          <w:szCs w:val="24"/>
          <w:lang w:eastAsia="ru-RU"/>
        </w:rPr>
        <w:t>на 2023</w:t>
      </w:r>
      <w:r w:rsidRPr="00440867">
        <w:rPr>
          <w:rFonts w:ascii="Times New Roman" w:eastAsia="Times New Roman" w:hAnsi="Times New Roman" w:cs="Times New Roman"/>
          <w:sz w:val="24"/>
          <w:szCs w:val="24"/>
          <w:lang w:eastAsia="ru-RU"/>
        </w:rPr>
        <w:t xml:space="preserve"> год предусмотрены средства</w:t>
      </w:r>
      <w:r w:rsidR="003453F4"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4"/>
          <w:szCs w:val="24"/>
          <w:lang w:eastAsia="ru-RU"/>
        </w:rPr>
        <w:t xml:space="preserve">государственных инвестиций в </w:t>
      </w:r>
      <w:r w:rsidR="0068659A" w:rsidRPr="00440867">
        <w:rPr>
          <w:rFonts w:ascii="Times New Roman" w:eastAsia="Times New Roman" w:hAnsi="Times New Roman" w:cs="Times New Roman"/>
          <w:sz w:val="24"/>
          <w:szCs w:val="24"/>
          <w:lang w:eastAsia="ru-RU"/>
        </w:rPr>
        <w:t>сумме 6 961,8</w:t>
      </w:r>
      <w:r w:rsidRPr="00440867">
        <w:rPr>
          <w:rFonts w:ascii="Times New Roman" w:eastAsia="Times New Roman" w:hAnsi="Times New Roman" w:cs="Times New Roman"/>
          <w:sz w:val="24"/>
          <w:szCs w:val="24"/>
          <w:lang w:eastAsia="ru-RU"/>
        </w:rPr>
        <w:t xml:space="preserve"> млн. сомов.</w:t>
      </w:r>
    </w:p>
    <w:p w:rsidR="00AE3880" w:rsidRPr="00440867" w:rsidRDefault="00AE3880" w:rsidP="00335D7C">
      <w:pPr>
        <w:spacing w:after="0" w:line="240" w:lineRule="auto"/>
        <w:jc w:val="right"/>
        <w:rPr>
          <w:rFonts w:ascii="Times New Roman" w:hAnsi="Times New Roman" w:cs="Times New Roman"/>
          <w:sz w:val="20"/>
          <w:szCs w:val="24"/>
          <w:lang w:val="ky-KG"/>
        </w:rPr>
      </w:pPr>
      <w:r w:rsidRPr="00440867">
        <w:rPr>
          <w:rFonts w:ascii="Times New Roman" w:hAnsi="Times New Roman" w:cs="Times New Roman"/>
          <w:sz w:val="20"/>
          <w:szCs w:val="24"/>
        </w:rPr>
        <w:t>млн. сом</w:t>
      </w:r>
      <w:r w:rsidRPr="00440867">
        <w:rPr>
          <w:rFonts w:ascii="Times New Roman" w:hAnsi="Times New Roman" w:cs="Times New Roman"/>
          <w:sz w:val="20"/>
          <w:szCs w:val="24"/>
          <w:lang w:val="ky-KG"/>
        </w:rPr>
        <w:t>ов</w:t>
      </w:r>
    </w:p>
    <w:tbl>
      <w:tblPr>
        <w:tblpPr w:leftFromText="180" w:rightFromText="180" w:vertAnchor="text" w:horzAnchor="margin" w:tblpXSpec="center" w:tblpY="14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992"/>
        <w:gridCol w:w="992"/>
        <w:gridCol w:w="1059"/>
        <w:gridCol w:w="926"/>
        <w:gridCol w:w="1275"/>
        <w:gridCol w:w="1134"/>
      </w:tblGrid>
      <w:tr w:rsidR="00104C71" w:rsidRPr="00440867" w:rsidTr="00EA2643">
        <w:trPr>
          <w:trHeight w:val="274"/>
        </w:trPr>
        <w:tc>
          <w:tcPr>
            <w:tcW w:w="2802" w:type="dxa"/>
            <w:vAlign w:val="center"/>
          </w:tcPr>
          <w:p w:rsidR="00AE3880" w:rsidRPr="00440867" w:rsidRDefault="00AE3880" w:rsidP="00335D7C">
            <w:pPr>
              <w:widowControl w:val="0"/>
              <w:spacing w:after="0" w:line="240" w:lineRule="auto"/>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 xml:space="preserve">Наименование </w:t>
            </w:r>
          </w:p>
        </w:tc>
        <w:tc>
          <w:tcPr>
            <w:tcW w:w="992" w:type="dxa"/>
            <w:vAlign w:val="center"/>
          </w:tcPr>
          <w:p w:rsidR="00AE3880" w:rsidRPr="00440867" w:rsidRDefault="00E4497D"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AE3880" w:rsidRPr="00440867">
              <w:rPr>
                <w:rFonts w:ascii="Times New Roman" w:eastAsia="Calibri" w:hAnsi="Times New Roman" w:cs="Times New Roman"/>
                <w:b/>
                <w:bCs/>
                <w:sz w:val="20"/>
                <w:szCs w:val="20"/>
                <w:lang w:eastAsia="ru-RU"/>
              </w:rPr>
              <w:t xml:space="preserve"> год факт</w:t>
            </w:r>
          </w:p>
        </w:tc>
        <w:tc>
          <w:tcPr>
            <w:tcW w:w="992" w:type="dxa"/>
            <w:vAlign w:val="center"/>
          </w:tcPr>
          <w:p w:rsidR="00AE3880" w:rsidRPr="00440867" w:rsidRDefault="00E4497D"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AE3880" w:rsidRPr="00440867">
              <w:rPr>
                <w:rFonts w:ascii="Times New Roman" w:eastAsia="Calibri" w:hAnsi="Times New Roman" w:cs="Times New Roman"/>
                <w:b/>
                <w:bCs/>
                <w:sz w:val="20"/>
                <w:szCs w:val="20"/>
                <w:lang w:eastAsia="ru-RU"/>
              </w:rPr>
              <w:t xml:space="preserve"> год утвержд</w:t>
            </w:r>
          </w:p>
        </w:tc>
        <w:tc>
          <w:tcPr>
            <w:tcW w:w="1059" w:type="dxa"/>
            <w:vAlign w:val="center"/>
          </w:tcPr>
          <w:p w:rsidR="00AE3880" w:rsidRPr="00440867" w:rsidRDefault="00AE388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E4497D" w:rsidRPr="00440867">
              <w:rPr>
                <w:rFonts w:ascii="Times New Roman" w:eastAsia="Calibri" w:hAnsi="Times New Roman" w:cs="Times New Roman"/>
                <w:b/>
                <w:bCs/>
                <w:sz w:val="20"/>
                <w:szCs w:val="20"/>
                <w:lang w:val="ky-KG" w:eastAsia="ru-RU"/>
              </w:rPr>
              <w:t>23</w:t>
            </w:r>
            <w:r w:rsidRPr="00440867">
              <w:rPr>
                <w:rFonts w:ascii="Times New Roman" w:eastAsia="Calibri" w:hAnsi="Times New Roman" w:cs="Times New Roman"/>
                <w:b/>
                <w:bCs/>
                <w:sz w:val="20"/>
                <w:szCs w:val="20"/>
                <w:lang w:eastAsia="ru-RU"/>
              </w:rPr>
              <w:t xml:space="preserve"> год проект</w:t>
            </w:r>
          </w:p>
        </w:tc>
        <w:tc>
          <w:tcPr>
            <w:tcW w:w="926" w:type="dxa"/>
            <w:vAlign w:val="center"/>
          </w:tcPr>
          <w:p w:rsidR="00AE3880" w:rsidRPr="00440867" w:rsidRDefault="00AE388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275" w:type="dxa"/>
            <w:vAlign w:val="center"/>
          </w:tcPr>
          <w:p w:rsidR="00AE3880" w:rsidRPr="00440867" w:rsidRDefault="00AE388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E4497D" w:rsidRPr="00440867">
              <w:rPr>
                <w:rFonts w:ascii="Times New Roman" w:eastAsia="Calibri" w:hAnsi="Times New Roman" w:cs="Times New Roman"/>
                <w:b/>
                <w:bCs/>
                <w:sz w:val="20"/>
                <w:szCs w:val="20"/>
                <w:lang w:val="ky-KG" w:eastAsia="ru-RU"/>
              </w:rPr>
              <w:t>24</w:t>
            </w:r>
            <w:r w:rsidRPr="00440867">
              <w:rPr>
                <w:rFonts w:ascii="Times New Roman" w:eastAsia="Calibri" w:hAnsi="Times New Roman" w:cs="Times New Roman"/>
                <w:b/>
                <w:bCs/>
                <w:sz w:val="20"/>
                <w:szCs w:val="20"/>
                <w:lang w:eastAsia="ru-RU"/>
              </w:rPr>
              <w:t xml:space="preserve"> год прогноз</w:t>
            </w:r>
          </w:p>
        </w:tc>
        <w:tc>
          <w:tcPr>
            <w:tcW w:w="1134" w:type="dxa"/>
            <w:vAlign w:val="center"/>
          </w:tcPr>
          <w:p w:rsidR="00AE3880" w:rsidRPr="00440867" w:rsidRDefault="00AE388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E4497D" w:rsidRPr="00440867">
              <w:rPr>
                <w:rFonts w:ascii="Times New Roman" w:eastAsia="Calibri" w:hAnsi="Times New Roman" w:cs="Times New Roman"/>
                <w:b/>
                <w:bCs/>
                <w:sz w:val="20"/>
                <w:szCs w:val="20"/>
                <w:lang w:val="ky-KG" w:eastAsia="ru-RU"/>
              </w:rPr>
              <w:t>25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EA2643">
        <w:trPr>
          <w:trHeight w:val="255"/>
        </w:trPr>
        <w:tc>
          <w:tcPr>
            <w:tcW w:w="2802" w:type="dxa"/>
            <w:shd w:val="clear" w:color="000000" w:fill="FFFFFF"/>
            <w:vAlign w:val="bottom"/>
          </w:tcPr>
          <w:p w:rsidR="00E4497D" w:rsidRPr="00440867" w:rsidRDefault="00E4497D" w:rsidP="00335D7C">
            <w:pPr>
              <w:spacing w:after="0" w:line="240" w:lineRule="auto"/>
              <w:jc w:val="both"/>
              <w:rPr>
                <w:rFonts w:ascii="Times New Roman" w:hAnsi="Times New Roman" w:cs="Times New Roman"/>
                <w:bCs/>
                <w:sz w:val="20"/>
                <w:szCs w:val="20"/>
              </w:rPr>
            </w:pPr>
            <w:r w:rsidRPr="00440867">
              <w:rPr>
                <w:rFonts w:ascii="Times New Roman" w:eastAsia="Times New Roman" w:hAnsi="Times New Roman" w:cs="Times New Roman"/>
                <w:sz w:val="20"/>
                <w:szCs w:val="20"/>
                <w:lang w:val="ky-KG" w:eastAsia="ru-RU"/>
              </w:rPr>
              <w:t>В</w:t>
            </w:r>
            <w:r w:rsidRPr="00440867">
              <w:rPr>
                <w:rFonts w:ascii="Times New Roman" w:eastAsia="Times New Roman" w:hAnsi="Times New Roman" w:cs="Times New Roman"/>
                <w:sz w:val="20"/>
                <w:szCs w:val="20"/>
                <w:lang w:eastAsia="ru-RU"/>
              </w:rPr>
              <w:t>сего</w:t>
            </w:r>
          </w:p>
        </w:tc>
        <w:tc>
          <w:tcPr>
            <w:tcW w:w="992" w:type="dxa"/>
            <w:shd w:val="clear" w:color="000000" w:fill="FFFFFF"/>
            <w:vAlign w:val="bottom"/>
          </w:tcPr>
          <w:p w:rsidR="00E4497D" w:rsidRPr="00440867" w:rsidRDefault="0097435E"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2 161</w:t>
            </w:r>
            <w:r w:rsidR="00E4497D"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7</w:t>
            </w:r>
          </w:p>
        </w:tc>
        <w:tc>
          <w:tcPr>
            <w:tcW w:w="992" w:type="dxa"/>
            <w:shd w:val="clear" w:color="000000" w:fill="FFFFFF"/>
            <w:vAlign w:val="bottom"/>
          </w:tcPr>
          <w:p w:rsidR="00E4497D" w:rsidRPr="00440867" w:rsidRDefault="00E4497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6 864</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0</w:t>
            </w:r>
          </w:p>
        </w:tc>
        <w:tc>
          <w:tcPr>
            <w:tcW w:w="1059" w:type="dxa"/>
            <w:shd w:val="clear" w:color="000000" w:fill="FFFFFF"/>
            <w:vAlign w:val="bottom"/>
          </w:tcPr>
          <w:p w:rsidR="00E4497D" w:rsidRPr="00440867" w:rsidRDefault="00C9413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7 024</w:t>
            </w:r>
            <w:r w:rsidR="00E4497D"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0</w:t>
            </w:r>
          </w:p>
        </w:tc>
        <w:tc>
          <w:tcPr>
            <w:tcW w:w="926" w:type="dxa"/>
            <w:shd w:val="clear" w:color="000000" w:fill="FFFFFF"/>
            <w:vAlign w:val="bottom"/>
          </w:tcPr>
          <w:p w:rsidR="00E4497D" w:rsidRPr="00440867" w:rsidRDefault="00C94137"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rPr>
              <w:t>160</w:t>
            </w:r>
            <w:r w:rsidR="00E4497D" w:rsidRPr="00440867">
              <w:rPr>
                <w:rFonts w:ascii="Times New Roman" w:hAnsi="Times New Roman" w:cs="Times New Roman"/>
                <w:bCs/>
                <w:sz w:val="20"/>
                <w:szCs w:val="20"/>
                <w:lang w:val="ky-KG"/>
              </w:rPr>
              <w:t>,0</w:t>
            </w:r>
          </w:p>
        </w:tc>
        <w:tc>
          <w:tcPr>
            <w:tcW w:w="1275" w:type="dxa"/>
            <w:shd w:val="clear" w:color="000000" w:fill="FFFFFF"/>
            <w:vAlign w:val="bottom"/>
          </w:tcPr>
          <w:p w:rsidR="00E4497D" w:rsidRPr="00440867" w:rsidRDefault="00087AEB"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7 513,5</w:t>
            </w:r>
          </w:p>
        </w:tc>
        <w:tc>
          <w:tcPr>
            <w:tcW w:w="1134" w:type="dxa"/>
            <w:shd w:val="clear" w:color="000000" w:fill="FFFFFF"/>
            <w:vAlign w:val="bottom"/>
          </w:tcPr>
          <w:p w:rsidR="00E4497D" w:rsidRPr="00440867" w:rsidRDefault="00087AEB"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4 684,0</w:t>
            </w:r>
          </w:p>
        </w:tc>
      </w:tr>
      <w:tr w:rsidR="00104C71" w:rsidRPr="00440867" w:rsidTr="00EA2643">
        <w:trPr>
          <w:trHeight w:val="62"/>
        </w:trPr>
        <w:tc>
          <w:tcPr>
            <w:tcW w:w="2802" w:type="dxa"/>
            <w:shd w:val="clear" w:color="000000" w:fill="FFFFFF"/>
            <w:vAlign w:val="bottom"/>
          </w:tcPr>
          <w:p w:rsidR="00E4497D" w:rsidRPr="00440867" w:rsidRDefault="00E4497D" w:rsidP="00335D7C">
            <w:pPr>
              <w:spacing w:after="0" w:line="240" w:lineRule="auto"/>
              <w:jc w:val="both"/>
              <w:rPr>
                <w:rFonts w:ascii="Times New Roman" w:hAnsi="Times New Roman" w:cs="Times New Roman"/>
                <w:sz w:val="20"/>
                <w:szCs w:val="20"/>
              </w:rPr>
            </w:pPr>
            <w:r w:rsidRPr="00440867">
              <w:rPr>
                <w:rFonts w:ascii="Times New Roman" w:hAnsi="Times New Roman" w:cs="Times New Roman"/>
                <w:sz w:val="20"/>
                <w:szCs w:val="20"/>
              </w:rPr>
              <w:t>бюджетные средства</w:t>
            </w:r>
          </w:p>
        </w:tc>
        <w:tc>
          <w:tcPr>
            <w:tcW w:w="992" w:type="dxa"/>
            <w:shd w:val="clear" w:color="000000" w:fill="FFFFFF"/>
            <w:vAlign w:val="bottom"/>
          </w:tcPr>
          <w:p w:rsidR="00E4497D" w:rsidRPr="00440867" w:rsidRDefault="0097435E"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bCs/>
                <w:sz w:val="20"/>
                <w:szCs w:val="20"/>
                <w:lang w:val="ky-KG"/>
              </w:rPr>
              <w:t>56</w:t>
            </w:r>
            <w:r w:rsidR="00E4497D" w:rsidRPr="00440867">
              <w:rPr>
                <w:rFonts w:ascii="Times New Roman" w:hAnsi="Times New Roman" w:cs="Times New Roman"/>
                <w:bCs/>
                <w:sz w:val="20"/>
                <w:szCs w:val="20"/>
              </w:rPr>
              <w:t>,</w:t>
            </w:r>
            <w:r w:rsidR="00E4497D" w:rsidRPr="00440867">
              <w:rPr>
                <w:rFonts w:ascii="Times New Roman" w:hAnsi="Times New Roman" w:cs="Times New Roman"/>
                <w:bCs/>
                <w:sz w:val="20"/>
                <w:szCs w:val="20"/>
                <w:lang w:val="ky-KG"/>
              </w:rPr>
              <w:t>6</w:t>
            </w:r>
          </w:p>
        </w:tc>
        <w:tc>
          <w:tcPr>
            <w:tcW w:w="992" w:type="dxa"/>
            <w:shd w:val="clear" w:color="000000" w:fill="FFFFFF"/>
            <w:vAlign w:val="bottom"/>
          </w:tcPr>
          <w:p w:rsidR="00E4497D" w:rsidRPr="00440867" w:rsidRDefault="00E4497D"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72</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9</w:t>
            </w:r>
          </w:p>
        </w:tc>
        <w:tc>
          <w:tcPr>
            <w:tcW w:w="1059" w:type="dxa"/>
            <w:shd w:val="clear" w:color="000000" w:fill="FFFFFF"/>
            <w:vAlign w:val="bottom"/>
          </w:tcPr>
          <w:p w:rsidR="00E4497D" w:rsidRPr="00440867" w:rsidRDefault="00C9413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62</w:t>
            </w:r>
            <w:r w:rsidR="00E4497D"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1</w:t>
            </w:r>
          </w:p>
        </w:tc>
        <w:tc>
          <w:tcPr>
            <w:tcW w:w="926" w:type="dxa"/>
            <w:shd w:val="clear" w:color="000000" w:fill="FFFFFF"/>
            <w:vAlign w:val="bottom"/>
          </w:tcPr>
          <w:p w:rsidR="00E4497D" w:rsidRPr="00440867" w:rsidRDefault="00C94137"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rPr>
              <w:t>-10,7</w:t>
            </w:r>
          </w:p>
        </w:tc>
        <w:tc>
          <w:tcPr>
            <w:tcW w:w="1275" w:type="dxa"/>
            <w:shd w:val="clear" w:color="000000" w:fill="FFFFFF"/>
            <w:vAlign w:val="bottom"/>
          </w:tcPr>
          <w:p w:rsidR="00E4497D" w:rsidRPr="00440867" w:rsidRDefault="00C9413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62,8</w:t>
            </w:r>
          </w:p>
        </w:tc>
        <w:tc>
          <w:tcPr>
            <w:tcW w:w="1134" w:type="dxa"/>
            <w:shd w:val="clear" w:color="000000" w:fill="FFFFFF"/>
            <w:vAlign w:val="bottom"/>
          </w:tcPr>
          <w:p w:rsidR="00E4497D" w:rsidRPr="00440867" w:rsidRDefault="00C9413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63,4</w:t>
            </w:r>
          </w:p>
        </w:tc>
      </w:tr>
      <w:tr w:rsidR="00104C71" w:rsidRPr="00440867" w:rsidTr="00EA2643">
        <w:trPr>
          <w:trHeight w:val="62"/>
        </w:trPr>
        <w:tc>
          <w:tcPr>
            <w:tcW w:w="2802" w:type="dxa"/>
            <w:shd w:val="clear" w:color="000000" w:fill="FFFFFF"/>
            <w:vAlign w:val="bottom"/>
          </w:tcPr>
          <w:p w:rsidR="0097435E" w:rsidRPr="00440867" w:rsidRDefault="0097435E" w:rsidP="00335D7C">
            <w:pPr>
              <w:spacing w:after="0" w:line="240" w:lineRule="auto"/>
              <w:jc w:val="both"/>
              <w:rPr>
                <w:rFonts w:ascii="Times New Roman" w:hAnsi="Times New Roman" w:cs="Times New Roman"/>
                <w:sz w:val="20"/>
                <w:szCs w:val="20"/>
              </w:rPr>
            </w:pPr>
            <w:r w:rsidRPr="00440867">
              <w:rPr>
                <w:rFonts w:ascii="Times New Roman" w:eastAsia="Times New Roman" w:hAnsi="Times New Roman" w:cs="Times New Roman"/>
                <w:iCs/>
                <w:sz w:val="20"/>
                <w:szCs w:val="20"/>
                <w:lang w:val="ky-KG" w:eastAsia="ru-RU"/>
              </w:rPr>
              <w:t>средства специального счета</w:t>
            </w:r>
          </w:p>
        </w:tc>
        <w:tc>
          <w:tcPr>
            <w:tcW w:w="992" w:type="dxa"/>
            <w:shd w:val="clear" w:color="000000" w:fill="FFFFFF"/>
            <w:vAlign w:val="bottom"/>
          </w:tcPr>
          <w:p w:rsidR="0097435E" w:rsidRPr="00440867" w:rsidRDefault="0097435E"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3,3</w:t>
            </w:r>
          </w:p>
        </w:tc>
        <w:tc>
          <w:tcPr>
            <w:tcW w:w="992" w:type="dxa"/>
            <w:shd w:val="clear" w:color="000000" w:fill="FFFFFF"/>
            <w:vAlign w:val="bottom"/>
          </w:tcPr>
          <w:p w:rsidR="0097435E" w:rsidRPr="00440867" w:rsidRDefault="0097435E" w:rsidP="00335D7C">
            <w:pPr>
              <w:spacing w:after="0" w:line="240" w:lineRule="auto"/>
              <w:jc w:val="center"/>
              <w:rPr>
                <w:rFonts w:ascii="Times New Roman" w:hAnsi="Times New Roman" w:cs="Times New Roman"/>
                <w:sz w:val="20"/>
                <w:szCs w:val="20"/>
                <w:lang w:val="ky-KG"/>
              </w:rPr>
            </w:pPr>
          </w:p>
        </w:tc>
        <w:tc>
          <w:tcPr>
            <w:tcW w:w="1059" w:type="dxa"/>
            <w:shd w:val="clear" w:color="000000" w:fill="FFFFFF"/>
            <w:vAlign w:val="bottom"/>
          </w:tcPr>
          <w:p w:rsidR="0097435E" w:rsidRPr="00440867" w:rsidRDefault="0097435E" w:rsidP="00335D7C">
            <w:pPr>
              <w:spacing w:after="0" w:line="240" w:lineRule="auto"/>
              <w:jc w:val="center"/>
              <w:rPr>
                <w:rFonts w:ascii="Times New Roman" w:hAnsi="Times New Roman" w:cs="Times New Roman"/>
                <w:bCs/>
                <w:sz w:val="20"/>
                <w:szCs w:val="20"/>
                <w:lang w:val="ky-KG"/>
              </w:rPr>
            </w:pPr>
          </w:p>
        </w:tc>
        <w:tc>
          <w:tcPr>
            <w:tcW w:w="926" w:type="dxa"/>
            <w:shd w:val="clear" w:color="000000" w:fill="FFFFFF"/>
            <w:vAlign w:val="bottom"/>
          </w:tcPr>
          <w:p w:rsidR="0097435E" w:rsidRPr="00440867" w:rsidRDefault="0097435E" w:rsidP="00335D7C">
            <w:pPr>
              <w:spacing w:after="0" w:line="240" w:lineRule="auto"/>
              <w:jc w:val="center"/>
              <w:rPr>
                <w:rFonts w:ascii="Times New Roman" w:hAnsi="Times New Roman" w:cs="Times New Roman"/>
                <w:bCs/>
                <w:sz w:val="20"/>
                <w:szCs w:val="20"/>
              </w:rPr>
            </w:pPr>
          </w:p>
        </w:tc>
        <w:tc>
          <w:tcPr>
            <w:tcW w:w="1275" w:type="dxa"/>
            <w:shd w:val="clear" w:color="000000" w:fill="FFFFFF"/>
            <w:vAlign w:val="bottom"/>
          </w:tcPr>
          <w:p w:rsidR="0097435E" w:rsidRPr="00440867" w:rsidRDefault="0097435E" w:rsidP="00335D7C">
            <w:pPr>
              <w:spacing w:after="0" w:line="240" w:lineRule="auto"/>
              <w:jc w:val="center"/>
              <w:rPr>
                <w:rFonts w:ascii="Times New Roman" w:hAnsi="Times New Roman" w:cs="Times New Roman"/>
                <w:bCs/>
                <w:sz w:val="20"/>
                <w:szCs w:val="20"/>
                <w:lang w:val="ky-KG"/>
              </w:rPr>
            </w:pPr>
          </w:p>
        </w:tc>
        <w:tc>
          <w:tcPr>
            <w:tcW w:w="1134" w:type="dxa"/>
            <w:shd w:val="clear" w:color="000000" w:fill="FFFFFF"/>
            <w:vAlign w:val="bottom"/>
          </w:tcPr>
          <w:p w:rsidR="0097435E" w:rsidRPr="00440867" w:rsidRDefault="0097435E" w:rsidP="00335D7C">
            <w:pPr>
              <w:spacing w:after="0" w:line="240" w:lineRule="auto"/>
              <w:jc w:val="center"/>
              <w:rPr>
                <w:rFonts w:ascii="Times New Roman" w:hAnsi="Times New Roman" w:cs="Times New Roman"/>
                <w:bCs/>
                <w:sz w:val="20"/>
                <w:szCs w:val="20"/>
                <w:lang w:val="ky-KG"/>
              </w:rPr>
            </w:pPr>
          </w:p>
        </w:tc>
      </w:tr>
      <w:tr w:rsidR="00104C71" w:rsidRPr="00440867" w:rsidTr="00EA2643">
        <w:trPr>
          <w:trHeight w:val="255"/>
        </w:trPr>
        <w:tc>
          <w:tcPr>
            <w:tcW w:w="2802" w:type="dxa"/>
            <w:shd w:val="clear" w:color="000000" w:fill="FFFFFF"/>
            <w:vAlign w:val="bottom"/>
          </w:tcPr>
          <w:p w:rsidR="00E4497D" w:rsidRPr="00440867" w:rsidRDefault="00E4497D" w:rsidP="00335D7C">
            <w:pPr>
              <w:spacing w:after="0" w:line="240" w:lineRule="auto"/>
              <w:jc w:val="both"/>
              <w:rPr>
                <w:rFonts w:ascii="Times New Roman" w:hAnsi="Times New Roman" w:cs="Times New Roman"/>
                <w:sz w:val="20"/>
                <w:szCs w:val="20"/>
              </w:rPr>
            </w:pPr>
            <w:r w:rsidRPr="00440867">
              <w:rPr>
                <w:rFonts w:ascii="Times New Roman" w:hAnsi="Times New Roman" w:cs="Times New Roman"/>
                <w:sz w:val="20"/>
                <w:szCs w:val="20"/>
              </w:rPr>
              <w:t>государственные инвестиции</w:t>
            </w:r>
          </w:p>
        </w:tc>
        <w:tc>
          <w:tcPr>
            <w:tcW w:w="992" w:type="dxa"/>
            <w:shd w:val="clear" w:color="000000" w:fill="FFFFFF"/>
            <w:vAlign w:val="bottom"/>
          </w:tcPr>
          <w:p w:rsidR="00E4497D" w:rsidRPr="00440867" w:rsidRDefault="0097435E"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ky-KG"/>
              </w:rPr>
              <w:t>2 101,8</w:t>
            </w:r>
          </w:p>
        </w:tc>
        <w:tc>
          <w:tcPr>
            <w:tcW w:w="992" w:type="dxa"/>
            <w:shd w:val="clear" w:color="000000" w:fill="FFFFFF"/>
            <w:vAlign w:val="bottom"/>
          </w:tcPr>
          <w:p w:rsidR="00E4497D" w:rsidRPr="00440867" w:rsidRDefault="00E4497D"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6 791,1</w:t>
            </w:r>
          </w:p>
        </w:tc>
        <w:tc>
          <w:tcPr>
            <w:tcW w:w="1059" w:type="dxa"/>
            <w:shd w:val="clear" w:color="000000" w:fill="FFFFFF"/>
            <w:vAlign w:val="bottom"/>
          </w:tcPr>
          <w:p w:rsidR="00E4497D" w:rsidRPr="00440867" w:rsidRDefault="0068659A"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6 961,8</w:t>
            </w:r>
          </w:p>
        </w:tc>
        <w:tc>
          <w:tcPr>
            <w:tcW w:w="926" w:type="dxa"/>
            <w:shd w:val="clear" w:color="000000" w:fill="FFFFFF"/>
            <w:vAlign w:val="bottom"/>
          </w:tcPr>
          <w:p w:rsidR="00E4497D" w:rsidRPr="00440867" w:rsidRDefault="0068659A"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sz w:val="20"/>
                <w:szCs w:val="20"/>
                <w:lang w:val="ky-KG"/>
              </w:rPr>
              <w:t>170,7</w:t>
            </w:r>
          </w:p>
        </w:tc>
        <w:tc>
          <w:tcPr>
            <w:tcW w:w="1275" w:type="dxa"/>
            <w:shd w:val="clear" w:color="000000" w:fill="FFFFFF"/>
            <w:vAlign w:val="bottom"/>
          </w:tcPr>
          <w:p w:rsidR="00E4497D" w:rsidRPr="00440867" w:rsidRDefault="0068659A"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7 450,7</w:t>
            </w:r>
          </w:p>
        </w:tc>
        <w:tc>
          <w:tcPr>
            <w:tcW w:w="1134" w:type="dxa"/>
            <w:shd w:val="clear" w:color="000000" w:fill="FFFFFF"/>
            <w:vAlign w:val="bottom"/>
          </w:tcPr>
          <w:p w:rsidR="00E4497D" w:rsidRPr="00440867" w:rsidRDefault="0068659A"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4 620,6</w:t>
            </w:r>
          </w:p>
        </w:tc>
      </w:tr>
    </w:tbl>
    <w:p w:rsidR="00AE3880" w:rsidRPr="00440867" w:rsidRDefault="00AE3880" w:rsidP="00335D7C">
      <w:pPr>
        <w:spacing w:after="0" w:line="240" w:lineRule="auto"/>
        <w:ind w:firstLine="709"/>
        <w:jc w:val="both"/>
        <w:rPr>
          <w:rFonts w:ascii="Times New Roman" w:hAnsi="Times New Roman" w:cs="Times New Roman"/>
          <w:sz w:val="24"/>
          <w:szCs w:val="24"/>
          <w:lang w:val="ky-KG"/>
        </w:rPr>
      </w:pPr>
    </w:p>
    <w:p w:rsidR="00762FEC" w:rsidRPr="00440867" w:rsidRDefault="00087AEB" w:rsidP="00335D7C">
      <w:pPr>
        <w:spacing w:after="0" w:line="240" w:lineRule="auto"/>
        <w:ind w:firstLine="709"/>
        <w:jc w:val="both"/>
        <w:rPr>
          <w:rFonts w:ascii="Times New Roman" w:eastAsia="Calibri" w:hAnsi="Times New Roman" w:cs="Times New Roman"/>
          <w:sz w:val="24"/>
          <w:szCs w:val="24"/>
          <w:lang w:val="ky-KG"/>
        </w:rPr>
      </w:pPr>
      <w:r w:rsidRPr="00440867">
        <w:rPr>
          <w:rFonts w:ascii="Times New Roman" w:eastAsia="Times New Roman" w:hAnsi="Times New Roman" w:cs="Times New Roman"/>
          <w:sz w:val="24"/>
          <w:szCs w:val="24"/>
          <w:lang w:eastAsia="ru-RU"/>
        </w:rPr>
        <w:t>Уменьш</w:t>
      </w:r>
      <w:r w:rsidR="00AE3880" w:rsidRPr="00440867">
        <w:rPr>
          <w:rFonts w:ascii="Times New Roman" w:eastAsia="Times New Roman" w:hAnsi="Times New Roman" w:cs="Times New Roman"/>
          <w:sz w:val="24"/>
          <w:szCs w:val="24"/>
          <w:lang w:eastAsia="ru-RU"/>
        </w:rPr>
        <w:t>ение расходов по</w:t>
      </w:r>
      <w:r w:rsidRPr="00440867">
        <w:rPr>
          <w:rFonts w:ascii="Times New Roman" w:eastAsia="Times New Roman" w:hAnsi="Times New Roman" w:cs="Times New Roman"/>
          <w:sz w:val="24"/>
          <w:szCs w:val="24"/>
          <w:lang w:eastAsia="ru-RU"/>
        </w:rPr>
        <w:t xml:space="preserve"> бюджетным средствам на сумму 10,7</w:t>
      </w:r>
      <w:r w:rsidR="00762FEC" w:rsidRPr="00440867">
        <w:rPr>
          <w:rFonts w:ascii="Times New Roman" w:eastAsia="Times New Roman" w:hAnsi="Times New Roman" w:cs="Times New Roman"/>
          <w:sz w:val="24"/>
          <w:szCs w:val="24"/>
          <w:lang w:eastAsia="ru-RU"/>
        </w:rPr>
        <w:t xml:space="preserve"> млн. сомов связано с переводом подведомственных подразделений </w:t>
      </w:r>
      <w:r w:rsidR="00762FEC" w:rsidRPr="00440867">
        <w:rPr>
          <w:rFonts w:ascii="Times New Roman" w:eastAsia="Calibri" w:hAnsi="Times New Roman" w:cs="Times New Roman"/>
          <w:sz w:val="24"/>
          <w:szCs w:val="24"/>
          <w:lang w:val="ky-KG"/>
        </w:rPr>
        <w:t>Государственного агентства архитектуры, строительства и жилищно-коммунального хозяйства</w:t>
      </w:r>
      <w:r w:rsidR="00762FEC" w:rsidRPr="00440867">
        <w:rPr>
          <w:rFonts w:ascii="Times New Roman" w:hAnsi="Times New Roman" w:cs="Times New Roman"/>
          <w:sz w:val="24"/>
          <w:szCs w:val="24"/>
        </w:rPr>
        <w:t xml:space="preserve"> при Кабинете Министров Кыргызской Республики </w:t>
      </w:r>
      <w:r w:rsidR="00762FEC" w:rsidRPr="00440867">
        <w:rPr>
          <w:rFonts w:ascii="Times New Roman" w:eastAsia="Calibri" w:hAnsi="Times New Roman" w:cs="Times New Roman"/>
          <w:sz w:val="24"/>
          <w:szCs w:val="24"/>
          <w:lang w:val="ky-KG"/>
        </w:rPr>
        <w:t>на самофинансирование с 1 января 2023 года.</w:t>
      </w:r>
    </w:p>
    <w:p w:rsidR="00585C75" w:rsidRPr="00440867" w:rsidRDefault="00585C75" w:rsidP="00335D7C">
      <w:pPr>
        <w:spacing w:after="0" w:line="240" w:lineRule="auto"/>
        <w:ind w:firstLine="709"/>
        <w:jc w:val="both"/>
        <w:rPr>
          <w:rFonts w:ascii="Times New Roman" w:eastAsia="Calibri" w:hAnsi="Times New Roman" w:cs="Times New Roman"/>
          <w:sz w:val="24"/>
          <w:szCs w:val="24"/>
          <w:lang w:val="ky-KG"/>
        </w:rPr>
      </w:pPr>
    </w:p>
    <w:p w:rsidR="00BA6AD6" w:rsidRPr="00440867" w:rsidRDefault="00BA6AD6" w:rsidP="00335D7C">
      <w:pPr>
        <w:spacing w:after="0" w:line="240" w:lineRule="auto"/>
        <w:ind w:firstLine="709"/>
        <w:jc w:val="center"/>
        <w:rPr>
          <w:rFonts w:ascii="Times New Roman" w:eastAsia="Calibri" w:hAnsi="Times New Roman" w:cs="Times New Roman"/>
          <w:b/>
          <w:sz w:val="24"/>
          <w:szCs w:val="24"/>
        </w:rPr>
      </w:pPr>
      <w:r w:rsidRPr="00440867">
        <w:rPr>
          <w:rFonts w:ascii="Times New Roman" w:eastAsia="Calibri" w:hAnsi="Times New Roman" w:cs="Times New Roman"/>
          <w:b/>
          <w:sz w:val="24"/>
          <w:szCs w:val="24"/>
        </w:rPr>
        <w:t xml:space="preserve">Министерство транспорта и </w:t>
      </w:r>
      <w:r w:rsidR="00540454" w:rsidRPr="00440867">
        <w:rPr>
          <w:rFonts w:ascii="Times New Roman" w:eastAsia="Calibri" w:hAnsi="Times New Roman" w:cs="Times New Roman"/>
          <w:b/>
          <w:sz w:val="24"/>
          <w:szCs w:val="24"/>
        </w:rPr>
        <w:t>коммуникаций</w:t>
      </w:r>
      <w:r w:rsidRPr="00440867">
        <w:rPr>
          <w:rFonts w:ascii="Times New Roman" w:eastAsia="Calibri" w:hAnsi="Times New Roman" w:cs="Times New Roman"/>
          <w:b/>
          <w:sz w:val="24"/>
          <w:szCs w:val="24"/>
        </w:rPr>
        <w:t xml:space="preserve"> Кыргызской Республики</w:t>
      </w:r>
      <w:r w:rsidR="00B630CB" w:rsidRPr="00440867">
        <w:rPr>
          <w:rFonts w:ascii="Times New Roman" w:eastAsia="Calibri" w:hAnsi="Times New Roman" w:cs="Times New Roman"/>
          <w:b/>
          <w:sz w:val="24"/>
          <w:szCs w:val="24"/>
        </w:rPr>
        <w:t xml:space="preserve"> </w:t>
      </w:r>
    </w:p>
    <w:p w:rsidR="00585C75" w:rsidRPr="00440867" w:rsidRDefault="00585C75" w:rsidP="00335D7C">
      <w:pPr>
        <w:spacing w:after="0" w:line="240" w:lineRule="auto"/>
        <w:ind w:firstLine="709"/>
        <w:jc w:val="center"/>
        <w:rPr>
          <w:rFonts w:ascii="Times New Roman" w:eastAsia="Calibri" w:hAnsi="Times New Roman" w:cs="Times New Roman"/>
          <w:b/>
          <w:sz w:val="24"/>
          <w:szCs w:val="24"/>
        </w:rPr>
      </w:pPr>
    </w:p>
    <w:p w:rsidR="001678B4" w:rsidRPr="00440867" w:rsidRDefault="001678B4" w:rsidP="00335D7C">
      <w:pPr>
        <w:spacing w:after="0" w:line="240" w:lineRule="auto"/>
        <w:ind w:firstLine="709"/>
        <w:rPr>
          <w:rFonts w:ascii="Times New Roman" w:eastAsia="Calibri" w:hAnsi="Times New Roman" w:cs="Times New Roman"/>
          <w:b/>
          <w:sz w:val="24"/>
          <w:szCs w:val="24"/>
        </w:rPr>
      </w:pPr>
      <w:r w:rsidRPr="00440867">
        <w:rPr>
          <w:rFonts w:ascii="Times New Roman" w:eastAsia="Calibri" w:hAnsi="Times New Roman" w:cs="Times New Roman"/>
          <w:sz w:val="24"/>
          <w:szCs w:val="24"/>
        </w:rPr>
        <w:t>Подраздел</w:t>
      </w:r>
      <w:r w:rsidRPr="00440867">
        <w:rPr>
          <w:rFonts w:ascii="Times New Roman" w:eastAsia="Calibri" w:hAnsi="Times New Roman" w:cs="Times New Roman"/>
          <w:b/>
          <w:sz w:val="24"/>
          <w:szCs w:val="24"/>
        </w:rPr>
        <w:t xml:space="preserve"> 7045 «транспорт»</w:t>
      </w:r>
    </w:p>
    <w:p w:rsidR="00B630CB" w:rsidRPr="00440867" w:rsidRDefault="00B630CB" w:rsidP="00335D7C">
      <w:pPr>
        <w:spacing w:after="0" w:line="240" w:lineRule="auto"/>
        <w:ind w:firstLine="709"/>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lang w:val="ky-KG"/>
        </w:rPr>
        <w:t xml:space="preserve">Основная деятельность Министерства транспорта и коммуникаций Кыргызской Республики </w:t>
      </w:r>
      <w:r w:rsidR="00492903" w:rsidRPr="00440867">
        <w:rPr>
          <w:rFonts w:ascii="Times New Roman" w:eastAsia="Calibri" w:hAnsi="Times New Roman" w:cs="Times New Roman"/>
          <w:sz w:val="24"/>
          <w:szCs w:val="24"/>
          <w:lang w:val="ky-KG"/>
        </w:rPr>
        <w:t xml:space="preserve">(МТиК КР) </w:t>
      </w:r>
      <w:r w:rsidRPr="00440867">
        <w:rPr>
          <w:rFonts w:ascii="Times New Roman" w:eastAsia="Calibri" w:hAnsi="Times New Roman" w:cs="Times New Roman"/>
          <w:sz w:val="24"/>
          <w:szCs w:val="24"/>
          <w:lang w:val="ky-KG"/>
        </w:rPr>
        <w:t>связана с удовлетворением потребностей экономики и населения в доступных и качественных транспортных и дорожных услугах.</w:t>
      </w:r>
    </w:p>
    <w:p w:rsidR="00510C48" w:rsidRPr="00440867" w:rsidRDefault="00074043" w:rsidP="00335D7C">
      <w:pPr>
        <w:spacing w:after="0" w:line="240" w:lineRule="auto"/>
        <w:ind w:firstLine="709"/>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lang w:val="ky-KG"/>
        </w:rPr>
        <w:t xml:space="preserve">Расходы </w:t>
      </w:r>
      <w:r w:rsidR="0079636E" w:rsidRPr="00440867">
        <w:rPr>
          <w:rFonts w:ascii="Times New Roman" w:eastAsia="Calibri" w:hAnsi="Times New Roman" w:cs="Times New Roman"/>
          <w:sz w:val="24"/>
          <w:szCs w:val="24"/>
        </w:rPr>
        <w:t>Министерства транспорта и коммуникаций Кыргызской Республики</w:t>
      </w:r>
      <w:r w:rsidR="0079636E" w:rsidRPr="00440867">
        <w:rPr>
          <w:rFonts w:ascii="Times New Roman" w:eastAsia="Calibri" w:hAnsi="Times New Roman" w:cs="Times New Roman"/>
          <w:b/>
          <w:sz w:val="24"/>
          <w:szCs w:val="24"/>
        </w:rPr>
        <w:t xml:space="preserve"> </w:t>
      </w:r>
      <w:r w:rsidR="00BF511C" w:rsidRPr="00440867">
        <w:rPr>
          <w:rFonts w:ascii="Times New Roman" w:eastAsia="Calibri" w:hAnsi="Times New Roman" w:cs="Times New Roman"/>
          <w:sz w:val="24"/>
          <w:szCs w:val="24"/>
        </w:rPr>
        <w:t xml:space="preserve">на </w:t>
      </w:r>
      <w:r w:rsidR="004B4EF0" w:rsidRPr="00440867">
        <w:rPr>
          <w:rFonts w:ascii="Times New Roman" w:eastAsia="Calibri" w:hAnsi="Times New Roman" w:cs="Times New Roman"/>
          <w:b/>
          <w:sz w:val="24"/>
          <w:szCs w:val="24"/>
        </w:rPr>
        <w:t>20</w:t>
      </w:r>
      <w:r w:rsidR="00512F44" w:rsidRPr="00440867">
        <w:rPr>
          <w:rFonts w:ascii="Times New Roman" w:eastAsia="Calibri" w:hAnsi="Times New Roman" w:cs="Times New Roman"/>
          <w:b/>
          <w:sz w:val="24"/>
          <w:szCs w:val="24"/>
          <w:lang w:val="ky-KG"/>
        </w:rPr>
        <w:t>23</w:t>
      </w:r>
      <w:r w:rsidR="00403561" w:rsidRPr="00440867">
        <w:rPr>
          <w:rFonts w:ascii="Times New Roman" w:eastAsia="Calibri" w:hAnsi="Times New Roman" w:cs="Times New Roman"/>
          <w:b/>
          <w:sz w:val="24"/>
          <w:szCs w:val="24"/>
        </w:rPr>
        <w:t xml:space="preserve"> год</w:t>
      </w:r>
      <w:r w:rsidR="00985C81" w:rsidRPr="00440867">
        <w:rPr>
          <w:rFonts w:ascii="Times New Roman" w:eastAsia="Calibri" w:hAnsi="Times New Roman" w:cs="Times New Roman"/>
          <w:sz w:val="24"/>
          <w:szCs w:val="24"/>
        </w:rPr>
        <w:t xml:space="preserve"> </w:t>
      </w:r>
      <w:r w:rsidR="004437CB" w:rsidRPr="00440867">
        <w:rPr>
          <w:rFonts w:ascii="Times New Roman" w:eastAsia="Calibri" w:hAnsi="Times New Roman" w:cs="Times New Roman"/>
          <w:sz w:val="24"/>
          <w:szCs w:val="24"/>
        </w:rPr>
        <w:t>без учета</w:t>
      </w:r>
      <w:r w:rsidR="00510C48" w:rsidRPr="00440867">
        <w:rPr>
          <w:rFonts w:ascii="Times New Roman" w:eastAsia="Calibri" w:hAnsi="Times New Roman" w:cs="Times New Roman"/>
          <w:sz w:val="24"/>
          <w:szCs w:val="24"/>
        </w:rPr>
        <w:t xml:space="preserve"> государственных инвестиций </w:t>
      </w:r>
      <w:r w:rsidR="00985C81" w:rsidRPr="00440867">
        <w:rPr>
          <w:rFonts w:ascii="Times New Roman" w:eastAsia="Calibri" w:hAnsi="Times New Roman" w:cs="Times New Roman"/>
          <w:sz w:val="24"/>
          <w:szCs w:val="24"/>
        </w:rPr>
        <w:t xml:space="preserve">предусмотрены в сумме </w:t>
      </w:r>
      <w:r w:rsidR="0001702E" w:rsidRPr="00440867">
        <w:rPr>
          <w:rFonts w:ascii="Times New Roman" w:eastAsia="Calibri" w:hAnsi="Times New Roman" w:cs="Times New Roman"/>
          <w:b/>
          <w:sz w:val="24"/>
          <w:szCs w:val="24"/>
        </w:rPr>
        <w:t>2</w:t>
      </w:r>
      <w:r w:rsidR="0043330F" w:rsidRPr="00440867">
        <w:rPr>
          <w:rFonts w:ascii="Times New Roman" w:eastAsia="Calibri" w:hAnsi="Times New Roman" w:cs="Times New Roman"/>
          <w:b/>
          <w:sz w:val="24"/>
          <w:szCs w:val="24"/>
        </w:rPr>
        <w:t> </w:t>
      </w:r>
      <w:r w:rsidR="00133C73" w:rsidRPr="00440867">
        <w:rPr>
          <w:rFonts w:ascii="Times New Roman" w:eastAsia="Calibri" w:hAnsi="Times New Roman" w:cs="Times New Roman"/>
          <w:b/>
          <w:sz w:val="24"/>
          <w:szCs w:val="24"/>
        </w:rPr>
        <w:t>363</w:t>
      </w:r>
      <w:r w:rsidR="0043330F" w:rsidRPr="00440867">
        <w:rPr>
          <w:rFonts w:ascii="Times New Roman" w:eastAsia="Calibri" w:hAnsi="Times New Roman" w:cs="Times New Roman"/>
          <w:b/>
          <w:sz w:val="24"/>
          <w:szCs w:val="24"/>
        </w:rPr>
        <w:t>,</w:t>
      </w:r>
      <w:r w:rsidR="00133C73" w:rsidRPr="00440867">
        <w:rPr>
          <w:rFonts w:ascii="Times New Roman" w:eastAsia="Calibri" w:hAnsi="Times New Roman" w:cs="Times New Roman"/>
          <w:b/>
          <w:sz w:val="24"/>
          <w:szCs w:val="24"/>
        </w:rPr>
        <w:t>1</w:t>
      </w:r>
      <w:r w:rsidR="003453F4" w:rsidRPr="00440867">
        <w:rPr>
          <w:rFonts w:ascii="Times New Roman" w:eastAsia="Calibri" w:hAnsi="Times New Roman" w:cs="Times New Roman"/>
          <w:b/>
          <w:sz w:val="24"/>
          <w:szCs w:val="24"/>
        </w:rPr>
        <w:t xml:space="preserve"> </w:t>
      </w:r>
      <w:r w:rsidR="004F20F0" w:rsidRPr="00440867">
        <w:rPr>
          <w:rFonts w:ascii="Times New Roman" w:eastAsia="Calibri" w:hAnsi="Times New Roman" w:cs="Times New Roman"/>
          <w:b/>
          <w:sz w:val="24"/>
          <w:szCs w:val="24"/>
        </w:rPr>
        <w:t xml:space="preserve">млн. </w:t>
      </w:r>
      <w:r w:rsidR="004F20F0" w:rsidRPr="00440867">
        <w:rPr>
          <w:rFonts w:ascii="Times New Roman" w:eastAsia="Calibri" w:hAnsi="Times New Roman" w:cs="Times New Roman"/>
          <w:b/>
          <w:sz w:val="24"/>
          <w:szCs w:val="24"/>
        </w:rPr>
        <w:lastRenderedPageBreak/>
        <w:t>сомов</w:t>
      </w:r>
      <w:r w:rsidR="003453F4" w:rsidRPr="00440867">
        <w:rPr>
          <w:rFonts w:ascii="Times New Roman" w:eastAsia="Calibri" w:hAnsi="Times New Roman" w:cs="Times New Roman"/>
          <w:b/>
          <w:sz w:val="24"/>
          <w:szCs w:val="24"/>
        </w:rPr>
        <w:t xml:space="preserve"> </w:t>
      </w:r>
      <w:r w:rsidR="00B630CB" w:rsidRPr="00440867">
        <w:rPr>
          <w:rFonts w:ascii="Times New Roman" w:eastAsia="Calibri" w:hAnsi="Times New Roman" w:cs="Times New Roman"/>
          <w:sz w:val="24"/>
          <w:szCs w:val="24"/>
        </w:rPr>
        <w:t xml:space="preserve">с </w:t>
      </w:r>
      <w:r w:rsidR="00133C73" w:rsidRPr="00440867">
        <w:rPr>
          <w:rFonts w:ascii="Times New Roman" w:eastAsia="Calibri" w:hAnsi="Times New Roman" w:cs="Times New Roman"/>
          <w:sz w:val="24"/>
          <w:szCs w:val="24"/>
        </w:rPr>
        <w:t>уменьш</w:t>
      </w:r>
      <w:r w:rsidR="009F113A" w:rsidRPr="00440867">
        <w:rPr>
          <w:rFonts w:ascii="Times New Roman" w:eastAsia="Calibri" w:hAnsi="Times New Roman" w:cs="Times New Roman"/>
          <w:sz w:val="24"/>
          <w:szCs w:val="24"/>
        </w:rPr>
        <w:t xml:space="preserve">ением на </w:t>
      </w:r>
      <w:r w:rsidR="002D32CB" w:rsidRPr="00440867">
        <w:rPr>
          <w:rFonts w:ascii="Times New Roman" w:eastAsia="Calibri" w:hAnsi="Times New Roman" w:cs="Times New Roman"/>
          <w:sz w:val="24"/>
          <w:szCs w:val="24"/>
        </w:rPr>
        <w:t>24</w:t>
      </w:r>
      <w:r w:rsidR="00133C73" w:rsidRPr="00440867">
        <w:rPr>
          <w:rFonts w:ascii="Times New Roman" w:eastAsia="Calibri" w:hAnsi="Times New Roman" w:cs="Times New Roman"/>
          <w:sz w:val="24"/>
          <w:szCs w:val="24"/>
        </w:rPr>
        <w:t>9</w:t>
      </w:r>
      <w:r w:rsidR="004437CB" w:rsidRPr="00440867">
        <w:rPr>
          <w:rFonts w:ascii="Times New Roman" w:eastAsia="Calibri" w:hAnsi="Times New Roman" w:cs="Times New Roman"/>
          <w:sz w:val="24"/>
          <w:szCs w:val="24"/>
        </w:rPr>
        <w:t>,5</w:t>
      </w:r>
      <w:r w:rsidR="00F7001B" w:rsidRPr="00440867">
        <w:rPr>
          <w:rFonts w:ascii="Times New Roman" w:eastAsia="Calibri" w:hAnsi="Times New Roman" w:cs="Times New Roman"/>
          <w:sz w:val="24"/>
          <w:szCs w:val="24"/>
        </w:rPr>
        <w:t xml:space="preserve"> млн. сомов</w:t>
      </w:r>
      <w:r w:rsidR="004B4EF0" w:rsidRPr="00440867">
        <w:rPr>
          <w:rFonts w:ascii="Times New Roman" w:eastAsia="Calibri" w:hAnsi="Times New Roman" w:cs="Times New Roman"/>
          <w:sz w:val="24"/>
          <w:szCs w:val="24"/>
        </w:rPr>
        <w:t xml:space="preserve"> от</w:t>
      </w:r>
      <w:r w:rsidR="00F7001B" w:rsidRPr="00440867">
        <w:rPr>
          <w:rFonts w:ascii="Times New Roman" w:eastAsia="Calibri" w:hAnsi="Times New Roman" w:cs="Times New Roman"/>
          <w:sz w:val="24"/>
          <w:szCs w:val="24"/>
        </w:rPr>
        <w:t>носительн</w:t>
      </w:r>
      <w:r w:rsidR="00510C48" w:rsidRPr="00440867">
        <w:rPr>
          <w:rFonts w:ascii="Times New Roman" w:eastAsia="Calibri" w:hAnsi="Times New Roman" w:cs="Times New Roman"/>
          <w:sz w:val="24"/>
          <w:szCs w:val="24"/>
        </w:rPr>
        <w:t xml:space="preserve">о </w:t>
      </w:r>
      <w:r w:rsidR="00A727B7" w:rsidRPr="00440867">
        <w:rPr>
          <w:rFonts w:ascii="Times New Roman" w:eastAsia="Calibri" w:hAnsi="Times New Roman" w:cs="Times New Roman"/>
          <w:sz w:val="24"/>
          <w:szCs w:val="24"/>
        </w:rPr>
        <w:t>утверждённого</w:t>
      </w:r>
      <w:r w:rsidR="00512F44" w:rsidRPr="00440867">
        <w:rPr>
          <w:rFonts w:ascii="Times New Roman" w:eastAsia="Calibri" w:hAnsi="Times New Roman" w:cs="Times New Roman"/>
          <w:sz w:val="24"/>
          <w:szCs w:val="24"/>
        </w:rPr>
        <w:t xml:space="preserve"> бюджета 2022</w:t>
      </w:r>
      <w:r w:rsidR="000047DB" w:rsidRPr="00440867">
        <w:rPr>
          <w:rFonts w:ascii="Times New Roman" w:eastAsia="Calibri" w:hAnsi="Times New Roman" w:cs="Times New Roman"/>
          <w:sz w:val="24"/>
          <w:szCs w:val="24"/>
        </w:rPr>
        <w:t xml:space="preserve"> года</w:t>
      </w:r>
      <w:r w:rsidR="00403561" w:rsidRPr="00440867">
        <w:rPr>
          <w:rFonts w:ascii="Times New Roman" w:eastAsia="Calibri" w:hAnsi="Times New Roman" w:cs="Times New Roman"/>
          <w:sz w:val="24"/>
          <w:szCs w:val="24"/>
        </w:rPr>
        <w:t xml:space="preserve">, </w:t>
      </w:r>
      <w:r w:rsidR="00FB0D24" w:rsidRPr="00440867">
        <w:rPr>
          <w:rFonts w:ascii="Times New Roman" w:hAnsi="Times New Roman" w:cs="Times New Roman"/>
          <w:sz w:val="24"/>
          <w:szCs w:val="24"/>
        </w:rPr>
        <w:t xml:space="preserve">в том числе расходы за счет бюджетных средств составят </w:t>
      </w:r>
      <w:r w:rsidR="00133C73" w:rsidRPr="00440867">
        <w:rPr>
          <w:rFonts w:ascii="Times New Roman" w:eastAsia="Calibri" w:hAnsi="Times New Roman" w:cs="Times New Roman"/>
          <w:sz w:val="24"/>
          <w:szCs w:val="24"/>
        </w:rPr>
        <w:t>2 363</w:t>
      </w:r>
      <w:r w:rsidR="0043330F" w:rsidRPr="00440867">
        <w:rPr>
          <w:rFonts w:ascii="Times New Roman" w:eastAsia="Calibri" w:hAnsi="Times New Roman" w:cs="Times New Roman"/>
          <w:sz w:val="24"/>
          <w:szCs w:val="24"/>
        </w:rPr>
        <w:t>,</w:t>
      </w:r>
      <w:r w:rsidR="002D32CB" w:rsidRPr="00440867">
        <w:rPr>
          <w:rFonts w:ascii="Times New Roman" w:eastAsia="Calibri" w:hAnsi="Times New Roman" w:cs="Times New Roman"/>
          <w:sz w:val="24"/>
          <w:szCs w:val="24"/>
          <w:lang w:val="ky-KG"/>
        </w:rPr>
        <w:t>1</w:t>
      </w:r>
      <w:r w:rsidR="00985C81" w:rsidRPr="00440867">
        <w:rPr>
          <w:rFonts w:ascii="Times New Roman" w:eastAsia="Calibri" w:hAnsi="Times New Roman" w:cs="Times New Roman"/>
          <w:sz w:val="24"/>
          <w:szCs w:val="24"/>
        </w:rPr>
        <w:t xml:space="preserve"> </w:t>
      </w:r>
      <w:r w:rsidR="00FB0D24" w:rsidRPr="00440867">
        <w:rPr>
          <w:rFonts w:ascii="Times New Roman" w:eastAsia="Calibri" w:hAnsi="Times New Roman" w:cs="Times New Roman"/>
          <w:sz w:val="24"/>
          <w:szCs w:val="24"/>
        </w:rPr>
        <w:t>млн. сомов</w:t>
      </w:r>
      <w:r w:rsidR="00324636" w:rsidRPr="00440867">
        <w:rPr>
          <w:rFonts w:ascii="Times New Roman" w:eastAsia="Calibri" w:hAnsi="Times New Roman" w:cs="Times New Roman"/>
          <w:sz w:val="24"/>
          <w:szCs w:val="24"/>
        </w:rPr>
        <w:t>,</w:t>
      </w:r>
      <w:r w:rsidR="00F85D34" w:rsidRPr="00440867">
        <w:rPr>
          <w:rFonts w:ascii="Times New Roman" w:eastAsia="Calibri" w:hAnsi="Times New Roman" w:cs="Times New Roman"/>
          <w:sz w:val="24"/>
          <w:szCs w:val="24"/>
          <w:lang w:val="ky-KG"/>
        </w:rPr>
        <w:t xml:space="preserve"> </w:t>
      </w:r>
      <w:r w:rsidR="002D32CB" w:rsidRPr="00440867">
        <w:rPr>
          <w:rFonts w:ascii="Times New Roman" w:eastAsia="Calibri" w:hAnsi="Times New Roman" w:cs="Times New Roman"/>
          <w:sz w:val="24"/>
          <w:szCs w:val="24"/>
          <w:lang w:val="ky-KG"/>
        </w:rPr>
        <w:t>с уменьш</w:t>
      </w:r>
      <w:r w:rsidR="00BC1AAA" w:rsidRPr="00440867">
        <w:rPr>
          <w:rFonts w:ascii="Times New Roman" w:eastAsia="Calibri" w:hAnsi="Times New Roman" w:cs="Times New Roman"/>
          <w:sz w:val="24"/>
          <w:szCs w:val="24"/>
          <w:lang w:val="ky-KG"/>
        </w:rPr>
        <w:t>ением на</w:t>
      </w:r>
      <w:r w:rsidR="003453F4" w:rsidRPr="00440867">
        <w:rPr>
          <w:rFonts w:ascii="Times New Roman" w:eastAsia="Calibri" w:hAnsi="Times New Roman" w:cs="Times New Roman"/>
          <w:sz w:val="24"/>
          <w:szCs w:val="24"/>
          <w:lang w:val="ky-KG"/>
        </w:rPr>
        <w:t xml:space="preserve"> </w:t>
      </w:r>
      <w:r w:rsidR="002D32CB" w:rsidRPr="00440867">
        <w:rPr>
          <w:rFonts w:ascii="Times New Roman" w:eastAsia="Calibri" w:hAnsi="Times New Roman" w:cs="Times New Roman"/>
          <w:sz w:val="24"/>
          <w:szCs w:val="24"/>
          <w:lang w:val="ky-KG"/>
        </w:rPr>
        <w:t>159,5</w:t>
      </w:r>
      <w:r w:rsidR="00734547" w:rsidRPr="00440867">
        <w:rPr>
          <w:rFonts w:ascii="Times New Roman" w:eastAsia="Calibri" w:hAnsi="Times New Roman" w:cs="Times New Roman"/>
          <w:sz w:val="24"/>
          <w:szCs w:val="24"/>
          <w:lang w:val="ky-KG"/>
        </w:rPr>
        <w:t xml:space="preserve"> млн. сомов </w:t>
      </w:r>
      <w:r w:rsidR="0001702E" w:rsidRPr="00440867">
        <w:rPr>
          <w:rFonts w:ascii="Times New Roman" w:eastAsia="Calibri" w:hAnsi="Times New Roman" w:cs="Times New Roman"/>
          <w:sz w:val="24"/>
          <w:szCs w:val="24"/>
          <w:lang w:val="ky-KG"/>
        </w:rPr>
        <w:t>или</w:t>
      </w:r>
      <w:r w:rsidR="002D32CB" w:rsidRPr="00440867">
        <w:rPr>
          <w:rFonts w:ascii="Times New Roman" w:eastAsia="Calibri" w:hAnsi="Times New Roman" w:cs="Times New Roman"/>
          <w:sz w:val="24"/>
          <w:szCs w:val="24"/>
          <w:lang w:val="ky-KG"/>
        </w:rPr>
        <w:t xml:space="preserve"> на 6,3</w:t>
      </w:r>
      <w:r w:rsidR="004F20F0" w:rsidRPr="00440867">
        <w:rPr>
          <w:rFonts w:ascii="Times New Roman" w:eastAsia="Calibri" w:hAnsi="Times New Roman" w:cs="Times New Roman"/>
          <w:sz w:val="24"/>
          <w:szCs w:val="24"/>
          <w:lang w:val="ky-KG"/>
        </w:rPr>
        <w:t> </w:t>
      </w:r>
      <w:r w:rsidR="00F7001B" w:rsidRPr="00440867">
        <w:rPr>
          <w:rFonts w:ascii="Times New Roman" w:eastAsia="Calibri" w:hAnsi="Times New Roman" w:cs="Times New Roman"/>
          <w:sz w:val="24"/>
          <w:szCs w:val="24"/>
          <w:lang w:val="ky-KG"/>
        </w:rPr>
        <w:t xml:space="preserve">% </w:t>
      </w:r>
      <w:r w:rsidR="00734547" w:rsidRPr="00440867">
        <w:rPr>
          <w:rFonts w:ascii="Times New Roman" w:eastAsia="Calibri" w:hAnsi="Times New Roman" w:cs="Times New Roman"/>
          <w:sz w:val="24"/>
          <w:szCs w:val="24"/>
          <w:lang w:val="ky-KG"/>
        </w:rPr>
        <w:t>относительно</w:t>
      </w:r>
      <w:r w:rsidR="000047DB" w:rsidRPr="00440867">
        <w:rPr>
          <w:rFonts w:ascii="Times New Roman" w:eastAsia="Calibri" w:hAnsi="Times New Roman" w:cs="Times New Roman"/>
          <w:sz w:val="24"/>
          <w:szCs w:val="24"/>
        </w:rPr>
        <w:t xml:space="preserve"> </w:t>
      </w:r>
      <w:r w:rsidR="00A727B7" w:rsidRPr="00440867">
        <w:rPr>
          <w:rFonts w:ascii="Times New Roman" w:eastAsia="Calibri" w:hAnsi="Times New Roman" w:cs="Times New Roman"/>
          <w:sz w:val="24"/>
          <w:szCs w:val="24"/>
          <w:lang w:val="ky-KG"/>
        </w:rPr>
        <w:t>утверждённого</w:t>
      </w:r>
      <w:r w:rsidR="00512F44" w:rsidRPr="00440867">
        <w:rPr>
          <w:rFonts w:ascii="Times New Roman" w:eastAsia="Calibri" w:hAnsi="Times New Roman" w:cs="Times New Roman"/>
          <w:sz w:val="24"/>
          <w:szCs w:val="24"/>
          <w:lang w:val="ky-KG"/>
        </w:rPr>
        <w:t xml:space="preserve"> бюджета 2022</w:t>
      </w:r>
      <w:r w:rsidR="004556D3" w:rsidRPr="00440867">
        <w:rPr>
          <w:rFonts w:ascii="Times New Roman" w:eastAsia="Calibri" w:hAnsi="Times New Roman" w:cs="Times New Roman"/>
          <w:sz w:val="24"/>
          <w:szCs w:val="24"/>
          <w:lang w:val="ky-KG"/>
        </w:rPr>
        <w:t xml:space="preserve"> года,</w:t>
      </w:r>
      <w:r w:rsidR="00FB0D24" w:rsidRPr="00440867">
        <w:rPr>
          <w:rFonts w:ascii="Times New Roman" w:eastAsia="Calibri" w:hAnsi="Times New Roman" w:cs="Times New Roman"/>
          <w:sz w:val="24"/>
          <w:szCs w:val="24"/>
          <w:lang w:val="ky-KG"/>
        </w:rPr>
        <w:t xml:space="preserve"> </w:t>
      </w:r>
      <w:r w:rsidR="00947CBD" w:rsidRPr="00440867">
        <w:rPr>
          <w:rFonts w:ascii="Times New Roman" w:eastAsia="Calibri" w:hAnsi="Times New Roman" w:cs="Times New Roman"/>
          <w:sz w:val="24"/>
          <w:szCs w:val="24"/>
          <w:lang w:val="ky-KG"/>
        </w:rPr>
        <w:t xml:space="preserve">за счет </w:t>
      </w:r>
      <w:r w:rsidR="00590875" w:rsidRPr="00440867">
        <w:rPr>
          <w:rFonts w:ascii="Times New Roman" w:eastAsia="Calibri" w:hAnsi="Times New Roman" w:cs="Times New Roman"/>
          <w:sz w:val="24"/>
          <w:szCs w:val="24"/>
          <w:lang w:val="ky-KG"/>
        </w:rPr>
        <w:t xml:space="preserve">средств </w:t>
      </w:r>
      <w:r w:rsidR="00403561" w:rsidRPr="00440867">
        <w:rPr>
          <w:rFonts w:ascii="Times New Roman" w:eastAsia="Calibri" w:hAnsi="Times New Roman" w:cs="Times New Roman"/>
          <w:sz w:val="24"/>
          <w:szCs w:val="24"/>
        </w:rPr>
        <w:t>специаль</w:t>
      </w:r>
      <w:r w:rsidR="00590875" w:rsidRPr="00440867">
        <w:rPr>
          <w:rFonts w:ascii="Times New Roman" w:eastAsia="Calibri" w:hAnsi="Times New Roman" w:cs="Times New Roman"/>
          <w:sz w:val="24"/>
          <w:szCs w:val="24"/>
        </w:rPr>
        <w:t xml:space="preserve">ного счета </w:t>
      </w:r>
      <w:r w:rsidR="00195E19" w:rsidRPr="00440867">
        <w:rPr>
          <w:rFonts w:ascii="Times New Roman" w:eastAsia="Calibri" w:hAnsi="Times New Roman" w:cs="Times New Roman"/>
          <w:sz w:val="24"/>
          <w:szCs w:val="24"/>
        </w:rPr>
        <w:t xml:space="preserve">с уменьшением на </w:t>
      </w:r>
      <w:r w:rsidR="00124CB5" w:rsidRPr="00440867">
        <w:rPr>
          <w:rFonts w:ascii="Times New Roman" w:eastAsia="Calibri" w:hAnsi="Times New Roman" w:cs="Times New Roman"/>
          <w:sz w:val="24"/>
          <w:szCs w:val="24"/>
          <w:lang w:val="ky-KG"/>
        </w:rPr>
        <w:t>9</w:t>
      </w:r>
      <w:r w:rsidR="00BB3408" w:rsidRPr="00440867">
        <w:rPr>
          <w:rFonts w:ascii="Times New Roman" w:eastAsia="Calibri" w:hAnsi="Times New Roman" w:cs="Times New Roman"/>
          <w:sz w:val="24"/>
          <w:szCs w:val="24"/>
          <w:lang w:val="ky-KG"/>
        </w:rPr>
        <w:t>0</w:t>
      </w:r>
      <w:r w:rsidR="003453F4" w:rsidRPr="00440867">
        <w:rPr>
          <w:rFonts w:ascii="Times New Roman" w:eastAsia="Calibri" w:hAnsi="Times New Roman" w:cs="Times New Roman"/>
          <w:sz w:val="24"/>
          <w:szCs w:val="24"/>
        </w:rPr>
        <w:t xml:space="preserve"> </w:t>
      </w:r>
      <w:r w:rsidR="00FB0D24" w:rsidRPr="00440867">
        <w:rPr>
          <w:rFonts w:ascii="Times New Roman" w:eastAsia="Calibri" w:hAnsi="Times New Roman" w:cs="Times New Roman"/>
          <w:sz w:val="24"/>
          <w:szCs w:val="24"/>
        </w:rPr>
        <w:t>млн. сомов</w:t>
      </w:r>
      <w:r w:rsidR="000047DB" w:rsidRPr="00440867">
        <w:rPr>
          <w:rFonts w:ascii="Times New Roman" w:eastAsia="Calibri" w:hAnsi="Times New Roman" w:cs="Times New Roman"/>
          <w:sz w:val="24"/>
          <w:szCs w:val="24"/>
          <w:lang w:val="ky-KG"/>
        </w:rPr>
        <w:t xml:space="preserve"> </w:t>
      </w:r>
      <w:r w:rsidR="00195E19" w:rsidRPr="00440867">
        <w:rPr>
          <w:rFonts w:ascii="Times New Roman" w:eastAsia="Calibri" w:hAnsi="Times New Roman" w:cs="Times New Roman"/>
          <w:sz w:val="24"/>
          <w:szCs w:val="24"/>
          <w:lang w:val="ky-KG"/>
        </w:rPr>
        <w:t>относительно</w:t>
      </w:r>
      <w:r w:rsidR="000047DB" w:rsidRPr="00440867">
        <w:rPr>
          <w:rFonts w:ascii="Times New Roman" w:eastAsia="Calibri" w:hAnsi="Times New Roman" w:cs="Times New Roman"/>
          <w:sz w:val="24"/>
          <w:szCs w:val="24"/>
          <w:lang w:val="ky-KG"/>
        </w:rPr>
        <w:t xml:space="preserve"> </w:t>
      </w:r>
      <w:r w:rsidR="00A727B7" w:rsidRPr="00440867">
        <w:rPr>
          <w:rFonts w:ascii="Times New Roman" w:eastAsia="Calibri" w:hAnsi="Times New Roman" w:cs="Times New Roman"/>
          <w:sz w:val="24"/>
          <w:szCs w:val="24"/>
          <w:lang w:val="ky-KG"/>
        </w:rPr>
        <w:t>утверждённого</w:t>
      </w:r>
      <w:r w:rsidR="001C3FB6" w:rsidRPr="00440867">
        <w:rPr>
          <w:rFonts w:ascii="Times New Roman" w:eastAsia="Calibri" w:hAnsi="Times New Roman" w:cs="Times New Roman"/>
          <w:sz w:val="24"/>
          <w:szCs w:val="24"/>
          <w:lang w:val="ky-KG"/>
        </w:rPr>
        <w:t xml:space="preserve"> бюджета 2</w:t>
      </w:r>
      <w:r w:rsidR="00512F44" w:rsidRPr="00440867">
        <w:rPr>
          <w:rFonts w:ascii="Times New Roman" w:eastAsia="Calibri" w:hAnsi="Times New Roman" w:cs="Times New Roman"/>
          <w:sz w:val="24"/>
          <w:szCs w:val="24"/>
          <w:lang w:val="ky-KG"/>
        </w:rPr>
        <w:t>022</w:t>
      </w:r>
      <w:r w:rsidR="00510C48" w:rsidRPr="00440867">
        <w:rPr>
          <w:rFonts w:ascii="Times New Roman" w:eastAsia="Calibri" w:hAnsi="Times New Roman" w:cs="Times New Roman"/>
          <w:sz w:val="24"/>
          <w:szCs w:val="24"/>
          <w:lang w:val="ky-KG"/>
        </w:rPr>
        <w:t xml:space="preserve"> года.</w:t>
      </w:r>
    </w:p>
    <w:p w:rsidR="00403561" w:rsidRPr="00440867" w:rsidRDefault="001B4E40" w:rsidP="00335D7C">
      <w:pPr>
        <w:spacing w:after="0" w:line="240" w:lineRule="auto"/>
        <w:ind w:firstLine="709"/>
        <w:jc w:val="both"/>
        <w:rPr>
          <w:rFonts w:ascii="Times New Roman" w:eastAsia="Calibri" w:hAnsi="Times New Roman" w:cs="Times New Roman"/>
          <w:b/>
          <w:sz w:val="24"/>
          <w:szCs w:val="24"/>
        </w:rPr>
      </w:pPr>
      <w:r w:rsidRPr="00440867">
        <w:rPr>
          <w:rFonts w:ascii="Times New Roman" w:eastAsia="Calibri" w:hAnsi="Times New Roman" w:cs="Times New Roman"/>
          <w:sz w:val="24"/>
          <w:szCs w:val="24"/>
          <w:lang w:val="ky-KG"/>
        </w:rPr>
        <w:t>П</w:t>
      </w:r>
      <w:r w:rsidR="00510C48" w:rsidRPr="00440867">
        <w:rPr>
          <w:rFonts w:ascii="Times New Roman" w:eastAsia="Calibri" w:hAnsi="Times New Roman" w:cs="Times New Roman"/>
          <w:sz w:val="24"/>
          <w:szCs w:val="24"/>
        </w:rPr>
        <w:t>редусмотрены</w:t>
      </w:r>
      <w:r w:rsidR="00510C48" w:rsidRPr="00440867">
        <w:rPr>
          <w:rFonts w:ascii="Times New Roman" w:eastAsia="Calibri" w:hAnsi="Times New Roman" w:cs="Times New Roman"/>
          <w:sz w:val="24"/>
          <w:szCs w:val="24"/>
          <w:lang w:val="ky-KG"/>
        </w:rPr>
        <w:t xml:space="preserve"> </w:t>
      </w:r>
      <w:r w:rsidR="00947CBD" w:rsidRPr="00440867">
        <w:rPr>
          <w:rFonts w:ascii="Times New Roman" w:eastAsia="Calibri" w:hAnsi="Times New Roman" w:cs="Times New Roman"/>
          <w:sz w:val="24"/>
          <w:szCs w:val="24"/>
          <w:lang w:val="ky-KG"/>
        </w:rPr>
        <w:t>средств</w:t>
      </w:r>
      <w:r w:rsidR="00510C48" w:rsidRPr="00440867">
        <w:rPr>
          <w:rFonts w:ascii="Times New Roman" w:eastAsia="Calibri" w:hAnsi="Times New Roman" w:cs="Times New Roman"/>
          <w:sz w:val="24"/>
          <w:szCs w:val="24"/>
          <w:lang w:val="ky-KG"/>
        </w:rPr>
        <w:t>а</w:t>
      </w:r>
      <w:r w:rsidR="00FB0D24" w:rsidRPr="00440867">
        <w:rPr>
          <w:rFonts w:ascii="Times New Roman" w:eastAsia="Calibri" w:hAnsi="Times New Roman" w:cs="Times New Roman"/>
          <w:sz w:val="24"/>
          <w:szCs w:val="24"/>
          <w:lang w:val="ky-KG"/>
        </w:rPr>
        <w:t xml:space="preserve"> государственных инвестиций</w:t>
      </w:r>
      <w:r w:rsidR="003453F4" w:rsidRPr="00440867">
        <w:rPr>
          <w:rFonts w:ascii="Times New Roman" w:eastAsia="Calibri" w:hAnsi="Times New Roman" w:cs="Times New Roman"/>
          <w:sz w:val="24"/>
          <w:szCs w:val="24"/>
        </w:rPr>
        <w:t xml:space="preserve"> </w:t>
      </w:r>
      <w:r w:rsidR="00510C48" w:rsidRPr="00440867">
        <w:rPr>
          <w:rFonts w:ascii="Times New Roman" w:eastAsia="Calibri" w:hAnsi="Times New Roman" w:cs="Times New Roman"/>
          <w:sz w:val="24"/>
          <w:szCs w:val="24"/>
        </w:rPr>
        <w:t xml:space="preserve">в сумме </w:t>
      </w:r>
      <w:r w:rsidR="007B5405" w:rsidRPr="00440867">
        <w:rPr>
          <w:rFonts w:ascii="Times New Roman" w:eastAsia="Calibri" w:hAnsi="Times New Roman" w:cs="Times New Roman"/>
          <w:sz w:val="24"/>
          <w:szCs w:val="24"/>
          <w:lang w:val="ky-KG"/>
        </w:rPr>
        <w:t>12</w:t>
      </w:r>
      <w:r w:rsidR="009F113A" w:rsidRPr="00440867">
        <w:rPr>
          <w:rFonts w:ascii="Times New Roman" w:eastAsia="Calibri" w:hAnsi="Times New Roman" w:cs="Times New Roman"/>
          <w:sz w:val="24"/>
          <w:szCs w:val="24"/>
        </w:rPr>
        <w:t> </w:t>
      </w:r>
      <w:r w:rsidR="007B5405" w:rsidRPr="00440867">
        <w:rPr>
          <w:rFonts w:ascii="Times New Roman" w:eastAsia="Calibri" w:hAnsi="Times New Roman" w:cs="Times New Roman"/>
          <w:sz w:val="24"/>
          <w:szCs w:val="24"/>
          <w:lang w:val="ky-KG"/>
        </w:rPr>
        <w:t>177</w:t>
      </w:r>
      <w:r w:rsidR="009F113A" w:rsidRPr="00440867">
        <w:rPr>
          <w:rFonts w:ascii="Times New Roman" w:eastAsia="Calibri" w:hAnsi="Times New Roman" w:cs="Times New Roman"/>
          <w:sz w:val="24"/>
          <w:szCs w:val="24"/>
        </w:rPr>
        <w:t>,</w:t>
      </w:r>
      <w:r w:rsidR="007B5405" w:rsidRPr="00440867">
        <w:rPr>
          <w:rFonts w:ascii="Times New Roman" w:eastAsia="Calibri" w:hAnsi="Times New Roman" w:cs="Times New Roman"/>
          <w:sz w:val="24"/>
          <w:szCs w:val="24"/>
          <w:lang w:val="ky-KG"/>
        </w:rPr>
        <w:t>8</w:t>
      </w:r>
      <w:r w:rsidR="000047DB" w:rsidRPr="00440867">
        <w:rPr>
          <w:rFonts w:ascii="Times New Roman" w:eastAsia="Calibri" w:hAnsi="Times New Roman" w:cs="Times New Roman"/>
          <w:sz w:val="24"/>
          <w:szCs w:val="24"/>
        </w:rPr>
        <w:t xml:space="preserve"> млн.</w:t>
      </w:r>
      <w:r w:rsidR="00FA4753" w:rsidRPr="00440867">
        <w:rPr>
          <w:rFonts w:ascii="Times New Roman" w:eastAsia="Calibri" w:hAnsi="Times New Roman" w:cs="Times New Roman"/>
          <w:sz w:val="24"/>
          <w:szCs w:val="24"/>
        </w:rPr>
        <w:t xml:space="preserve"> сомов</w:t>
      </w:r>
      <w:r w:rsidR="004F0DE6" w:rsidRPr="00440867">
        <w:rPr>
          <w:rFonts w:ascii="Times New Roman" w:eastAsia="Calibri" w:hAnsi="Times New Roman" w:cs="Times New Roman"/>
          <w:sz w:val="24"/>
          <w:szCs w:val="24"/>
          <w:lang w:val="ky-KG"/>
        </w:rPr>
        <w:t>.</w:t>
      </w:r>
    </w:p>
    <w:p w:rsidR="006C3313" w:rsidRPr="00440867" w:rsidRDefault="00985C81" w:rsidP="00335D7C">
      <w:pPr>
        <w:shd w:val="clear" w:color="auto" w:fill="FFFFFF" w:themeFill="background1"/>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Источники </w:t>
      </w:r>
      <w:r w:rsidR="006C3313" w:rsidRPr="00440867">
        <w:rPr>
          <w:rFonts w:ascii="Times New Roman" w:eastAsia="Calibri" w:hAnsi="Times New Roman" w:cs="Times New Roman"/>
          <w:sz w:val="24"/>
          <w:szCs w:val="24"/>
        </w:rPr>
        <w:t>финансирова</w:t>
      </w:r>
      <w:r w:rsidRPr="00440867">
        <w:rPr>
          <w:rFonts w:ascii="Times New Roman" w:eastAsia="Calibri" w:hAnsi="Times New Roman" w:cs="Times New Roman"/>
          <w:sz w:val="24"/>
          <w:szCs w:val="24"/>
        </w:rPr>
        <w:t xml:space="preserve">ния запланированных расходов: </w:t>
      </w:r>
      <w:r w:rsidR="006C3313" w:rsidRPr="00440867">
        <w:rPr>
          <w:rFonts w:ascii="Times New Roman" w:eastAsia="Calibri" w:hAnsi="Times New Roman" w:cs="Times New Roman"/>
          <w:sz w:val="24"/>
          <w:szCs w:val="24"/>
        </w:rPr>
        <w:t>сре</w:t>
      </w:r>
      <w:r w:rsidR="00324636" w:rsidRPr="00440867">
        <w:rPr>
          <w:rFonts w:ascii="Times New Roman" w:eastAsia="Calibri" w:hAnsi="Times New Roman" w:cs="Times New Roman"/>
          <w:sz w:val="24"/>
          <w:szCs w:val="24"/>
        </w:rPr>
        <w:t>дства республиканского бюджета</w:t>
      </w:r>
      <w:r w:rsidR="00B630CB" w:rsidRPr="00440867">
        <w:rPr>
          <w:rFonts w:ascii="Times New Roman" w:eastAsia="Calibri" w:hAnsi="Times New Roman" w:cs="Times New Roman"/>
          <w:sz w:val="24"/>
          <w:szCs w:val="24"/>
        </w:rPr>
        <w:t xml:space="preserve"> и </w:t>
      </w:r>
      <w:r w:rsidRPr="00440867">
        <w:rPr>
          <w:rFonts w:ascii="Times New Roman" w:eastAsia="Calibri" w:hAnsi="Times New Roman" w:cs="Times New Roman"/>
          <w:sz w:val="24"/>
          <w:szCs w:val="24"/>
        </w:rPr>
        <w:t xml:space="preserve">средства </w:t>
      </w:r>
      <w:r w:rsidR="006C3313" w:rsidRPr="00440867">
        <w:rPr>
          <w:rFonts w:ascii="Times New Roman" w:eastAsia="Calibri" w:hAnsi="Times New Roman" w:cs="Times New Roman"/>
          <w:sz w:val="24"/>
          <w:szCs w:val="24"/>
        </w:rPr>
        <w:t>гос</w:t>
      </w:r>
      <w:r w:rsidR="00B630CB" w:rsidRPr="00440867">
        <w:rPr>
          <w:rFonts w:ascii="Times New Roman" w:eastAsia="Calibri" w:hAnsi="Times New Roman" w:cs="Times New Roman"/>
          <w:sz w:val="24"/>
          <w:szCs w:val="24"/>
        </w:rPr>
        <w:t xml:space="preserve">ударственных инвестиций </w:t>
      </w:r>
      <w:r w:rsidR="006C3313" w:rsidRPr="00440867">
        <w:rPr>
          <w:rFonts w:ascii="Times New Roman" w:eastAsia="Calibri" w:hAnsi="Times New Roman" w:cs="Times New Roman"/>
          <w:sz w:val="24"/>
          <w:szCs w:val="24"/>
        </w:rPr>
        <w:t>в процентном соотношен</w:t>
      </w:r>
      <w:r w:rsidR="001C3FB6" w:rsidRPr="00440867">
        <w:rPr>
          <w:rFonts w:ascii="Times New Roman" w:eastAsia="Calibri" w:hAnsi="Times New Roman" w:cs="Times New Roman"/>
          <w:sz w:val="24"/>
          <w:szCs w:val="24"/>
        </w:rPr>
        <w:t>ии к общему объему расходов МТиК</w:t>
      </w:r>
      <w:r w:rsidR="006C3313" w:rsidRPr="00440867">
        <w:rPr>
          <w:rFonts w:ascii="Times New Roman" w:eastAsia="Calibri" w:hAnsi="Times New Roman" w:cs="Times New Roman"/>
          <w:sz w:val="24"/>
          <w:szCs w:val="24"/>
          <w:lang w:val="ky-KG"/>
        </w:rPr>
        <w:t xml:space="preserve"> КР</w:t>
      </w:r>
      <w:r w:rsidRPr="00440867">
        <w:rPr>
          <w:rFonts w:ascii="Times New Roman" w:eastAsia="Calibri" w:hAnsi="Times New Roman" w:cs="Times New Roman"/>
          <w:sz w:val="24"/>
          <w:szCs w:val="24"/>
        </w:rPr>
        <w:t xml:space="preserve"> составляют </w:t>
      </w:r>
      <w:r w:rsidR="00F7001B" w:rsidRPr="00440867">
        <w:rPr>
          <w:rFonts w:ascii="Times New Roman" w:eastAsia="Calibri" w:hAnsi="Times New Roman" w:cs="Times New Roman"/>
          <w:sz w:val="24"/>
          <w:szCs w:val="24"/>
        </w:rPr>
        <w:t>1</w:t>
      </w:r>
      <w:r w:rsidR="002D32CB" w:rsidRPr="00440867">
        <w:rPr>
          <w:rFonts w:ascii="Times New Roman" w:eastAsia="Calibri" w:hAnsi="Times New Roman" w:cs="Times New Roman"/>
          <w:sz w:val="24"/>
          <w:szCs w:val="24"/>
        </w:rPr>
        <w:t>6,3</w:t>
      </w:r>
      <w:r w:rsidR="00B630CB" w:rsidRPr="00440867">
        <w:rPr>
          <w:rFonts w:ascii="Times New Roman" w:eastAsia="Calibri" w:hAnsi="Times New Roman" w:cs="Times New Roman"/>
          <w:sz w:val="24"/>
          <w:szCs w:val="24"/>
        </w:rPr>
        <w:t> %</w:t>
      </w:r>
      <w:r w:rsidR="004F20F0" w:rsidRPr="00440867">
        <w:rPr>
          <w:rFonts w:ascii="Times New Roman" w:eastAsia="Calibri" w:hAnsi="Times New Roman" w:cs="Times New Roman"/>
          <w:sz w:val="24"/>
          <w:szCs w:val="24"/>
        </w:rPr>
        <w:t xml:space="preserve"> и</w:t>
      </w:r>
      <w:r w:rsidRPr="00440867">
        <w:rPr>
          <w:rFonts w:ascii="Times New Roman" w:eastAsia="Calibri" w:hAnsi="Times New Roman" w:cs="Times New Roman"/>
          <w:sz w:val="24"/>
          <w:szCs w:val="24"/>
        </w:rPr>
        <w:t xml:space="preserve"> </w:t>
      </w:r>
      <w:r w:rsidR="002D32CB" w:rsidRPr="00440867">
        <w:rPr>
          <w:rFonts w:ascii="Times New Roman" w:eastAsia="Calibri" w:hAnsi="Times New Roman" w:cs="Times New Roman"/>
          <w:sz w:val="24"/>
          <w:szCs w:val="24"/>
        </w:rPr>
        <w:t>83</w:t>
      </w:r>
      <w:r w:rsidR="00C11E63" w:rsidRPr="00440867">
        <w:rPr>
          <w:rFonts w:ascii="Times New Roman" w:eastAsia="Calibri" w:hAnsi="Times New Roman" w:cs="Times New Roman"/>
          <w:sz w:val="24"/>
          <w:szCs w:val="24"/>
        </w:rPr>
        <w:t>,</w:t>
      </w:r>
      <w:r w:rsidR="002D32CB" w:rsidRPr="00440867">
        <w:rPr>
          <w:rFonts w:ascii="Times New Roman" w:eastAsia="Calibri" w:hAnsi="Times New Roman" w:cs="Times New Roman"/>
          <w:sz w:val="24"/>
          <w:szCs w:val="24"/>
        </w:rPr>
        <w:t>7</w:t>
      </w:r>
      <w:r w:rsidR="004F20F0" w:rsidRPr="00440867">
        <w:rPr>
          <w:rFonts w:ascii="Times New Roman" w:eastAsia="Calibri" w:hAnsi="Times New Roman" w:cs="Times New Roman"/>
          <w:sz w:val="24"/>
          <w:szCs w:val="24"/>
        </w:rPr>
        <w:t> </w:t>
      </w:r>
      <w:r w:rsidRPr="00440867">
        <w:rPr>
          <w:rFonts w:ascii="Times New Roman" w:eastAsia="Calibri" w:hAnsi="Times New Roman" w:cs="Times New Roman"/>
          <w:sz w:val="24"/>
          <w:szCs w:val="24"/>
        </w:rPr>
        <w:t xml:space="preserve">% </w:t>
      </w:r>
      <w:r w:rsidR="006C3313" w:rsidRPr="00440867">
        <w:rPr>
          <w:rFonts w:ascii="Times New Roman" w:eastAsia="Calibri" w:hAnsi="Times New Roman" w:cs="Times New Roman"/>
          <w:sz w:val="24"/>
          <w:szCs w:val="24"/>
        </w:rPr>
        <w:t>соответственно.</w:t>
      </w:r>
    </w:p>
    <w:p w:rsidR="006E34EB" w:rsidRPr="00440867" w:rsidRDefault="006E34EB" w:rsidP="00335D7C">
      <w:pPr>
        <w:shd w:val="clear" w:color="auto" w:fill="FFFFFF" w:themeFill="background1"/>
        <w:spacing w:after="0" w:line="240" w:lineRule="auto"/>
        <w:ind w:firstLine="709"/>
        <w:jc w:val="right"/>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млн. сомов</w:t>
      </w:r>
    </w:p>
    <w:tbl>
      <w:tblPr>
        <w:tblW w:w="9144" w:type="dxa"/>
        <w:jc w:val="center"/>
        <w:tblLayout w:type="fixed"/>
        <w:tblCellMar>
          <w:left w:w="70" w:type="dxa"/>
          <w:right w:w="70" w:type="dxa"/>
        </w:tblCellMar>
        <w:tblLook w:val="04A0" w:firstRow="1" w:lastRow="0" w:firstColumn="1" w:lastColumn="0" w:noHBand="0" w:noVBand="1"/>
      </w:tblPr>
      <w:tblGrid>
        <w:gridCol w:w="2872"/>
        <w:gridCol w:w="993"/>
        <w:gridCol w:w="992"/>
        <w:gridCol w:w="1134"/>
        <w:gridCol w:w="850"/>
        <w:gridCol w:w="1276"/>
        <w:gridCol w:w="1027"/>
      </w:tblGrid>
      <w:tr w:rsidR="00104C71" w:rsidRPr="00440867" w:rsidTr="00EA2643">
        <w:trPr>
          <w:trHeight w:val="171"/>
          <w:jc w:val="center"/>
        </w:trPr>
        <w:tc>
          <w:tcPr>
            <w:tcW w:w="2872" w:type="dxa"/>
            <w:tcBorders>
              <w:top w:val="single" w:sz="4" w:space="0" w:color="auto"/>
              <w:left w:val="single" w:sz="4" w:space="0" w:color="auto"/>
              <w:bottom w:val="single" w:sz="8" w:space="0" w:color="auto"/>
              <w:right w:val="single" w:sz="4" w:space="0" w:color="auto"/>
            </w:tcBorders>
            <w:noWrap/>
            <w:vAlign w:val="center"/>
            <w:hideMark/>
          </w:tcPr>
          <w:p w:rsidR="00CD7A0A" w:rsidRPr="00440867" w:rsidRDefault="00CD7A0A" w:rsidP="00335D7C">
            <w:pPr>
              <w:autoSpaceDE w:val="0"/>
              <w:autoSpaceDN w:val="0"/>
              <w:adjustRightInd w:val="0"/>
              <w:spacing w:after="0" w:line="240" w:lineRule="auto"/>
              <w:rPr>
                <w:rFonts w:ascii="Times New Roman" w:hAnsi="Times New Roman" w:cs="Times New Roman"/>
                <w:b/>
                <w:sz w:val="20"/>
              </w:rPr>
            </w:pPr>
            <w:r w:rsidRPr="00440867">
              <w:rPr>
                <w:rFonts w:ascii="Times New Roman" w:hAnsi="Times New Roman" w:cs="Times New Roman"/>
                <w:b/>
                <w:sz w:val="20"/>
              </w:rPr>
              <w:t>Наименование</w:t>
            </w:r>
          </w:p>
        </w:tc>
        <w:tc>
          <w:tcPr>
            <w:tcW w:w="993" w:type="dxa"/>
            <w:tcBorders>
              <w:top w:val="single" w:sz="4" w:space="0" w:color="auto"/>
              <w:left w:val="nil"/>
              <w:bottom w:val="single" w:sz="8" w:space="0" w:color="auto"/>
              <w:right w:val="single" w:sz="4" w:space="0" w:color="auto"/>
            </w:tcBorders>
            <w:vAlign w:val="center"/>
            <w:hideMark/>
          </w:tcPr>
          <w:p w:rsidR="00CD7A0A" w:rsidRPr="00440867" w:rsidRDefault="00512F44"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CD7A0A" w:rsidRPr="00440867">
              <w:rPr>
                <w:rFonts w:ascii="Times New Roman" w:eastAsia="Calibri" w:hAnsi="Times New Roman" w:cs="Times New Roman"/>
                <w:b/>
                <w:bCs/>
                <w:sz w:val="20"/>
                <w:szCs w:val="20"/>
                <w:lang w:eastAsia="ru-RU"/>
              </w:rPr>
              <w:t xml:space="preserve"> год факт</w:t>
            </w:r>
          </w:p>
        </w:tc>
        <w:tc>
          <w:tcPr>
            <w:tcW w:w="992" w:type="dxa"/>
            <w:tcBorders>
              <w:top w:val="single" w:sz="4" w:space="0" w:color="auto"/>
              <w:left w:val="nil"/>
              <w:bottom w:val="single" w:sz="8" w:space="0" w:color="auto"/>
              <w:right w:val="single" w:sz="4" w:space="0" w:color="auto"/>
            </w:tcBorders>
            <w:vAlign w:val="center"/>
            <w:hideMark/>
          </w:tcPr>
          <w:p w:rsidR="00CD7A0A" w:rsidRPr="00440867" w:rsidRDefault="00512F44"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CD7A0A" w:rsidRPr="00440867">
              <w:rPr>
                <w:rFonts w:ascii="Times New Roman" w:eastAsia="Calibri" w:hAnsi="Times New Roman" w:cs="Times New Roman"/>
                <w:b/>
                <w:bCs/>
                <w:sz w:val="20"/>
                <w:szCs w:val="20"/>
                <w:lang w:eastAsia="ru-RU"/>
              </w:rPr>
              <w:t xml:space="preserve"> год утвержд</w:t>
            </w:r>
          </w:p>
        </w:tc>
        <w:tc>
          <w:tcPr>
            <w:tcW w:w="1134" w:type="dxa"/>
            <w:tcBorders>
              <w:top w:val="single" w:sz="4" w:space="0" w:color="auto"/>
              <w:left w:val="nil"/>
              <w:bottom w:val="single" w:sz="8" w:space="0" w:color="auto"/>
              <w:right w:val="single" w:sz="4" w:space="0" w:color="auto"/>
            </w:tcBorders>
            <w:vAlign w:val="center"/>
            <w:hideMark/>
          </w:tcPr>
          <w:p w:rsidR="00CD7A0A" w:rsidRPr="00440867" w:rsidRDefault="00AB76E6"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512F44" w:rsidRPr="00440867">
              <w:rPr>
                <w:rFonts w:ascii="Times New Roman" w:eastAsia="Calibri" w:hAnsi="Times New Roman" w:cs="Times New Roman"/>
                <w:b/>
                <w:bCs/>
                <w:sz w:val="20"/>
                <w:szCs w:val="20"/>
                <w:lang w:val="ky-KG" w:eastAsia="ru-RU"/>
              </w:rPr>
              <w:t>23</w:t>
            </w:r>
            <w:r w:rsidR="00CD7A0A" w:rsidRPr="00440867">
              <w:rPr>
                <w:rFonts w:ascii="Times New Roman" w:eastAsia="Calibri" w:hAnsi="Times New Roman" w:cs="Times New Roman"/>
                <w:b/>
                <w:bCs/>
                <w:sz w:val="20"/>
                <w:szCs w:val="20"/>
                <w:lang w:eastAsia="ru-RU"/>
              </w:rPr>
              <w:t xml:space="preserve"> год проект</w:t>
            </w:r>
          </w:p>
        </w:tc>
        <w:tc>
          <w:tcPr>
            <w:tcW w:w="850" w:type="dxa"/>
            <w:tcBorders>
              <w:top w:val="single" w:sz="4" w:space="0" w:color="auto"/>
              <w:left w:val="nil"/>
              <w:bottom w:val="single" w:sz="8" w:space="0" w:color="auto"/>
              <w:right w:val="single" w:sz="4" w:space="0" w:color="auto"/>
            </w:tcBorders>
            <w:vAlign w:val="center"/>
            <w:hideMark/>
          </w:tcPr>
          <w:p w:rsidR="00CD7A0A" w:rsidRPr="00440867" w:rsidRDefault="00CD7A0A"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откл</w:t>
            </w:r>
          </w:p>
        </w:tc>
        <w:tc>
          <w:tcPr>
            <w:tcW w:w="1276" w:type="dxa"/>
            <w:tcBorders>
              <w:top w:val="single" w:sz="4" w:space="0" w:color="auto"/>
              <w:left w:val="nil"/>
              <w:bottom w:val="single" w:sz="8" w:space="0" w:color="auto"/>
              <w:right w:val="single" w:sz="4" w:space="0" w:color="auto"/>
            </w:tcBorders>
            <w:hideMark/>
          </w:tcPr>
          <w:p w:rsidR="00CD7A0A" w:rsidRPr="00440867" w:rsidRDefault="00427016" w:rsidP="00335D7C">
            <w:pPr>
              <w:spacing w:after="0" w:line="240" w:lineRule="auto"/>
              <w:jc w:val="center"/>
              <w:rPr>
                <w:rFonts w:ascii="Times New Roman" w:eastAsia="Calibri" w:hAnsi="Times New Roman" w:cs="Times New Roman"/>
                <w:b/>
                <w:bCs/>
                <w:sz w:val="20"/>
                <w:szCs w:val="20"/>
                <w:lang w:val="ky-KG" w:eastAsia="ru-RU"/>
              </w:rPr>
            </w:pPr>
            <w:r w:rsidRPr="00440867">
              <w:rPr>
                <w:rFonts w:ascii="Times New Roman" w:eastAsia="Calibri" w:hAnsi="Times New Roman" w:cs="Times New Roman"/>
                <w:b/>
                <w:bCs/>
                <w:sz w:val="20"/>
                <w:szCs w:val="20"/>
                <w:lang w:val="ky-KG" w:eastAsia="ru-RU"/>
              </w:rPr>
              <w:t>202</w:t>
            </w:r>
            <w:r w:rsidR="00512F44" w:rsidRPr="00440867">
              <w:rPr>
                <w:rFonts w:ascii="Times New Roman" w:eastAsia="Calibri" w:hAnsi="Times New Roman" w:cs="Times New Roman"/>
                <w:b/>
                <w:bCs/>
                <w:sz w:val="20"/>
                <w:szCs w:val="20"/>
                <w:lang w:eastAsia="ru-RU"/>
              </w:rPr>
              <w:t>4</w:t>
            </w:r>
            <w:r w:rsidR="00C96B78" w:rsidRPr="00440867">
              <w:rPr>
                <w:rFonts w:ascii="Times New Roman" w:eastAsia="Calibri" w:hAnsi="Times New Roman" w:cs="Times New Roman"/>
                <w:b/>
                <w:bCs/>
                <w:sz w:val="20"/>
                <w:szCs w:val="20"/>
                <w:lang w:val="ky-KG" w:eastAsia="ru-RU"/>
              </w:rPr>
              <w:t xml:space="preserve"> год</w:t>
            </w:r>
          </w:p>
          <w:p w:rsidR="00C96B78" w:rsidRPr="00440867" w:rsidRDefault="00C96B78" w:rsidP="00335D7C">
            <w:pPr>
              <w:spacing w:after="0" w:line="240" w:lineRule="auto"/>
              <w:jc w:val="center"/>
              <w:rPr>
                <w:rFonts w:ascii="Times New Roman" w:eastAsia="Calibri" w:hAnsi="Times New Roman" w:cs="Times New Roman"/>
                <w:b/>
                <w:bCs/>
                <w:sz w:val="20"/>
                <w:szCs w:val="20"/>
                <w:lang w:val="ky-KG" w:eastAsia="ru-RU"/>
              </w:rPr>
            </w:pPr>
            <w:r w:rsidRPr="00440867">
              <w:rPr>
                <w:rFonts w:ascii="Times New Roman" w:eastAsia="Calibri" w:hAnsi="Times New Roman" w:cs="Times New Roman"/>
                <w:b/>
                <w:bCs/>
                <w:sz w:val="20"/>
                <w:szCs w:val="20"/>
                <w:lang w:val="ky-KG" w:eastAsia="ru-RU"/>
              </w:rPr>
              <w:t>прогноз</w:t>
            </w:r>
          </w:p>
        </w:tc>
        <w:tc>
          <w:tcPr>
            <w:tcW w:w="1027" w:type="dxa"/>
            <w:tcBorders>
              <w:top w:val="single" w:sz="4" w:space="0" w:color="auto"/>
              <w:left w:val="nil"/>
              <w:bottom w:val="single" w:sz="8" w:space="0" w:color="auto"/>
              <w:right w:val="single" w:sz="4" w:space="0" w:color="auto"/>
            </w:tcBorders>
            <w:vAlign w:val="center"/>
            <w:hideMark/>
          </w:tcPr>
          <w:p w:rsidR="00CD7A0A" w:rsidRPr="00440867" w:rsidRDefault="00C96B78"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427016" w:rsidRPr="00440867">
              <w:rPr>
                <w:rFonts w:ascii="Times New Roman" w:eastAsia="Calibri" w:hAnsi="Times New Roman" w:cs="Times New Roman"/>
                <w:b/>
                <w:bCs/>
                <w:sz w:val="20"/>
                <w:szCs w:val="20"/>
                <w:lang w:val="ky-KG" w:eastAsia="ru-RU"/>
              </w:rPr>
              <w:t>2</w:t>
            </w:r>
            <w:r w:rsidR="00512F44" w:rsidRPr="00440867">
              <w:rPr>
                <w:rFonts w:ascii="Times New Roman" w:eastAsia="Calibri" w:hAnsi="Times New Roman" w:cs="Times New Roman"/>
                <w:b/>
                <w:bCs/>
                <w:sz w:val="20"/>
                <w:szCs w:val="20"/>
                <w:lang w:eastAsia="ru-RU"/>
              </w:rPr>
              <w:t>5</w:t>
            </w:r>
            <w:r w:rsidR="00CD7A0A" w:rsidRPr="00440867">
              <w:rPr>
                <w:rFonts w:ascii="Times New Roman" w:eastAsia="Calibri" w:hAnsi="Times New Roman" w:cs="Times New Roman"/>
                <w:b/>
                <w:bCs/>
                <w:sz w:val="20"/>
                <w:szCs w:val="20"/>
                <w:lang w:eastAsia="ru-RU"/>
              </w:rPr>
              <w:t xml:space="preserve"> год прогноз</w:t>
            </w:r>
          </w:p>
        </w:tc>
      </w:tr>
      <w:tr w:rsidR="00104C71" w:rsidRPr="00440867" w:rsidTr="00EA2643">
        <w:trPr>
          <w:trHeight w:val="52"/>
          <w:jc w:val="center"/>
        </w:trPr>
        <w:tc>
          <w:tcPr>
            <w:tcW w:w="287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512F44" w:rsidRPr="00440867" w:rsidRDefault="00512F44" w:rsidP="00335D7C">
            <w:pPr>
              <w:spacing w:after="0" w:line="240" w:lineRule="auto"/>
              <w:jc w:val="both"/>
              <w:rPr>
                <w:rFonts w:ascii="Times New Roman" w:eastAsia="Times New Roman" w:hAnsi="Times New Roman" w:cs="Times New Roman"/>
                <w:b/>
                <w:bCs/>
                <w:sz w:val="20"/>
                <w:szCs w:val="20"/>
                <w:lang w:eastAsia="ky-KG"/>
              </w:rPr>
            </w:pPr>
            <w:r w:rsidRPr="00440867">
              <w:rPr>
                <w:rFonts w:ascii="Times New Roman" w:eastAsia="Times New Roman" w:hAnsi="Times New Roman" w:cs="Times New Roman"/>
                <w:b/>
                <w:bCs/>
                <w:sz w:val="20"/>
                <w:szCs w:val="20"/>
                <w:lang w:eastAsia="ky-KG"/>
              </w:rPr>
              <w:t xml:space="preserve">Всего </w:t>
            </w:r>
          </w:p>
        </w:tc>
        <w:tc>
          <w:tcPr>
            <w:tcW w:w="993" w:type="dxa"/>
            <w:tcBorders>
              <w:top w:val="single" w:sz="8" w:space="0" w:color="auto"/>
              <w:left w:val="nil"/>
              <w:bottom w:val="single" w:sz="4" w:space="0" w:color="auto"/>
              <w:right w:val="single" w:sz="4" w:space="0" w:color="auto"/>
            </w:tcBorders>
            <w:shd w:val="clear" w:color="auto" w:fill="auto"/>
            <w:noWrap/>
            <w:vAlign w:val="center"/>
            <w:hideMark/>
          </w:tcPr>
          <w:p w:rsidR="00512F44" w:rsidRPr="00440867" w:rsidRDefault="00E45FC1"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10</w:t>
            </w:r>
            <w:r w:rsidR="00512F44" w:rsidRPr="00440867">
              <w:rPr>
                <w:rFonts w:ascii="Times New Roman" w:eastAsia="Times New Roman" w:hAnsi="Times New Roman" w:cs="Times New Roman"/>
                <w:b/>
                <w:bCs/>
                <w:sz w:val="20"/>
                <w:szCs w:val="20"/>
                <w:lang w:eastAsia="ky-KG"/>
              </w:rPr>
              <w:t> </w:t>
            </w:r>
            <w:r w:rsidRPr="00440867">
              <w:rPr>
                <w:rFonts w:ascii="Times New Roman" w:eastAsia="Times New Roman" w:hAnsi="Times New Roman" w:cs="Times New Roman"/>
                <w:b/>
                <w:bCs/>
                <w:sz w:val="20"/>
                <w:szCs w:val="20"/>
                <w:lang w:val="ky-KG" w:eastAsia="ky-KG"/>
              </w:rPr>
              <w:t>669</w:t>
            </w:r>
            <w:r w:rsidR="00512F44"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8</w:t>
            </w:r>
          </w:p>
        </w:tc>
        <w:tc>
          <w:tcPr>
            <w:tcW w:w="992" w:type="dxa"/>
            <w:tcBorders>
              <w:top w:val="single" w:sz="8" w:space="0" w:color="auto"/>
              <w:left w:val="nil"/>
              <w:bottom w:val="single" w:sz="4" w:space="0" w:color="auto"/>
              <w:right w:val="single" w:sz="4" w:space="0" w:color="auto"/>
            </w:tcBorders>
            <w:shd w:val="clear" w:color="auto" w:fill="auto"/>
            <w:noWrap/>
            <w:vAlign w:val="center"/>
            <w:hideMark/>
          </w:tcPr>
          <w:p w:rsidR="00512F44" w:rsidRPr="00440867" w:rsidRDefault="00512F44" w:rsidP="00335D7C">
            <w:pPr>
              <w:spacing w:after="0" w:line="240" w:lineRule="auto"/>
              <w:jc w:val="center"/>
              <w:rPr>
                <w:rFonts w:ascii="Times New Roman" w:eastAsia="Times New Roman" w:hAnsi="Times New Roman" w:cs="Times New Roman"/>
                <w:b/>
                <w:bCs/>
                <w:sz w:val="20"/>
                <w:szCs w:val="20"/>
                <w:lang w:val="en-US" w:eastAsia="ky-KG"/>
              </w:rPr>
            </w:pPr>
            <w:r w:rsidRPr="00440867">
              <w:rPr>
                <w:rFonts w:ascii="Times New Roman" w:eastAsia="Times New Roman" w:hAnsi="Times New Roman" w:cs="Times New Roman"/>
                <w:b/>
                <w:bCs/>
                <w:sz w:val="20"/>
                <w:szCs w:val="20"/>
                <w:lang w:eastAsia="ky-KG"/>
              </w:rPr>
              <w:t>12 753,</w:t>
            </w:r>
            <w:r w:rsidRPr="00440867">
              <w:rPr>
                <w:rFonts w:ascii="Times New Roman" w:eastAsia="Times New Roman" w:hAnsi="Times New Roman" w:cs="Times New Roman"/>
                <w:b/>
                <w:bCs/>
                <w:sz w:val="20"/>
                <w:szCs w:val="20"/>
                <w:lang w:val="ky-KG" w:eastAsia="ky-KG"/>
              </w:rPr>
              <w:t>9</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rsidR="00512F44" w:rsidRPr="00440867" w:rsidRDefault="007B5405"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14</w:t>
            </w:r>
            <w:r w:rsidR="00512F44" w:rsidRPr="00440867">
              <w:rPr>
                <w:rFonts w:ascii="Times New Roman" w:eastAsia="Times New Roman" w:hAnsi="Times New Roman" w:cs="Times New Roman"/>
                <w:b/>
                <w:bCs/>
                <w:sz w:val="20"/>
                <w:szCs w:val="20"/>
                <w:lang w:eastAsia="ky-KG"/>
              </w:rPr>
              <w:t> </w:t>
            </w:r>
            <w:r w:rsidR="002D32CB" w:rsidRPr="00440867">
              <w:rPr>
                <w:rFonts w:ascii="Times New Roman" w:eastAsia="Times New Roman" w:hAnsi="Times New Roman" w:cs="Times New Roman"/>
                <w:b/>
                <w:bCs/>
                <w:sz w:val="20"/>
                <w:szCs w:val="20"/>
                <w:lang w:val="ky-KG" w:eastAsia="ky-KG"/>
              </w:rPr>
              <w:t>540</w:t>
            </w:r>
            <w:r w:rsidR="00512F44" w:rsidRPr="00440867">
              <w:rPr>
                <w:rFonts w:ascii="Times New Roman" w:eastAsia="Times New Roman" w:hAnsi="Times New Roman" w:cs="Times New Roman"/>
                <w:b/>
                <w:bCs/>
                <w:sz w:val="20"/>
                <w:szCs w:val="20"/>
                <w:lang w:eastAsia="ky-KG"/>
              </w:rPr>
              <w:t>,</w:t>
            </w:r>
            <w:r w:rsidR="002D32CB" w:rsidRPr="00440867">
              <w:rPr>
                <w:rFonts w:ascii="Times New Roman" w:eastAsia="Times New Roman" w:hAnsi="Times New Roman" w:cs="Times New Roman"/>
                <w:b/>
                <w:bCs/>
                <w:sz w:val="20"/>
                <w:szCs w:val="20"/>
                <w:lang w:val="ky-KG" w:eastAsia="ky-KG"/>
              </w:rPr>
              <w:t>9</w:t>
            </w:r>
          </w:p>
        </w:tc>
        <w:tc>
          <w:tcPr>
            <w:tcW w:w="850" w:type="dxa"/>
            <w:tcBorders>
              <w:top w:val="single" w:sz="8" w:space="0" w:color="auto"/>
              <w:left w:val="nil"/>
              <w:bottom w:val="single" w:sz="4" w:space="0" w:color="auto"/>
              <w:right w:val="single" w:sz="4" w:space="0" w:color="auto"/>
            </w:tcBorders>
            <w:shd w:val="clear" w:color="auto" w:fill="auto"/>
            <w:noWrap/>
            <w:vAlign w:val="center"/>
            <w:hideMark/>
          </w:tcPr>
          <w:p w:rsidR="00512F44" w:rsidRPr="00440867" w:rsidRDefault="002D32CB" w:rsidP="00335D7C">
            <w:pPr>
              <w:spacing w:after="0" w:line="240" w:lineRule="auto"/>
              <w:jc w:val="center"/>
              <w:rPr>
                <w:rFonts w:ascii="Times New Roman" w:eastAsia="Times New Roman" w:hAnsi="Times New Roman" w:cs="Times New Roman"/>
                <w:b/>
                <w:bCs/>
                <w:sz w:val="20"/>
                <w:szCs w:val="20"/>
                <w:lang w:eastAsia="ky-KG"/>
              </w:rPr>
            </w:pPr>
            <w:r w:rsidRPr="00440867">
              <w:rPr>
                <w:rFonts w:ascii="Times New Roman" w:eastAsia="Times New Roman" w:hAnsi="Times New Roman" w:cs="Times New Roman"/>
                <w:b/>
                <w:bCs/>
                <w:sz w:val="20"/>
                <w:szCs w:val="20"/>
                <w:lang w:eastAsia="ky-KG"/>
              </w:rPr>
              <w:t>1 787,0</w:t>
            </w:r>
          </w:p>
        </w:tc>
        <w:tc>
          <w:tcPr>
            <w:tcW w:w="1276" w:type="dxa"/>
            <w:tcBorders>
              <w:top w:val="single" w:sz="8" w:space="0" w:color="auto"/>
              <w:left w:val="nil"/>
              <w:bottom w:val="single" w:sz="4" w:space="0" w:color="auto"/>
              <w:right w:val="single" w:sz="4" w:space="0" w:color="auto"/>
            </w:tcBorders>
            <w:shd w:val="clear" w:color="auto" w:fill="auto"/>
            <w:noWrap/>
            <w:vAlign w:val="center"/>
            <w:hideMark/>
          </w:tcPr>
          <w:p w:rsidR="00512F44" w:rsidRPr="00440867" w:rsidRDefault="0019360A"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19</w:t>
            </w:r>
            <w:r w:rsidR="00512F44" w:rsidRPr="00440867">
              <w:rPr>
                <w:rFonts w:ascii="Times New Roman" w:eastAsia="Times New Roman" w:hAnsi="Times New Roman" w:cs="Times New Roman"/>
                <w:b/>
                <w:bCs/>
                <w:sz w:val="20"/>
                <w:szCs w:val="20"/>
                <w:lang w:eastAsia="ky-KG"/>
              </w:rPr>
              <w:t xml:space="preserve"> </w:t>
            </w:r>
            <w:r w:rsidRPr="00440867">
              <w:rPr>
                <w:rFonts w:ascii="Times New Roman" w:eastAsia="Times New Roman" w:hAnsi="Times New Roman" w:cs="Times New Roman"/>
                <w:b/>
                <w:bCs/>
                <w:sz w:val="20"/>
                <w:szCs w:val="20"/>
                <w:lang w:val="ky-KG" w:eastAsia="ky-KG"/>
              </w:rPr>
              <w:t>427</w:t>
            </w:r>
            <w:r w:rsidR="00512F44"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7</w:t>
            </w:r>
          </w:p>
        </w:tc>
        <w:tc>
          <w:tcPr>
            <w:tcW w:w="1027" w:type="dxa"/>
            <w:tcBorders>
              <w:top w:val="single" w:sz="8" w:space="0" w:color="auto"/>
              <w:left w:val="nil"/>
              <w:bottom w:val="single" w:sz="4" w:space="0" w:color="auto"/>
              <w:right w:val="single" w:sz="4" w:space="0" w:color="auto"/>
            </w:tcBorders>
            <w:shd w:val="clear" w:color="auto" w:fill="auto"/>
            <w:noWrap/>
            <w:vAlign w:val="center"/>
            <w:hideMark/>
          </w:tcPr>
          <w:p w:rsidR="00512F44" w:rsidRPr="00440867" w:rsidRDefault="0019360A"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16</w:t>
            </w:r>
            <w:r w:rsidR="00512F44" w:rsidRPr="00440867">
              <w:rPr>
                <w:rFonts w:ascii="Times New Roman" w:eastAsia="Times New Roman" w:hAnsi="Times New Roman" w:cs="Times New Roman"/>
                <w:b/>
                <w:bCs/>
                <w:sz w:val="20"/>
                <w:szCs w:val="20"/>
                <w:lang w:eastAsia="ky-KG"/>
              </w:rPr>
              <w:t xml:space="preserve"> </w:t>
            </w:r>
            <w:r w:rsidRPr="00440867">
              <w:rPr>
                <w:rFonts w:ascii="Times New Roman" w:eastAsia="Times New Roman" w:hAnsi="Times New Roman" w:cs="Times New Roman"/>
                <w:b/>
                <w:bCs/>
                <w:sz w:val="20"/>
                <w:szCs w:val="20"/>
                <w:lang w:val="ky-KG" w:eastAsia="ky-KG"/>
              </w:rPr>
              <w:t>601</w:t>
            </w:r>
            <w:r w:rsidR="00512F44"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4</w:t>
            </w:r>
          </w:p>
        </w:tc>
      </w:tr>
      <w:tr w:rsidR="00104C71" w:rsidRPr="00440867" w:rsidTr="00EA2643">
        <w:trPr>
          <w:trHeight w:val="62"/>
          <w:jc w:val="center"/>
        </w:trPr>
        <w:tc>
          <w:tcPr>
            <w:tcW w:w="2872" w:type="dxa"/>
            <w:tcBorders>
              <w:top w:val="nil"/>
              <w:left w:val="single" w:sz="8" w:space="0" w:color="auto"/>
              <w:bottom w:val="single" w:sz="4" w:space="0" w:color="auto"/>
              <w:right w:val="single" w:sz="4" w:space="0" w:color="auto"/>
            </w:tcBorders>
            <w:noWrap/>
            <w:vAlign w:val="bottom"/>
            <w:hideMark/>
          </w:tcPr>
          <w:p w:rsidR="00512F44" w:rsidRPr="00440867" w:rsidRDefault="00512F44" w:rsidP="00335D7C">
            <w:pPr>
              <w:spacing w:after="0" w:line="240" w:lineRule="auto"/>
              <w:jc w:val="both"/>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бюджетные средства</w:t>
            </w:r>
          </w:p>
        </w:tc>
        <w:tc>
          <w:tcPr>
            <w:tcW w:w="993" w:type="dxa"/>
            <w:tcBorders>
              <w:top w:val="nil"/>
              <w:left w:val="nil"/>
              <w:bottom w:val="single" w:sz="4" w:space="0" w:color="auto"/>
              <w:right w:val="single" w:sz="4" w:space="0" w:color="auto"/>
            </w:tcBorders>
            <w:noWrap/>
            <w:vAlign w:val="bottom"/>
            <w:hideMark/>
          </w:tcPr>
          <w:p w:rsidR="00512F44" w:rsidRPr="00440867" w:rsidRDefault="00512F44"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1 </w:t>
            </w:r>
            <w:r w:rsidR="00D006E9" w:rsidRPr="00440867">
              <w:rPr>
                <w:rFonts w:ascii="Times New Roman" w:eastAsia="Times New Roman" w:hAnsi="Times New Roman" w:cs="Times New Roman"/>
                <w:b/>
                <w:bCs/>
                <w:sz w:val="20"/>
                <w:szCs w:val="20"/>
                <w:lang w:val="ky-KG" w:eastAsia="ky-KG"/>
              </w:rPr>
              <w:t>967</w:t>
            </w:r>
            <w:r w:rsidRPr="00440867">
              <w:rPr>
                <w:rFonts w:ascii="Times New Roman" w:eastAsia="Times New Roman" w:hAnsi="Times New Roman" w:cs="Times New Roman"/>
                <w:b/>
                <w:bCs/>
                <w:sz w:val="20"/>
                <w:szCs w:val="20"/>
                <w:lang w:eastAsia="ky-KG"/>
              </w:rPr>
              <w:t>,</w:t>
            </w:r>
            <w:r w:rsidR="00D006E9" w:rsidRPr="00440867">
              <w:rPr>
                <w:rFonts w:ascii="Times New Roman" w:eastAsia="Times New Roman" w:hAnsi="Times New Roman" w:cs="Times New Roman"/>
                <w:b/>
                <w:bCs/>
                <w:sz w:val="20"/>
                <w:szCs w:val="20"/>
                <w:lang w:val="ky-KG" w:eastAsia="ky-KG"/>
              </w:rPr>
              <w:t>8</w:t>
            </w:r>
          </w:p>
        </w:tc>
        <w:tc>
          <w:tcPr>
            <w:tcW w:w="992" w:type="dxa"/>
            <w:tcBorders>
              <w:top w:val="nil"/>
              <w:left w:val="nil"/>
              <w:bottom w:val="single" w:sz="4" w:space="0" w:color="auto"/>
              <w:right w:val="single" w:sz="4" w:space="0" w:color="auto"/>
            </w:tcBorders>
            <w:noWrap/>
            <w:vAlign w:val="bottom"/>
            <w:hideMark/>
          </w:tcPr>
          <w:p w:rsidR="00512F44" w:rsidRPr="00440867" w:rsidRDefault="00512F44"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2 522,</w:t>
            </w:r>
            <w:r w:rsidRPr="00440867">
              <w:rPr>
                <w:rFonts w:ascii="Times New Roman" w:eastAsia="Times New Roman" w:hAnsi="Times New Roman" w:cs="Times New Roman"/>
                <w:b/>
                <w:bCs/>
                <w:sz w:val="20"/>
                <w:szCs w:val="20"/>
                <w:lang w:val="ky-KG" w:eastAsia="ky-KG"/>
              </w:rPr>
              <w:t>6</w:t>
            </w:r>
          </w:p>
        </w:tc>
        <w:tc>
          <w:tcPr>
            <w:tcW w:w="1134" w:type="dxa"/>
            <w:tcBorders>
              <w:top w:val="nil"/>
              <w:left w:val="nil"/>
              <w:bottom w:val="single" w:sz="4" w:space="0" w:color="auto"/>
              <w:right w:val="single" w:sz="4" w:space="0" w:color="auto"/>
            </w:tcBorders>
            <w:noWrap/>
            <w:vAlign w:val="bottom"/>
            <w:hideMark/>
          </w:tcPr>
          <w:p w:rsidR="00512F44" w:rsidRPr="00440867" w:rsidRDefault="002D32CB"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2 363</w:t>
            </w:r>
            <w:r w:rsidRPr="00440867">
              <w:rPr>
                <w:rFonts w:ascii="Times New Roman" w:eastAsia="Times New Roman" w:hAnsi="Times New Roman" w:cs="Times New Roman"/>
                <w:b/>
                <w:bCs/>
                <w:sz w:val="20"/>
                <w:szCs w:val="20"/>
                <w:lang w:val="ky-KG" w:eastAsia="ky-KG"/>
              </w:rPr>
              <w:t>,1</w:t>
            </w:r>
          </w:p>
        </w:tc>
        <w:tc>
          <w:tcPr>
            <w:tcW w:w="850" w:type="dxa"/>
            <w:tcBorders>
              <w:top w:val="nil"/>
              <w:left w:val="nil"/>
              <w:bottom w:val="single" w:sz="4" w:space="0" w:color="auto"/>
              <w:right w:val="single" w:sz="4" w:space="0" w:color="auto"/>
            </w:tcBorders>
            <w:noWrap/>
            <w:vAlign w:val="bottom"/>
            <w:hideMark/>
          </w:tcPr>
          <w:p w:rsidR="00512F44" w:rsidRPr="00440867" w:rsidRDefault="002D32CB" w:rsidP="00335D7C">
            <w:pPr>
              <w:spacing w:after="0" w:line="240" w:lineRule="auto"/>
              <w:jc w:val="center"/>
              <w:rPr>
                <w:rFonts w:ascii="Times New Roman" w:eastAsia="Times New Roman" w:hAnsi="Times New Roman" w:cs="Times New Roman"/>
                <w:b/>
                <w:bCs/>
                <w:sz w:val="20"/>
                <w:szCs w:val="20"/>
                <w:lang w:eastAsia="ky-KG"/>
              </w:rPr>
            </w:pPr>
            <w:r w:rsidRPr="00440867">
              <w:rPr>
                <w:rFonts w:ascii="Times New Roman" w:eastAsia="Times New Roman" w:hAnsi="Times New Roman" w:cs="Times New Roman"/>
                <w:b/>
                <w:bCs/>
                <w:sz w:val="20"/>
                <w:szCs w:val="20"/>
                <w:lang w:eastAsia="ky-KG"/>
              </w:rPr>
              <w:t>-159</w:t>
            </w:r>
            <w:r w:rsidR="00512F44" w:rsidRPr="00440867">
              <w:rPr>
                <w:rFonts w:ascii="Times New Roman" w:eastAsia="Times New Roman" w:hAnsi="Times New Roman" w:cs="Times New Roman"/>
                <w:b/>
                <w:bCs/>
                <w:sz w:val="20"/>
                <w:szCs w:val="20"/>
                <w:lang w:val="ky-KG" w:eastAsia="ky-KG"/>
              </w:rPr>
              <w:t>,</w:t>
            </w:r>
            <w:r w:rsidRPr="00440867">
              <w:rPr>
                <w:rFonts w:ascii="Times New Roman" w:eastAsia="Times New Roman" w:hAnsi="Times New Roman" w:cs="Times New Roman"/>
                <w:b/>
                <w:bCs/>
                <w:sz w:val="20"/>
                <w:szCs w:val="20"/>
                <w:lang w:eastAsia="ky-KG"/>
              </w:rPr>
              <w:t>5</w:t>
            </w:r>
          </w:p>
        </w:tc>
        <w:tc>
          <w:tcPr>
            <w:tcW w:w="1276" w:type="dxa"/>
            <w:tcBorders>
              <w:top w:val="nil"/>
              <w:left w:val="nil"/>
              <w:bottom w:val="single" w:sz="4" w:space="0" w:color="auto"/>
              <w:right w:val="single" w:sz="4" w:space="0" w:color="auto"/>
            </w:tcBorders>
            <w:noWrap/>
            <w:vAlign w:val="bottom"/>
            <w:hideMark/>
          </w:tcPr>
          <w:p w:rsidR="00512F44" w:rsidRPr="00440867" w:rsidRDefault="0019360A"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2 587</w:t>
            </w:r>
            <w:r w:rsidR="00512F44" w:rsidRPr="00440867">
              <w:rPr>
                <w:rFonts w:ascii="Times New Roman" w:eastAsia="Times New Roman" w:hAnsi="Times New Roman" w:cs="Times New Roman"/>
                <w:b/>
                <w:bCs/>
                <w:sz w:val="20"/>
                <w:szCs w:val="20"/>
                <w:lang w:eastAsia="ky-KG"/>
              </w:rPr>
              <w:t>,</w:t>
            </w:r>
            <w:r w:rsidR="00E62B31" w:rsidRPr="00440867">
              <w:rPr>
                <w:rFonts w:ascii="Times New Roman" w:eastAsia="Times New Roman" w:hAnsi="Times New Roman" w:cs="Times New Roman"/>
                <w:b/>
                <w:bCs/>
                <w:sz w:val="20"/>
                <w:szCs w:val="20"/>
                <w:lang w:val="ky-KG" w:eastAsia="ky-KG"/>
              </w:rPr>
              <w:t>4</w:t>
            </w:r>
          </w:p>
        </w:tc>
        <w:tc>
          <w:tcPr>
            <w:tcW w:w="1027" w:type="dxa"/>
            <w:tcBorders>
              <w:top w:val="nil"/>
              <w:left w:val="nil"/>
              <w:bottom w:val="single" w:sz="4" w:space="0" w:color="auto"/>
              <w:right w:val="single" w:sz="4" w:space="0" w:color="auto"/>
            </w:tcBorders>
            <w:noWrap/>
            <w:vAlign w:val="bottom"/>
            <w:hideMark/>
          </w:tcPr>
          <w:p w:rsidR="00512F44" w:rsidRPr="00440867" w:rsidRDefault="0019360A"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2 613</w:t>
            </w:r>
            <w:r w:rsidR="00512F44" w:rsidRPr="00440867">
              <w:rPr>
                <w:rFonts w:ascii="Times New Roman" w:eastAsia="Times New Roman" w:hAnsi="Times New Roman" w:cs="Times New Roman"/>
                <w:b/>
                <w:bCs/>
                <w:sz w:val="20"/>
                <w:szCs w:val="20"/>
                <w:lang w:eastAsia="ky-KG"/>
              </w:rPr>
              <w:t>,</w:t>
            </w:r>
            <w:r w:rsidR="00E62B31" w:rsidRPr="00440867">
              <w:rPr>
                <w:rFonts w:ascii="Times New Roman" w:eastAsia="Times New Roman" w:hAnsi="Times New Roman" w:cs="Times New Roman"/>
                <w:b/>
                <w:bCs/>
                <w:sz w:val="20"/>
                <w:szCs w:val="20"/>
                <w:lang w:val="ky-KG" w:eastAsia="ky-KG"/>
              </w:rPr>
              <w:t>2</w:t>
            </w:r>
          </w:p>
        </w:tc>
      </w:tr>
      <w:tr w:rsidR="00104C71" w:rsidRPr="00440867" w:rsidTr="00EA2643">
        <w:trPr>
          <w:trHeight w:val="330"/>
          <w:jc w:val="center"/>
        </w:trPr>
        <w:tc>
          <w:tcPr>
            <w:tcW w:w="2872" w:type="dxa"/>
            <w:tcBorders>
              <w:top w:val="nil"/>
              <w:left w:val="single" w:sz="8" w:space="0" w:color="auto"/>
              <w:bottom w:val="single" w:sz="4" w:space="0" w:color="auto"/>
              <w:right w:val="single" w:sz="4" w:space="0" w:color="auto"/>
            </w:tcBorders>
            <w:noWrap/>
            <w:vAlign w:val="bottom"/>
          </w:tcPr>
          <w:p w:rsidR="00512F44" w:rsidRPr="00440867" w:rsidRDefault="00512F44" w:rsidP="00335D7C">
            <w:pPr>
              <w:spacing w:after="0" w:line="240" w:lineRule="auto"/>
              <w:jc w:val="both"/>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Аппарат Министерства транспорта и коммуникаций</w:t>
            </w:r>
          </w:p>
        </w:tc>
        <w:tc>
          <w:tcPr>
            <w:tcW w:w="993" w:type="dxa"/>
            <w:tcBorders>
              <w:top w:val="nil"/>
              <w:left w:val="nil"/>
              <w:bottom w:val="single" w:sz="4" w:space="0" w:color="auto"/>
              <w:right w:val="single" w:sz="4" w:space="0" w:color="auto"/>
            </w:tcBorders>
            <w:noWrap/>
            <w:vAlign w:val="bottom"/>
          </w:tcPr>
          <w:p w:rsidR="00512F44" w:rsidRPr="00440867" w:rsidRDefault="00512F44"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4</w:t>
            </w:r>
            <w:r w:rsidR="00D006E9" w:rsidRPr="00440867">
              <w:rPr>
                <w:rFonts w:ascii="Times New Roman" w:eastAsia="Times New Roman" w:hAnsi="Times New Roman" w:cs="Times New Roman"/>
                <w:bCs/>
                <w:sz w:val="20"/>
                <w:szCs w:val="20"/>
                <w:lang w:val="ky-KG" w:eastAsia="ky-KG"/>
              </w:rPr>
              <w:t>8</w:t>
            </w:r>
            <w:r w:rsidRPr="00440867">
              <w:rPr>
                <w:rFonts w:ascii="Times New Roman" w:eastAsia="Times New Roman" w:hAnsi="Times New Roman" w:cs="Times New Roman"/>
                <w:bCs/>
                <w:sz w:val="20"/>
                <w:szCs w:val="20"/>
                <w:lang w:eastAsia="ky-KG"/>
              </w:rPr>
              <w:t>,</w:t>
            </w:r>
            <w:r w:rsidR="00D006E9" w:rsidRPr="00440867">
              <w:rPr>
                <w:rFonts w:ascii="Times New Roman" w:eastAsia="Times New Roman" w:hAnsi="Times New Roman" w:cs="Times New Roman"/>
                <w:bCs/>
                <w:sz w:val="20"/>
                <w:szCs w:val="20"/>
                <w:lang w:val="ky-KG" w:eastAsia="ky-KG"/>
              </w:rPr>
              <w:t>8</w:t>
            </w:r>
          </w:p>
        </w:tc>
        <w:tc>
          <w:tcPr>
            <w:tcW w:w="992" w:type="dxa"/>
            <w:tcBorders>
              <w:top w:val="nil"/>
              <w:left w:val="nil"/>
              <w:bottom w:val="single" w:sz="4" w:space="0" w:color="auto"/>
              <w:right w:val="single" w:sz="4" w:space="0" w:color="auto"/>
            </w:tcBorders>
            <w:noWrap/>
            <w:vAlign w:val="bottom"/>
          </w:tcPr>
          <w:p w:rsidR="00512F44" w:rsidRPr="00440867" w:rsidRDefault="00512F44"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88,2</w:t>
            </w:r>
          </w:p>
        </w:tc>
        <w:tc>
          <w:tcPr>
            <w:tcW w:w="1134" w:type="dxa"/>
            <w:tcBorders>
              <w:top w:val="nil"/>
              <w:left w:val="nil"/>
              <w:bottom w:val="single" w:sz="4" w:space="0" w:color="auto"/>
              <w:right w:val="single" w:sz="4" w:space="0" w:color="auto"/>
            </w:tcBorders>
            <w:noWrap/>
            <w:vAlign w:val="bottom"/>
          </w:tcPr>
          <w:p w:rsidR="00512F44" w:rsidRPr="00440867" w:rsidRDefault="00195E1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63,5</w:t>
            </w:r>
          </w:p>
        </w:tc>
        <w:tc>
          <w:tcPr>
            <w:tcW w:w="850" w:type="dxa"/>
            <w:tcBorders>
              <w:top w:val="nil"/>
              <w:left w:val="nil"/>
              <w:bottom w:val="single" w:sz="4" w:space="0" w:color="auto"/>
              <w:right w:val="single" w:sz="4" w:space="0" w:color="auto"/>
            </w:tcBorders>
            <w:noWrap/>
            <w:vAlign w:val="bottom"/>
          </w:tcPr>
          <w:p w:rsidR="00512F44" w:rsidRPr="00440867" w:rsidRDefault="00195E19" w:rsidP="00335D7C">
            <w:pPr>
              <w:spacing w:after="0" w:line="240" w:lineRule="auto"/>
              <w:jc w:val="center"/>
              <w:rPr>
                <w:rFonts w:ascii="Times New Roman" w:eastAsia="Times New Roman" w:hAnsi="Times New Roman" w:cs="Times New Roman"/>
                <w:bCs/>
                <w:sz w:val="20"/>
                <w:szCs w:val="20"/>
                <w:lang w:eastAsia="ky-KG"/>
              </w:rPr>
            </w:pPr>
            <w:r w:rsidRPr="00440867">
              <w:rPr>
                <w:rFonts w:ascii="Times New Roman" w:eastAsia="Times New Roman" w:hAnsi="Times New Roman" w:cs="Times New Roman"/>
                <w:bCs/>
                <w:sz w:val="20"/>
                <w:szCs w:val="20"/>
                <w:lang w:eastAsia="ky-KG"/>
              </w:rPr>
              <w:t>-2</w:t>
            </w:r>
            <w:r w:rsidR="00512F44" w:rsidRPr="00440867">
              <w:rPr>
                <w:rFonts w:ascii="Times New Roman" w:eastAsia="Times New Roman" w:hAnsi="Times New Roman" w:cs="Times New Roman"/>
                <w:bCs/>
                <w:sz w:val="20"/>
                <w:szCs w:val="20"/>
                <w:lang w:eastAsia="ky-KG"/>
              </w:rPr>
              <w:t>4</w:t>
            </w:r>
            <w:r w:rsidR="00512F44" w:rsidRPr="00440867">
              <w:rPr>
                <w:rFonts w:ascii="Times New Roman" w:eastAsia="Times New Roman" w:hAnsi="Times New Roman" w:cs="Times New Roman"/>
                <w:bCs/>
                <w:sz w:val="20"/>
                <w:szCs w:val="20"/>
                <w:lang w:val="ky-KG" w:eastAsia="ky-KG"/>
              </w:rPr>
              <w:t>,</w:t>
            </w:r>
            <w:r w:rsidR="00512F44" w:rsidRPr="00440867">
              <w:rPr>
                <w:rFonts w:ascii="Times New Roman" w:eastAsia="Times New Roman" w:hAnsi="Times New Roman" w:cs="Times New Roman"/>
                <w:bCs/>
                <w:sz w:val="20"/>
                <w:szCs w:val="20"/>
                <w:lang w:eastAsia="ky-KG"/>
              </w:rPr>
              <w:t>7</w:t>
            </w:r>
          </w:p>
        </w:tc>
        <w:tc>
          <w:tcPr>
            <w:tcW w:w="1276" w:type="dxa"/>
            <w:tcBorders>
              <w:top w:val="nil"/>
              <w:left w:val="nil"/>
              <w:bottom w:val="single" w:sz="4" w:space="0" w:color="auto"/>
              <w:right w:val="single" w:sz="4" w:space="0" w:color="auto"/>
            </w:tcBorders>
            <w:noWrap/>
            <w:vAlign w:val="bottom"/>
          </w:tcPr>
          <w:p w:rsidR="00512F44" w:rsidRPr="00440867" w:rsidRDefault="00195E1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61,3</w:t>
            </w:r>
          </w:p>
        </w:tc>
        <w:tc>
          <w:tcPr>
            <w:tcW w:w="1027" w:type="dxa"/>
            <w:tcBorders>
              <w:top w:val="nil"/>
              <w:left w:val="nil"/>
              <w:bottom w:val="single" w:sz="4" w:space="0" w:color="auto"/>
              <w:right w:val="single" w:sz="4" w:space="0" w:color="auto"/>
            </w:tcBorders>
            <w:noWrap/>
            <w:vAlign w:val="bottom"/>
          </w:tcPr>
          <w:p w:rsidR="00512F44" w:rsidRPr="00440867" w:rsidRDefault="00195E1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62</w:t>
            </w:r>
            <w:r w:rsidR="00512F44" w:rsidRPr="00440867">
              <w:rPr>
                <w:rFonts w:ascii="Times New Roman" w:eastAsia="Times New Roman" w:hAnsi="Times New Roman" w:cs="Times New Roman"/>
                <w:bCs/>
                <w:sz w:val="20"/>
                <w:szCs w:val="20"/>
                <w:lang w:val="ky-KG" w:eastAsia="ky-KG"/>
              </w:rPr>
              <w:t>,0</w:t>
            </w:r>
          </w:p>
        </w:tc>
      </w:tr>
      <w:tr w:rsidR="00104C71" w:rsidRPr="00440867" w:rsidTr="00EA2643">
        <w:trPr>
          <w:trHeight w:val="62"/>
          <w:jc w:val="center"/>
        </w:trPr>
        <w:tc>
          <w:tcPr>
            <w:tcW w:w="2872" w:type="dxa"/>
            <w:tcBorders>
              <w:top w:val="nil"/>
              <w:left w:val="single" w:sz="8" w:space="0" w:color="auto"/>
              <w:bottom w:val="single" w:sz="4" w:space="0" w:color="auto"/>
              <w:right w:val="single" w:sz="4" w:space="0" w:color="auto"/>
            </w:tcBorders>
            <w:noWrap/>
            <w:vAlign w:val="bottom"/>
          </w:tcPr>
          <w:p w:rsidR="00512F44" w:rsidRPr="00440867" w:rsidRDefault="00512F44" w:rsidP="00335D7C">
            <w:pPr>
              <w:spacing w:after="0" w:line="240" w:lineRule="auto"/>
              <w:jc w:val="both"/>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Департамент дорожного хозяйства</w:t>
            </w:r>
          </w:p>
        </w:tc>
        <w:tc>
          <w:tcPr>
            <w:tcW w:w="993" w:type="dxa"/>
            <w:tcBorders>
              <w:top w:val="nil"/>
              <w:left w:val="nil"/>
              <w:bottom w:val="single" w:sz="4" w:space="0" w:color="auto"/>
              <w:right w:val="single" w:sz="4" w:space="0" w:color="auto"/>
            </w:tcBorders>
            <w:noWrap/>
            <w:vAlign w:val="bottom"/>
          </w:tcPr>
          <w:p w:rsidR="00512F44" w:rsidRPr="00440867" w:rsidRDefault="00D006E9" w:rsidP="00335D7C">
            <w:pPr>
              <w:spacing w:after="0" w:line="240" w:lineRule="auto"/>
              <w:jc w:val="center"/>
              <w:rPr>
                <w:rFonts w:ascii="Times New Roman" w:eastAsia="Times New Roman" w:hAnsi="Times New Roman" w:cs="Times New Roman"/>
                <w:bCs/>
                <w:sz w:val="20"/>
                <w:szCs w:val="20"/>
                <w:lang w:eastAsia="ky-KG"/>
              </w:rPr>
            </w:pPr>
            <w:r w:rsidRPr="00440867">
              <w:rPr>
                <w:rFonts w:ascii="Times New Roman" w:eastAsia="Times New Roman" w:hAnsi="Times New Roman" w:cs="Times New Roman"/>
                <w:bCs/>
                <w:sz w:val="20"/>
                <w:szCs w:val="20"/>
                <w:lang w:eastAsia="ky-KG"/>
              </w:rPr>
              <w:t>1 557,9</w:t>
            </w:r>
          </w:p>
        </w:tc>
        <w:tc>
          <w:tcPr>
            <w:tcW w:w="992" w:type="dxa"/>
            <w:tcBorders>
              <w:top w:val="nil"/>
              <w:left w:val="nil"/>
              <w:bottom w:val="single" w:sz="4" w:space="0" w:color="auto"/>
              <w:right w:val="single" w:sz="4" w:space="0" w:color="auto"/>
            </w:tcBorders>
            <w:noWrap/>
            <w:vAlign w:val="bottom"/>
          </w:tcPr>
          <w:p w:rsidR="00512F44" w:rsidRPr="00440867" w:rsidRDefault="00512F44"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2 064,0</w:t>
            </w:r>
          </w:p>
        </w:tc>
        <w:tc>
          <w:tcPr>
            <w:tcW w:w="1134" w:type="dxa"/>
            <w:tcBorders>
              <w:top w:val="nil"/>
              <w:left w:val="nil"/>
              <w:bottom w:val="single" w:sz="4" w:space="0" w:color="auto"/>
              <w:right w:val="single" w:sz="4" w:space="0" w:color="auto"/>
            </w:tcBorders>
            <w:noWrap/>
            <w:vAlign w:val="bottom"/>
          </w:tcPr>
          <w:p w:rsidR="00512F44" w:rsidRPr="00440867" w:rsidRDefault="00195E1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76</w:t>
            </w:r>
            <w:r w:rsidR="00512F44" w:rsidRPr="00440867">
              <w:rPr>
                <w:rFonts w:ascii="Times New Roman" w:eastAsia="Times New Roman" w:hAnsi="Times New Roman" w:cs="Times New Roman"/>
                <w:bCs/>
                <w:sz w:val="20"/>
                <w:szCs w:val="20"/>
                <w:lang w:val="ky-KG" w:eastAsia="ky-KG"/>
              </w:rPr>
              <w:t>,5</w:t>
            </w:r>
          </w:p>
        </w:tc>
        <w:tc>
          <w:tcPr>
            <w:tcW w:w="850" w:type="dxa"/>
            <w:tcBorders>
              <w:top w:val="nil"/>
              <w:left w:val="nil"/>
              <w:bottom w:val="single" w:sz="4" w:space="0" w:color="auto"/>
              <w:right w:val="single" w:sz="4" w:space="0" w:color="auto"/>
            </w:tcBorders>
            <w:noWrap/>
            <w:vAlign w:val="bottom"/>
          </w:tcPr>
          <w:p w:rsidR="00512F44" w:rsidRPr="00440867" w:rsidRDefault="00195E19" w:rsidP="00335D7C">
            <w:pPr>
              <w:spacing w:after="0" w:line="240" w:lineRule="auto"/>
              <w:jc w:val="center"/>
              <w:rPr>
                <w:rFonts w:ascii="Times New Roman" w:eastAsia="Times New Roman" w:hAnsi="Times New Roman" w:cs="Times New Roman"/>
                <w:bCs/>
                <w:sz w:val="20"/>
                <w:szCs w:val="20"/>
                <w:lang w:eastAsia="ky-KG"/>
              </w:rPr>
            </w:pPr>
            <w:r w:rsidRPr="00440867">
              <w:rPr>
                <w:rFonts w:ascii="Times New Roman" w:eastAsia="Times New Roman" w:hAnsi="Times New Roman" w:cs="Times New Roman"/>
                <w:bCs/>
                <w:sz w:val="20"/>
                <w:szCs w:val="20"/>
                <w:lang w:val="ky-KG" w:eastAsia="ky-KG"/>
              </w:rPr>
              <w:t>-1 987</w:t>
            </w:r>
            <w:r w:rsidR="00512F44" w:rsidRPr="00440867">
              <w:rPr>
                <w:rFonts w:ascii="Times New Roman" w:eastAsia="Times New Roman" w:hAnsi="Times New Roman" w:cs="Times New Roman"/>
                <w:bCs/>
                <w:sz w:val="20"/>
                <w:szCs w:val="20"/>
                <w:lang w:val="ky-KG" w:eastAsia="ky-KG"/>
              </w:rPr>
              <w:t>,</w:t>
            </w:r>
            <w:r w:rsidRPr="00440867">
              <w:rPr>
                <w:rFonts w:ascii="Times New Roman" w:eastAsia="Times New Roman" w:hAnsi="Times New Roman" w:cs="Times New Roman"/>
                <w:bCs/>
                <w:sz w:val="20"/>
                <w:szCs w:val="20"/>
                <w:lang w:eastAsia="ky-KG"/>
              </w:rPr>
              <w:t>5</w:t>
            </w:r>
          </w:p>
        </w:tc>
        <w:tc>
          <w:tcPr>
            <w:tcW w:w="1276" w:type="dxa"/>
            <w:tcBorders>
              <w:top w:val="nil"/>
              <w:left w:val="nil"/>
              <w:bottom w:val="single" w:sz="4" w:space="0" w:color="auto"/>
              <w:right w:val="single" w:sz="4" w:space="0" w:color="auto"/>
            </w:tcBorders>
            <w:noWrap/>
            <w:vAlign w:val="bottom"/>
          </w:tcPr>
          <w:p w:rsidR="00512F44" w:rsidRPr="00440867" w:rsidRDefault="00195E1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80,3</w:t>
            </w:r>
          </w:p>
        </w:tc>
        <w:tc>
          <w:tcPr>
            <w:tcW w:w="1027" w:type="dxa"/>
            <w:tcBorders>
              <w:top w:val="nil"/>
              <w:left w:val="nil"/>
              <w:bottom w:val="single" w:sz="4" w:space="0" w:color="auto"/>
              <w:right w:val="single" w:sz="4" w:space="0" w:color="auto"/>
            </w:tcBorders>
            <w:noWrap/>
            <w:vAlign w:val="bottom"/>
          </w:tcPr>
          <w:p w:rsidR="00512F44" w:rsidRPr="00440867" w:rsidRDefault="00195E1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84,3</w:t>
            </w:r>
          </w:p>
        </w:tc>
      </w:tr>
      <w:tr w:rsidR="00104C71" w:rsidRPr="00440867" w:rsidTr="00EA2643">
        <w:trPr>
          <w:trHeight w:val="79"/>
          <w:jc w:val="center"/>
        </w:trPr>
        <w:tc>
          <w:tcPr>
            <w:tcW w:w="2872" w:type="dxa"/>
            <w:tcBorders>
              <w:top w:val="nil"/>
              <w:left w:val="single" w:sz="8" w:space="0" w:color="auto"/>
              <w:bottom w:val="single" w:sz="4" w:space="0" w:color="auto"/>
              <w:right w:val="single" w:sz="4" w:space="0" w:color="auto"/>
            </w:tcBorders>
            <w:noWrap/>
            <w:vAlign w:val="bottom"/>
          </w:tcPr>
          <w:p w:rsidR="00195E19" w:rsidRPr="00440867" w:rsidRDefault="00195E19" w:rsidP="00335D7C">
            <w:pPr>
              <w:spacing w:after="0" w:line="240" w:lineRule="auto"/>
              <w:jc w:val="both"/>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Дорожный фонд</w:t>
            </w:r>
          </w:p>
        </w:tc>
        <w:tc>
          <w:tcPr>
            <w:tcW w:w="993" w:type="dxa"/>
            <w:tcBorders>
              <w:top w:val="nil"/>
              <w:left w:val="nil"/>
              <w:bottom w:val="single" w:sz="4" w:space="0" w:color="auto"/>
              <w:right w:val="single" w:sz="4" w:space="0" w:color="auto"/>
            </w:tcBorders>
            <w:noWrap/>
            <w:vAlign w:val="bottom"/>
          </w:tcPr>
          <w:p w:rsidR="00195E19" w:rsidRPr="00440867" w:rsidRDefault="00195E19" w:rsidP="00335D7C">
            <w:pPr>
              <w:spacing w:after="0" w:line="240" w:lineRule="auto"/>
              <w:jc w:val="center"/>
              <w:rPr>
                <w:rFonts w:ascii="Times New Roman" w:eastAsia="Times New Roman" w:hAnsi="Times New Roman" w:cs="Times New Roman"/>
                <w:bCs/>
                <w:sz w:val="20"/>
                <w:szCs w:val="20"/>
                <w:lang w:eastAsia="ky-KG"/>
              </w:rPr>
            </w:pPr>
          </w:p>
        </w:tc>
        <w:tc>
          <w:tcPr>
            <w:tcW w:w="992" w:type="dxa"/>
            <w:tcBorders>
              <w:top w:val="nil"/>
              <w:left w:val="nil"/>
              <w:bottom w:val="single" w:sz="4" w:space="0" w:color="auto"/>
              <w:right w:val="single" w:sz="4" w:space="0" w:color="auto"/>
            </w:tcBorders>
            <w:noWrap/>
            <w:vAlign w:val="bottom"/>
          </w:tcPr>
          <w:p w:rsidR="00195E19" w:rsidRPr="00440867" w:rsidRDefault="00195E19" w:rsidP="00335D7C">
            <w:pPr>
              <w:spacing w:after="0" w:line="240" w:lineRule="auto"/>
              <w:jc w:val="center"/>
              <w:rPr>
                <w:rFonts w:ascii="Times New Roman" w:eastAsia="Times New Roman" w:hAnsi="Times New Roman" w:cs="Times New Roman"/>
                <w:bCs/>
                <w:sz w:val="20"/>
                <w:szCs w:val="20"/>
                <w:lang w:val="ky-KG" w:eastAsia="ky-KG"/>
              </w:rPr>
            </w:pPr>
          </w:p>
        </w:tc>
        <w:tc>
          <w:tcPr>
            <w:tcW w:w="1134" w:type="dxa"/>
            <w:tcBorders>
              <w:top w:val="nil"/>
              <w:left w:val="nil"/>
              <w:bottom w:val="single" w:sz="4" w:space="0" w:color="auto"/>
              <w:right w:val="single" w:sz="4" w:space="0" w:color="auto"/>
            </w:tcBorders>
            <w:noWrap/>
            <w:vAlign w:val="bottom"/>
          </w:tcPr>
          <w:p w:rsidR="00195E19" w:rsidRPr="00440867" w:rsidRDefault="00195E1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2 050,7</w:t>
            </w:r>
          </w:p>
        </w:tc>
        <w:tc>
          <w:tcPr>
            <w:tcW w:w="850" w:type="dxa"/>
            <w:tcBorders>
              <w:top w:val="nil"/>
              <w:left w:val="nil"/>
              <w:bottom w:val="single" w:sz="4" w:space="0" w:color="auto"/>
              <w:right w:val="single" w:sz="4" w:space="0" w:color="auto"/>
            </w:tcBorders>
            <w:noWrap/>
            <w:vAlign w:val="bottom"/>
          </w:tcPr>
          <w:p w:rsidR="00195E19" w:rsidRPr="00440867" w:rsidRDefault="00195E1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2 050,7</w:t>
            </w:r>
          </w:p>
        </w:tc>
        <w:tc>
          <w:tcPr>
            <w:tcW w:w="1276" w:type="dxa"/>
            <w:tcBorders>
              <w:top w:val="nil"/>
              <w:left w:val="nil"/>
              <w:bottom w:val="single" w:sz="4" w:space="0" w:color="auto"/>
              <w:right w:val="single" w:sz="4" w:space="0" w:color="auto"/>
            </w:tcBorders>
            <w:noWrap/>
            <w:vAlign w:val="bottom"/>
          </w:tcPr>
          <w:p w:rsidR="00195E19" w:rsidRPr="00440867" w:rsidRDefault="00195E1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2 075,3</w:t>
            </w:r>
          </w:p>
        </w:tc>
        <w:tc>
          <w:tcPr>
            <w:tcW w:w="1027" w:type="dxa"/>
            <w:tcBorders>
              <w:top w:val="nil"/>
              <w:left w:val="nil"/>
              <w:bottom w:val="single" w:sz="4" w:space="0" w:color="auto"/>
              <w:right w:val="single" w:sz="4" w:space="0" w:color="auto"/>
            </w:tcBorders>
            <w:noWrap/>
            <w:vAlign w:val="bottom"/>
          </w:tcPr>
          <w:p w:rsidR="00195E19" w:rsidRPr="00440867" w:rsidRDefault="00195E1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2 095,6</w:t>
            </w:r>
          </w:p>
        </w:tc>
      </w:tr>
      <w:tr w:rsidR="00104C71" w:rsidRPr="00440867" w:rsidTr="00EA2643">
        <w:trPr>
          <w:trHeight w:val="330"/>
          <w:jc w:val="center"/>
        </w:trPr>
        <w:tc>
          <w:tcPr>
            <w:tcW w:w="2872" w:type="dxa"/>
            <w:tcBorders>
              <w:top w:val="single" w:sz="4" w:space="0" w:color="auto"/>
              <w:left w:val="single" w:sz="4" w:space="0" w:color="auto"/>
              <w:bottom w:val="single" w:sz="4" w:space="0" w:color="auto"/>
              <w:right w:val="single" w:sz="4" w:space="0" w:color="auto"/>
            </w:tcBorders>
            <w:noWrap/>
            <w:vAlign w:val="bottom"/>
          </w:tcPr>
          <w:p w:rsidR="00512F44" w:rsidRPr="00440867" w:rsidRDefault="00405568" w:rsidP="00335D7C">
            <w:pPr>
              <w:spacing w:after="0" w:line="240" w:lineRule="auto"/>
              <w:jc w:val="both"/>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Государственное агентство</w:t>
            </w:r>
            <w:r w:rsidR="00512F44" w:rsidRPr="00440867">
              <w:rPr>
                <w:rFonts w:ascii="Times New Roman" w:eastAsia="Times New Roman" w:hAnsi="Times New Roman" w:cs="Times New Roman"/>
                <w:bCs/>
                <w:sz w:val="20"/>
                <w:szCs w:val="20"/>
                <w:lang w:val="ky-KG" w:eastAsia="ky-KG"/>
              </w:rPr>
              <w:t xml:space="preserve"> гражданской авиации</w:t>
            </w:r>
            <w:r w:rsidRPr="00440867">
              <w:rPr>
                <w:rFonts w:ascii="Times New Roman" w:eastAsia="Times New Roman" w:hAnsi="Times New Roman" w:cs="Times New Roman"/>
                <w:bCs/>
                <w:sz w:val="20"/>
                <w:szCs w:val="20"/>
                <w:lang w:val="ky-KG" w:eastAsia="ky-KG"/>
              </w:rPr>
              <w:t xml:space="preserve"> при </w:t>
            </w:r>
            <w:r w:rsidR="007E3A5A" w:rsidRPr="00440867">
              <w:rPr>
                <w:rFonts w:ascii="Times New Roman" w:eastAsia="Times New Roman" w:hAnsi="Times New Roman" w:cs="Times New Roman"/>
                <w:bCs/>
                <w:sz w:val="20"/>
                <w:szCs w:val="20"/>
                <w:lang w:val="ky-KG" w:eastAsia="ky-KG"/>
              </w:rPr>
              <w:t>МТиК</w:t>
            </w:r>
          </w:p>
        </w:tc>
        <w:tc>
          <w:tcPr>
            <w:tcW w:w="993" w:type="dxa"/>
            <w:tcBorders>
              <w:top w:val="single" w:sz="4" w:space="0" w:color="auto"/>
              <w:left w:val="nil"/>
              <w:bottom w:val="single" w:sz="4" w:space="0" w:color="auto"/>
              <w:right w:val="single" w:sz="4" w:space="0" w:color="auto"/>
            </w:tcBorders>
            <w:noWrap/>
            <w:vAlign w:val="bottom"/>
          </w:tcPr>
          <w:p w:rsidR="00512F44" w:rsidRPr="00440867" w:rsidRDefault="00D006E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eastAsia="ky-KG"/>
              </w:rPr>
              <w:t>235</w:t>
            </w:r>
            <w:r w:rsidR="00512F44" w:rsidRPr="00440867">
              <w:rPr>
                <w:rFonts w:ascii="Times New Roman" w:eastAsia="Times New Roman" w:hAnsi="Times New Roman" w:cs="Times New Roman"/>
                <w:bCs/>
                <w:sz w:val="20"/>
                <w:szCs w:val="20"/>
                <w:lang w:eastAsia="ky-KG"/>
              </w:rPr>
              <w:t>,</w:t>
            </w:r>
            <w:r w:rsidRPr="00440867">
              <w:rPr>
                <w:rFonts w:ascii="Times New Roman" w:eastAsia="Times New Roman" w:hAnsi="Times New Roman" w:cs="Times New Roman"/>
                <w:bCs/>
                <w:sz w:val="20"/>
                <w:szCs w:val="20"/>
                <w:lang w:val="ky-KG" w:eastAsia="ky-KG"/>
              </w:rPr>
              <w:t>8</w:t>
            </w:r>
          </w:p>
        </w:tc>
        <w:tc>
          <w:tcPr>
            <w:tcW w:w="992" w:type="dxa"/>
            <w:tcBorders>
              <w:top w:val="single" w:sz="4" w:space="0" w:color="auto"/>
              <w:left w:val="nil"/>
              <w:bottom w:val="single" w:sz="4" w:space="0" w:color="auto"/>
              <w:right w:val="single" w:sz="4" w:space="0" w:color="auto"/>
            </w:tcBorders>
            <w:noWrap/>
            <w:vAlign w:val="bottom"/>
          </w:tcPr>
          <w:p w:rsidR="00512F44" w:rsidRPr="00440867" w:rsidRDefault="00512F44"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198,1</w:t>
            </w:r>
          </w:p>
        </w:tc>
        <w:tc>
          <w:tcPr>
            <w:tcW w:w="1134" w:type="dxa"/>
            <w:tcBorders>
              <w:top w:val="single" w:sz="4" w:space="0" w:color="auto"/>
              <w:left w:val="nil"/>
              <w:bottom w:val="single" w:sz="4" w:space="0" w:color="auto"/>
              <w:right w:val="single" w:sz="4" w:space="0" w:color="auto"/>
            </w:tcBorders>
            <w:noWrap/>
            <w:vAlign w:val="bottom"/>
          </w:tcPr>
          <w:p w:rsidR="00512F44" w:rsidRPr="00440867" w:rsidRDefault="002D32CB"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w:t>
            </w:r>
          </w:p>
        </w:tc>
        <w:tc>
          <w:tcPr>
            <w:tcW w:w="850" w:type="dxa"/>
            <w:tcBorders>
              <w:top w:val="single" w:sz="4" w:space="0" w:color="auto"/>
              <w:left w:val="nil"/>
              <w:bottom w:val="single" w:sz="4" w:space="0" w:color="auto"/>
              <w:right w:val="single" w:sz="4" w:space="0" w:color="auto"/>
            </w:tcBorders>
            <w:noWrap/>
            <w:vAlign w:val="bottom"/>
          </w:tcPr>
          <w:p w:rsidR="00512F44" w:rsidRPr="00440867" w:rsidRDefault="002D32CB" w:rsidP="00335D7C">
            <w:pPr>
              <w:spacing w:after="0" w:line="240" w:lineRule="auto"/>
              <w:jc w:val="center"/>
              <w:rPr>
                <w:rFonts w:ascii="Times New Roman" w:eastAsia="Times New Roman" w:hAnsi="Times New Roman" w:cs="Times New Roman"/>
                <w:bCs/>
                <w:sz w:val="20"/>
                <w:szCs w:val="20"/>
                <w:lang w:eastAsia="ky-KG"/>
              </w:rPr>
            </w:pPr>
            <w:r w:rsidRPr="00440867">
              <w:rPr>
                <w:rFonts w:ascii="Times New Roman" w:eastAsia="Times New Roman" w:hAnsi="Times New Roman" w:cs="Times New Roman"/>
                <w:bCs/>
                <w:sz w:val="20"/>
                <w:szCs w:val="20"/>
                <w:lang w:eastAsia="ky-KG"/>
              </w:rPr>
              <w:t>-198,1</w:t>
            </w:r>
          </w:p>
        </w:tc>
        <w:tc>
          <w:tcPr>
            <w:tcW w:w="1276" w:type="dxa"/>
            <w:tcBorders>
              <w:top w:val="single" w:sz="4" w:space="0" w:color="auto"/>
              <w:left w:val="nil"/>
              <w:bottom w:val="single" w:sz="4" w:space="0" w:color="auto"/>
              <w:right w:val="single" w:sz="4" w:space="0" w:color="auto"/>
            </w:tcBorders>
            <w:noWrap/>
            <w:vAlign w:val="bottom"/>
          </w:tcPr>
          <w:p w:rsidR="00512F44" w:rsidRPr="00440867" w:rsidRDefault="0042763E"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198,1</w:t>
            </w:r>
          </w:p>
        </w:tc>
        <w:tc>
          <w:tcPr>
            <w:tcW w:w="1027" w:type="dxa"/>
            <w:tcBorders>
              <w:top w:val="single" w:sz="4" w:space="0" w:color="auto"/>
              <w:left w:val="nil"/>
              <w:bottom w:val="single" w:sz="4" w:space="0" w:color="auto"/>
              <w:right w:val="single" w:sz="4" w:space="0" w:color="auto"/>
            </w:tcBorders>
            <w:noWrap/>
            <w:vAlign w:val="bottom"/>
          </w:tcPr>
          <w:p w:rsidR="00512F44" w:rsidRPr="00440867" w:rsidRDefault="0042763E"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198,6</w:t>
            </w:r>
          </w:p>
        </w:tc>
      </w:tr>
      <w:tr w:rsidR="00104C71" w:rsidRPr="00440867" w:rsidTr="00EA2643">
        <w:trPr>
          <w:trHeight w:val="297"/>
          <w:jc w:val="center"/>
        </w:trPr>
        <w:tc>
          <w:tcPr>
            <w:tcW w:w="2872" w:type="dxa"/>
            <w:tcBorders>
              <w:top w:val="single" w:sz="4" w:space="0" w:color="auto"/>
              <w:left w:val="single" w:sz="8" w:space="0" w:color="auto"/>
              <w:bottom w:val="single" w:sz="4" w:space="0" w:color="auto"/>
              <w:right w:val="single" w:sz="4" w:space="0" w:color="auto"/>
            </w:tcBorders>
            <w:vAlign w:val="bottom"/>
          </w:tcPr>
          <w:p w:rsidR="00512F44" w:rsidRPr="00440867" w:rsidRDefault="00512F44" w:rsidP="00335D7C">
            <w:pPr>
              <w:spacing w:after="0" w:line="240" w:lineRule="auto"/>
              <w:jc w:val="both"/>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 xml:space="preserve">Департамент </w:t>
            </w:r>
            <w:r w:rsidR="00175A0C" w:rsidRPr="00440867">
              <w:rPr>
                <w:rFonts w:ascii="Times New Roman" w:eastAsia="Times New Roman" w:hAnsi="Times New Roman" w:cs="Times New Roman"/>
                <w:bCs/>
                <w:sz w:val="20"/>
                <w:szCs w:val="20"/>
                <w:lang w:val="ky-KG" w:eastAsia="ky-KG"/>
              </w:rPr>
              <w:t xml:space="preserve">наземного и </w:t>
            </w:r>
            <w:r w:rsidRPr="00440867">
              <w:rPr>
                <w:rFonts w:ascii="Times New Roman" w:eastAsia="Times New Roman" w:hAnsi="Times New Roman" w:cs="Times New Roman"/>
                <w:bCs/>
                <w:sz w:val="20"/>
                <w:szCs w:val="20"/>
                <w:lang w:val="ky-KG" w:eastAsia="ky-KG"/>
              </w:rPr>
              <w:t>водного транс</w:t>
            </w:r>
            <w:r w:rsidR="00175A0C" w:rsidRPr="00440867">
              <w:rPr>
                <w:rFonts w:ascii="Times New Roman" w:eastAsia="Times New Roman" w:hAnsi="Times New Roman" w:cs="Times New Roman"/>
                <w:bCs/>
                <w:sz w:val="20"/>
                <w:szCs w:val="20"/>
                <w:lang w:val="ky-KG" w:eastAsia="ky-KG"/>
              </w:rPr>
              <w:t>порта</w:t>
            </w:r>
            <w:r w:rsidRPr="00440867">
              <w:rPr>
                <w:rFonts w:ascii="Times New Roman" w:eastAsia="Times New Roman" w:hAnsi="Times New Roman" w:cs="Times New Roman"/>
                <w:bCs/>
                <w:sz w:val="20"/>
                <w:szCs w:val="20"/>
                <w:lang w:val="ky-KG" w:eastAsia="ky-KG"/>
              </w:rPr>
              <w:t xml:space="preserve"> при МТиК </w:t>
            </w:r>
          </w:p>
        </w:tc>
        <w:tc>
          <w:tcPr>
            <w:tcW w:w="993" w:type="dxa"/>
            <w:tcBorders>
              <w:top w:val="single" w:sz="4" w:space="0" w:color="auto"/>
              <w:left w:val="nil"/>
              <w:bottom w:val="single" w:sz="4" w:space="0" w:color="auto"/>
              <w:right w:val="single" w:sz="4" w:space="0" w:color="auto"/>
            </w:tcBorders>
            <w:noWrap/>
            <w:vAlign w:val="bottom"/>
          </w:tcPr>
          <w:p w:rsidR="00512F44" w:rsidRPr="00440867" w:rsidRDefault="00D006E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125,3</w:t>
            </w:r>
          </w:p>
        </w:tc>
        <w:tc>
          <w:tcPr>
            <w:tcW w:w="992" w:type="dxa"/>
            <w:tcBorders>
              <w:top w:val="single" w:sz="4" w:space="0" w:color="auto"/>
              <w:left w:val="nil"/>
              <w:bottom w:val="single" w:sz="4" w:space="0" w:color="auto"/>
              <w:right w:val="single" w:sz="4" w:space="0" w:color="auto"/>
            </w:tcBorders>
            <w:noWrap/>
            <w:vAlign w:val="bottom"/>
          </w:tcPr>
          <w:p w:rsidR="00512F44" w:rsidRPr="00440867" w:rsidRDefault="00512F44"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172,4</w:t>
            </w:r>
          </w:p>
        </w:tc>
        <w:tc>
          <w:tcPr>
            <w:tcW w:w="1134" w:type="dxa"/>
            <w:tcBorders>
              <w:top w:val="single" w:sz="4" w:space="0" w:color="auto"/>
              <w:left w:val="nil"/>
              <w:bottom w:val="single" w:sz="4" w:space="0" w:color="auto"/>
              <w:right w:val="single" w:sz="4" w:space="0" w:color="auto"/>
            </w:tcBorders>
            <w:noWrap/>
            <w:vAlign w:val="bottom"/>
          </w:tcPr>
          <w:p w:rsidR="00512F44" w:rsidRPr="00440867" w:rsidRDefault="00512F44"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1</w:t>
            </w:r>
            <w:r w:rsidR="0042763E" w:rsidRPr="00440867">
              <w:rPr>
                <w:rFonts w:ascii="Times New Roman" w:eastAsia="Times New Roman" w:hAnsi="Times New Roman" w:cs="Times New Roman"/>
                <w:bCs/>
                <w:sz w:val="20"/>
                <w:szCs w:val="20"/>
                <w:lang w:val="ky-KG" w:eastAsia="ky-KG"/>
              </w:rPr>
              <w:t>72,4</w:t>
            </w:r>
          </w:p>
        </w:tc>
        <w:tc>
          <w:tcPr>
            <w:tcW w:w="850" w:type="dxa"/>
            <w:tcBorders>
              <w:top w:val="single" w:sz="4" w:space="0" w:color="auto"/>
              <w:left w:val="nil"/>
              <w:bottom w:val="single" w:sz="4" w:space="0" w:color="auto"/>
              <w:right w:val="single" w:sz="4" w:space="0" w:color="auto"/>
            </w:tcBorders>
            <w:noWrap/>
            <w:vAlign w:val="bottom"/>
          </w:tcPr>
          <w:p w:rsidR="00512F44" w:rsidRPr="00440867" w:rsidRDefault="0042763E" w:rsidP="00335D7C">
            <w:pPr>
              <w:spacing w:after="0" w:line="240" w:lineRule="auto"/>
              <w:jc w:val="center"/>
              <w:rPr>
                <w:rFonts w:ascii="Times New Roman" w:eastAsia="Times New Roman" w:hAnsi="Times New Roman" w:cs="Times New Roman"/>
                <w:bCs/>
                <w:sz w:val="20"/>
                <w:szCs w:val="20"/>
                <w:lang w:eastAsia="ky-KG"/>
              </w:rPr>
            </w:pPr>
            <w:r w:rsidRPr="00440867">
              <w:rPr>
                <w:rFonts w:ascii="Times New Roman" w:eastAsia="Times New Roman" w:hAnsi="Times New Roman" w:cs="Times New Roman"/>
                <w:bCs/>
                <w:sz w:val="20"/>
                <w:szCs w:val="20"/>
                <w:lang w:val="ky-KG" w:eastAsia="ky-KG"/>
              </w:rPr>
              <w:t>0</w:t>
            </w:r>
          </w:p>
        </w:tc>
        <w:tc>
          <w:tcPr>
            <w:tcW w:w="1276" w:type="dxa"/>
            <w:tcBorders>
              <w:top w:val="single" w:sz="4" w:space="0" w:color="auto"/>
              <w:left w:val="nil"/>
              <w:bottom w:val="single" w:sz="4" w:space="0" w:color="auto"/>
              <w:right w:val="single" w:sz="4" w:space="0" w:color="auto"/>
            </w:tcBorders>
            <w:noWrap/>
            <w:vAlign w:val="bottom"/>
          </w:tcPr>
          <w:p w:rsidR="00512F44" w:rsidRPr="00440867" w:rsidRDefault="0042763E"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172,4</w:t>
            </w:r>
          </w:p>
        </w:tc>
        <w:tc>
          <w:tcPr>
            <w:tcW w:w="1027" w:type="dxa"/>
            <w:tcBorders>
              <w:top w:val="single" w:sz="4" w:space="0" w:color="auto"/>
              <w:left w:val="nil"/>
              <w:bottom w:val="single" w:sz="4" w:space="0" w:color="auto"/>
              <w:right w:val="single" w:sz="4" w:space="0" w:color="auto"/>
            </w:tcBorders>
            <w:noWrap/>
            <w:vAlign w:val="bottom"/>
          </w:tcPr>
          <w:p w:rsidR="00512F44" w:rsidRPr="00440867" w:rsidRDefault="0042763E"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172,8</w:t>
            </w:r>
          </w:p>
        </w:tc>
      </w:tr>
      <w:tr w:rsidR="00104C71" w:rsidRPr="00440867" w:rsidTr="00EA2643">
        <w:trPr>
          <w:trHeight w:val="297"/>
          <w:jc w:val="center"/>
        </w:trPr>
        <w:tc>
          <w:tcPr>
            <w:tcW w:w="2872" w:type="dxa"/>
            <w:tcBorders>
              <w:top w:val="single" w:sz="4" w:space="0" w:color="auto"/>
              <w:left w:val="single" w:sz="8" w:space="0" w:color="auto"/>
              <w:bottom w:val="single" w:sz="4" w:space="0" w:color="auto"/>
              <w:right w:val="single" w:sz="4" w:space="0" w:color="auto"/>
            </w:tcBorders>
            <w:vAlign w:val="bottom"/>
            <w:hideMark/>
          </w:tcPr>
          <w:p w:rsidR="00512F44" w:rsidRPr="00440867" w:rsidRDefault="00512F44" w:rsidP="00335D7C">
            <w:pPr>
              <w:spacing w:after="0" w:line="240" w:lineRule="auto"/>
              <w:jc w:val="both"/>
              <w:rPr>
                <w:rFonts w:ascii="Times New Roman" w:eastAsia="Times New Roman" w:hAnsi="Times New Roman" w:cs="Times New Roman"/>
                <w:b/>
                <w:bCs/>
                <w:sz w:val="20"/>
                <w:szCs w:val="20"/>
                <w:lang w:eastAsia="ky-KG"/>
              </w:rPr>
            </w:pPr>
            <w:r w:rsidRPr="00440867">
              <w:rPr>
                <w:rFonts w:ascii="Times New Roman" w:eastAsia="Times New Roman" w:hAnsi="Times New Roman" w:cs="Times New Roman"/>
                <w:b/>
                <w:bCs/>
                <w:sz w:val="20"/>
                <w:szCs w:val="20"/>
                <w:lang w:val="ky-KG" w:eastAsia="ky-KG"/>
              </w:rPr>
              <w:t>средства специального счета</w:t>
            </w:r>
          </w:p>
        </w:tc>
        <w:tc>
          <w:tcPr>
            <w:tcW w:w="993" w:type="dxa"/>
            <w:tcBorders>
              <w:top w:val="single" w:sz="4" w:space="0" w:color="auto"/>
              <w:left w:val="nil"/>
              <w:bottom w:val="single" w:sz="4" w:space="0" w:color="auto"/>
              <w:right w:val="single" w:sz="4" w:space="0" w:color="auto"/>
            </w:tcBorders>
            <w:noWrap/>
            <w:vAlign w:val="bottom"/>
            <w:hideMark/>
          </w:tcPr>
          <w:p w:rsidR="00512F44" w:rsidRPr="00440867" w:rsidRDefault="00D006E9"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90,7</w:t>
            </w:r>
          </w:p>
        </w:tc>
        <w:tc>
          <w:tcPr>
            <w:tcW w:w="992" w:type="dxa"/>
            <w:tcBorders>
              <w:top w:val="single" w:sz="4" w:space="0" w:color="auto"/>
              <w:left w:val="nil"/>
              <w:bottom w:val="single" w:sz="4" w:space="0" w:color="auto"/>
              <w:right w:val="single" w:sz="4" w:space="0" w:color="auto"/>
            </w:tcBorders>
            <w:noWrap/>
            <w:vAlign w:val="bottom"/>
            <w:hideMark/>
          </w:tcPr>
          <w:p w:rsidR="00512F44" w:rsidRPr="00440867" w:rsidRDefault="00512F44"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90,0</w:t>
            </w:r>
          </w:p>
        </w:tc>
        <w:tc>
          <w:tcPr>
            <w:tcW w:w="1134" w:type="dxa"/>
            <w:tcBorders>
              <w:top w:val="single" w:sz="4" w:space="0" w:color="auto"/>
              <w:left w:val="nil"/>
              <w:bottom w:val="single" w:sz="4" w:space="0" w:color="auto"/>
              <w:right w:val="single" w:sz="4" w:space="0" w:color="auto"/>
            </w:tcBorders>
            <w:noWrap/>
            <w:vAlign w:val="bottom"/>
            <w:hideMark/>
          </w:tcPr>
          <w:p w:rsidR="00512F44" w:rsidRPr="00440867" w:rsidRDefault="00195E19" w:rsidP="00335D7C">
            <w:pPr>
              <w:spacing w:after="0" w:line="240" w:lineRule="auto"/>
              <w:jc w:val="center"/>
              <w:rPr>
                <w:rFonts w:ascii="Times New Roman" w:eastAsia="Times New Roman" w:hAnsi="Times New Roman" w:cs="Times New Roman"/>
                <w:b/>
                <w:bCs/>
                <w:sz w:val="20"/>
                <w:szCs w:val="20"/>
                <w:lang w:val="en-US" w:eastAsia="ky-KG"/>
              </w:rPr>
            </w:pPr>
            <w:r w:rsidRPr="00440867">
              <w:rPr>
                <w:rFonts w:ascii="Times New Roman" w:eastAsia="Times New Roman" w:hAnsi="Times New Roman" w:cs="Times New Roman"/>
                <w:b/>
                <w:bCs/>
                <w:sz w:val="20"/>
                <w:szCs w:val="20"/>
                <w:lang w:val="ky-KG" w:eastAsia="ky-KG"/>
              </w:rPr>
              <w:t>0</w:t>
            </w:r>
          </w:p>
        </w:tc>
        <w:tc>
          <w:tcPr>
            <w:tcW w:w="850" w:type="dxa"/>
            <w:tcBorders>
              <w:top w:val="single" w:sz="4" w:space="0" w:color="auto"/>
              <w:left w:val="nil"/>
              <w:bottom w:val="single" w:sz="4" w:space="0" w:color="auto"/>
              <w:right w:val="single" w:sz="4" w:space="0" w:color="auto"/>
            </w:tcBorders>
            <w:noWrap/>
            <w:vAlign w:val="bottom"/>
            <w:hideMark/>
          </w:tcPr>
          <w:p w:rsidR="00512F44" w:rsidRPr="00440867" w:rsidRDefault="00195E19"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-9</w:t>
            </w:r>
            <w:r w:rsidR="00512F44" w:rsidRPr="00440867">
              <w:rPr>
                <w:rFonts w:ascii="Times New Roman" w:eastAsia="Times New Roman" w:hAnsi="Times New Roman" w:cs="Times New Roman"/>
                <w:b/>
                <w:bCs/>
                <w:sz w:val="20"/>
                <w:szCs w:val="20"/>
                <w:lang w:val="ky-KG" w:eastAsia="ky-KG"/>
              </w:rPr>
              <w:t>0</w:t>
            </w:r>
            <w:r w:rsidRPr="00440867">
              <w:rPr>
                <w:rFonts w:ascii="Times New Roman" w:eastAsia="Times New Roman" w:hAnsi="Times New Roman" w:cs="Times New Roman"/>
                <w:b/>
                <w:bCs/>
                <w:sz w:val="20"/>
                <w:szCs w:val="20"/>
                <w:lang w:val="ky-KG" w:eastAsia="ky-KG"/>
              </w:rPr>
              <w:t>,0</w:t>
            </w:r>
          </w:p>
        </w:tc>
        <w:tc>
          <w:tcPr>
            <w:tcW w:w="1276" w:type="dxa"/>
            <w:tcBorders>
              <w:top w:val="single" w:sz="4" w:space="0" w:color="auto"/>
              <w:left w:val="nil"/>
              <w:bottom w:val="single" w:sz="4" w:space="0" w:color="auto"/>
              <w:right w:val="single" w:sz="4" w:space="0" w:color="auto"/>
            </w:tcBorders>
            <w:noWrap/>
            <w:vAlign w:val="bottom"/>
            <w:hideMark/>
          </w:tcPr>
          <w:p w:rsidR="00512F44" w:rsidRPr="00440867" w:rsidRDefault="00195E19" w:rsidP="00335D7C">
            <w:pPr>
              <w:spacing w:after="0" w:line="240" w:lineRule="auto"/>
              <w:jc w:val="center"/>
              <w:rPr>
                <w:rFonts w:ascii="Times New Roman" w:eastAsia="Times New Roman" w:hAnsi="Times New Roman" w:cs="Times New Roman"/>
                <w:b/>
                <w:bCs/>
                <w:sz w:val="20"/>
                <w:szCs w:val="20"/>
                <w:lang w:val="en-US" w:eastAsia="ky-KG"/>
              </w:rPr>
            </w:pPr>
            <w:r w:rsidRPr="00440867">
              <w:rPr>
                <w:rFonts w:ascii="Times New Roman" w:eastAsia="Times New Roman" w:hAnsi="Times New Roman" w:cs="Times New Roman"/>
                <w:b/>
                <w:bCs/>
                <w:sz w:val="20"/>
                <w:szCs w:val="20"/>
                <w:lang w:val="ky-KG" w:eastAsia="ky-KG"/>
              </w:rPr>
              <w:t>0</w:t>
            </w:r>
          </w:p>
        </w:tc>
        <w:tc>
          <w:tcPr>
            <w:tcW w:w="1027" w:type="dxa"/>
            <w:tcBorders>
              <w:top w:val="single" w:sz="4" w:space="0" w:color="auto"/>
              <w:left w:val="nil"/>
              <w:bottom w:val="single" w:sz="4" w:space="0" w:color="auto"/>
              <w:right w:val="single" w:sz="4" w:space="0" w:color="auto"/>
            </w:tcBorders>
            <w:noWrap/>
            <w:vAlign w:val="bottom"/>
            <w:hideMark/>
          </w:tcPr>
          <w:p w:rsidR="00512F44" w:rsidRPr="00440867" w:rsidRDefault="00195E19" w:rsidP="00335D7C">
            <w:pPr>
              <w:spacing w:after="0" w:line="240" w:lineRule="auto"/>
              <w:jc w:val="center"/>
              <w:rPr>
                <w:rFonts w:ascii="Times New Roman" w:eastAsia="Times New Roman" w:hAnsi="Times New Roman" w:cs="Times New Roman"/>
                <w:b/>
                <w:bCs/>
                <w:sz w:val="20"/>
                <w:szCs w:val="20"/>
                <w:lang w:val="en-US" w:eastAsia="ky-KG"/>
              </w:rPr>
            </w:pPr>
            <w:r w:rsidRPr="00440867">
              <w:rPr>
                <w:rFonts w:ascii="Times New Roman" w:eastAsia="Times New Roman" w:hAnsi="Times New Roman" w:cs="Times New Roman"/>
                <w:b/>
                <w:bCs/>
                <w:sz w:val="20"/>
                <w:szCs w:val="20"/>
                <w:lang w:val="ky-KG" w:eastAsia="ky-KG"/>
              </w:rPr>
              <w:t>0</w:t>
            </w:r>
          </w:p>
        </w:tc>
      </w:tr>
      <w:tr w:rsidR="00104C71" w:rsidRPr="00440867" w:rsidTr="00EA2643">
        <w:trPr>
          <w:trHeight w:val="297"/>
          <w:jc w:val="center"/>
        </w:trPr>
        <w:tc>
          <w:tcPr>
            <w:tcW w:w="2872" w:type="dxa"/>
            <w:tcBorders>
              <w:top w:val="single" w:sz="4" w:space="0" w:color="auto"/>
              <w:left w:val="single" w:sz="8" w:space="0" w:color="auto"/>
              <w:bottom w:val="single" w:sz="4" w:space="0" w:color="auto"/>
              <w:right w:val="single" w:sz="4" w:space="0" w:color="auto"/>
            </w:tcBorders>
            <w:vAlign w:val="bottom"/>
          </w:tcPr>
          <w:p w:rsidR="00512F44" w:rsidRPr="00440867" w:rsidRDefault="00512F44" w:rsidP="00335D7C">
            <w:pPr>
              <w:spacing w:after="0" w:line="240" w:lineRule="auto"/>
              <w:jc w:val="both"/>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Департамент дорожного хозяйства</w:t>
            </w:r>
          </w:p>
        </w:tc>
        <w:tc>
          <w:tcPr>
            <w:tcW w:w="993" w:type="dxa"/>
            <w:tcBorders>
              <w:top w:val="single" w:sz="4" w:space="0" w:color="auto"/>
              <w:left w:val="nil"/>
              <w:bottom w:val="single" w:sz="4" w:space="0" w:color="auto"/>
              <w:right w:val="single" w:sz="4" w:space="0" w:color="auto"/>
            </w:tcBorders>
            <w:noWrap/>
            <w:vAlign w:val="bottom"/>
          </w:tcPr>
          <w:p w:rsidR="00512F44" w:rsidRPr="00440867" w:rsidRDefault="00D006E9"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val="ky-KG" w:eastAsia="ky-KG"/>
              </w:rPr>
              <w:t>90,7</w:t>
            </w:r>
          </w:p>
        </w:tc>
        <w:tc>
          <w:tcPr>
            <w:tcW w:w="992" w:type="dxa"/>
            <w:tcBorders>
              <w:top w:val="single" w:sz="4" w:space="0" w:color="auto"/>
              <w:left w:val="nil"/>
              <w:bottom w:val="single" w:sz="4" w:space="0" w:color="auto"/>
              <w:right w:val="single" w:sz="4" w:space="0" w:color="auto"/>
            </w:tcBorders>
            <w:noWrap/>
            <w:vAlign w:val="bottom"/>
          </w:tcPr>
          <w:p w:rsidR="00512F44" w:rsidRPr="00440867" w:rsidRDefault="00512F44" w:rsidP="00335D7C">
            <w:pPr>
              <w:spacing w:after="0" w:line="240" w:lineRule="auto"/>
              <w:jc w:val="center"/>
              <w:rPr>
                <w:rFonts w:ascii="Times New Roman" w:eastAsia="Times New Roman" w:hAnsi="Times New Roman" w:cs="Times New Roman"/>
                <w:bCs/>
                <w:sz w:val="20"/>
                <w:szCs w:val="20"/>
                <w:lang w:val="ky-KG" w:eastAsia="ky-KG"/>
              </w:rPr>
            </w:pPr>
            <w:r w:rsidRPr="00440867">
              <w:rPr>
                <w:rFonts w:ascii="Times New Roman" w:eastAsia="Times New Roman" w:hAnsi="Times New Roman" w:cs="Times New Roman"/>
                <w:bCs/>
                <w:sz w:val="20"/>
                <w:szCs w:val="20"/>
                <w:lang w:eastAsia="ky-KG"/>
              </w:rPr>
              <w:t>90</w:t>
            </w:r>
            <w:r w:rsidRPr="00440867">
              <w:rPr>
                <w:rFonts w:ascii="Times New Roman" w:eastAsia="Times New Roman" w:hAnsi="Times New Roman" w:cs="Times New Roman"/>
                <w:bCs/>
                <w:sz w:val="20"/>
                <w:szCs w:val="20"/>
                <w:lang w:val="ky-KG" w:eastAsia="ky-KG"/>
              </w:rPr>
              <w:t>,0</w:t>
            </w:r>
          </w:p>
        </w:tc>
        <w:tc>
          <w:tcPr>
            <w:tcW w:w="1134" w:type="dxa"/>
            <w:tcBorders>
              <w:top w:val="single" w:sz="4" w:space="0" w:color="auto"/>
              <w:left w:val="nil"/>
              <w:bottom w:val="single" w:sz="4" w:space="0" w:color="auto"/>
              <w:right w:val="single" w:sz="4" w:space="0" w:color="auto"/>
            </w:tcBorders>
            <w:noWrap/>
            <w:vAlign w:val="bottom"/>
          </w:tcPr>
          <w:p w:rsidR="00512F44" w:rsidRPr="00440867" w:rsidRDefault="00195E19" w:rsidP="00335D7C">
            <w:pPr>
              <w:spacing w:after="0" w:line="240" w:lineRule="auto"/>
              <w:jc w:val="center"/>
              <w:rPr>
                <w:rFonts w:ascii="Times New Roman" w:eastAsia="Times New Roman" w:hAnsi="Times New Roman" w:cs="Times New Roman"/>
                <w:bCs/>
                <w:sz w:val="20"/>
                <w:szCs w:val="20"/>
                <w:lang w:val="en-US" w:eastAsia="ky-KG"/>
              </w:rPr>
            </w:pPr>
            <w:r w:rsidRPr="00440867">
              <w:rPr>
                <w:rFonts w:ascii="Times New Roman" w:eastAsia="Times New Roman" w:hAnsi="Times New Roman" w:cs="Times New Roman"/>
                <w:bCs/>
                <w:sz w:val="20"/>
                <w:szCs w:val="20"/>
                <w:lang w:eastAsia="ky-KG"/>
              </w:rPr>
              <w:t>0</w:t>
            </w:r>
          </w:p>
        </w:tc>
        <w:tc>
          <w:tcPr>
            <w:tcW w:w="850" w:type="dxa"/>
            <w:tcBorders>
              <w:top w:val="single" w:sz="4" w:space="0" w:color="auto"/>
              <w:left w:val="nil"/>
              <w:bottom w:val="single" w:sz="4" w:space="0" w:color="auto"/>
              <w:right w:val="single" w:sz="4" w:space="0" w:color="auto"/>
            </w:tcBorders>
            <w:noWrap/>
            <w:vAlign w:val="bottom"/>
          </w:tcPr>
          <w:p w:rsidR="00512F44" w:rsidRPr="00440867" w:rsidRDefault="00195E19" w:rsidP="00335D7C">
            <w:pPr>
              <w:spacing w:after="0" w:line="240" w:lineRule="auto"/>
              <w:jc w:val="center"/>
              <w:rPr>
                <w:rFonts w:ascii="Times New Roman" w:eastAsia="Times New Roman" w:hAnsi="Times New Roman" w:cs="Times New Roman"/>
                <w:bCs/>
                <w:sz w:val="20"/>
                <w:szCs w:val="20"/>
                <w:lang w:eastAsia="ky-KG"/>
              </w:rPr>
            </w:pPr>
            <w:r w:rsidRPr="00440867">
              <w:rPr>
                <w:rFonts w:ascii="Times New Roman" w:eastAsia="Times New Roman" w:hAnsi="Times New Roman" w:cs="Times New Roman"/>
                <w:bCs/>
                <w:sz w:val="20"/>
                <w:szCs w:val="20"/>
                <w:lang w:eastAsia="ky-KG"/>
              </w:rPr>
              <w:t>-90,0</w:t>
            </w:r>
          </w:p>
        </w:tc>
        <w:tc>
          <w:tcPr>
            <w:tcW w:w="1276" w:type="dxa"/>
            <w:tcBorders>
              <w:top w:val="single" w:sz="4" w:space="0" w:color="auto"/>
              <w:left w:val="nil"/>
              <w:bottom w:val="single" w:sz="4" w:space="0" w:color="auto"/>
              <w:right w:val="single" w:sz="4" w:space="0" w:color="auto"/>
            </w:tcBorders>
            <w:noWrap/>
            <w:vAlign w:val="bottom"/>
          </w:tcPr>
          <w:p w:rsidR="00512F44" w:rsidRPr="00440867" w:rsidRDefault="00195E19" w:rsidP="00335D7C">
            <w:pPr>
              <w:spacing w:after="0" w:line="240" w:lineRule="auto"/>
              <w:jc w:val="center"/>
              <w:rPr>
                <w:rFonts w:ascii="Times New Roman" w:eastAsia="Times New Roman" w:hAnsi="Times New Roman" w:cs="Times New Roman"/>
                <w:bCs/>
                <w:sz w:val="20"/>
                <w:szCs w:val="20"/>
                <w:lang w:val="en-US" w:eastAsia="ky-KG"/>
              </w:rPr>
            </w:pPr>
            <w:r w:rsidRPr="00440867">
              <w:rPr>
                <w:rFonts w:ascii="Times New Roman" w:eastAsia="Times New Roman" w:hAnsi="Times New Roman" w:cs="Times New Roman"/>
                <w:bCs/>
                <w:sz w:val="20"/>
                <w:szCs w:val="20"/>
                <w:lang w:eastAsia="ky-KG"/>
              </w:rPr>
              <w:t>0</w:t>
            </w:r>
          </w:p>
        </w:tc>
        <w:tc>
          <w:tcPr>
            <w:tcW w:w="1027" w:type="dxa"/>
            <w:tcBorders>
              <w:top w:val="single" w:sz="4" w:space="0" w:color="auto"/>
              <w:left w:val="nil"/>
              <w:bottom w:val="single" w:sz="4" w:space="0" w:color="auto"/>
              <w:right w:val="single" w:sz="4" w:space="0" w:color="auto"/>
            </w:tcBorders>
            <w:noWrap/>
            <w:vAlign w:val="bottom"/>
          </w:tcPr>
          <w:p w:rsidR="00512F44" w:rsidRPr="00440867" w:rsidRDefault="00195E19" w:rsidP="00335D7C">
            <w:pPr>
              <w:spacing w:after="0" w:line="240" w:lineRule="auto"/>
              <w:jc w:val="center"/>
              <w:rPr>
                <w:rFonts w:ascii="Times New Roman" w:eastAsia="Times New Roman" w:hAnsi="Times New Roman" w:cs="Times New Roman"/>
                <w:bCs/>
                <w:sz w:val="20"/>
                <w:szCs w:val="20"/>
                <w:lang w:val="en-US" w:eastAsia="ky-KG"/>
              </w:rPr>
            </w:pPr>
            <w:r w:rsidRPr="00440867">
              <w:rPr>
                <w:rFonts w:ascii="Times New Roman" w:eastAsia="Times New Roman" w:hAnsi="Times New Roman" w:cs="Times New Roman"/>
                <w:bCs/>
                <w:sz w:val="20"/>
                <w:szCs w:val="20"/>
                <w:lang w:eastAsia="ky-KG"/>
              </w:rPr>
              <w:t>0</w:t>
            </w:r>
          </w:p>
        </w:tc>
      </w:tr>
      <w:tr w:rsidR="00512F44" w:rsidRPr="00440867" w:rsidTr="00EA2643">
        <w:trPr>
          <w:trHeight w:val="297"/>
          <w:jc w:val="center"/>
        </w:trPr>
        <w:tc>
          <w:tcPr>
            <w:tcW w:w="2872" w:type="dxa"/>
            <w:tcBorders>
              <w:top w:val="single" w:sz="4" w:space="0" w:color="auto"/>
              <w:left w:val="single" w:sz="8" w:space="0" w:color="auto"/>
              <w:bottom w:val="single" w:sz="4" w:space="0" w:color="auto"/>
              <w:right w:val="single" w:sz="4" w:space="0" w:color="auto"/>
            </w:tcBorders>
            <w:vAlign w:val="bottom"/>
            <w:hideMark/>
          </w:tcPr>
          <w:p w:rsidR="00512F44" w:rsidRPr="00440867" w:rsidRDefault="00512F44" w:rsidP="00335D7C">
            <w:pPr>
              <w:spacing w:after="0" w:line="240" w:lineRule="auto"/>
              <w:jc w:val="both"/>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государственные инвестиции</w:t>
            </w:r>
          </w:p>
        </w:tc>
        <w:tc>
          <w:tcPr>
            <w:tcW w:w="993" w:type="dxa"/>
            <w:tcBorders>
              <w:top w:val="single" w:sz="4" w:space="0" w:color="auto"/>
              <w:left w:val="nil"/>
              <w:bottom w:val="single" w:sz="4" w:space="0" w:color="auto"/>
              <w:right w:val="single" w:sz="4" w:space="0" w:color="auto"/>
            </w:tcBorders>
            <w:noWrap/>
            <w:vAlign w:val="bottom"/>
            <w:hideMark/>
          </w:tcPr>
          <w:p w:rsidR="00512F44" w:rsidRPr="00440867" w:rsidRDefault="00D006E9"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8 611</w:t>
            </w:r>
            <w:r w:rsidR="00512F44"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3</w:t>
            </w:r>
          </w:p>
        </w:tc>
        <w:tc>
          <w:tcPr>
            <w:tcW w:w="992" w:type="dxa"/>
            <w:tcBorders>
              <w:top w:val="single" w:sz="4" w:space="0" w:color="auto"/>
              <w:left w:val="nil"/>
              <w:bottom w:val="single" w:sz="4" w:space="0" w:color="auto"/>
              <w:right w:val="single" w:sz="4" w:space="0" w:color="auto"/>
            </w:tcBorders>
            <w:noWrap/>
            <w:vAlign w:val="bottom"/>
            <w:hideMark/>
          </w:tcPr>
          <w:p w:rsidR="00512F44" w:rsidRPr="00440867" w:rsidRDefault="00512F44"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10</w:t>
            </w:r>
            <w:r w:rsidRPr="00440867">
              <w:rPr>
                <w:rFonts w:ascii="Times New Roman" w:eastAsia="Times New Roman" w:hAnsi="Times New Roman" w:cs="Times New Roman"/>
                <w:b/>
                <w:bCs/>
                <w:sz w:val="20"/>
                <w:szCs w:val="20"/>
                <w:lang w:eastAsia="ky-KG"/>
              </w:rPr>
              <w:t> </w:t>
            </w:r>
            <w:r w:rsidRPr="00440867">
              <w:rPr>
                <w:rFonts w:ascii="Times New Roman" w:eastAsia="Times New Roman" w:hAnsi="Times New Roman" w:cs="Times New Roman"/>
                <w:b/>
                <w:bCs/>
                <w:sz w:val="20"/>
                <w:szCs w:val="20"/>
                <w:lang w:val="ky-KG" w:eastAsia="ky-KG"/>
              </w:rPr>
              <w:t>141</w:t>
            </w:r>
            <w:r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3</w:t>
            </w:r>
          </w:p>
        </w:tc>
        <w:tc>
          <w:tcPr>
            <w:tcW w:w="1134" w:type="dxa"/>
            <w:tcBorders>
              <w:top w:val="single" w:sz="4" w:space="0" w:color="auto"/>
              <w:left w:val="nil"/>
              <w:bottom w:val="single" w:sz="4" w:space="0" w:color="auto"/>
              <w:right w:val="single" w:sz="4" w:space="0" w:color="auto"/>
            </w:tcBorders>
            <w:noWrap/>
            <w:vAlign w:val="bottom"/>
            <w:hideMark/>
          </w:tcPr>
          <w:p w:rsidR="00512F44" w:rsidRPr="00440867" w:rsidRDefault="00512F44"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12</w:t>
            </w:r>
            <w:r w:rsidRPr="00440867">
              <w:rPr>
                <w:rFonts w:ascii="Times New Roman" w:eastAsia="Times New Roman" w:hAnsi="Times New Roman" w:cs="Times New Roman"/>
                <w:b/>
                <w:bCs/>
                <w:sz w:val="20"/>
                <w:szCs w:val="20"/>
                <w:lang w:eastAsia="ky-KG"/>
              </w:rPr>
              <w:t xml:space="preserve"> </w:t>
            </w:r>
            <w:r w:rsidR="007B5405" w:rsidRPr="00440867">
              <w:rPr>
                <w:rFonts w:ascii="Times New Roman" w:eastAsia="Times New Roman" w:hAnsi="Times New Roman" w:cs="Times New Roman"/>
                <w:b/>
                <w:bCs/>
                <w:sz w:val="20"/>
                <w:szCs w:val="20"/>
                <w:lang w:val="ky-KG" w:eastAsia="ky-KG"/>
              </w:rPr>
              <w:t>177</w:t>
            </w:r>
            <w:r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8</w:t>
            </w:r>
          </w:p>
        </w:tc>
        <w:tc>
          <w:tcPr>
            <w:tcW w:w="850" w:type="dxa"/>
            <w:tcBorders>
              <w:top w:val="single" w:sz="4" w:space="0" w:color="auto"/>
              <w:left w:val="nil"/>
              <w:bottom w:val="single" w:sz="4" w:space="0" w:color="auto"/>
              <w:right w:val="single" w:sz="4" w:space="0" w:color="auto"/>
            </w:tcBorders>
            <w:noWrap/>
            <w:vAlign w:val="bottom"/>
            <w:hideMark/>
          </w:tcPr>
          <w:p w:rsidR="00512F44" w:rsidRPr="00440867" w:rsidRDefault="007B5405" w:rsidP="00335D7C">
            <w:pPr>
              <w:spacing w:after="0" w:line="240" w:lineRule="auto"/>
              <w:jc w:val="center"/>
              <w:rPr>
                <w:rFonts w:ascii="Times New Roman" w:eastAsia="Times New Roman" w:hAnsi="Times New Roman" w:cs="Times New Roman"/>
                <w:b/>
                <w:bCs/>
                <w:sz w:val="20"/>
                <w:szCs w:val="20"/>
                <w:lang w:eastAsia="ky-KG"/>
              </w:rPr>
            </w:pPr>
            <w:r w:rsidRPr="00440867">
              <w:rPr>
                <w:rFonts w:ascii="Times New Roman" w:eastAsia="Times New Roman" w:hAnsi="Times New Roman" w:cs="Times New Roman"/>
                <w:b/>
                <w:bCs/>
                <w:sz w:val="20"/>
                <w:szCs w:val="20"/>
                <w:lang w:eastAsia="ky-KG"/>
              </w:rPr>
              <w:t>2 036,6</w:t>
            </w:r>
          </w:p>
        </w:tc>
        <w:tc>
          <w:tcPr>
            <w:tcW w:w="1276" w:type="dxa"/>
            <w:tcBorders>
              <w:top w:val="single" w:sz="4" w:space="0" w:color="auto"/>
              <w:left w:val="nil"/>
              <w:bottom w:val="single" w:sz="4" w:space="0" w:color="auto"/>
              <w:right w:val="single" w:sz="4" w:space="0" w:color="auto"/>
            </w:tcBorders>
            <w:noWrap/>
            <w:vAlign w:val="bottom"/>
            <w:hideMark/>
          </w:tcPr>
          <w:p w:rsidR="00512F44" w:rsidRPr="00440867" w:rsidRDefault="007B5405"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16</w:t>
            </w:r>
            <w:r w:rsidR="00512F44" w:rsidRPr="00440867">
              <w:rPr>
                <w:rFonts w:ascii="Times New Roman" w:eastAsia="Times New Roman" w:hAnsi="Times New Roman" w:cs="Times New Roman"/>
                <w:b/>
                <w:bCs/>
                <w:sz w:val="20"/>
                <w:szCs w:val="20"/>
                <w:lang w:eastAsia="ky-KG"/>
              </w:rPr>
              <w:t xml:space="preserve"> </w:t>
            </w:r>
            <w:r w:rsidRPr="00440867">
              <w:rPr>
                <w:rFonts w:ascii="Times New Roman" w:eastAsia="Times New Roman" w:hAnsi="Times New Roman" w:cs="Times New Roman"/>
                <w:b/>
                <w:bCs/>
                <w:sz w:val="20"/>
                <w:szCs w:val="20"/>
                <w:lang w:val="ky-KG" w:eastAsia="ky-KG"/>
              </w:rPr>
              <w:t>840</w:t>
            </w:r>
            <w:r w:rsidR="00512F44"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4</w:t>
            </w:r>
          </w:p>
        </w:tc>
        <w:tc>
          <w:tcPr>
            <w:tcW w:w="1027" w:type="dxa"/>
            <w:tcBorders>
              <w:top w:val="single" w:sz="4" w:space="0" w:color="auto"/>
              <w:left w:val="nil"/>
              <w:bottom w:val="single" w:sz="4" w:space="0" w:color="auto"/>
              <w:right w:val="single" w:sz="4" w:space="0" w:color="auto"/>
            </w:tcBorders>
            <w:noWrap/>
            <w:vAlign w:val="bottom"/>
            <w:hideMark/>
          </w:tcPr>
          <w:p w:rsidR="00512F44" w:rsidRPr="00440867" w:rsidRDefault="007B5405"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13</w:t>
            </w:r>
            <w:r w:rsidR="00512F44" w:rsidRPr="00440867">
              <w:rPr>
                <w:rFonts w:ascii="Times New Roman" w:eastAsia="Times New Roman" w:hAnsi="Times New Roman" w:cs="Times New Roman"/>
                <w:b/>
                <w:bCs/>
                <w:sz w:val="20"/>
                <w:szCs w:val="20"/>
                <w:lang w:eastAsia="ky-KG"/>
              </w:rPr>
              <w:t xml:space="preserve"> </w:t>
            </w:r>
            <w:r w:rsidRPr="00440867">
              <w:rPr>
                <w:rFonts w:ascii="Times New Roman" w:eastAsia="Times New Roman" w:hAnsi="Times New Roman" w:cs="Times New Roman"/>
                <w:b/>
                <w:bCs/>
                <w:sz w:val="20"/>
                <w:szCs w:val="20"/>
                <w:lang w:val="ky-KG" w:eastAsia="ky-KG"/>
              </w:rPr>
              <w:t>988</w:t>
            </w:r>
            <w:r w:rsidR="00512F44" w:rsidRPr="00440867">
              <w:rPr>
                <w:rFonts w:ascii="Times New Roman" w:eastAsia="Times New Roman" w:hAnsi="Times New Roman" w:cs="Times New Roman"/>
                <w:b/>
                <w:bCs/>
                <w:sz w:val="20"/>
                <w:szCs w:val="20"/>
                <w:lang w:eastAsia="ky-KG"/>
              </w:rPr>
              <w:t>,</w:t>
            </w:r>
            <w:r w:rsidRPr="00440867">
              <w:rPr>
                <w:rFonts w:ascii="Times New Roman" w:eastAsia="Times New Roman" w:hAnsi="Times New Roman" w:cs="Times New Roman"/>
                <w:b/>
                <w:bCs/>
                <w:sz w:val="20"/>
                <w:szCs w:val="20"/>
                <w:lang w:val="ky-KG" w:eastAsia="ky-KG"/>
              </w:rPr>
              <w:t>1</w:t>
            </w:r>
          </w:p>
        </w:tc>
      </w:tr>
    </w:tbl>
    <w:p w:rsidR="00403561" w:rsidRPr="00440867" w:rsidRDefault="00403561" w:rsidP="00335D7C">
      <w:pPr>
        <w:spacing w:after="0" w:line="240" w:lineRule="auto"/>
        <w:ind w:firstLine="708"/>
        <w:rPr>
          <w:rFonts w:ascii="Times New Roman" w:eastAsia="Calibri" w:hAnsi="Times New Roman" w:cs="Times New Roman"/>
          <w:sz w:val="24"/>
          <w:szCs w:val="24"/>
          <w:lang w:val="ky-KG"/>
        </w:rPr>
      </w:pPr>
    </w:p>
    <w:p w:rsidR="001B4467" w:rsidRPr="00440867" w:rsidRDefault="001B7BC8" w:rsidP="00335D7C">
      <w:pPr>
        <w:spacing w:after="0" w:line="240" w:lineRule="auto"/>
        <w:ind w:firstLine="709"/>
        <w:jc w:val="both"/>
        <w:rPr>
          <w:rFonts w:ascii="Times New Roman" w:hAnsi="Times New Roman" w:cs="Times New Roman"/>
          <w:sz w:val="24"/>
          <w:szCs w:val="24"/>
        </w:rPr>
      </w:pPr>
      <w:r w:rsidRPr="00440867">
        <w:rPr>
          <w:rFonts w:ascii="Times New Roman" w:eastAsia="Calibri" w:hAnsi="Times New Roman" w:cs="Times New Roman"/>
          <w:sz w:val="24"/>
          <w:szCs w:val="24"/>
        </w:rPr>
        <w:t>Департамент</w:t>
      </w:r>
      <w:r w:rsidR="001B4467" w:rsidRPr="00440867">
        <w:rPr>
          <w:rFonts w:ascii="Times New Roman" w:eastAsia="Calibri" w:hAnsi="Times New Roman" w:cs="Times New Roman"/>
          <w:sz w:val="24"/>
          <w:szCs w:val="24"/>
        </w:rPr>
        <w:t xml:space="preserve"> автомобильного, водного транспорта и весогабаритного контроля</w:t>
      </w:r>
      <w:r w:rsidR="001B4467" w:rsidRPr="00440867">
        <w:rPr>
          <w:rFonts w:ascii="Times New Roman" w:hAnsi="Times New Roman" w:cs="Times New Roman"/>
          <w:sz w:val="24"/>
          <w:szCs w:val="24"/>
        </w:rPr>
        <w:t xml:space="preserve"> при Министерств</w:t>
      </w:r>
      <w:r w:rsidR="001B4467" w:rsidRPr="00440867">
        <w:rPr>
          <w:rFonts w:ascii="Times New Roman" w:hAnsi="Times New Roman" w:cs="Times New Roman"/>
          <w:sz w:val="24"/>
          <w:szCs w:val="24"/>
          <w:lang w:val="ky-KG"/>
        </w:rPr>
        <w:t xml:space="preserve">е </w:t>
      </w:r>
      <w:r w:rsidR="001B4467" w:rsidRPr="00440867">
        <w:rPr>
          <w:rFonts w:ascii="Times New Roman" w:hAnsi="Times New Roman" w:cs="Times New Roman"/>
          <w:sz w:val="24"/>
          <w:szCs w:val="24"/>
        </w:rPr>
        <w:t xml:space="preserve">транспорта и коммуникаций Кыргызской Республики переименован в </w:t>
      </w:r>
      <w:r w:rsidRPr="00440867">
        <w:rPr>
          <w:rFonts w:ascii="Times New Roman" w:hAnsi="Times New Roman" w:cs="Times New Roman"/>
          <w:sz w:val="24"/>
          <w:szCs w:val="24"/>
        </w:rPr>
        <w:t>Д</w:t>
      </w:r>
      <w:r w:rsidR="001B4467" w:rsidRPr="00440867">
        <w:rPr>
          <w:rFonts w:ascii="Times New Roman" w:hAnsi="Times New Roman" w:cs="Times New Roman"/>
          <w:sz w:val="24"/>
          <w:szCs w:val="24"/>
        </w:rPr>
        <w:t>епартамент наземного и водного транспорта при Министерств</w:t>
      </w:r>
      <w:r w:rsidR="001B4467" w:rsidRPr="00440867">
        <w:rPr>
          <w:rFonts w:ascii="Times New Roman" w:hAnsi="Times New Roman" w:cs="Times New Roman"/>
          <w:sz w:val="24"/>
          <w:szCs w:val="24"/>
          <w:lang w:val="ky-KG"/>
        </w:rPr>
        <w:t xml:space="preserve">е </w:t>
      </w:r>
      <w:r w:rsidR="001B4467" w:rsidRPr="00440867">
        <w:rPr>
          <w:rFonts w:ascii="Times New Roman" w:hAnsi="Times New Roman" w:cs="Times New Roman"/>
          <w:sz w:val="24"/>
          <w:szCs w:val="24"/>
        </w:rPr>
        <w:t xml:space="preserve">транспорта и коммуникаций Кыргызской Республики с </w:t>
      </w:r>
      <w:r w:rsidR="001B4467" w:rsidRPr="00440867">
        <w:rPr>
          <w:rFonts w:ascii="Times New Roman" w:hAnsi="Times New Roman" w:cs="Times New Roman"/>
          <w:bCs/>
          <w:sz w:val="24"/>
          <w:szCs w:val="24"/>
        </w:rPr>
        <w:t xml:space="preserve">передачей в ведение Министерства внутренних дел </w:t>
      </w:r>
      <w:r w:rsidR="001B4467" w:rsidRPr="00440867">
        <w:rPr>
          <w:rFonts w:ascii="Times New Roman" w:hAnsi="Times New Roman" w:cs="Times New Roman"/>
          <w:sz w:val="24"/>
          <w:szCs w:val="24"/>
        </w:rPr>
        <w:t>Кыргызской Республики функции в сфере государственного контроля и лицензирования деятельности в области перевозок пассажиров автомобильным транспортом с соответствующим штатом, материально - технической базой и финансовыми средствами</w:t>
      </w:r>
      <w:r w:rsidR="00EB6227" w:rsidRPr="00440867">
        <w:rPr>
          <w:rFonts w:ascii="Times New Roman" w:hAnsi="Times New Roman" w:cs="Times New Roman"/>
          <w:sz w:val="24"/>
          <w:szCs w:val="24"/>
        </w:rPr>
        <w:t xml:space="preserve"> (9,1 млн. сомов)</w:t>
      </w:r>
      <w:r w:rsidR="001B4467" w:rsidRPr="00440867">
        <w:rPr>
          <w:rFonts w:ascii="Times New Roman" w:hAnsi="Times New Roman" w:cs="Times New Roman"/>
          <w:sz w:val="24"/>
          <w:szCs w:val="24"/>
        </w:rPr>
        <w:t>.</w:t>
      </w:r>
    </w:p>
    <w:p w:rsidR="00D33E13" w:rsidRPr="00440867" w:rsidRDefault="00D33E13"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В целях эффективной реализации задач, поставленных перед Министерством транспорта и коммуникаций Кыргызской Республики, повышения ответственности за достижение результатов</w:t>
      </w:r>
      <w:r w:rsidRPr="00440867">
        <w:rPr>
          <w:rFonts w:ascii="Times New Roman" w:hAnsi="Times New Roman" w:cs="Times New Roman"/>
          <w:bCs/>
          <w:sz w:val="24"/>
          <w:szCs w:val="24"/>
        </w:rPr>
        <w:t xml:space="preserve"> создан</w:t>
      </w:r>
      <w:r w:rsidR="001B4467" w:rsidRPr="00440867">
        <w:rPr>
          <w:rFonts w:ascii="Times New Roman" w:hAnsi="Times New Roman" w:cs="Times New Roman"/>
          <w:bCs/>
          <w:sz w:val="24"/>
          <w:szCs w:val="24"/>
        </w:rPr>
        <w:t xml:space="preserve"> </w:t>
      </w:r>
      <w:r w:rsidR="001B4467" w:rsidRPr="00440867">
        <w:rPr>
          <w:rFonts w:ascii="Times New Roman" w:eastAsia="Calibri" w:hAnsi="Times New Roman" w:cs="Times New Roman"/>
          <w:sz w:val="24"/>
          <w:szCs w:val="24"/>
        </w:rPr>
        <w:t>Дорожный фонд</w:t>
      </w:r>
      <w:r w:rsidR="001B4467" w:rsidRPr="00440867">
        <w:rPr>
          <w:rFonts w:ascii="Times New Roman" w:hAnsi="Times New Roman" w:cs="Times New Roman"/>
          <w:sz w:val="24"/>
          <w:szCs w:val="24"/>
        </w:rPr>
        <w:t xml:space="preserve"> при Министерств</w:t>
      </w:r>
      <w:r w:rsidR="001B4467" w:rsidRPr="00440867">
        <w:rPr>
          <w:rFonts w:ascii="Times New Roman" w:hAnsi="Times New Roman" w:cs="Times New Roman"/>
          <w:sz w:val="24"/>
          <w:szCs w:val="24"/>
          <w:lang w:val="ky-KG"/>
        </w:rPr>
        <w:t xml:space="preserve">е </w:t>
      </w:r>
      <w:r w:rsidR="001B4467" w:rsidRPr="00440867">
        <w:rPr>
          <w:rFonts w:ascii="Times New Roman" w:hAnsi="Times New Roman" w:cs="Times New Roman"/>
          <w:sz w:val="24"/>
          <w:szCs w:val="24"/>
        </w:rPr>
        <w:t>транспорта и коммуникаций Кыргызской Республики</w:t>
      </w:r>
      <w:r w:rsidRPr="00440867">
        <w:rPr>
          <w:rFonts w:ascii="Times New Roman" w:hAnsi="Times New Roman" w:cs="Times New Roman"/>
          <w:sz w:val="24"/>
          <w:szCs w:val="24"/>
        </w:rPr>
        <w:t>.</w:t>
      </w:r>
    </w:p>
    <w:p w:rsidR="001B4467" w:rsidRPr="00440867" w:rsidRDefault="001B4467" w:rsidP="00335D7C">
      <w:pPr>
        <w:spacing w:after="0" w:line="240" w:lineRule="auto"/>
        <w:ind w:firstLine="709"/>
        <w:jc w:val="both"/>
        <w:rPr>
          <w:rFonts w:ascii="Times New Roman" w:hAnsi="Times New Roman" w:cs="Times New Roman"/>
          <w:bCs/>
          <w:sz w:val="24"/>
          <w:szCs w:val="24"/>
        </w:rPr>
      </w:pPr>
      <w:r w:rsidRPr="00440867">
        <w:rPr>
          <w:rFonts w:ascii="Times New Roman" w:hAnsi="Times New Roman" w:cs="Times New Roman"/>
          <w:sz w:val="24"/>
          <w:szCs w:val="24"/>
        </w:rPr>
        <w:t xml:space="preserve"> </w:t>
      </w:r>
      <w:r w:rsidR="00D33E13" w:rsidRPr="00440867">
        <w:rPr>
          <w:rFonts w:ascii="Times New Roman" w:eastAsia="Calibri" w:hAnsi="Times New Roman" w:cs="Times New Roman"/>
          <w:sz w:val="24"/>
          <w:szCs w:val="24"/>
        </w:rPr>
        <w:t>Дорожному фонду</w:t>
      </w:r>
      <w:r w:rsidR="00D33E13" w:rsidRPr="00440867">
        <w:rPr>
          <w:rFonts w:ascii="Times New Roman" w:hAnsi="Times New Roman" w:cs="Times New Roman"/>
          <w:sz w:val="24"/>
          <w:szCs w:val="24"/>
        </w:rPr>
        <w:t xml:space="preserve"> при Министерств</w:t>
      </w:r>
      <w:r w:rsidR="00D33E13" w:rsidRPr="00440867">
        <w:rPr>
          <w:rFonts w:ascii="Times New Roman" w:hAnsi="Times New Roman" w:cs="Times New Roman"/>
          <w:sz w:val="24"/>
          <w:szCs w:val="24"/>
          <w:lang w:val="ky-KG"/>
        </w:rPr>
        <w:t xml:space="preserve">е </w:t>
      </w:r>
      <w:r w:rsidR="00D33E13" w:rsidRPr="00440867">
        <w:rPr>
          <w:rFonts w:ascii="Times New Roman" w:hAnsi="Times New Roman" w:cs="Times New Roman"/>
          <w:sz w:val="24"/>
          <w:szCs w:val="24"/>
        </w:rPr>
        <w:t>транспорта и коммуникаций Кыргызской Республики переданы</w:t>
      </w:r>
      <w:r w:rsidRPr="00440867">
        <w:rPr>
          <w:rFonts w:ascii="Times New Roman" w:hAnsi="Times New Roman" w:cs="Times New Roman"/>
          <w:sz w:val="24"/>
          <w:szCs w:val="24"/>
        </w:rPr>
        <w:t xml:space="preserve"> средств</w:t>
      </w:r>
      <w:r w:rsidR="00D33E13" w:rsidRPr="00440867">
        <w:rPr>
          <w:rFonts w:ascii="Times New Roman" w:hAnsi="Times New Roman" w:cs="Times New Roman"/>
          <w:sz w:val="24"/>
          <w:szCs w:val="24"/>
        </w:rPr>
        <w:t>а</w:t>
      </w:r>
      <w:r w:rsidRPr="00440867">
        <w:rPr>
          <w:rFonts w:ascii="Times New Roman" w:hAnsi="Times New Roman" w:cs="Times New Roman"/>
          <w:sz w:val="24"/>
          <w:szCs w:val="24"/>
        </w:rPr>
        <w:t xml:space="preserve"> с </w:t>
      </w:r>
      <w:r w:rsidRPr="00440867">
        <w:rPr>
          <w:rFonts w:ascii="Times New Roman" w:hAnsi="Times New Roman" w:cs="Times New Roman"/>
          <w:sz w:val="24"/>
          <w:szCs w:val="24"/>
          <w:lang w:val="ky-KG"/>
        </w:rPr>
        <w:t xml:space="preserve">Департамента дорожного хозяйства при </w:t>
      </w:r>
      <w:r w:rsidRPr="00440867">
        <w:rPr>
          <w:rFonts w:ascii="Times New Roman" w:eastAsia="Calibri" w:hAnsi="Times New Roman" w:cs="Times New Roman"/>
          <w:sz w:val="24"/>
          <w:szCs w:val="24"/>
        </w:rPr>
        <w:t xml:space="preserve">Министерстве </w:t>
      </w:r>
      <w:r w:rsidRPr="00440867">
        <w:rPr>
          <w:rFonts w:ascii="Times New Roman" w:hAnsi="Times New Roman" w:cs="Times New Roman"/>
          <w:sz w:val="24"/>
          <w:szCs w:val="24"/>
          <w:lang w:val="ky-KG"/>
        </w:rPr>
        <w:t>транспорта</w:t>
      </w:r>
      <w:r w:rsidRPr="00440867">
        <w:rPr>
          <w:rFonts w:ascii="Times New Roman" w:hAnsi="Times New Roman" w:cs="Times New Roman"/>
          <w:sz w:val="24"/>
          <w:szCs w:val="24"/>
        </w:rPr>
        <w:t xml:space="preserve"> и коммуникаций </w:t>
      </w:r>
      <w:r w:rsidRPr="00440867">
        <w:rPr>
          <w:rFonts w:ascii="Times New Roman" w:hAnsi="Times New Roman" w:cs="Times New Roman"/>
          <w:bCs/>
          <w:sz w:val="24"/>
          <w:szCs w:val="24"/>
        </w:rPr>
        <w:t>Кыргызской Республики</w:t>
      </w:r>
      <w:r w:rsidR="00D33E13" w:rsidRPr="00440867">
        <w:rPr>
          <w:rFonts w:ascii="Times New Roman" w:hAnsi="Times New Roman" w:cs="Times New Roman"/>
          <w:sz w:val="24"/>
          <w:szCs w:val="24"/>
          <w:lang w:val="ky-KG"/>
        </w:rPr>
        <w:t xml:space="preserve"> в сумме 1</w:t>
      </w:r>
      <w:r w:rsidR="00140559" w:rsidRPr="00440867">
        <w:rPr>
          <w:rFonts w:ascii="Times New Roman" w:hAnsi="Times New Roman" w:cs="Times New Roman"/>
          <w:sz w:val="24"/>
          <w:szCs w:val="24"/>
          <w:lang w:val="ky-KG"/>
        </w:rPr>
        <w:t xml:space="preserve"> </w:t>
      </w:r>
      <w:r w:rsidR="00D33E13" w:rsidRPr="00440867">
        <w:rPr>
          <w:rFonts w:ascii="Times New Roman" w:hAnsi="Times New Roman" w:cs="Times New Roman"/>
          <w:sz w:val="24"/>
          <w:szCs w:val="24"/>
          <w:lang w:val="ky-KG"/>
        </w:rPr>
        <w:t>987,5 млн. сомов</w:t>
      </w:r>
      <w:r w:rsidR="0042763E" w:rsidRPr="00440867">
        <w:rPr>
          <w:rFonts w:ascii="Times New Roman" w:hAnsi="Times New Roman" w:cs="Times New Roman"/>
          <w:sz w:val="24"/>
          <w:szCs w:val="24"/>
          <w:lang w:val="ky-KG"/>
        </w:rPr>
        <w:t xml:space="preserve"> и </w:t>
      </w:r>
      <w:r w:rsidRPr="00440867">
        <w:rPr>
          <w:rFonts w:ascii="Times New Roman" w:hAnsi="Times New Roman" w:cs="Times New Roman"/>
          <w:sz w:val="24"/>
          <w:szCs w:val="24"/>
          <w:lang w:val="ky-KG"/>
        </w:rPr>
        <w:t xml:space="preserve">с </w:t>
      </w:r>
      <w:r w:rsidRPr="00440867">
        <w:rPr>
          <w:rFonts w:ascii="Times New Roman" w:eastAsia="Calibri" w:hAnsi="Times New Roman" w:cs="Times New Roman"/>
          <w:sz w:val="24"/>
          <w:szCs w:val="24"/>
        </w:rPr>
        <w:t xml:space="preserve">аппарата Министерства </w:t>
      </w:r>
      <w:r w:rsidRPr="00440867">
        <w:rPr>
          <w:rFonts w:ascii="Times New Roman" w:hAnsi="Times New Roman" w:cs="Times New Roman"/>
          <w:sz w:val="24"/>
          <w:szCs w:val="24"/>
          <w:lang w:val="ky-KG"/>
        </w:rPr>
        <w:t>транспорта</w:t>
      </w:r>
      <w:r w:rsidRPr="00440867">
        <w:rPr>
          <w:rFonts w:ascii="Times New Roman" w:hAnsi="Times New Roman" w:cs="Times New Roman"/>
          <w:sz w:val="24"/>
          <w:szCs w:val="24"/>
        </w:rPr>
        <w:t xml:space="preserve"> и коммуникаций </w:t>
      </w:r>
      <w:r w:rsidRPr="00440867">
        <w:rPr>
          <w:rFonts w:ascii="Times New Roman" w:hAnsi="Times New Roman" w:cs="Times New Roman"/>
          <w:bCs/>
          <w:sz w:val="24"/>
          <w:szCs w:val="24"/>
        </w:rPr>
        <w:t>Кыргызской Республики</w:t>
      </w:r>
      <w:r w:rsidR="00D33E13" w:rsidRPr="00440867">
        <w:rPr>
          <w:rFonts w:ascii="Times New Roman" w:hAnsi="Times New Roman" w:cs="Times New Roman"/>
          <w:bCs/>
          <w:sz w:val="24"/>
          <w:szCs w:val="24"/>
        </w:rPr>
        <w:t xml:space="preserve"> в сумме 24,7 млн. сомов</w:t>
      </w:r>
      <w:r w:rsidR="00140559" w:rsidRPr="00440867">
        <w:rPr>
          <w:rFonts w:ascii="Times New Roman" w:hAnsi="Times New Roman" w:cs="Times New Roman"/>
          <w:bCs/>
          <w:sz w:val="24"/>
          <w:szCs w:val="24"/>
        </w:rPr>
        <w:t>, а также</w:t>
      </w:r>
      <w:r w:rsidR="00D33E13" w:rsidRPr="00440867">
        <w:rPr>
          <w:rFonts w:ascii="Times New Roman" w:hAnsi="Times New Roman" w:cs="Times New Roman"/>
          <w:bCs/>
          <w:sz w:val="24"/>
          <w:szCs w:val="24"/>
        </w:rPr>
        <w:t xml:space="preserve"> дополнительно</w:t>
      </w:r>
      <w:r w:rsidR="0042763E" w:rsidRPr="00440867">
        <w:rPr>
          <w:rFonts w:ascii="Times New Roman" w:hAnsi="Times New Roman" w:cs="Times New Roman"/>
          <w:bCs/>
          <w:sz w:val="24"/>
          <w:szCs w:val="24"/>
        </w:rPr>
        <w:t xml:space="preserve"> </w:t>
      </w:r>
      <w:r w:rsidR="00D33E13" w:rsidRPr="00440867">
        <w:rPr>
          <w:rFonts w:ascii="Times New Roman" w:hAnsi="Times New Roman" w:cs="Times New Roman"/>
          <w:bCs/>
          <w:sz w:val="24"/>
          <w:szCs w:val="24"/>
        </w:rPr>
        <w:t>предусмотрено</w:t>
      </w:r>
      <w:r w:rsidR="0019360A" w:rsidRPr="00440867">
        <w:rPr>
          <w:rFonts w:ascii="Times New Roman" w:hAnsi="Times New Roman" w:cs="Times New Roman"/>
          <w:bCs/>
          <w:sz w:val="24"/>
          <w:szCs w:val="24"/>
        </w:rPr>
        <w:t xml:space="preserve"> 38,</w:t>
      </w:r>
      <w:r w:rsidR="00244445" w:rsidRPr="00440867">
        <w:rPr>
          <w:rFonts w:ascii="Times New Roman" w:hAnsi="Times New Roman" w:cs="Times New Roman"/>
          <w:bCs/>
          <w:sz w:val="24"/>
          <w:szCs w:val="24"/>
        </w:rPr>
        <w:t>6</w:t>
      </w:r>
      <w:r w:rsidR="0042763E" w:rsidRPr="00440867">
        <w:rPr>
          <w:rFonts w:ascii="Times New Roman" w:hAnsi="Times New Roman" w:cs="Times New Roman"/>
          <w:bCs/>
          <w:sz w:val="24"/>
          <w:szCs w:val="24"/>
        </w:rPr>
        <w:t xml:space="preserve"> млн. сомов</w:t>
      </w:r>
      <w:r w:rsidR="007E5B3D" w:rsidRPr="00440867">
        <w:rPr>
          <w:rFonts w:ascii="Times New Roman" w:hAnsi="Times New Roman" w:cs="Times New Roman"/>
          <w:bCs/>
          <w:sz w:val="24"/>
          <w:szCs w:val="24"/>
        </w:rPr>
        <w:t xml:space="preserve"> </w:t>
      </w:r>
      <w:r w:rsidR="00145C6D" w:rsidRPr="00440867">
        <w:rPr>
          <w:rFonts w:ascii="Times New Roman" w:hAnsi="Times New Roman" w:cs="Times New Roman"/>
          <w:bCs/>
          <w:sz w:val="24"/>
          <w:szCs w:val="24"/>
        </w:rPr>
        <w:t>для увеличения объема финансирования на развитие дорожной отрасли</w:t>
      </w:r>
      <w:r w:rsidRPr="00440867">
        <w:rPr>
          <w:rFonts w:ascii="Times New Roman" w:hAnsi="Times New Roman" w:cs="Times New Roman"/>
          <w:bCs/>
          <w:sz w:val="24"/>
          <w:szCs w:val="24"/>
        </w:rPr>
        <w:t>.</w:t>
      </w:r>
    </w:p>
    <w:p w:rsidR="00405568" w:rsidRPr="00440867" w:rsidRDefault="00405568"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Департамент гражданской авиации</w:t>
      </w:r>
      <w:r w:rsidRPr="00440867">
        <w:rPr>
          <w:rFonts w:ascii="Times New Roman" w:hAnsi="Times New Roman" w:cs="Times New Roman"/>
          <w:sz w:val="24"/>
          <w:szCs w:val="24"/>
        </w:rPr>
        <w:t xml:space="preserve"> при Министерств</w:t>
      </w:r>
      <w:r w:rsidRPr="00440867">
        <w:rPr>
          <w:rFonts w:ascii="Times New Roman" w:hAnsi="Times New Roman" w:cs="Times New Roman"/>
          <w:sz w:val="24"/>
          <w:szCs w:val="24"/>
          <w:lang w:val="ky-KG"/>
        </w:rPr>
        <w:t xml:space="preserve">е </w:t>
      </w:r>
      <w:r w:rsidRPr="00440867">
        <w:rPr>
          <w:rFonts w:ascii="Times New Roman" w:hAnsi="Times New Roman" w:cs="Times New Roman"/>
          <w:sz w:val="24"/>
          <w:szCs w:val="24"/>
        </w:rPr>
        <w:t>транспорта и коммуникаций Кыргызской Республики реорганизован в Государственное агентство гражданской авиации при Кабинете Министров Кыргызской Республики</w:t>
      </w:r>
      <w:r w:rsidR="007E3A5A" w:rsidRPr="00440867">
        <w:rPr>
          <w:rFonts w:ascii="Times New Roman" w:hAnsi="Times New Roman" w:cs="Times New Roman"/>
          <w:sz w:val="24"/>
          <w:szCs w:val="24"/>
        </w:rPr>
        <w:t xml:space="preserve">, в связи с чем, бюджетные средства </w:t>
      </w:r>
      <w:r w:rsidR="007E3A5A" w:rsidRPr="00440867">
        <w:rPr>
          <w:rFonts w:ascii="Times New Roman" w:eastAsia="Calibri" w:hAnsi="Times New Roman" w:cs="Times New Roman"/>
          <w:sz w:val="24"/>
          <w:szCs w:val="24"/>
        </w:rPr>
        <w:t>Министерства транспорта и коммуникаций Кыргызской Республики уменьшены на 198,1 млн. сомов</w:t>
      </w:r>
      <w:r w:rsidRPr="00440867">
        <w:rPr>
          <w:rFonts w:ascii="Times New Roman" w:hAnsi="Times New Roman" w:cs="Times New Roman"/>
          <w:sz w:val="24"/>
          <w:szCs w:val="24"/>
        </w:rPr>
        <w:t>.</w:t>
      </w:r>
      <w:r w:rsidR="002D32CB" w:rsidRPr="00440867">
        <w:rPr>
          <w:rFonts w:ascii="Times New Roman" w:hAnsi="Times New Roman" w:cs="Times New Roman"/>
          <w:sz w:val="24"/>
          <w:szCs w:val="24"/>
        </w:rPr>
        <w:t xml:space="preserve"> </w:t>
      </w:r>
    </w:p>
    <w:p w:rsidR="008B4EDC" w:rsidRPr="00440867" w:rsidRDefault="008B4EDC" w:rsidP="00335D7C">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lang w:val="ky-KG"/>
        </w:rPr>
        <w:lastRenderedPageBreak/>
        <w:t xml:space="preserve">Распределение бюджетных средств по подразделениям </w:t>
      </w:r>
      <w:r w:rsidRPr="00440867">
        <w:rPr>
          <w:rFonts w:ascii="Times New Roman" w:eastAsia="Calibri" w:hAnsi="Times New Roman" w:cs="Times New Roman"/>
          <w:sz w:val="24"/>
          <w:szCs w:val="24"/>
        </w:rPr>
        <w:t xml:space="preserve">Министерства транспорта и </w:t>
      </w:r>
      <w:r w:rsidR="00540454" w:rsidRPr="00440867">
        <w:rPr>
          <w:rFonts w:ascii="Times New Roman" w:eastAsia="Calibri" w:hAnsi="Times New Roman" w:cs="Times New Roman"/>
          <w:sz w:val="24"/>
          <w:szCs w:val="24"/>
        </w:rPr>
        <w:t>коммуникаций</w:t>
      </w:r>
      <w:r w:rsidRPr="00440867">
        <w:rPr>
          <w:rFonts w:ascii="Times New Roman" w:eastAsia="Calibri" w:hAnsi="Times New Roman" w:cs="Times New Roman"/>
          <w:sz w:val="24"/>
          <w:szCs w:val="24"/>
        </w:rPr>
        <w:t xml:space="preserve"> Кыргызской Республики</w:t>
      </w:r>
      <w:r w:rsidRPr="00440867">
        <w:rPr>
          <w:rFonts w:ascii="Times New Roman" w:eastAsia="Calibri" w:hAnsi="Times New Roman" w:cs="Times New Roman"/>
          <w:sz w:val="24"/>
          <w:szCs w:val="24"/>
          <w:lang w:val="ky-KG"/>
        </w:rPr>
        <w:t xml:space="preserve"> представлено в проекте </w:t>
      </w:r>
      <w:r w:rsidR="00E45FC1" w:rsidRPr="00440867">
        <w:rPr>
          <w:rFonts w:ascii="Times New Roman" w:eastAsia="Calibri" w:hAnsi="Times New Roman" w:cs="Times New Roman"/>
          <w:sz w:val="24"/>
          <w:szCs w:val="24"/>
          <w:lang w:val="ky-KG"/>
        </w:rPr>
        <w:t>республиканского бюджета на 2023</w:t>
      </w:r>
      <w:r w:rsidRPr="00440867">
        <w:rPr>
          <w:rFonts w:ascii="Times New Roman" w:eastAsia="Calibri" w:hAnsi="Times New Roman" w:cs="Times New Roman"/>
          <w:sz w:val="24"/>
          <w:szCs w:val="24"/>
          <w:lang w:val="ky-KG"/>
        </w:rPr>
        <w:t xml:space="preserve"> год следующим образом:</w:t>
      </w:r>
    </w:p>
    <w:p w:rsidR="008B4EDC" w:rsidRPr="00440867" w:rsidRDefault="001B7BC8"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lang w:val="ky-KG"/>
        </w:rPr>
        <w:t>-Центральному аппарату - 63</w:t>
      </w:r>
      <w:r w:rsidR="00EA3419" w:rsidRPr="00440867">
        <w:rPr>
          <w:rFonts w:ascii="Times New Roman" w:eastAsia="Calibri" w:hAnsi="Times New Roman" w:cs="Times New Roman"/>
          <w:sz w:val="24"/>
          <w:szCs w:val="24"/>
          <w:lang w:val="ky-KG"/>
        </w:rPr>
        <w:t>,</w:t>
      </w:r>
      <w:r w:rsidRPr="00440867">
        <w:rPr>
          <w:rFonts w:ascii="Times New Roman" w:eastAsia="Calibri" w:hAnsi="Times New Roman" w:cs="Times New Roman"/>
          <w:sz w:val="24"/>
          <w:szCs w:val="24"/>
          <w:lang w:val="ky-KG"/>
        </w:rPr>
        <w:t>5</w:t>
      </w:r>
      <w:r w:rsidR="009A57C6" w:rsidRPr="00440867">
        <w:rPr>
          <w:rFonts w:ascii="Times New Roman" w:eastAsia="Calibri" w:hAnsi="Times New Roman" w:cs="Times New Roman"/>
          <w:sz w:val="24"/>
          <w:szCs w:val="24"/>
          <w:lang w:val="ky-KG"/>
        </w:rPr>
        <w:t xml:space="preserve"> млн. сомов, что составляет 2</w:t>
      </w:r>
      <w:r w:rsidR="005C2EEE" w:rsidRPr="00440867">
        <w:rPr>
          <w:rFonts w:ascii="Times New Roman" w:eastAsia="Calibri" w:hAnsi="Times New Roman" w:cs="Times New Roman"/>
          <w:sz w:val="24"/>
          <w:szCs w:val="24"/>
          <w:lang w:val="ky-KG"/>
        </w:rPr>
        <w:t>,</w:t>
      </w:r>
      <w:r w:rsidR="002D32CB" w:rsidRPr="00440867">
        <w:rPr>
          <w:rFonts w:ascii="Times New Roman" w:eastAsia="Calibri" w:hAnsi="Times New Roman" w:cs="Times New Roman"/>
          <w:sz w:val="24"/>
          <w:szCs w:val="24"/>
          <w:lang w:val="ky-KG"/>
        </w:rPr>
        <w:t>7</w:t>
      </w:r>
      <w:r w:rsidR="00467568" w:rsidRPr="00440867">
        <w:rPr>
          <w:rFonts w:ascii="Times New Roman" w:eastAsia="Calibri" w:hAnsi="Times New Roman" w:cs="Times New Roman"/>
          <w:sz w:val="24"/>
          <w:szCs w:val="24"/>
          <w:lang w:val="ky-KG"/>
        </w:rPr>
        <w:t> </w:t>
      </w:r>
      <w:r w:rsidR="00985C81" w:rsidRPr="00440867">
        <w:rPr>
          <w:rFonts w:ascii="Times New Roman" w:eastAsia="Calibri" w:hAnsi="Times New Roman" w:cs="Times New Roman"/>
          <w:sz w:val="24"/>
          <w:szCs w:val="24"/>
          <w:lang w:val="ky-KG"/>
        </w:rPr>
        <w:t xml:space="preserve">% </w:t>
      </w:r>
      <w:r w:rsidR="008B4EDC" w:rsidRPr="00440867">
        <w:rPr>
          <w:rFonts w:ascii="Times New Roman" w:eastAsia="Calibri" w:hAnsi="Times New Roman" w:cs="Times New Roman"/>
          <w:sz w:val="24"/>
          <w:szCs w:val="24"/>
          <w:lang w:val="ky-KG"/>
        </w:rPr>
        <w:t>общего объема запланированных бюджетных средств МТи</w:t>
      </w:r>
      <w:r w:rsidR="00ED1223" w:rsidRPr="00440867">
        <w:rPr>
          <w:rFonts w:ascii="Times New Roman" w:eastAsia="Calibri" w:hAnsi="Times New Roman" w:cs="Times New Roman"/>
          <w:sz w:val="24"/>
          <w:szCs w:val="24"/>
          <w:lang w:val="ky-KG"/>
        </w:rPr>
        <w:t>К</w:t>
      </w:r>
      <w:r w:rsidR="00A757FD" w:rsidRPr="00440867">
        <w:rPr>
          <w:rFonts w:ascii="Times New Roman" w:eastAsia="Calibri" w:hAnsi="Times New Roman" w:cs="Times New Roman"/>
          <w:sz w:val="24"/>
          <w:szCs w:val="24"/>
          <w:lang w:val="ky-KG"/>
        </w:rPr>
        <w:t xml:space="preserve"> КР</w:t>
      </w:r>
      <w:r w:rsidR="00DA66D4" w:rsidRPr="00440867">
        <w:rPr>
          <w:rFonts w:ascii="Times New Roman" w:eastAsia="Calibri" w:hAnsi="Times New Roman" w:cs="Times New Roman"/>
          <w:sz w:val="24"/>
          <w:szCs w:val="24"/>
          <w:lang w:val="ky-KG"/>
        </w:rPr>
        <w:t>;</w:t>
      </w:r>
    </w:p>
    <w:p w:rsidR="00DA66D4" w:rsidRPr="00440867" w:rsidRDefault="008B4EDC" w:rsidP="00335D7C">
      <w:pPr>
        <w:spacing w:after="0" w:line="240" w:lineRule="auto"/>
        <w:ind w:firstLine="709"/>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lang w:val="ky-KG"/>
        </w:rPr>
        <w:t>-</w:t>
      </w:r>
      <w:r w:rsidRPr="00440867">
        <w:rPr>
          <w:rFonts w:ascii="Times New Roman" w:eastAsia="Times New Roman" w:hAnsi="Times New Roman" w:cs="Times New Roman"/>
          <w:bCs/>
          <w:sz w:val="20"/>
          <w:szCs w:val="20"/>
          <w:lang w:val="ky-KG" w:eastAsia="ky-KG"/>
        </w:rPr>
        <w:t xml:space="preserve"> </w:t>
      </w:r>
      <w:r w:rsidRPr="00440867">
        <w:rPr>
          <w:rFonts w:ascii="Times New Roman" w:eastAsia="Times New Roman" w:hAnsi="Times New Roman" w:cs="Times New Roman"/>
          <w:bCs/>
          <w:sz w:val="24"/>
          <w:szCs w:val="24"/>
          <w:lang w:val="ky-KG" w:eastAsia="ky-KG"/>
        </w:rPr>
        <w:t xml:space="preserve">Департаменту дорожного хозяйства </w:t>
      </w:r>
      <w:r w:rsidR="005C2EEE" w:rsidRPr="00440867">
        <w:rPr>
          <w:rFonts w:ascii="Times New Roman" w:eastAsia="Times New Roman" w:hAnsi="Times New Roman" w:cs="Times New Roman"/>
          <w:bCs/>
          <w:sz w:val="24"/>
          <w:szCs w:val="24"/>
          <w:lang w:val="ky-KG" w:eastAsia="ky-KG"/>
        </w:rPr>
        <w:t xml:space="preserve">– </w:t>
      </w:r>
      <w:r w:rsidR="001B7BC8" w:rsidRPr="00440867">
        <w:rPr>
          <w:rFonts w:ascii="Times New Roman" w:eastAsia="Times New Roman" w:hAnsi="Times New Roman" w:cs="Times New Roman"/>
          <w:bCs/>
          <w:sz w:val="24"/>
          <w:szCs w:val="24"/>
          <w:lang w:val="ky-KG" w:eastAsia="ky-KG"/>
        </w:rPr>
        <w:t>76,5</w:t>
      </w:r>
      <w:r w:rsidR="00087122" w:rsidRPr="00440867">
        <w:rPr>
          <w:rFonts w:ascii="Times New Roman" w:eastAsia="Times New Roman" w:hAnsi="Times New Roman" w:cs="Times New Roman"/>
          <w:bCs/>
          <w:sz w:val="24"/>
          <w:szCs w:val="24"/>
          <w:lang w:val="ky-KG" w:eastAsia="ky-KG"/>
        </w:rPr>
        <w:t xml:space="preserve"> млн. сомов</w:t>
      </w:r>
      <w:r w:rsidR="00324636" w:rsidRPr="00440867">
        <w:rPr>
          <w:rFonts w:ascii="Times New Roman" w:eastAsia="Times New Roman" w:hAnsi="Times New Roman" w:cs="Times New Roman"/>
          <w:bCs/>
          <w:sz w:val="24"/>
          <w:szCs w:val="24"/>
          <w:lang w:val="ky-KG" w:eastAsia="ky-KG"/>
        </w:rPr>
        <w:t>,</w:t>
      </w:r>
      <w:r w:rsidR="00324636" w:rsidRPr="00440867">
        <w:rPr>
          <w:rFonts w:ascii="Times New Roman" w:eastAsia="Times New Roman" w:hAnsi="Times New Roman" w:cs="Times New Roman"/>
          <w:bCs/>
          <w:sz w:val="24"/>
          <w:szCs w:val="24"/>
          <w:lang w:eastAsia="ky-KG"/>
        </w:rPr>
        <w:t xml:space="preserve"> государственному заказчику по разработке и реализации государственных, отраслевых целевых программ в области дорожного хозяйства, проектов по строительству, реконструкции, капитальному, среднему и текущему ремонту автомобильных дорог общего пользования, дорожных сооружений, финансируемых за счет республиканского бюджета, а также обеспечение технического надзора за дорожными работами</w:t>
      </w:r>
      <w:r w:rsidR="00087122" w:rsidRPr="00440867">
        <w:rPr>
          <w:rFonts w:ascii="Times New Roman" w:eastAsia="Times New Roman" w:hAnsi="Times New Roman" w:cs="Times New Roman"/>
          <w:bCs/>
          <w:sz w:val="24"/>
          <w:szCs w:val="24"/>
          <w:lang w:val="ky-KG" w:eastAsia="ky-KG"/>
        </w:rPr>
        <w:t>, чт</w:t>
      </w:r>
      <w:r w:rsidR="009A57C6" w:rsidRPr="00440867">
        <w:rPr>
          <w:rFonts w:ascii="Times New Roman" w:eastAsia="Times New Roman" w:hAnsi="Times New Roman" w:cs="Times New Roman"/>
          <w:bCs/>
          <w:sz w:val="24"/>
          <w:szCs w:val="24"/>
          <w:lang w:val="ky-KG" w:eastAsia="ky-KG"/>
        </w:rPr>
        <w:t>о составляет 3</w:t>
      </w:r>
      <w:r w:rsidR="00EA3419" w:rsidRPr="00440867">
        <w:rPr>
          <w:rFonts w:ascii="Times New Roman" w:eastAsia="Times New Roman" w:hAnsi="Times New Roman" w:cs="Times New Roman"/>
          <w:bCs/>
          <w:sz w:val="24"/>
          <w:szCs w:val="24"/>
          <w:lang w:val="ky-KG" w:eastAsia="ky-KG"/>
        </w:rPr>
        <w:t>,</w:t>
      </w:r>
      <w:r w:rsidR="002D32CB" w:rsidRPr="00440867">
        <w:rPr>
          <w:rFonts w:ascii="Times New Roman" w:eastAsia="Times New Roman" w:hAnsi="Times New Roman" w:cs="Times New Roman"/>
          <w:bCs/>
          <w:sz w:val="24"/>
          <w:szCs w:val="24"/>
          <w:lang w:val="ky-KG" w:eastAsia="ky-KG"/>
        </w:rPr>
        <w:t>2</w:t>
      </w:r>
      <w:r w:rsidR="00467568" w:rsidRPr="00440867">
        <w:rPr>
          <w:rFonts w:ascii="Times New Roman" w:eastAsia="Times New Roman" w:hAnsi="Times New Roman" w:cs="Times New Roman"/>
          <w:bCs/>
          <w:sz w:val="24"/>
          <w:szCs w:val="24"/>
          <w:lang w:val="ky-KG" w:eastAsia="ky-KG"/>
        </w:rPr>
        <w:t> </w:t>
      </w:r>
      <w:r w:rsidRPr="00440867">
        <w:rPr>
          <w:rFonts w:ascii="Times New Roman" w:eastAsia="Times New Roman" w:hAnsi="Times New Roman" w:cs="Times New Roman"/>
          <w:bCs/>
          <w:sz w:val="24"/>
          <w:szCs w:val="24"/>
          <w:lang w:val="ky-KG" w:eastAsia="ky-KG"/>
        </w:rPr>
        <w:t xml:space="preserve">% </w:t>
      </w:r>
      <w:r w:rsidRPr="00440867">
        <w:rPr>
          <w:rFonts w:ascii="Times New Roman" w:eastAsia="Calibri" w:hAnsi="Times New Roman" w:cs="Times New Roman"/>
          <w:sz w:val="24"/>
          <w:szCs w:val="24"/>
          <w:lang w:val="ky-KG"/>
        </w:rPr>
        <w:t>общего объема заплан</w:t>
      </w:r>
      <w:r w:rsidR="00ED1223" w:rsidRPr="00440867">
        <w:rPr>
          <w:rFonts w:ascii="Times New Roman" w:eastAsia="Calibri" w:hAnsi="Times New Roman" w:cs="Times New Roman"/>
          <w:sz w:val="24"/>
          <w:szCs w:val="24"/>
          <w:lang w:val="ky-KG"/>
        </w:rPr>
        <w:t>ированных бюджетных средств МТиК</w:t>
      </w:r>
      <w:r w:rsidR="00A757FD" w:rsidRPr="00440867">
        <w:rPr>
          <w:rFonts w:ascii="Times New Roman" w:eastAsia="Calibri" w:hAnsi="Times New Roman" w:cs="Times New Roman"/>
          <w:sz w:val="24"/>
          <w:szCs w:val="24"/>
          <w:lang w:val="ky-KG"/>
        </w:rPr>
        <w:t xml:space="preserve"> КР</w:t>
      </w:r>
      <w:r w:rsidR="00DA66D4" w:rsidRPr="00440867">
        <w:rPr>
          <w:rFonts w:ascii="Times New Roman" w:eastAsia="Calibri" w:hAnsi="Times New Roman" w:cs="Times New Roman"/>
          <w:sz w:val="24"/>
          <w:szCs w:val="24"/>
          <w:lang w:val="ky-KG"/>
        </w:rPr>
        <w:t>;</w:t>
      </w:r>
    </w:p>
    <w:p w:rsidR="001B7BC8" w:rsidRPr="00440867" w:rsidRDefault="001B7BC8" w:rsidP="00335D7C">
      <w:pPr>
        <w:spacing w:after="0" w:line="240" w:lineRule="auto"/>
        <w:ind w:firstLine="709"/>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lang w:val="ky-KG"/>
        </w:rPr>
        <w:t xml:space="preserve">- Дорожному фонду – 2 050,7 млн. сомов </w:t>
      </w:r>
      <w:r w:rsidR="00324636" w:rsidRPr="00440867">
        <w:rPr>
          <w:rFonts w:ascii="Times New Roman" w:eastAsia="Calibri" w:hAnsi="Times New Roman" w:cs="Times New Roman"/>
          <w:sz w:val="24"/>
          <w:szCs w:val="24"/>
        </w:rPr>
        <w:t>на обеспечение финансирования за счет республиканского бюджета отраслевых программ в области дорожного хозяйства, проектирования, содержания, ремонта, реконструкции, строительства и развития автомобильных дорог общего пользования</w:t>
      </w:r>
      <w:r w:rsidRPr="00440867">
        <w:rPr>
          <w:rFonts w:ascii="Times New Roman" w:eastAsia="Times New Roman" w:hAnsi="Times New Roman" w:cs="Times New Roman"/>
          <w:bCs/>
          <w:sz w:val="24"/>
          <w:szCs w:val="24"/>
          <w:lang w:val="ky-KG" w:eastAsia="ky-KG"/>
        </w:rPr>
        <w:t>, чт</w:t>
      </w:r>
      <w:r w:rsidR="007E3A5A" w:rsidRPr="00440867">
        <w:rPr>
          <w:rFonts w:ascii="Times New Roman" w:eastAsia="Times New Roman" w:hAnsi="Times New Roman" w:cs="Times New Roman"/>
          <w:bCs/>
          <w:sz w:val="24"/>
          <w:szCs w:val="24"/>
          <w:lang w:val="ky-KG" w:eastAsia="ky-KG"/>
        </w:rPr>
        <w:t>о составляет 86</w:t>
      </w:r>
      <w:r w:rsidRPr="00440867">
        <w:rPr>
          <w:rFonts w:ascii="Times New Roman" w:eastAsia="Times New Roman" w:hAnsi="Times New Roman" w:cs="Times New Roman"/>
          <w:bCs/>
          <w:sz w:val="24"/>
          <w:szCs w:val="24"/>
          <w:lang w:val="ky-KG" w:eastAsia="ky-KG"/>
        </w:rPr>
        <w:t>,</w:t>
      </w:r>
      <w:r w:rsidR="007E3A5A" w:rsidRPr="00440867">
        <w:rPr>
          <w:rFonts w:ascii="Times New Roman" w:eastAsia="Times New Roman" w:hAnsi="Times New Roman" w:cs="Times New Roman"/>
          <w:bCs/>
          <w:sz w:val="24"/>
          <w:szCs w:val="24"/>
          <w:lang w:val="ky-KG" w:eastAsia="ky-KG"/>
        </w:rPr>
        <w:t>8</w:t>
      </w:r>
      <w:r w:rsidRPr="00440867">
        <w:rPr>
          <w:rFonts w:ascii="Times New Roman" w:eastAsia="Times New Roman" w:hAnsi="Times New Roman" w:cs="Times New Roman"/>
          <w:bCs/>
          <w:sz w:val="24"/>
          <w:szCs w:val="24"/>
          <w:lang w:val="ky-KG" w:eastAsia="ky-KG"/>
        </w:rPr>
        <w:t xml:space="preserve"> % </w:t>
      </w:r>
      <w:r w:rsidRPr="00440867">
        <w:rPr>
          <w:rFonts w:ascii="Times New Roman" w:eastAsia="Calibri" w:hAnsi="Times New Roman" w:cs="Times New Roman"/>
          <w:sz w:val="24"/>
          <w:szCs w:val="24"/>
          <w:lang w:val="ky-KG"/>
        </w:rPr>
        <w:t>общего объема запланированных бюджетных средств МТиК КР</w:t>
      </w:r>
      <w:r w:rsidR="009A57C6" w:rsidRPr="00440867">
        <w:rPr>
          <w:rFonts w:ascii="Times New Roman" w:eastAsia="Calibri" w:hAnsi="Times New Roman" w:cs="Times New Roman"/>
          <w:sz w:val="24"/>
          <w:szCs w:val="24"/>
          <w:lang w:val="ky-KG"/>
        </w:rPr>
        <w:t>;</w:t>
      </w:r>
    </w:p>
    <w:p w:rsidR="00971D80" w:rsidRPr="00440867" w:rsidRDefault="00971D80" w:rsidP="00335D7C">
      <w:pPr>
        <w:spacing w:after="0" w:line="240" w:lineRule="auto"/>
        <w:ind w:firstLine="709"/>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lang w:val="ky-KG"/>
        </w:rPr>
        <w:t>-</w:t>
      </w:r>
      <w:r w:rsidRPr="00440867">
        <w:rPr>
          <w:rFonts w:ascii="Times New Roman" w:eastAsia="Times New Roman" w:hAnsi="Times New Roman" w:cs="Times New Roman"/>
          <w:bCs/>
          <w:sz w:val="20"/>
          <w:szCs w:val="20"/>
          <w:lang w:val="ky-KG" w:eastAsia="ky-KG"/>
        </w:rPr>
        <w:t xml:space="preserve"> </w:t>
      </w:r>
      <w:r w:rsidR="000A5C44" w:rsidRPr="00440867">
        <w:rPr>
          <w:rFonts w:ascii="Times New Roman" w:eastAsia="Times New Roman" w:hAnsi="Times New Roman" w:cs="Times New Roman"/>
          <w:bCs/>
          <w:sz w:val="24"/>
          <w:szCs w:val="24"/>
          <w:lang w:val="ky-KG" w:eastAsia="ky-KG"/>
        </w:rPr>
        <w:t>Департаменту</w:t>
      </w:r>
      <w:r w:rsidRPr="00440867">
        <w:rPr>
          <w:rFonts w:ascii="Times New Roman" w:eastAsia="Times New Roman" w:hAnsi="Times New Roman" w:cs="Times New Roman"/>
          <w:bCs/>
          <w:sz w:val="24"/>
          <w:szCs w:val="24"/>
          <w:lang w:val="ky-KG" w:eastAsia="ky-KG"/>
        </w:rPr>
        <w:t xml:space="preserve"> </w:t>
      </w:r>
      <w:r w:rsidR="00175A0C" w:rsidRPr="00440867">
        <w:rPr>
          <w:rFonts w:ascii="Times New Roman" w:eastAsia="Times New Roman" w:hAnsi="Times New Roman" w:cs="Times New Roman"/>
          <w:bCs/>
          <w:sz w:val="24"/>
          <w:szCs w:val="24"/>
          <w:lang w:val="ky-KG" w:eastAsia="ky-KG"/>
        </w:rPr>
        <w:t>наземного и</w:t>
      </w:r>
      <w:r w:rsidRPr="00440867">
        <w:rPr>
          <w:rFonts w:ascii="Times New Roman" w:eastAsia="Times New Roman" w:hAnsi="Times New Roman" w:cs="Times New Roman"/>
          <w:bCs/>
          <w:sz w:val="24"/>
          <w:szCs w:val="24"/>
          <w:lang w:val="ky-KG" w:eastAsia="ky-KG"/>
        </w:rPr>
        <w:t xml:space="preserve"> водного транс</w:t>
      </w:r>
      <w:r w:rsidR="00175A0C" w:rsidRPr="00440867">
        <w:rPr>
          <w:rFonts w:ascii="Times New Roman" w:eastAsia="Times New Roman" w:hAnsi="Times New Roman" w:cs="Times New Roman"/>
          <w:bCs/>
          <w:sz w:val="24"/>
          <w:szCs w:val="24"/>
          <w:lang w:val="ky-KG" w:eastAsia="ky-KG"/>
        </w:rPr>
        <w:t>порта</w:t>
      </w:r>
      <w:r w:rsidRPr="00440867">
        <w:rPr>
          <w:rFonts w:ascii="Times New Roman" w:eastAsia="Times New Roman" w:hAnsi="Times New Roman" w:cs="Times New Roman"/>
          <w:bCs/>
          <w:sz w:val="24"/>
          <w:szCs w:val="24"/>
          <w:lang w:val="ky-KG" w:eastAsia="ky-KG"/>
        </w:rPr>
        <w:t xml:space="preserve"> на обеспечение качества и безопасности предоставляемых транспортных услуг и сохра</w:t>
      </w:r>
      <w:r w:rsidR="00ED1223" w:rsidRPr="00440867">
        <w:rPr>
          <w:rFonts w:ascii="Times New Roman" w:eastAsia="Times New Roman" w:hAnsi="Times New Roman" w:cs="Times New Roman"/>
          <w:bCs/>
          <w:sz w:val="24"/>
          <w:szCs w:val="24"/>
          <w:lang w:val="ky-KG" w:eastAsia="ky-KG"/>
        </w:rPr>
        <w:t>нность автомобильных дорог – 172</w:t>
      </w:r>
      <w:r w:rsidRPr="00440867">
        <w:rPr>
          <w:rFonts w:ascii="Times New Roman" w:eastAsia="Times New Roman" w:hAnsi="Times New Roman" w:cs="Times New Roman"/>
          <w:bCs/>
          <w:sz w:val="24"/>
          <w:szCs w:val="24"/>
          <w:lang w:val="ky-KG" w:eastAsia="ky-KG"/>
        </w:rPr>
        <w:t>,</w:t>
      </w:r>
      <w:r w:rsidR="00ED1223" w:rsidRPr="00440867">
        <w:rPr>
          <w:rFonts w:ascii="Times New Roman" w:eastAsia="Times New Roman" w:hAnsi="Times New Roman" w:cs="Times New Roman"/>
          <w:bCs/>
          <w:sz w:val="24"/>
          <w:szCs w:val="24"/>
          <w:lang w:val="ky-KG" w:eastAsia="ky-KG"/>
        </w:rPr>
        <w:t>4</w:t>
      </w:r>
      <w:r w:rsidR="005C2EEE" w:rsidRPr="00440867">
        <w:rPr>
          <w:rFonts w:ascii="Times New Roman" w:eastAsia="Times New Roman" w:hAnsi="Times New Roman" w:cs="Times New Roman"/>
          <w:bCs/>
          <w:sz w:val="24"/>
          <w:szCs w:val="24"/>
          <w:lang w:val="ky-KG" w:eastAsia="ky-KG"/>
        </w:rPr>
        <w:t xml:space="preserve"> млн. со</w:t>
      </w:r>
      <w:r w:rsidR="007E3A5A" w:rsidRPr="00440867">
        <w:rPr>
          <w:rFonts w:ascii="Times New Roman" w:eastAsia="Times New Roman" w:hAnsi="Times New Roman" w:cs="Times New Roman"/>
          <w:bCs/>
          <w:sz w:val="24"/>
          <w:szCs w:val="24"/>
          <w:lang w:val="ky-KG" w:eastAsia="ky-KG"/>
        </w:rPr>
        <w:t>мов, что составляет 7,3</w:t>
      </w:r>
      <w:r w:rsidR="00467568" w:rsidRPr="00440867">
        <w:rPr>
          <w:rFonts w:ascii="Times New Roman" w:eastAsia="Times New Roman" w:hAnsi="Times New Roman" w:cs="Times New Roman"/>
          <w:bCs/>
          <w:sz w:val="24"/>
          <w:szCs w:val="24"/>
          <w:lang w:val="ky-KG" w:eastAsia="ky-KG"/>
        </w:rPr>
        <w:t> </w:t>
      </w:r>
      <w:r w:rsidRPr="00440867">
        <w:rPr>
          <w:rFonts w:ascii="Times New Roman" w:eastAsia="Times New Roman" w:hAnsi="Times New Roman" w:cs="Times New Roman"/>
          <w:bCs/>
          <w:sz w:val="24"/>
          <w:szCs w:val="24"/>
          <w:lang w:val="ky-KG" w:eastAsia="ky-KG"/>
        </w:rPr>
        <w:t xml:space="preserve">% </w:t>
      </w:r>
      <w:r w:rsidRPr="00440867">
        <w:rPr>
          <w:rFonts w:ascii="Times New Roman" w:eastAsia="Calibri" w:hAnsi="Times New Roman" w:cs="Times New Roman"/>
          <w:sz w:val="24"/>
          <w:szCs w:val="24"/>
          <w:lang w:val="ky-KG"/>
        </w:rPr>
        <w:t>общего объема заплан</w:t>
      </w:r>
      <w:r w:rsidR="00ED1223" w:rsidRPr="00440867">
        <w:rPr>
          <w:rFonts w:ascii="Times New Roman" w:eastAsia="Calibri" w:hAnsi="Times New Roman" w:cs="Times New Roman"/>
          <w:sz w:val="24"/>
          <w:szCs w:val="24"/>
          <w:lang w:val="ky-KG"/>
        </w:rPr>
        <w:t>ированных бюджетных средств МТиК</w:t>
      </w:r>
      <w:r w:rsidR="00A757FD" w:rsidRPr="00440867">
        <w:rPr>
          <w:rFonts w:ascii="Times New Roman" w:eastAsia="Calibri" w:hAnsi="Times New Roman" w:cs="Times New Roman"/>
          <w:sz w:val="24"/>
          <w:szCs w:val="24"/>
          <w:lang w:val="ky-KG"/>
        </w:rPr>
        <w:t xml:space="preserve"> КР</w:t>
      </w:r>
      <w:r w:rsidR="00DA66D4" w:rsidRPr="00440867">
        <w:rPr>
          <w:rFonts w:ascii="Times New Roman" w:eastAsia="Calibri" w:hAnsi="Times New Roman" w:cs="Times New Roman"/>
          <w:sz w:val="24"/>
          <w:szCs w:val="24"/>
          <w:lang w:val="ky-KG"/>
        </w:rPr>
        <w:t>.</w:t>
      </w:r>
    </w:p>
    <w:p w:rsidR="00127971" w:rsidRPr="00440867" w:rsidRDefault="00127971" w:rsidP="00335D7C">
      <w:pPr>
        <w:spacing w:after="0" w:line="240" w:lineRule="auto"/>
        <w:ind w:firstLine="709"/>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lang w:val="ky-KG"/>
        </w:rPr>
        <w:t xml:space="preserve">Расходы по </w:t>
      </w:r>
      <w:r w:rsidR="00DB68C6" w:rsidRPr="00440867">
        <w:rPr>
          <w:rFonts w:ascii="Times New Roman" w:eastAsia="Calibri" w:hAnsi="Times New Roman" w:cs="Times New Roman"/>
          <w:sz w:val="24"/>
          <w:szCs w:val="24"/>
          <w:lang w:val="ky-KG"/>
        </w:rPr>
        <w:t>средствам специального счета</w:t>
      </w:r>
      <w:r w:rsidRPr="00440867">
        <w:rPr>
          <w:rFonts w:ascii="Times New Roman" w:eastAsia="Calibri" w:hAnsi="Times New Roman" w:cs="Times New Roman"/>
          <w:sz w:val="24"/>
          <w:szCs w:val="24"/>
          <w:lang w:val="ky-KG"/>
        </w:rPr>
        <w:t xml:space="preserve"> Департмаменту дорожного хозяйства </w:t>
      </w:r>
      <w:r w:rsidR="009A57C6" w:rsidRPr="00440867">
        <w:rPr>
          <w:rFonts w:ascii="Times New Roman" w:eastAsia="Calibri" w:hAnsi="Times New Roman" w:cs="Times New Roman"/>
          <w:sz w:val="24"/>
          <w:szCs w:val="24"/>
          <w:lang w:val="ky-KG"/>
        </w:rPr>
        <w:t>уменьшены на</w:t>
      </w:r>
      <w:r w:rsidRPr="00440867">
        <w:rPr>
          <w:rFonts w:ascii="Times New Roman" w:eastAsia="Calibri" w:hAnsi="Times New Roman" w:cs="Times New Roman"/>
          <w:sz w:val="24"/>
          <w:szCs w:val="24"/>
          <w:lang w:val="ky-KG"/>
        </w:rPr>
        <w:t xml:space="preserve"> 90,0 млн. </w:t>
      </w:r>
      <w:r w:rsidR="00DB68C6" w:rsidRPr="00440867">
        <w:rPr>
          <w:rFonts w:ascii="Times New Roman" w:eastAsia="Calibri" w:hAnsi="Times New Roman" w:cs="Times New Roman"/>
          <w:sz w:val="24"/>
          <w:szCs w:val="24"/>
          <w:lang w:val="ky-KG"/>
        </w:rPr>
        <w:t>сомов</w:t>
      </w:r>
      <w:r w:rsidR="007E2828" w:rsidRPr="00440867">
        <w:rPr>
          <w:rFonts w:ascii="Times New Roman" w:eastAsia="Calibri" w:hAnsi="Times New Roman" w:cs="Times New Roman"/>
          <w:sz w:val="24"/>
          <w:szCs w:val="24"/>
          <w:lang w:val="ky-KG"/>
        </w:rPr>
        <w:t xml:space="preserve"> </w:t>
      </w:r>
      <w:r w:rsidR="009A57C6" w:rsidRPr="00440867">
        <w:rPr>
          <w:rFonts w:ascii="Times New Roman" w:eastAsia="Calibri" w:hAnsi="Times New Roman" w:cs="Times New Roman"/>
          <w:sz w:val="24"/>
          <w:szCs w:val="24"/>
          <w:lang w:val="ky-KG"/>
        </w:rPr>
        <w:t>относительно</w:t>
      </w:r>
      <w:r w:rsidR="007E2828" w:rsidRPr="00440867">
        <w:rPr>
          <w:rFonts w:ascii="Times New Roman" w:eastAsia="Calibri" w:hAnsi="Times New Roman" w:cs="Times New Roman"/>
          <w:sz w:val="24"/>
          <w:szCs w:val="24"/>
          <w:lang w:val="ky-KG"/>
        </w:rPr>
        <w:t xml:space="preserve"> </w:t>
      </w:r>
      <w:r w:rsidR="00A727B7" w:rsidRPr="00440867">
        <w:rPr>
          <w:rFonts w:ascii="Times New Roman" w:eastAsia="Calibri" w:hAnsi="Times New Roman" w:cs="Times New Roman"/>
          <w:sz w:val="24"/>
          <w:szCs w:val="24"/>
          <w:lang w:val="ky-KG"/>
        </w:rPr>
        <w:t>утверждённого</w:t>
      </w:r>
      <w:r w:rsidR="00E45FC1" w:rsidRPr="00440867">
        <w:rPr>
          <w:rFonts w:ascii="Times New Roman" w:eastAsia="Calibri" w:hAnsi="Times New Roman" w:cs="Times New Roman"/>
          <w:sz w:val="24"/>
          <w:szCs w:val="24"/>
          <w:lang w:val="ky-KG"/>
        </w:rPr>
        <w:t xml:space="preserve"> бюджета 2022</w:t>
      </w:r>
      <w:r w:rsidR="007E2828" w:rsidRPr="00440867">
        <w:rPr>
          <w:rFonts w:ascii="Times New Roman" w:eastAsia="Calibri" w:hAnsi="Times New Roman" w:cs="Times New Roman"/>
          <w:sz w:val="24"/>
          <w:szCs w:val="24"/>
          <w:lang w:val="ky-KG"/>
        </w:rPr>
        <w:t xml:space="preserve"> года</w:t>
      </w:r>
      <w:r w:rsidR="006453E4" w:rsidRPr="00440867">
        <w:rPr>
          <w:rFonts w:ascii="Times New Roman" w:eastAsia="Calibri" w:hAnsi="Times New Roman" w:cs="Times New Roman"/>
          <w:sz w:val="24"/>
          <w:szCs w:val="24"/>
          <w:lang w:val="ky-KG"/>
        </w:rPr>
        <w:t xml:space="preserve"> в связи с преобразованием системы дорожной отрасли</w:t>
      </w:r>
      <w:r w:rsidRPr="00440867">
        <w:rPr>
          <w:rFonts w:ascii="Times New Roman" w:eastAsia="Calibri" w:hAnsi="Times New Roman" w:cs="Times New Roman"/>
          <w:sz w:val="24"/>
          <w:szCs w:val="24"/>
          <w:lang w:val="ky-KG"/>
        </w:rPr>
        <w:t>.</w:t>
      </w:r>
    </w:p>
    <w:p w:rsidR="007E3A5A" w:rsidRPr="00440867" w:rsidRDefault="007E3A5A" w:rsidP="00335D7C">
      <w:pPr>
        <w:spacing w:after="0" w:line="240" w:lineRule="auto"/>
        <w:ind w:firstLine="709"/>
        <w:jc w:val="both"/>
        <w:rPr>
          <w:rFonts w:ascii="Times New Roman" w:eastAsia="Calibri" w:hAnsi="Times New Roman" w:cs="Times New Roman"/>
          <w:sz w:val="24"/>
          <w:szCs w:val="24"/>
          <w:lang w:val="ky-KG"/>
        </w:rPr>
      </w:pPr>
    </w:p>
    <w:p w:rsidR="007E3A5A" w:rsidRPr="00440867" w:rsidRDefault="007E3A5A" w:rsidP="00335D7C">
      <w:pPr>
        <w:spacing w:after="0" w:line="240" w:lineRule="auto"/>
        <w:ind w:firstLine="709"/>
        <w:jc w:val="center"/>
        <w:rPr>
          <w:rFonts w:ascii="Times New Roman" w:hAnsi="Times New Roman" w:cs="Times New Roman"/>
          <w:b/>
          <w:sz w:val="24"/>
          <w:szCs w:val="24"/>
        </w:rPr>
      </w:pPr>
      <w:r w:rsidRPr="00440867">
        <w:rPr>
          <w:rFonts w:ascii="Times New Roman" w:hAnsi="Times New Roman" w:cs="Times New Roman"/>
          <w:b/>
          <w:sz w:val="24"/>
          <w:szCs w:val="24"/>
        </w:rPr>
        <w:t>Государственное агентство гражданской авиации при Кабинете Министров Кыргызской Республики</w:t>
      </w:r>
    </w:p>
    <w:p w:rsidR="00585C75" w:rsidRPr="00440867" w:rsidRDefault="00585C75" w:rsidP="00335D7C">
      <w:pPr>
        <w:spacing w:after="0" w:line="240" w:lineRule="auto"/>
        <w:ind w:firstLine="709"/>
        <w:jc w:val="center"/>
        <w:rPr>
          <w:rFonts w:ascii="Times New Roman" w:hAnsi="Times New Roman" w:cs="Times New Roman"/>
          <w:b/>
          <w:sz w:val="24"/>
          <w:szCs w:val="24"/>
        </w:rPr>
      </w:pPr>
    </w:p>
    <w:p w:rsidR="007E3A5A" w:rsidRPr="00440867" w:rsidRDefault="007E3A5A" w:rsidP="00335D7C">
      <w:pPr>
        <w:spacing w:after="0" w:line="240" w:lineRule="auto"/>
        <w:ind w:firstLine="709"/>
        <w:rPr>
          <w:rFonts w:ascii="Times New Roman" w:eastAsia="Calibri" w:hAnsi="Times New Roman" w:cs="Times New Roman"/>
          <w:b/>
          <w:sz w:val="24"/>
          <w:szCs w:val="24"/>
        </w:rPr>
      </w:pPr>
      <w:r w:rsidRPr="00440867">
        <w:rPr>
          <w:rFonts w:ascii="Times New Roman" w:eastAsia="Calibri" w:hAnsi="Times New Roman" w:cs="Times New Roman"/>
          <w:sz w:val="24"/>
          <w:szCs w:val="24"/>
        </w:rPr>
        <w:t>Подраздел</w:t>
      </w:r>
      <w:r w:rsidRPr="00440867">
        <w:rPr>
          <w:rFonts w:ascii="Times New Roman" w:eastAsia="Calibri" w:hAnsi="Times New Roman" w:cs="Times New Roman"/>
          <w:b/>
          <w:sz w:val="24"/>
          <w:szCs w:val="24"/>
        </w:rPr>
        <w:t xml:space="preserve"> 70454 «воздушный транспорт»</w:t>
      </w:r>
    </w:p>
    <w:p w:rsidR="007E3A5A" w:rsidRPr="00440867" w:rsidRDefault="007E3A5A" w:rsidP="00335D7C">
      <w:pPr>
        <w:spacing w:after="0" w:line="240" w:lineRule="auto"/>
        <w:ind w:firstLine="709"/>
        <w:contextualSpacing/>
        <w:jc w:val="both"/>
        <w:rPr>
          <w:rFonts w:ascii="Times New Roman" w:hAnsi="Times New Roman" w:cs="Times New Roman"/>
          <w:bCs/>
          <w:sz w:val="24"/>
          <w:szCs w:val="24"/>
        </w:rPr>
      </w:pPr>
      <w:r w:rsidRPr="00440867">
        <w:rPr>
          <w:rFonts w:ascii="Times New Roman" w:hAnsi="Times New Roman" w:cs="Times New Roman"/>
          <w:bCs/>
          <w:sz w:val="24"/>
          <w:szCs w:val="24"/>
        </w:rPr>
        <w:t>Государственное агентство гражданской авиации при Кабинете Министров Кыргызской Республики образовано на базе Департамента гражданской авиации при Министерстве транспорта и коммуникаций Кыргызской Республики.</w:t>
      </w:r>
    </w:p>
    <w:p w:rsidR="006453E4" w:rsidRPr="00440867" w:rsidRDefault="006453E4" w:rsidP="00335D7C">
      <w:pPr>
        <w:spacing w:after="0" w:line="240" w:lineRule="auto"/>
        <w:ind w:firstLine="709"/>
        <w:jc w:val="both"/>
        <w:rPr>
          <w:rFonts w:ascii="Times New Roman" w:eastAsia="Times New Roman" w:hAnsi="Times New Roman" w:cs="Times New Roman"/>
          <w:bCs/>
          <w:sz w:val="24"/>
          <w:szCs w:val="24"/>
          <w:lang w:eastAsia="ru-RU"/>
        </w:rPr>
      </w:pPr>
      <w:r w:rsidRPr="00440867">
        <w:rPr>
          <w:rFonts w:ascii="Times New Roman" w:eastAsia="Times New Roman" w:hAnsi="Times New Roman" w:cs="Times New Roman"/>
          <w:bCs/>
          <w:sz w:val="24"/>
          <w:szCs w:val="24"/>
          <w:lang w:eastAsia="ru-RU"/>
        </w:rPr>
        <w:t>Государственное агентство гражданской авиации при Кабинете Министров Кыргызской Республики формирует и реализует государственную политику, обеспечивает координацию, контроль и стратегическое развитие в сфере гражданской авиации, а также осуществляет управление сферы воздушного транспорта.</w:t>
      </w:r>
    </w:p>
    <w:p w:rsidR="007E3A5A" w:rsidRPr="00440867" w:rsidRDefault="007066B7" w:rsidP="00335D7C">
      <w:pPr>
        <w:spacing w:after="0" w:line="240" w:lineRule="auto"/>
        <w:ind w:firstLine="709"/>
        <w:jc w:val="both"/>
        <w:rPr>
          <w:rFonts w:ascii="Times New Roman" w:eastAsia="Times New Roman" w:hAnsi="Times New Roman" w:cs="Times New Roman"/>
          <w:bCs/>
          <w:sz w:val="24"/>
          <w:szCs w:val="24"/>
          <w:lang w:val="ky-KG" w:eastAsia="ky-KG"/>
        </w:rPr>
      </w:pPr>
      <w:r w:rsidRPr="00440867">
        <w:rPr>
          <w:rFonts w:ascii="Times New Roman" w:hAnsi="Times New Roman" w:cs="Times New Roman"/>
          <w:sz w:val="24"/>
          <w:szCs w:val="24"/>
        </w:rPr>
        <w:t>Расходы Государственного агентства</w:t>
      </w:r>
      <w:r w:rsidR="007E3A5A" w:rsidRPr="00440867">
        <w:rPr>
          <w:rFonts w:ascii="Times New Roman" w:hAnsi="Times New Roman" w:cs="Times New Roman"/>
          <w:sz w:val="24"/>
          <w:szCs w:val="24"/>
        </w:rPr>
        <w:t xml:space="preserve"> гражданской авиации при Кабинете Министров Кыргызской Республики</w:t>
      </w:r>
      <w:r w:rsidR="007E3A5A" w:rsidRPr="00440867">
        <w:rPr>
          <w:rFonts w:ascii="Times New Roman" w:eastAsia="Times New Roman" w:hAnsi="Times New Roman" w:cs="Times New Roman"/>
          <w:bCs/>
          <w:sz w:val="24"/>
          <w:szCs w:val="24"/>
          <w:lang w:val="ky-KG" w:eastAsia="ky-KG"/>
        </w:rPr>
        <w:t xml:space="preserve"> на обеспечение транспортных расходов (обслуживание воздушного судна и обеспечение его движения), а также на мероприятия для выхода кыргызских авиаперевозчиков из «черного списка» </w:t>
      </w:r>
      <w:r w:rsidR="007E3A5A" w:rsidRPr="00440867">
        <w:rPr>
          <w:rFonts w:ascii="Times New Roman" w:hAnsi="Times New Roman" w:cs="Times New Roman"/>
          <w:sz w:val="24"/>
          <w:szCs w:val="24"/>
          <w:shd w:val="clear" w:color="auto" w:fill="FFFFFF"/>
        </w:rPr>
        <w:t>Международной организации гражданской авиации</w:t>
      </w:r>
      <w:r w:rsidR="007E3A5A" w:rsidRPr="00440867">
        <w:rPr>
          <w:rFonts w:ascii="Times New Roman" w:eastAsia="Times New Roman" w:hAnsi="Times New Roman" w:cs="Times New Roman"/>
          <w:bCs/>
          <w:sz w:val="24"/>
          <w:szCs w:val="24"/>
          <w:lang w:val="ky-KG" w:eastAsia="ky-KG"/>
        </w:rPr>
        <w:t xml:space="preserve"> (ИКАО) </w:t>
      </w:r>
      <w:r w:rsidRPr="00440867">
        <w:rPr>
          <w:rFonts w:ascii="Times New Roman" w:eastAsia="Times New Roman" w:hAnsi="Times New Roman" w:cs="Times New Roman"/>
          <w:sz w:val="24"/>
          <w:szCs w:val="24"/>
          <w:lang w:eastAsia="ru-RU"/>
        </w:rPr>
        <w:t xml:space="preserve">на </w:t>
      </w:r>
      <w:r w:rsidRPr="00440867">
        <w:rPr>
          <w:rFonts w:ascii="Times New Roman" w:eastAsia="Times New Roman" w:hAnsi="Times New Roman" w:cs="Times New Roman"/>
          <w:b/>
          <w:sz w:val="24"/>
          <w:szCs w:val="24"/>
          <w:lang w:eastAsia="ru-RU"/>
        </w:rPr>
        <w:t>20</w:t>
      </w:r>
      <w:r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bCs/>
          <w:sz w:val="24"/>
          <w:szCs w:val="24"/>
          <w:lang w:val="ky-KG" w:eastAsia="ky-KG"/>
        </w:rPr>
        <w:t xml:space="preserve">предусмотрены </w:t>
      </w:r>
      <w:r w:rsidR="004D248E" w:rsidRPr="00440867">
        <w:rPr>
          <w:rFonts w:ascii="Times New Roman" w:eastAsia="Times New Roman" w:hAnsi="Times New Roman" w:cs="Times New Roman"/>
          <w:bCs/>
          <w:sz w:val="24"/>
          <w:szCs w:val="24"/>
          <w:lang w:val="ky-KG" w:eastAsia="ky-KG"/>
        </w:rPr>
        <w:t xml:space="preserve">по бюджетным средствам </w:t>
      </w:r>
      <w:r w:rsidRPr="00440867">
        <w:rPr>
          <w:rFonts w:ascii="Times New Roman" w:eastAsia="Times New Roman" w:hAnsi="Times New Roman" w:cs="Times New Roman"/>
          <w:bCs/>
          <w:sz w:val="24"/>
          <w:szCs w:val="24"/>
          <w:lang w:val="ky-KG" w:eastAsia="ky-KG"/>
        </w:rPr>
        <w:t>в сумме</w:t>
      </w:r>
      <w:r w:rsidR="007E3A5A" w:rsidRPr="00440867">
        <w:rPr>
          <w:rFonts w:ascii="Times New Roman" w:eastAsia="Times New Roman" w:hAnsi="Times New Roman" w:cs="Times New Roman"/>
          <w:bCs/>
          <w:sz w:val="24"/>
          <w:szCs w:val="24"/>
          <w:lang w:val="ky-KG" w:eastAsia="ky-KG"/>
        </w:rPr>
        <w:t xml:space="preserve"> </w:t>
      </w:r>
      <w:r w:rsidR="007E3A5A" w:rsidRPr="00440867">
        <w:rPr>
          <w:rFonts w:ascii="Times New Roman" w:eastAsia="Times New Roman" w:hAnsi="Times New Roman" w:cs="Times New Roman"/>
          <w:b/>
          <w:bCs/>
          <w:sz w:val="24"/>
          <w:szCs w:val="24"/>
          <w:lang w:val="ky-KG" w:eastAsia="ky-KG"/>
        </w:rPr>
        <w:t>198,1 млн. сомов</w:t>
      </w:r>
      <w:r w:rsidR="007E3A5A" w:rsidRPr="00440867">
        <w:rPr>
          <w:rFonts w:ascii="Times New Roman" w:eastAsia="Times New Roman" w:hAnsi="Times New Roman" w:cs="Times New Roman"/>
          <w:bCs/>
          <w:sz w:val="24"/>
          <w:szCs w:val="24"/>
          <w:lang w:val="ky-KG" w:eastAsia="ky-KG"/>
        </w:rPr>
        <w:t>.</w:t>
      </w:r>
    </w:p>
    <w:p w:rsidR="004D248E" w:rsidRPr="00440867" w:rsidRDefault="004D248E" w:rsidP="00335D7C">
      <w:pPr>
        <w:spacing w:after="0" w:line="240" w:lineRule="auto"/>
        <w:ind w:firstLine="709"/>
        <w:jc w:val="both"/>
        <w:rPr>
          <w:rFonts w:ascii="Times New Roman" w:eastAsia="Calibri" w:hAnsi="Times New Roman" w:cs="Times New Roman"/>
          <w:sz w:val="24"/>
          <w:szCs w:val="24"/>
          <w:lang w:val="ky-KG"/>
        </w:rPr>
      </w:pPr>
      <w:r w:rsidRPr="00440867">
        <w:rPr>
          <w:rFonts w:ascii="Times New Roman" w:eastAsia="Times New Roman" w:hAnsi="Times New Roman" w:cs="Times New Roman"/>
          <w:bCs/>
          <w:sz w:val="24"/>
          <w:szCs w:val="24"/>
          <w:lang w:val="ky-KG" w:eastAsia="ky-KG"/>
        </w:rPr>
        <w:t>На 2024-2025 годы предусмотрены 198,1 млн. сомов и 198,6 млн. сомов соответственно.</w:t>
      </w:r>
    </w:p>
    <w:p w:rsidR="007E3A5A" w:rsidRPr="00440867" w:rsidRDefault="007E3A5A" w:rsidP="00335D7C">
      <w:pPr>
        <w:spacing w:after="0" w:line="240" w:lineRule="auto"/>
        <w:ind w:firstLine="709"/>
        <w:contextualSpacing/>
        <w:jc w:val="both"/>
        <w:rPr>
          <w:rFonts w:ascii="Times New Roman" w:hAnsi="Times New Roman" w:cs="Times New Roman"/>
          <w:lang w:val="ky-KG"/>
        </w:rPr>
      </w:pPr>
    </w:p>
    <w:p w:rsidR="00862DF0" w:rsidRPr="00440867" w:rsidRDefault="00862DF0" w:rsidP="00335D7C">
      <w:pPr>
        <w:widowControl w:val="0"/>
        <w:spacing w:after="0" w:line="240" w:lineRule="auto"/>
        <w:ind w:firstLine="709"/>
        <w:jc w:val="center"/>
        <w:rPr>
          <w:rFonts w:ascii="Times New Roman" w:eastAsia="Times New Roman" w:hAnsi="Times New Roman" w:cs="Times New Roman"/>
          <w:b/>
          <w:sz w:val="24"/>
          <w:szCs w:val="24"/>
          <w:lang w:val="ky-KG" w:eastAsia="ru-RU"/>
        </w:rPr>
      </w:pPr>
      <w:r w:rsidRPr="00440867">
        <w:rPr>
          <w:rFonts w:ascii="Times New Roman" w:eastAsia="Times New Roman" w:hAnsi="Times New Roman" w:cs="Times New Roman"/>
          <w:b/>
          <w:sz w:val="24"/>
          <w:szCs w:val="24"/>
          <w:lang w:val="ky-KG" w:eastAsia="ru-RU"/>
        </w:rPr>
        <w:t xml:space="preserve">Департамент туризма при Министерстве </w:t>
      </w:r>
      <w:r w:rsidR="006E6E48" w:rsidRPr="00440867">
        <w:rPr>
          <w:rFonts w:ascii="Times New Roman" w:eastAsia="Times New Roman" w:hAnsi="Times New Roman" w:cs="Times New Roman"/>
          <w:b/>
          <w:sz w:val="24"/>
          <w:szCs w:val="24"/>
          <w:lang w:val="ky-KG" w:eastAsia="ru-RU"/>
        </w:rPr>
        <w:t xml:space="preserve">культуры, информации, спорта и молодежной политики </w:t>
      </w:r>
      <w:r w:rsidRPr="00440867">
        <w:rPr>
          <w:rFonts w:ascii="Times New Roman" w:eastAsia="Times New Roman" w:hAnsi="Times New Roman" w:cs="Times New Roman"/>
          <w:b/>
          <w:sz w:val="24"/>
          <w:szCs w:val="24"/>
          <w:lang w:val="ky-KG" w:eastAsia="ru-RU"/>
        </w:rPr>
        <w:t>Кыргызской Республики</w:t>
      </w:r>
    </w:p>
    <w:p w:rsidR="00585C75" w:rsidRPr="00440867" w:rsidRDefault="00585C75" w:rsidP="00335D7C">
      <w:pPr>
        <w:widowControl w:val="0"/>
        <w:spacing w:after="0" w:line="240" w:lineRule="auto"/>
        <w:ind w:firstLine="709"/>
        <w:jc w:val="center"/>
        <w:rPr>
          <w:rFonts w:ascii="Times New Roman" w:eastAsia="Times New Roman" w:hAnsi="Times New Roman" w:cs="Times New Roman"/>
          <w:b/>
          <w:sz w:val="24"/>
          <w:szCs w:val="24"/>
          <w:lang w:val="ky-KG" w:eastAsia="ru-RU"/>
        </w:rPr>
      </w:pPr>
    </w:p>
    <w:p w:rsidR="00862DF0" w:rsidRPr="00440867" w:rsidRDefault="00862DF0" w:rsidP="00335D7C">
      <w:pPr>
        <w:widowControl w:val="0"/>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 xml:space="preserve">Расходы </w:t>
      </w:r>
      <w:r w:rsidRPr="00440867">
        <w:rPr>
          <w:rFonts w:ascii="Times New Roman" w:eastAsia="Times New Roman" w:hAnsi="Times New Roman" w:cs="Times New Roman"/>
          <w:sz w:val="24"/>
          <w:szCs w:val="24"/>
          <w:lang w:eastAsia="ru-RU"/>
        </w:rPr>
        <w:t xml:space="preserve">Департамента туризма при </w:t>
      </w:r>
      <w:r w:rsidR="00C22D7F" w:rsidRPr="00440867">
        <w:rPr>
          <w:rFonts w:ascii="Times New Roman" w:eastAsia="Times New Roman" w:hAnsi="Times New Roman" w:cs="Times New Roman"/>
          <w:sz w:val="24"/>
          <w:szCs w:val="24"/>
          <w:lang w:val="ky-KG" w:eastAsia="ru-RU"/>
        </w:rPr>
        <w:t>Министерстве культуры, информации, спорта и молодежной политики Кыргызской Республики</w:t>
      </w:r>
      <w:r w:rsidRPr="00440867">
        <w:rPr>
          <w:rFonts w:ascii="Times New Roman" w:eastAsia="Times New Roman" w:hAnsi="Times New Roman" w:cs="Times New Roman"/>
          <w:sz w:val="24"/>
          <w:szCs w:val="24"/>
          <w:lang w:val="ky-KG" w:eastAsia="ru-RU"/>
        </w:rPr>
        <w:t xml:space="preserve"> по подразделу </w:t>
      </w:r>
      <w:r w:rsidRPr="00440867">
        <w:rPr>
          <w:rFonts w:ascii="Times New Roman" w:eastAsia="Times New Roman" w:hAnsi="Times New Roman" w:cs="Times New Roman"/>
          <w:b/>
          <w:sz w:val="24"/>
          <w:szCs w:val="24"/>
          <w:lang w:val="ky-KG" w:eastAsia="ru-RU"/>
        </w:rPr>
        <w:t xml:space="preserve">7047 </w:t>
      </w:r>
      <w:r w:rsidRPr="00440867">
        <w:rPr>
          <w:rFonts w:ascii="Times New Roman" w:eastAsia="Times New Roman" w:hAnsi="Times New Roman" w:cs="Times New Roman"/>
          <w:b/>
          <w:sz w:val="24"/>
          <w:szCs w:val="24"/>
          <w:lang w:eastAsia="ru-RU"/>
        </w:rPr>
        <w:t xml:space="preserve">«другие отрасли экономической деятельности» </w:t>
      </w:r>
      <w:r w:rsidRPr="00440867">
        <w:rPr>
          <w:rFonts w:ascii="Times New Roman" w:eastAsia="Times New Roman" w:hAnsi="Times New Roman" w:cs="Times New Roman"/>
          <w:sz w:val="24"/>
          <w:szCs w:val="24"/>
          <w:lang w:eastAsia="ru-RU"/>
        </w:rPr>
        <w:t xml:space="preserve">на </w:t>
      </w:r>
      <w:r w:rsidRPr="00440867">
        <w:rPr>
          <w:rFonts w:ascii="Times New Roman" w:eastAsia="Times New Roman" w:hAnsi="Times New Roman" w:cs="Times New Roman"/>
          <w:b/>
          <w:sz w:val="24"/>
          <w:szCs w:val="24"/>
          <w:lang w:eastAsia="ru-RU"/>
        </w:rPr>
        <w:t>20</w:t>
      </w:r>
      <w:r w:rsidR="00C22D7F"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eastAsia="ru-RU"/>
        </w:rPr>
        <w:t xml:space="preserve"> предусмотрены в сумме </w:t>
      </w:r>
      <w:r w:rsidRPr="00440867">
        <w:rPr>
          <w:rFonts w:ascii="Times New Roman" w:eastAsia="Times New Roman" w:hAnsi="Times New Roman" w:cs="Times New Roman"/>
          <w:b/>
          <w:sz w:val="24"/>
          <w:szCs w:val="24"/>
          <w:lang w:val="ky-KG" w:eastAsia="ru-RU"/>
        </w:rPr>
        <w:t>40</w:t>
      </w:r>
      <w:r w:rsidRPr="00440867">
        <w:rPr>
          <w:rFonts w:ascii="Times New Roman" w:eastAsia="Times New Roman" w:hAnsi="Times New Roman" w:cs="Times New Roman"/>
          <w:b/>
          <w:sz w:val="24"/>
          <w:szCs w:val="24"/>
          <w:lang w:eastAsia="ru-RU"/>
        </w:rPr>
        <w:t>,</w:t>
      </w:r>
      <w:r w:rsidR="00DD21A2" w:rsidRPr="00440867">
        <w:rPr>
          <w:rFonts w:ascii="Times New Roman" w:eastAsia="Times New Roman" w:hAnsi="Times New Roman" w:cs="Times New Roman"/>
          <w:b/>
          <w:sz w:val="24"/>
          <w:szCs w:val="24"/>
          <w:lang w:val="ky-KG" w:eastAsia="ru-RU"/>
        </w:rPr>
        <w:t>7</w:t>
      </w:r>
      <w:r w:rsidRPr="00440867">
        <w:rPr>
          <w:rFonts w:ascii="Times New Roman" w:eastAsia="Times New Roman" w:hAnsi="Times New Roman" w:cs="Times New Roman"/>
          <w:b/>
          <w:sz w:val="24"/>
          <w:szCs w:val="24"/>
          <w:lang w:eastAsia="ru-RU"/>
        </w:rPr>
        <w:t xml:space="preserve"> млн.</w:t>
      </w:r>
      <w:r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b/>
          <w:sz w:val="24"/>
          <w:szCs w:val="24"/>
          <w:lang w:eastAsia="ru-RU"/>
        </w:rPr>
        <w:t>сомов</w:t>
      </w:r>
      <w:r w:rsidRPr="00440867">
        <w:rPr>
          <w:rFonts w:ascii="Times New Roman" w:eastAsia="Times New Roman" w:hAnsi="Times New Roman" w:cs="Times New Roman"/>
          <w:sz w:val="24"/>
          <w:szCs w:val="24"/>
          <w:lang w:eastAsia="ru-RU"/>
        </w:rPr>
        <w:t xml:space="preserve"> по бюджетным средствам</w:t>
      </w:r>
      <w:r w:rsidRPr="00440867">
        <w:rPr>
          <w:rFonts w:ascii="Times New Roman" w:eastAsia="Times New Roman" w:hAnsi="Times New Roman" w:cs="Times New Roman"/>
          <w:sz w:val="24"/>
          <w:szCs w:val="24"/>
          <w:lang w:val="ky-KG" w:eastAsia="ru-RU"/>
        </w:rPr>
        <w:t xml:space="preserve"> с увеличением </w:t>
      </w:r>
      <w:r w:rsidR="00DD21A2" w:rsidRPr="00440867">
        <w:rPr>
          <w:rFonts w:ascii="Times New Roman" w:eastAsia="Times New Roman" w:hAnsi="Times New Roman" w:cs="Times New Roman"/>
          <w:sz w:val="24"/>
          <w:szCs w:val="24"/>
          <w:lang w:val="ky-KG" w:eastAsia="ru-RU"/>
        </w:rPr>
        <w:t>на 0,75 млн. сомов или на 1,9 %</w:t>
      </w:r>
      <w:r w:rsidRPr="00440867">
        <w:rPr>
          <w:rFonts w:ascii="Times New Roman" w:eastAsia="Times New Roman" w:hAnsi="Times New Roman" w:cs="Times New Roman"/>
          <w:sz w:val="24"/>
          <w:szCs w:val="24"/>
          <w:lang w:val="ky-KG" w:eastAsia="ru-RU"/>
        </w:rPr>
        <w:t xml:space="preserve"> </w:t>
      </w:r>
      <w:r w:rsidRPr="00440867">
        <w:rPr>
          <w:rFonts w:ascii="Times New Roman" w:eastAsia="Times New Roman" w:hAnsi="Times New Roman" w:cs="Times New Roman"/>
          <w:sz w:val="24"/>
          <w:szCs w:val="24"/>
          <w:lang w:val="ky-KG" w:eastAsia="ru-RU"/>
        </w:rPr>
        <w:lastRenderedPageBreak/>
        <w:t>относительно</w:t>
      </w:r>
      <w:r w:rsidRPr="00440867">
        <w:rPr>
          <w:rFonts w:ascii="Times New Roman" w:eastAsia="Times New Roman" w:hAnsi="Times New Roman" w:cs="Times New Roman"/>
          <w:sz w:val="24"/>
          <w:szCs w:val="24"/>
          <w:lang w:eastAsia="ru-RU"/>
        </w:rPr>
        <w:t xml:space="preserve"> </w:t>
      </w:r>
      <w:r w:rsidR="00A727B7" w:rsidRPr="00440867">
        <w:rPr>
          <w:rFonts w:ascii="Times New Roman" w:eastAsia="Times New Roman" w:hAnsi="Times New Roman" w:cs="Times New Roman"/>
          <w:sz w:val="24"/>
          <w:szCs w:val="24"/>
          <w:lang w:eastAsia="ru-RU"/>
        </w:rPr>
        <w:t>утверждённого</w:t>
      </w:r>
      <w:r w:rsidR="00C22D7F" w:rsidRPr="00440867">
        <w:rPr>
          <w:rFonts w:ascii="Times New Roman" w:eastAsia="Times New Roman" w:hAnsi="Times New Roman" w:cs="Times New Roman"/>
          <w:sz w:val="24"/>
          <w:szCs w:val="24"/>
          <w:lang w:eastAsia="ru-RU"/>
        </w:rPr>
        <w:t xml:space="preserve"> бюджета 2022</w:t>
      </w:r>
      <w:r w:rsidRPr="00440867">
        <w:rPr>
          <w:rFonts w:ascii="Times New Roman" w:eastAsia="Times New Roman" w:hAnsi="Times New Roman" w:cs="Times New Roman"/>
          <w:sz w:val="24"/>
          <w:szCs w:val="24"/>
          <w:lang w:eastAsia="ru-RU"/>
        </w:rPr>
        <w:t xml:space="preserve"> год</w:t>
      </w:r>
      <w:r w:rsidRPr="00440867">
        <w:rPr>
          <w:rFonts w:ascii="Times New Roman" w:eastAsia="Times New Roman" w:hAnsi="Times New Roman" w:cs="Times New Roman"/>
          <w:sz w:val="24"/>
          <w:szCs w:val="24"/>
          <w:lang w:val="ky-KG" w:eastAsia="ru-RU"/>
        </w:rPr>
        <w:t>а.</w:t>
      </w:r>
    </w:p>
    <w:p w:rsidR="00862DF0" w:rsidRPr="00440867" w:rsidRDefault="00862DF0" w:rsidP="00335D7C">
      <w:pPr>
        <w:spacing w:after="0" w:line="240" w:lineRule="auto"/>
        <w:jc w:val="right"/>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eastAsia="ru-RU"/>
        </w:rPr>
        <w:t>млн. сом</w:t>
      </w:r>
      <w:r w:rsidRPr="00440867">
        <w:rPr>
          <w:rFonts w:ascii="Times New Roman" w:eastAsia="Times New Roman" w:hAnsi="Times New Roman" w:cs="Times New Roman"/>
          <w:sz w:val="20"/>
          <w:szCs w:val="20"/>
          <w:lang w:val="ky-KG" w:eastAsia="ru-RU"/>
        </w:rPr>
        <w:t>ов</w:t>
      </w:r>
    </w:p>
    <w:tbl>
      <w:tblPr>
        <w:tblW w:w="9072" w:type="dxa"/>
        <w:tblInd w:w="108" w:type="dxa"/>
        <w:tblLayout w:type="fixed"/>
        <w:tblLook w:val="04A0" w:firstRow="1" w:lastRow="0" w:firstColumn="1" w:lastColumn="0" w:noHBand="0" w:noVBand="1"/>
      </w:tblPr>
      <w:tblGrid>
        <w:gridCol w:w="2127"/>
        <w:gridCol w:w="1299"/>
        <w:gridCol w:w="1299"/>
        <w:gridCol w:w="1300"/>
        <w:gridCol w:w="921"/>
        <w:gridCol w:w="1134"/>
        <w:gridCol w:w="992"/>
      </w:tblGrid>
      <w:tr w:rsidR="00104C71" w:rsidRPr="00440867" w:rsidTr="00585C75">
        <w:trPr>
          <w:trHeight w:val="173"/>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F0" w:rsidRPr="00440867" w:rsidRDefault="00862DF0" w:rsidP="00335D7C">
            <w:pPr>
              <w:spacing w:after="0" w:line="240" w:lineRule="auto"/>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 xml:space="preserve">Наименование </w:t>
            </w:r>
          </w:p>
        </w:tc>
        <w:tc>
          <w:tcPr>
            <w:tcW w:w="12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F0" w:rsidRPr="00440867" w:rsidRDefault="00C22D7F"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862DF0" w:rsidRPr="00440867">
              <w:rPr>
                <w:rFonts w:ascii="Times New Roman" w:eastAsia="Calibri" w:hAnsi="Times New Roman" w:cs="Times New Roman"/>
                <w:b/>
                <w:bCs/>
                <w:sz w:val="20"/>
                <w:szCs w:val="20"/>
                <w:lang w:eastAsia="ru-RU"/>
              </w:rPr>
              <w:t xml:space="preserve"> год факт</w:t>
            </w:r>
          </w:p>
        </w:tc>
        <w:tc>
          <w:tcPr>
            <w:tcW w:w="12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F0" w:rsidRPr="00440867" w:rsidRDefault="00C22D7F" w:rsidP="00335D7C">
            <w:pPr>
              <w:spacing w:after="0" w:line="240" w:lineRule="auto"/>
              <w:jc w:val="center"/>
              <w:rPr>
                <w:rFonts w:ascii="Times New Roman" w:eastAsia="Calibri" w:hAnsi="Times New Roman" w:cs="Times New Roman"/>
                <w:b/>
                <w:bCs/>
                <w:sz w:val="20"/>
                <w:szCs w:val="20"/>
                <w:lang w:val="ky-KG" w:eastAsia="ru-RU"/>
              </w:rPr>
            </w:pPr>
            <w:r w:rsidRPr="00440867">
              <w:rPr>
                <w:rFonts w:ascii="Times New Roman" w:eastAsia="Calibri" w:hAnsi="Times New Roman" w:cs="Times New Roman"/>
                <w:b/>
                <w:bCs/>
                <w:sz w:val="20"/>
                <w:szCs w:val="20"/>
                <w:lang w:eastAsia="ru-RU"/>
              </w:rPr>
              <w:t>2022</w:t>
            </w:r>
            <w:r w:rsidR="00862DF0" w:rsidRPr="00440867">
              <w:rPr>
                <w:rFonts w:ascii="Times New Roman" w:eastAsia="Calibri" w:hAnsi="Times New Roman" w:cs="Times New Roman"/>
                <w:b/>
                <w:bCs/>
                <w:sz w:val="20"/>
                <w:szCs w:val="20"/>
                <w:lang w:eastAsia="ru-RU"/>
              </w:rPr>
              <w:t xml:space="preserve"> год утвержд</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F0" w:rsidRPr="00440867" w:rsidRDefault="00862DF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Pr="00440867">
              <w:rPr>
                <w:rFonts w:ascii="Times New Roman" w:eastAsia="Calibri" w:hAnsi="Times New Roman" w:cs="Times New Roman"/>
                <w:b/>
                <w:bCs/>
                <w:sz w:val="20"/>
                <w:szCs w:val="20"/>
                <w:lang w:val="ky-KG" w:eastAsia="ru-RU"/>
              </w:rPr>
              <w:t>2</w:t>
            </w:r>
            <w:r w:rsidR="00C22D7F" w:rsidRPr="00440867">
              <w:rPr>
                <w:rFonts w:ascii="Times New Roman" w:eastAsia="Calibri" w:hAnsi="Times New Roman" w:cs="Times New Roman"/>
                <w:b/>
                <w:bCs/>
                <w:sz w:val="20"/>
                <w:szCs w:val="20"/>
                <w:lang w:val="ky-KG" w:eastAsia="ru-RU"/>
              </w:rPr>
              <w:t>3</w:t>
            </w:r>
            <w:r w:rsidRPr="00440867">
              <w:rPr>
                <w:rFonts w:ascii="Times New Roman" w:eastAsia="Calibri" w:hAnsi="Times New Roman" w:cs="Times New Roman"/>
                <w:b/>
                <w:bCs/>
                <w:sz w:val="20"/>
                <w:szCs w:val="20"/>
                <w:lang w:eastAsia="ru-RU"/>
              </w:rPr>
              <w:t xml:space="preserve"> год проект</w:t>
            </w:r>
          </w:p>
        </w:tc>
        <w:tc>
          <w:tcPr>
            <w:tcW w:w="921" w:type="dxa"/>
            <w:tcBorders>
              <w:top w:val="single" w:sz="4" w:space="0" w:color="auto"/>
              <w:left w:val="single" w:sz="4" w:space="0" w:color="auto"/>
              <w:bottom w:val="single" w:sz="4" w:space="0" w:color="auto"/>
              <w:right w:val="single" w:sz="4" w:space="0" w:color="auto"/>
            </w:tcBorders>
            <w:vAlign w:val="center"/>
          </w:tcPr>
          <w:p w:rsidR="00862DF0" w:rsidRPr="00440867" w:rsidRDefault="00862DF0" w:rsidP="00335D7C">
            <w:pPr>
              <w:spacing w:after="0" w:line="240" w:lineRule="auto"/>
              <w:ind w:right="175"/>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откл</w:t>
            </w:r>
          </w:p>
        </w:tc>
        <w:tc>
          <w:tcPr>
            <w:tcW w:w="1134" w:type="dxa"/>
            <w:tcBorders>
              <w:top w:val="single" w:sz="4" w:space="0" w:color="auto"/>
              <w:left w:val="single" w:sz="4" w:space="0" w:color="auto"/>
              <w:bottom w:val="single" w:sz="4" w:space="0" w:color="auto"/>
              <w:right w:val="single" w:sz="4" w:space="0" w:color="auto"/>
            </w:tcBorders>
            <w:vAlign w:val="center"/>
          </w:tcPr>
          <w:p w:rsidR="00862DF0" w:rsidRPr="00440867" w:rsidRDefault="00862DF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C22D7F" w:rsidRPr="00440867">
              <w:rPr>
                <w:rFonts w:ascii="Times New Roman" w:eastAsia="Calibri" w:hAnsi="Times New Roman" w:cs="Times New Roman"/>
                <w:b/>
                <w:bCs/>
                <w:sz w:val="20"/>
                <w:szCs w:val="20"/>
                <w:lang w:val="ky-KG" w:eastAsia="ru-RU"/>
              </w:rPr>
              <w:t>24</w:t>
            </w:r>
            <w:r w:rsidRPr="00440867">
              <w:rPr>
                <w:rFonts w:ascii="Times New Roman" w:eastAsia="Calibri" w:hAnsi="Times New Roman" w:cs="Times New Roman"/>
                <w:b/>
                <w:bCs/>
                <w:sz w:val="20"/>
                <w:szCs w:val="20"/>
                <w:lang w:eastAsia="ru-RU"/>
              </w:rPr>
              <w:t xml:space="preserve"> год прогноз</w:t>
            </w:r>
          </w:p>
        </w:tc>
        <w:tc>
          <w:tcPr>
            <w:tcW w:w="992" w:type="dxa"/>
            <w:tcBorders>
              <w:top w:val="single" w:sz="4" w:space="0" w:color="auto"/>
              <w:left w:val="single" w:sz="4" w:space="0" w:color="auto"/>
              <w:bottom w:val="single" w:sz="4" w:space="0" w:color="auto"/>
              <w:right w:val="single" w:sz="4" w:space="0" w:color="auto"/>
            </w:tcBorders>
            <w:vAlign w:val="center"/>
          </w:tcPr>
          <w:p w:rsidR="00862DF0" w:rsidRPr="00440867" w:rsidRDefault="00862DF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C22D7F" w:rsidRPr="00440867">
              <w:rPr>
                <w:rFonts w:ascii="Times New Roman" w:eastAsia="Calibri" w:hAnsi="Times New Roman" w:cs="Times New Roman"/>
                <w:b/>
                <w:bCs/>
                <w:sz w:val="20"/>
                <w:szCs w:val="20"/>
                <w:lang w:val="ky-KG" w:eastAsia="ru-RU"/>
              </w:rPr>
              <w:t>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C12498">
        <w:trPr>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F0" w:rsidRPr="00440867" w:rsidRDefault="00862DF0"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бюджетные средства</w:t>
            </w:r>
          </w:p>
        </w:tc>
        <w:tc>
          <w:tcPr>
            <w:tcW w:w="1299" w:type="dxa"/>
            <w:tcBorders>
              <w:top w:val="single" w:sz="4" w:space="0" w:color="auto"/>
              <w:left w:val="nil"/>
              <w:bottom w:val="single" w:sz="4" w:space="0" w:color="auto"/>
              <w:right w:val="single" w:sz="4" w:space="0" w:color="auto"/>
            </w:tcBorders>
            <w:shd w:val="clear" w:color="auto" w:fill="auto"/>
            <w:vAlign w:val="center"/>
          </w:tcPr>
          <w:p w:rsidR="00862DF0" w:rsidRPr="00440867" w:rsidRDefault="00C22D7F"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5</w:t>
            </w:r>
            <w:r w:rsidR="00862DF0" w:rsidRPr="00440867">
              <w:rPr>
                <w:rFonts w:ascii="Times New Roman" w:eastAsia="Times New Roman" w:hAnsi="Times New Roman" w:cs="Times New Roman"/>
                <w:bCs/>
                <w:sz w:val="20"/>
                <w:szCs w:val="20"/>
                <w:lang w:eastAsia="ru-RU"/>
              </w:rPr>
              <w:t>,</w:t>
            </w:r>
            <w:r w:rsidRPr="00440867">
              <w:rPr>
                <w:rFonts w:ascii="Times New Roman" w:eastAsia="Times New Roman" w:hAnsi="Times New Roman" w:cs="Times New Roman"/>
                <w:bCs/>
                <w:sz w:val="20"/>
                <w:szCs w:val="20"/>
                <w:lang w:val="ky-KG" w:eastAsia="ru-RU"/>
              </w:rPr>
              <w:t>3</w:t>
            </w:r>
          </w:p>
        </w:tc>
        <w:tc>
          <w:tcPr>
            <w:tcW w:w="1299" w:type="dxa"/>
            <w:tcBorders>
              <w:top w:val="single" w:sz="4" w:space="0" w:color="auto"/>
              <w:left w:val="nil"/>
              <w:bottom w:val="single" w:sz="4" w:space="0" w:color="auto"/>
              <w:right w:val="single" w:sz="4" w:space="0" w:color="auto"/>
            </w:tcBorders>
            <w:shd w:val="clear" w:color="auto" w:fill="auto"/>
            <w:vAlign w:val="center"/>
          </w:tcPr>
          <w:p w:rsidR="00862DF0" w:rsidRPr="00440867" w:rsidRDefault="00862DF0"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val="ky-KG" w:eastAsia="ru-RU"/>
              </w:rPr>
              <w:t>4</w:t>
            </w:r>
            <w:r w:rsidR="00C22D7F" w:rsidRPr="00440867">
              <w:rPr>
                <w:rFonts w:ascii="Times New Roman" w:eastAsia="Times New Roman" w:hAnsi="Times New Roman" w:cs="Times New Roman"/>
                <w:bCs/>
                <w:sz w:val="20"/>
                <w:szCs w:val="20"/>
                <w:lang w:val="ky-KG" w:eastAsia="ru-RU"/>
              </w:rPr>
              <w:t>0</w:t>
            </w:r>
            <w:r w:rsidRPr="00440867">
              <w:rPr>
                <w:rFonts w:ascii="Times New Roman" w:eastAsia="Times New Roman" w:hAnsi="Times New Roman" w:cs="Times New Roman"/>
                <w:bCs/>
                <w:sz w:val="20"/>
                <w:szCs w:val="20"/>
                <w:lang w:eastAsia="ru-RU"/>
              </w:rPr>
              <w:t>,</w:t>
            </w:r>
            <w:r w:rsidR="00C22D7F" w:rsidRPr="00440867">
              <w:rPr>
                <w:rFonts w:ascii="Times New Roman" w:eastAsia="Times New Roman" w:hAnsi="Times New Roman" w:cs="Times New Roman"/>
                <w:bCs/>
                <w:sz w:val="20"/>
                <w:szCs w:val="20"/>
                <w:lang w:val="ky-KG" w:eastAsia="ru-RU"/>
              </w:rPr>
              <w:t>0</w:t>
            </w:r>
          </w:p>
        </w:tc>
        <w:tc>
          <w:tcPr>
            <w:tcW w:w="1300" w:type="dxa"/>
            <w:tcBorders>
              <w:top w:val="single" w:sz="4" w:space="0" w:color="auto"/>
              <w:left w:val="nil"/>
              <w:bottom w:val="single" w:sz="4" w:space="0" w:color="auto"/>
              <w:right w:val="single" w:sz="4" w:space="0" w:color="auto"/>
            </w:tcBorders>
            <w:shd w:val="clear" w:color="auto" w:fill="auto"/>
            <w:vAlign w:val="center"/>
          </w:tcPr>
          <w:p w:rsidR="00862DF0" w:rsidRPr="00440867" w:rsidRDefault="00862DF0"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40</w:t>
            </w:r>
            <w:r w:rsidRPr="00440867">
              <w:rPr>
                <w:rFonts w:ascii="Times New Roman" w:eastAsia="Times New Roman" w:hAnsi="Times New Roman" w:cs="Times New Roman"/>
                <w:bCs/>
                <w:sz w:val="20"/>
                <w:szCs w:val="20"/>
                <w:lang w:eastAsia="ru-RU"/>
              </w:rPr>
              <w:t>,</w:t>
            </w:r>
            <w:r w:rsidR="00DD21A2" w:rsidRPr="00440867">
              <w:rPr>
                <w:rFonts w:ascii="Times New Roman" w:eastAsia="Times New Roman" w:hAnsi="Times New Roman" w:cs="Times New Roman"/>
                <w:bCs/>
                <w:sz w:val="20"/>
                <w:szCs w:val="20"/>
                <w:lang w:val="ky-KG" w:eastAsia="ru-RU"/>
              </w:rPr>
              <w:t>7</w:t>
            </w:r>
          </w:p>
        </w:tc>
        <w:tc>
          <w:tcPr>
            <w:tcW w:w="921" w:type="dxa"/>
            <w:tcBorders>
              <w:top w:val="single" w:sz="4" w:space="0" w:color="auto"/>
              <w:left w:val="nil"/>
              <w:bottom w:val="single" w:sz="4" w:space="0" w:color="auto"/>
              <w:right w:val="single" w:sz="4" w:space="0" w:color="auto"/>
            </w:tcBorders>
            <w:vAlign w:val="center"/>
          </w:tcPr>
          <w:p w:rsidR="00862DF0" w:rsidRPr="00440867" w:rsidRDefault="00DD21A2"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0,75</w:t>
            </w:r>
          </w:p>
        </w:tc>
        <w:tc>
          <w:tcPr>
            <w:tcW w:w="1134" w:type="dxa"/>
            <w:tcBorders>
              <w:top w:val="single" w:sz="4" w:space="0" w:color="auto"/>
              <w:left w:val="single" w:sz="4" w:space="0" w:color="auto"/>
              <w:bottom w:val="single" w:sz="4" w:space="0" w:color="auto"/>
              <w:right w:val="single" w:sz="4" w:space="0" w:color="auto"/>
            </w:tcBorders>
            <w:vAlign w:val="center"/>
          </w:tcPr>
          <w:p w:rsidR="00862DF0" w:rsidRPr="00440867" w:rsidRDefault="00DD21A2"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eastAsia="ru-RU"/>
              </w:rPr>
              <w:t>41</w:t>
            </w:r>
            <w:r w:rsidR="00862DF0" w:rsidRPr="00440867">
              <w:rPr>
                <w:rFonts w:ascii="Times New Roman" w:eastAsia="Times New Roman" w:hAnsi="Times New Roman" w:cs="Times New Roman"/>
                <w:bCs/>
                <w:sz w:val="20"/>
                <w:szCs w:val="20"/>
                <w:lang w:eastAsia="ru-RU"/>
              </w:rPr>
              <w:t>,</w:t>
            </w:r>
            <w:r w:rsidRPr="00440867">
              <w:rPr>
                <w:rFonts w:ascii="Times New Roman" w:eastAsia="Times New Roman" w:hAnsi="Times New Roman" w:cs="Times New Roman"/>
                <w:bCs/>
                <w:sz w:val="20"/>
                <w:szCs w:val="20"/>
                <w:lang w:val="ky-KG" w:eastAsia="ru-RU"/>
              </w:rPr>
              <w:t>1</w:t>
            </w:r>
          </w:p>
        </w:tc>
        <w:tc>
          <w:tcPr>
            <w:tcW w:w="992" w:type="dxa"/>
            <w:tcBorders>
              <w:top w:val="single" w:sz="4" w:space="0" w:color="auto"/>
              <w:left w:val="nil"/>
              <w:bottom w:val="single" w:sz="4" w:space="0" w:color="auto"/>
              <w:right w:val="single" w:sz="4" w:space="0" w:color="auto"/>
            </w:tcBorders>
            <w:vAlign w:val="center"/>
          </w:tcPr>
          <w:p w:rsidR="00862DF0" w:rsidRPr="00440867" w:rsidRDefault="00DD21A2"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41</w:t>
            </w:r>
            <w:r w:rsidR="00862DF0" w:rsidRPr="00440867">
              <w:rPr>
                <w:rFonts w:ascii="Times New Roman" w:eastAsia="Times New Roman" w:hAnsi="Times New Roman" w:cs="Times New Roman"/>
                <w:bCs/>
                <w:sz w:val="20"/>
                <w:szCs w:val="20"/>
                <w:lang w:eastAsia="ru-RU"/>
              </w:rPr>
              <w:t>,</w:t>
            </w:r>
            <w:r w:rsidRPr="00440867">
              <w:rPr>
                <w:rFonts w:ascii="Times New Roman" w:eastAsia="Times New Roman" w:hAnsi="Times New Roman" w:cs="Times New Roman"/>
                <w:bCs/>
                <w:sz w:val="20"/>
                <w:szCs w:val="20"/>
                <w:lang w:val="ky-KG" w:eastAsia="ru-RU"/>
              </w:rPr>
              <w:t>5</w:t>
            </w:r>
          </w:p>
        </w:tc>
      </w:tr>
    </w:tbl>
    <w:p w:rsidR="00862DF0" w:rsidRPr="00440867" w:rsidRDefault="00862DF0" w:rsidP="00335D7C">
      <w:pPr>
        <w:spacing w:after="0" w:line="240" w:lineRule="auto"/>
        <w:ind w:firstLine="709"/>
        <w:jc w:val="both"/>
        <w:rPr>
          <w:rFonts w:ascii="Times New Roman" w:hAnsi="Times New Roman" w:cs="Times New Roman"/>
          <w:sz w:val="24"/>
          <w:szCs w:val="24"/>
          <w:lang w:val="ky-KG"/>
        </w:rPr>
      </w:pPr>
    </w:p>
    <w:p w:rsidR="00862DF0" w:rsidRPr="00440867" w:rsidRDefault="00862DF0"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Увеличение расхо</w:t>
      </w:r>
      <w:r w:rsidR="00DD21A2" w:rsidRPr="00440867">
        <w:rPr>
          <w:rFonts w:ascii="Times New Roman" w:hAnsi="Times New Roman" w:cs="Times New Roman"/>
          <w:sz w:val="24"/>
          <w:szCs w:val="24"/>
        </w:rPr>
        <w:t>дов по бюджетным средствам на 0,75</w:t>
      </w:r>
      <w:r w:rsidRPr="00440867">
        <w:rPr>
          <w:rFonts w:ascii="Times New Roman" w:hAnsi="Times New Roman" w:cs="Times New Roman"/>
          <w:sz w:val="24"/>
          <w:szCs w:val="24"/>
        </w:rPr>
        <w:t xml:space="preserve"> млн. сомов предусмотрено на реализацию мероприятий Программы Кабинета Министров Кыргызской Республики</w:t>
      </w:r>
      <w:r w:rsidR="003453F4" w:rsidRPr="00440867">
        <w:rPr>
          <w:rFonts w:ascii="Times New Roman" w:hAnsi="Times New Roman" w:cs="Times New Roman"/>
          <w:sz w:val="24"/>
          <w:szCs w:val="24"/>
        </w:rPr>
        <w:t xml:space="preserve"> </w:t>
      </w:r>
      <w:r w:rsidRPr="00440867">
        <w:rPr>
          <w:rFonts w:ascii="Times New Roman" w:hAnsi="Times New Roman" w:cs="Times New Roman"/>
          <w:sz w:val="24"/>
          <w:szCs w:val="24"/>
        </w:rPr>
        <w:t>по развитию туризма на 2019-2023 годы (аренда выставочных залов, онлайн продвижение, проведение выставки,</w:t>
      </w:r>
      <w:r w:rsidR="00DD21A2" w:rsidRPr="00440867">
        <w:rPr>
          <w:rFonts w:ascii="Times New Roman" w:hAnsi="Times New Roman" w:cs="Times New Roman"/>
          <w:sz w:val="24"/>
          <w:szCs w:val="24"/>
        </w:rPr>
        <w:t xml:space="preserve"> организация</w:t>
      </w:r>
      <w:r w:rsidRPr="00440867">
        <w:rPr>
          <w:rFonts w:ascii="Times New Roman" w:hAnsi="Times New Roman" w:cs="Times New Roman"/>
          <w:sz w:val="24"/>
          <w:szCs w:val="24"/>
        </w:rPr>
        <w:t>).</w:t>
      </w:r>
    </w:p>
    <w:p w:rsidR="00862DF0" w:rsidRPr="00440867" w:rsidRDefault="00862DF0" w:rsidP="00335D7C">
      <w:pPr>
        <w:spacing w:after="0" w:line="240" w:lineRule="auto"/>
        <w:ind w:firstLine="709"/>
        <w:jc w:val="both"/>
        <w:rPr>
          <w:rFonts w:ascii="Times New Roman" w:eastAsia="Times New Roman" w:hAnsi="Times New Roman" w:cs="Times New Roman"/>
          <w:sz w:val="24"/>
          <w:szCs w:val="24"/>
          <w:lang w:eastAsia="ru-RU"/>
        </w:rPr>
      </w:pPr>
    </w:p>
    <w:p w:rsidR="00BA6AD6" w:rsidRPr="00440867" w:rsidRDefault="006E5707" w:rsidP="00335D7C">
      <w:pPr>
        <w:spacing w:after="0" w:line="240" w:lineRule="auto"/>
        <w:ind w:firstLine="709"/>
        <w:jc w:val="both"/>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val="ky-KG" w:eastAsia="ru-RU"/>
        </w:rPr>
        <w:t xml:space="preserve">Подраздел </w:t>
      </w:r>
      <w:r w:rsidR="00AC16F5" w:rsidRPr="00440867">
        <w:rPr>
          <w:rFonts w:ascii="Times New Roman" w:eastAsia="Times New Roman" w:hAnsi="Times New Roman" w:cs="Times New Roman"/>
          <w:b/>
          <w:sz w:val="24"/>
          <w:szCs w:val="24"/>
          <w:lang w:eastAsia="ru-RU"/>
        </w:rPr>
        <w:t>7048</w:t>
      </w:r>
      <w:r w:rsidR="00BA6AD6" w:rsidRPr="00440867">
        <w:rPr>
          <w:rFonts w:ascii="Times New Roman" w:eastAsia="Times New Roman" w:hAnsi="Times New Roman" w:cs="Times New Roman"/>
          <w:b/>
          <w:sz w:val="24"/>
          <w:szCs w:val="24"/>
          <w:lang w:eastAsia="ru-RU"/>
        </w:rPr>
        <w:t xml:space="preserve"> </w:t>
      </w:r>
      <w:r w:rsidR="00AC16F5" w:rsidRPr="00440867">
        <w:rPr>
          <w:rFonts w:ascii="Times New Roman" w:eastAsia="Times New Roman" w:hAnsi="Times New Roman" w:cs="Times New Roman"/>
          <w:b/>
          <w:sz w:val="24"/>
          <w:szCs w:val="24"/>
          <w:lang w:eastAsia="ru-RU"/>
        </w:rPr>
        <w:t>«</w:t>
      </w:r>
      <w:r w:rsidR="00BA6AD6" w:rsidRPr="00440867">
        <w:rPr>
          <w:rFonts w:ascii="Times New Roman" w:eastAsia="Times New Roman" w:hAnsi="Times New Roman" w:cs="Times New Roman"/>
          <w:b/>
          <w:sz w:val="24"/>
          <w:szCs w:val="24"/>
          <w:lang w:eastAsia="ru-RU"/>
        </w:rPr>
        <w:t>Н</w:t>
      </w:r>
      <w:r w:rsidR="00520FBA" w:rsidRPr="00440867">
        <w:rPr>
          <w:rFonts w:ascii="Times New Roman" w:eastAsia="Times New Roman" w:hAnsi="Times New Roman" w:cs="Times New Roman"/>
          <w:b/>
          <w:sz w:val="24"/>
          <w:szCs w:val="24"/>
          <w:lang w:eastAsia="ru-RU"/>
        </w:rPr>
        <w:t>аучные исследования и опытно-конструкторские разработки</w:t>
      </w:r>
      <w:r w:rsidR="009B7CC5" w:rsidRPr="00440867">
        <w:rPr>
          <w:rFonts w:ascii="Times New Roman" w:eastAsia="Times New Roman" w:hAnsi="Times New Roman" w:cs="Times New Roman"/>
          <w:b/>
          <w:sz w:val="24"/>
          <w:szCs w:val="24"/>
          <w:lang w:eastAsia="ru-RU"/>
        </w:rPr>
        <w:t>, связанные</w:t>
      </w:r>
      <w:r w:rsidRPr="00440867">
        <w:rPr>
          <w:rFonts w:ascii="Times New Roman" w:eastAsia="Times New Roman" w:hAnsi="Times New Roman" w:cs="Times New Roman"/>
          <w:b/>
          <w:sz w:val="24"/>
          <w:szCs w:val="24"/>
          <w:lang w:val="ky-KG" w:eastAsia="ru-RU"/>
        </w:rPr>
        <w:t xml:space="preserve"> </w:t>
      </w:r>
      <w:r w:rsidR="00BA6AD6" w:rsidRPr="00440867">
        <w:rPr>
          <w:rFonts w:ascii="Times New Roman" w:eastAsia="Times New Roman" w:hAnsi="Times New Roman" w:cs="Times New Roman"/>
          <w:b/>
          <w:sz w:val="24"/>
          <w:szCs w:val="24"/>
          <w:lang w:eastAsia="ru-RU"/>
        </w:rPr>
        <w:t>с другими отраслями экономической деятельности</w:t>
      </w:r>
      <w:r w:rsidR="00AC16F5" w:rsidRPr="00440867">
        <w:rPr>
          <w:rFonts w:ascii="Times New Roman" w:eastAsia="Times New Roman" w:hAnsi="Times New Roman" w:cs="Times New Roman"/>
          <w:b/>
          <w:sz w:val="24"/>
          <w:szCs w:val="24"/>
          <w:lang w:eastAsia="ru-RU"/>
        </w:rPr>
        <w:t>»</w:t>
      </w:r>
    </w:p>
    <w:p w:rsidR="00585C75" w:rsidRPr="00440867" w:rsidRDefault="00585C75" w:rsidP="00335D7C">
      <w:pPr>
        <w:spacing w:after="0" w:line="240" w:lineRule="auto"/>
        <w:ind w:firstLine="709"/>
        <w:jc w:val="both"/>
        <w:rPr>
          <w:rFonts w:ascii="Times New Roman" w:eastAsia="Times New Roman" w:hAnsi="Times New Roman" w:cs="Times New Roman"/>
          <w:b/>
          <w:sz w:val="24"/>
          <w:szCs w:val="24"/>
          <w:lang w:eastAsia="ru-RU"/>
        </w:rPr>
      </w:pPr>
    </w:p>
    <w:p w:rsidR="00BA6AD6" w:rsidRPr="00440867" w:rsidRDefault="00F7599E" w:rsidP="00335D7C">
      <w:pPr>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Центрально-</w:t>
      </w:r>
      <w:r w:rsidRPr="00440867">
        <w:rPr>
          <w:rFonts w:ascii="Times New Roman" w:eastAsia="Times New Roman" w:hAnsi="Times New Roman" w:cs="Times New Roman"/>
          <w:b/>
          <w:sz w:val="24"/>
          <w:szCs w:val="24"/>
          <w:lang w:val="ky-KG" w:eastAsia="ru-RU"/>
        </w:rPr>
        <w:t>А</w:t>
      </w:r>
      <w:r w:rsidR="00BA6AD6" w:rsidRPr="00440867">
        <w:rPr>
          <w:rFonts w:ascii="Times New Roman" w:eastAsia="Times New Roman" w:hAnsi="Times New Roman" w:cs="Times New Roman"/>
          <w:b/>
          <w:sz w:val="24"/>
          <w:szCs w:val="24"/>
          <w:lang w:eastAsia="ru-RU"/>
        </w:rPr>
        <w:t>зиатский институт прикладных исследований Земли</w:t>
      </w:r>
    </w:p>
    <w:p w:rsidR="00585C75" w:rsidRPr="00440867" w:rsidRDefault="00585C75" w:rsidP="00335D7C">
      <w:pPr>
        <w:spacing w:after="0" w:line="240" w:lineRule="auto"/>
        <w:ind w:firstLine="709"/>
        <w:jc w:val="center"/>
        <w:rPr>
          <w:rFonts w:ascii="Times New Roman" w:eastAsia="Times New Roman" w:hAnsi="Times New Roman" w:cs="Times New Roman"/>
          <w:b/>
          <w:sz w:val="24"/>
          <w:szCs w:val="24"/>
          <w:lang w:val="ky-KG" w:eastAsia="ru-RU"/>
        </w:rPr>
      </w:pPr>
    </w:p>
    <w:p w:rsidR="00BA6AD6" w:rsidRPr="00440867" w:rsidRDefault="00D16FAA" w:rsidP="00335D7C">
      <w:pPr>
        <w:spacing w:after="0" w:line="240" w:lineRule="auto"/>
        <w:ind w:firstLine="709"/>
        <w:jc w:val="both"/>
        <w:rPr>
          <w:rFonts w:ascii="Times New Roman" w:eastAsia="Times New Roman" w:hAnsi="Times New Roman" w:cs="Times New Roman"/>
          <w:bCs/>
          <w:iCs/>
          <w:sz w:val="24"/>
          <w:szCs w:val="24"/>
          <w:lang w:val="ky-KG" w:eastAsia="ru-RU"/>
        </w:rPr>
      </w:pPr>
      <w:r w:rsidRPr="00440867">
        <w:rPr>
          <w:rFonts w:ascii="Times New Roman" w:eastAsia="Times New Roman" w:hAnsi="Times New Roman" w:cs="Times New Roman"/>
          <w:bCs/>
          <w:iCs/>
          <w:sz w:val="24"/>
          <w:szCs w:val="24"/>
          <w:lang w:eastAsia="ru-RU"/>
        </w:rPr>
        <w:t>Расходы</w:t>
      </w:r>
      <w:r w:rsidR="00AC16F5" w:rsidRPr="00440867">
        <w:rPr>
          <w:rFonts w:ascii="Times New Roman" w:eastAsia="Times New Roman" w:hAnsi="Times New Roman" w:cs="Times New Roman"/>
          <w:bCs/>
          <w:iCs/>
          <w:sz w:val="24"/>
          <w:szCs w:val="24"/>
          <w:lang w:eastAsia="ru-RU"/>
        </w:rPr>
        <w:t xml:space="preserve"> </w:t>
      </w:r>
      <w:r w:rsidR="00EB6889" w:rsidRPr="00440867">
        <w:rPr>
          <w:rFonts w:ascii="Times New Roman" w:eastAsia="Times New Roman" w:hAnsi="Times New Roman" w:cs="Times New Roman"/>
          <w:sz w:val="24"/>
          <w:szCs w:val="24"/>
          <w:lang w:eastAsia="ru-RU"/>
        </w:rPr>
        <w:t>Центрально-</w:t>
      </w:r>
      <w:r w:rsidR="00EB6889" w:rsidRPr="00440867">
        <w:rPr>
          <w:rFonts w:ascii="Times New Roman" w:eastAsia="Times New Roman" w:hAnsi="Times New Roman" w:cs="Times New Roman"/>
          <w:sz w:val="24"/>
          <w:szCs w:val="24"/>
          <w:lang w:val="ky-KG" w:eastAsia="ru-RU"/>
        </w:rPr>
        <w:t>А</w:t>
      </w:r>
      <w:r w:rsidR="00DA0E59" w:rsidRPr="00440867">
        <w:rPr>
          <w:rFonts w:ascii="Times New Roman" w:eastAsia="Times New Roman" w:hAnsi="Times New Roman" w:cs="Times New Roman"/>
          <w:sz w:val="24"/>
          <w:szCs w:val="24"/>
          <w:lang w:eastAsia="ru-RU"/>
        </w:rPr>
        <w:t>зиатск</w:t>
      </w:r>
      <w:r w:rsidR="00DA0E59" w:rsidRPr="00440867">
        <w:rPr>
          <w:rFonts w:ascii="Times New Roman" w:eastAsia="Times New Roman" w:hAnsi="Times New Roman" w:cs="Times New Roman"/>
          <w:sz w:val="24"/>
          <w:szCs w:val="24"/>
          <w:lang w:val="ky-KG" w:eastAsia="ru-RU"/>
        </w:rPr>
        <w:t>ого</w:t>
      </w:r>
      <w:r w:rsidR="00DA0E59" w:rsidRPr="00440867">
        <w:rPr>
          <w:rFonts w:ascii="Times New Roman" w:eastAsia="Times New Roman" w:hAnsi="Times New Roman" w:cs="Times New Roman"/>
          <w:sz w:val="24"/>
          <w:szCs w:val="24"/>
          <w:lang w:eastAsia="ru-RU"/>
        </w:rPr>
        <w:t xml:space="preserve"> институт</w:t>
      </w:r>
      <w:r w:rsidR="00DA0E59" w:rsidRPr="00440867">
        <w:rPr>
          <w:rFonts w:ascii="Times New Roman" w:eastAsia="Times New Roman" w:hAnsi="Times New Roman" w:cs="Times New Roman"/>
          <w:sz w:val="24"/>
          <w:szCs w:val="24"/>
          <w:lang w:val="ky-KG" w:eastAsia="ru-RU"/>
        </w:rPr>
        <w:t>а</w:t>
      </w:r>
      <w:r w:rsidR="00DA0E59" w:rsidRPr="00440867">
        <w:rPr>
          <w:rFonts w:ascii="Times New Roman" w:eastAsia="Times New Roman" w:hAnsi="Times New Roman" w:cs="Times New Roman"/>
          <w:sz w:val="24"/>
          <w:szCs w:val="24"/>
          <w:lang w:eastAsia="ru-RU"/>
        </w:rPr>
        <w:t xml:space="preserve"> прикладных исследований Земли</w:t>
      </w:r>
      <w:r w:rsidR="00DA0E59" w:rsidRPr="00440867">
        <w:rPr>
          <w:rFonts w:ascii="Times New Roman" w:eastAsia="Times New Roman" w:hAnsi="Times New Roman" w:cs="Times New Roman"/>
          <w:b/>
          <w:sz w:val="24"/>
          <w:szCs w:val="24"/>
          <w:lang w:val="ky-KG" w:eastAsia="ru-RU"/>
        </w:rPr>
        <w:t xml:space="preserve"> </w:t>
      </w:r>
      <w:r w:rsidR="00AC16F5" w:rsidRPr="00440867">
        <w:rPr>
          <w:rFonts w:ascii="Times New Roman" w:eastAsia="Times New Roman" w:hAnsi="Times New Roman" w:cs="Times New Roman"/>
          <w:bCs/>
          <w:iCs/>
          <w:sz w:val="24"/>
          <w:szCs w:val="24"/>
          <w:lang w:eastAsia="ru-RU"/>
        </w:rPr>
        <w:t xml:space="preserve">на </w:t>
      </w:r>
      <w:r w:rsidR="008140E2" w:rsidRPr="00440867">
        <w:rPr>
          <w:rFonts w:ascii="Times New Roman" w:eastAsia="Times New Roman" w:hAnsi="Times New Roman" w:cs="Times New Roman"/>
          <w:b/>
          <w:bCs/>
          <w:iCs/>
          <w:sz w:val="24"/>
          <w:szCs w:val="24"/>
          <w:lang w:eastAsia="ru-RU"/>
        </w:rPr>
        <w:t>20</w:t>
      </w:r>
      <w:r w:rsidR="00C22D7F" w:rsidRPr="00440867">
        <w:rPr>
          <w:rFonts w:ascii="Times New Roman" w:eastAsia="Times New Roman" w:hAnsi="Times New Roman" w:cs="Times New Roman"/>
          <w:b/>
          <w:bCs/>
          <w:iCs/>
          <w:sz w:val="24"/>
          <w:szCs w:val="24"/>
          <w:lang w:val="ky-KG" w:eastAsia="ru-RU"/>
        </w:rPr>
        <w:t>23</w:t>
      </w:r>
      <w:r w:rsidR="00BA6AD6" w:rsidRPr="00440867">
        <w:rPr>
          <w:rFonts w:ascii="Times New Roman" w:eastAsia="Times New Roman" w:hAnsi="Times New Roman" w:cs="Times New Roman"/>
          <w:b/>
          <w:bCs/>
          <w:iCs/>
          <w:sz w:val="24"/>
          <w:szCs w:val="24"/>
          <w:lang w:eastAsia="ru-RU"/>
        </w:rPr>
        <w:t xml:space="preserve"> год</w:t>
      </w:r>
      <w:r w:rsidR="00BA6AD6" w:rsidRPr="00440867">
        <w:rPr>
          <w:rFonts w:ascii="Times New Roman" w:eastAsia="Times New Roman" w:hAnsi="Times New Roman" w:cs="Times New Roman"/>
          <w:bCs/>
          <w:iCs/>
          <w:sz w:val="24"/>
          <w:szCs w:val="24"/>
          <w:lang w:eastAsia="ru-RU"/>
        </w:rPr>
        <w:t xml:space="preserve"> </w:t>
      </w:r>
      <w:r w:rsidRPr="00440867">
        <w:rPr>
          <w:rFonts w:ascii="Times New Roman" w:eastAsia="Times New Roman" w:hAnsi="Times New Roman" w:cs="Times New Roman"/>
          <w:bCs/>
          <w:iCs/>
          <w:sz w:val="24"/>
          <w:szCs w:val="24"/>
          <w:lang w:eastAsia="ru-RU"/>
        </w:rPr>
        <w:t>предусмотрены в сумме</w:t>
      </w:r>
      <w:r w:rsidR="00BA6AD6" w:rsidRPr="00440867">
        <w:rPr>
          <w:rFonts w:ascii="Times New Roman" w:eastAsia="Times New Roman" w:hAnsi="Times New Roman" w:cs="Times New Roman"/>
          <w:bCs/>
          <w:iCs/>
          <w:sz w:val="24"/>
          <w:szCs w:val="24"/>
          <w:lang w:eastAsia="ru-RU"/>
        </w:rPr>
        <w:t xml:space="preserve"> </w:t>
      </w:r>
      <w:r w:rsidR="00127CE1" w:rsidRPr="00440867">
        <w:rPr>
          <w:rFonts w:ascii="Times New Roman" w:eastAsia="Times New Roman" w:hAnsi="Times New Roman" w:cs="Times New Roman"/>
          <w:b/>
          <w:bCs/>
          <w:iCs/>
          <w:sz w:val="24"/>
          <w:szCs w:val="24"/>
          <w:lang w:val="ky-KG" w:eastAsia="ru-RU"/>
        </w:rPr>
        <w:t>14</w:t>
      </w:r>
      <w:r w:rsidR="001B1CC6" w:rsidRPr="00440867">
        <w:rPr>
          <w:rFonts w:ascii="Times New Roman" w:eastAsia="Times New Roman" w:hAnsi="Times New Roman" w:cs="Times New Roman"/>
          <w:b/>
          <w:bCs/>
          <w:iCs/>
          <w:sz w:val="24"/>
          <w:szCs w:val="24"/>
          <w:lang w:eastAsia="ru-RU"/>
        </w:rPr>
        <w:t>,6</w:t>
      </w:r>
      <w:r w:rsidR="00BA6AD6" w:rsidRPr="00440867">
        <w:rPr>
          <w:rFonts w:ascii="Times New Roman" w:eastAsia="Times New Roman" w:hAnsi="Times New Roman" w:cs="Times New Roman"/>
          <w:b/>
          <w:bCs/>
          <w:iCs/>
          <w:sz w:val="24"/>
          <w:szCs w:val="24"/>
          <w:lang w:eastAsia="ru-RU"/>
        </w:rPr>
        <w:t xml:space="preserve"> млн. сомов</w:t>
      </w:r>
      <w:r w:rsidR="004D25FB" w:rsidRPr="00440867">
        <w:rPr>
          <w:rFonts w:ascii="Times New Roman" w:eastAsia="Times New Roman" w:hAnsi="Times New Roman" w:cs="Times New Roman"/>
          <w:bCs/>
          <w:iCs/>
          <w:sz w:val="24"/>
          <w:szCs w:val="24"/>
          <w:lang w:val="ky-KG" w:eastAsia="ru-RU"/>
        </w:rPr>
        <w:t xml:space="preserve"> </w:t>
      </w:r>
      <w:r w:rsidR="001B1CC6" w:rsidRPr="00440867">
        <w:rPr>
          <w:rFonts w:ascii="Times New Roman" w:eastAsia="Times New Roman" w:hAnsi="Times New Roman" w:cs="Times New Roman"/>
          <w:bCs/>
          <w:iCs/>
          <w:sz w:val="24"/>
          <w:szCs w:val="24"/>
          <w:lang w:val="ky-KG" w:eastAsia="ru-RU"/>
        </w:rPr>
        <w:t>с увеличением на 0,3 млн. сомов или на 1,9 %  относительно</w:t>
      </w:r>
      <w:r w:rsidR="000068A3" w:rsidRPr="00440867">
        <w:rPr>
          <w:rFonts w:ascii="Times New Roman" w:eastAsia="Times New Roman" w:hAnsi="Times New Roman" w:cs="Times New Roman"/>
          <w:bCs/>
          <w:iCs/>
          <w:sz w:val="24"/>
          <w:szCs w:val="24"/>
          <w:lang w:val="ky-KG" w:eastAsia="ru-RU"/>
        </w:rPr>
        <w:t xml:space="preserve"> </w:t>
      </w:r>
      <w:r w:rsidR="00A727B7" w:rsidRPr="00440867">
        <w:rPr>
          <w:rFonts w:ascii="Times New Roman" w:eastAsia="Times New Roman" w:hAnsi="Times New Roman" w:cs="Times New Roman"/>
          <w:bCs/>
          <w:iCs/>
          <w:sz w:val="24"/>
          <w:szCs w:val="24"/>
          <w:lang w:val="ky-KG" w:eastAsia="ru-RU"/>
        </w:rPr>
        <w:t>утверждённого</w:t>
      </w:r>
      <w:r w:rsidR="00C22D7F" w:rsidRPr="00440867">
        <w:rPr>
          <w:rFonts w:ascii="Times New Roman" w:eastAsia="Times New Roman" w:hAnsi="Times New Roman" w:cs="Times New Roman"/>
          <w:bCs/>
          <w:iCs/>
          <w:sz w:val="24"/>
          <w:szCs w:val="24"/>
          <w:lang w:val="ky-KG" w:eastAsia="ru-RU"/>
        </w:rPr>
        <w:t xml:space="preserve"> бюджета 2022</w:t>
      </w:r>
      <w:r w:rsidR="00127CE1" w:rsidRPr="00440867">
        <w:rPr>
          <w:rFonts w:ascii="Times New Roman" w:eastAsia="Times New Roman" w:hAnsi="Times New Roman" w:cs="Times New Roman"/>
          <w:bCs/>
          <w:iCs/>
          <w:sz w:val="24"/>
          <w:szCs w:val="24"/>
          <w:lang w:val="ky-KG" w:eastAsia="ru-RU"/>
        </w:rPr>
        <w:t xml:space="preserve"> года</w:t>
      </w:r>
      <w:r w:rsidR="009D4423" w:rsidRPr="00440867">
        <w:rPr>
          <w:rFonts w:ascii="Times New Roman" w:eastAsia="Times New Roman" w:hAnsi="Times New Roman" w:cs="Times New Roman"/>
          <w:bCs/>
          <w:iCs/>
          <w:sz w:val="24"/>
          <w:szCs w:val="24"/>
          <w:lang w:val="ky-KG" w:eastAsia="ru-RU"/>
        </w:rPr>
        <w:t>.</w:t>
      </w:r>
      <w:r w:rsidR="00BA6AD6" w:rsidRPr="00440867">
        <w:rPr>
          <w:rFonts w:ascii="Times New Roman" w:eastAsia="Times New Roman" w:hAnsi="Times New Roman" w:cs="Times New Roman"/>
          <w:bCs/>
          <w:iCs/>
          <w:sz w:val="24"/>
          <w:szCs w:val="24"/>
          <w:lang w:eastAsia="ru-RU"/>
        </w:rPr>
        <w:t xml:space="preserve"> </w:t>
      </w:r>
    </w:p>
    <w:p w:rsidR="009A0C6F" w:rsidRPr="00440867" w:rsidRDefault="009A0C6F" w:rsidP="00335D7C">
      <w:pPr>
        <w:shd w:val="clear" w:color="auto" w:fill="FFFFFF" w:themeFill="background1"/>
        <w:spacing w:after="0" w:line="240" w:lineRule="auto"/>
        <w:ind w:firstLine="708"/>
        <w:jc w:val="right"/>
        <w:outlineLvl w:val="4"/>
        <w:rPr>
          <w:rFonts w:ascii="Times New Roman" w:eastAsia="Times New Roman" w:hAnsi="Times New Roman" w:cs="Times New Roman"/>
          <w:bCs/>
          <w:iCs/>
          <w:sz w:val="20"/>
          <w:szCs w:val="20"/>
          <w:lang w:val="ky-KG" w:eastAsia="ru-RU"/>
        </w:rPr>
      </w:pPr>
      <w:r w:rsidRPr="00440867">
        <w:rPr>
          <w:rFonts w:ascii="Times New Roman" w:eastAsia="Times New Roman" w:hAnsi="Times New Roman" w:cs="Times New Roman"/>
          <w:bCs/>
          <w:iCs/>
          <w:sz w:val="20"/>
          <w:szCs w:val="20"/>
          <w:lang w:val="ky-KG" w:eastAsia="ru-RU"/>
        </w:rPr>
        <w:t>млн. сом</w:t>
      </w:r>
      <w:r w:rsidR="00720579" w:rsidRPr="00440867">
        <w:rPr>
          <w:rFonts w:ascii="Times New Roman" w:eastAsia="Times New Roman" w:hAnsi="Times New Roman" w:cs="Times New Roman"/>
          <w:bCs/>
          <w:iCs/>
          <w:sz w:val="20"/>
          <w:szCs w:val="20"/>
          <w:lang w:val="ky-KG" w:eastAsia="ru-RU"/>
        </w:rPr>
        <w:t>ов</w:t>
      </w:r>
    </w:p>
    <w:tbl>
      <w:tblPr>
        <w:tblStyle w:val="6"/>
        <w:tblW w:w="0" w:type="auto"/>
        <w:tblInd w:w="108" w:type="dxa"/>
        <w:tblLook w:val="04A0" w:firstRow="1" w:lastRow="0" w:firstColumn="1" w:lastColumn="0" w:noHBand="0" w:noVBand="1"/>
      </w:tblPr>
      <w:tblGrid>
        <w:gridCol w:w="2127"/>
        <w:gridCol w:w="1261"/>
        <w:gridCol w:w="1290"/>
        <w:gridCol w:w="1418"/>
        <w:gridCol w:w="850"/>
        <w:gridCol w:w="1082"/>
        <w:gridCol w:w="1044"/>
      </w:tblGrid>
      <w:tr w:rsidR="00104C71" w:rsidRPr="00440867" w:rsidTr="00C12498">
        <w:tc>
          <w:tcPr>
            <w:tcW w:w="2127" w:type="dxa"/>
            <w:tcBorders>
              <w:top w:val="single" w:sz="4" w:space="0" w:color="auto"/>
              <w:left w:val="single" w:sz="4" w:space="0" w:color="auto"/>
              <w:bottom w:val="single" w:sz="4" w:space="0" w:color="auto"/>
              <w:right w:val="single" w:sz="4" w:space="0" w:color="auto"/>
            </w:tcBorders>
            <w:vAlign w:val="center"/>
            <w:hideMark/>
          </w:tcPr>
          <w:p w:rsidR="00CD7A0A" w:rsidRPr="00440867" w:rsidRDefault="00CD7A0A" w:rsidP="00335D7C">
            <w:pPr>
              <w:widowControl w:val="0"/>
              <w:rPr>
                <w:rFonts w:ascii="Times New Roman" w:eastAsia="Times New Roman" w:hAnsi="Times New Roman"/>
                <w:b/>
                <w:sz w:val="20"/>
                <w:szCs w:val="20"/>
                <w:lang w:eastAsia="ru-RU"/>
              </w:rPr>
            </w:pPr>
            <w:r w:rsidRPr="00440867">
              <w:rPr>
                <w:rFonts w:ascii="Times New Roman" w:eastAsia="Times New Roman" w:hAnsi="Times New Roman"/>
                <w:b/>
                <w:sz w:val="20"/>
                <w:szCs w:val="20"/>
                <w:lang w:eastAsia="ru-RU"/>
              </w:rPr>
              <w:t xml:space="preserve">Наименование </w:t>
            </w:r>
          </w:p>
        </w:tc>
        <w:tc>
          <w:tcPr>
            <w:tcW w:w="1261" w:type="dxa"/>
            <w:tcBorders>
              <w:top w:val="single" w:sz="4" w:space="0" w:color="auto"/>
              <w:left w:val="single" w:sz="4" w:space="0" w:color="auto"/>
              <w:bottom w:val="single" w:sz="4" w:space="0" w:color="auto"/>
              <w:right w:val="single" w:sz="4" w:space="0" w:color="auto"/>
            </w:tcBorders>
            <w:vAlign w:val="center"/>
            <w:hideMark/>
          </w:tcPr>
          <w:p w:rsidR="00CD7A0A" w:rsidRPr="00440867" w:rsidRDefault="00C22D7F" w:rsidP="00335D7C">
            <w:pPr>
              <w:jc w:val="center"/>
              <w:rPr>
                <w:rFonts w:ascii="Times New Roman" w:hAnsi="Times New Roman"/>
                <w:b/>
                <w:bCs/>
                <w:sz w:val="20"/>
                <w:szCs w:val="20"/>
                <w:lang w:eastAsia="ru-RU"/>
              </w:rPr>
            </w:pPr>
            <w:r w:rsidRPr="00440867">
              <w:rPr>
                <w:rFonts w:ascii="Times New Roman" w:hAnsi="Times New Roman"/>
                <w:b/>
                <w:bCs/>
                <w:sz w:val="20"/>
                <w:szCs w:val="20"/>
                <w:lang w:eastAsia="ru-RU"/>
              </w:rPr>
              <w:t>2021</w:t>
            </w:r>
            <w:r w:rsidR="00CD7A0A" w:rsidRPr="00440867">
              <w:rPr>
                <w:rFonts w:ascii="Times New Roman" w:hAnsi="Times New Roman"/>
                <w:b/>
                <w:bCs/>
                <w:sz w:val="20"/>
                <w:szCs w:val="20"/>
                <w:lang w:eastAsia="ru-RU"/>
              </w:rPr>
              <w:t xml:space="preserve"> год факт</w:t>
            </w:r>
          </w:p>
        </w:tc>
        <w:tc>
          <w:tcPr>
            <w:tcW w:w="1290" w:type="dxa"/>
            <w:tcBorders>
              <w:top w:val="single" w:sz="4" w:space="0" w:color="auto"/>
              <w:left w:val="single" w:sz="4" w:space="0" w:color="auto"/>
              <w:bottom w:val="single" w:sz="4" w:space="0" w:color="auto"/>
              <w:right w:val="single" w:sz="4" w:space="0" w:color="auto"/>
            </w:tcBorders>
            <w:vAlign w:val="center"/>
            <w:hideMark/>
          </w:tcPr>
          <w:p w:rsidR="00CD7A0A" w:rsidRPr="00440867" w:rsidRDefault="00C22D7F" w:rsidP="00335D7C">
            <w:pPr>
              <w:jc w:val="center"/>
              <w:rPr>
                <w:rFonts w:ascii="Times New Roman" w:hAnsi="Times New Roman"/>
                <w:b/>
                <w:bCs/>
                <w:sz w:val="20"/>
                <w:szCs w:val="20"/>
                <w:lang w:eastAsia="ru-RU"/>
              </w:rPr>
            </w:pPr>
            <w:r w:rsidRPr="00440867">
              <w:rPr>
                <w:rFonts w:ascii="Times New Roman" w:hAnsi="Times New Roman"/>
                <w:b/>
                <w:bCs/>
                <w:sz w:val="20"/>
                <w:szCs w:val="20"/>
                <w:lang w:eastAsia="ru-RU"/>
              </w:rPr>
              <w:t>2022</w:t>
            </w:r>
            <w:r w:rsidR="00CD7A0A" w:rsidRPr="00440867">
              <w:rPr>
                <w:rFonts w:ascii="Times New Roman" w:hAnsi="Times New Roman"/>
                <w:b/>
                <w:bCs/>
                <w:sz w:val="20"/>
                <w:szCs w:val="20"/>
                <w:lang w:eastAsia="ru-RU"/>
              </w:rPr>
              <w:t xml:space="preserve"> год утвержд</w:t>
            </w:r>
          </w:p>
        </w:tc>
        <w:tc>
          <w:tcPr>
            <w:tcW w:w="1418" w:type="dxa"/>
            <w:tcBorders>
              <w:top w:val="single" w:sz="4" w:space="0" w:color="auto"/>
              <w:left w:val="single" w:sz="4" w:space="0" w:color="auto"/>
              <w:bottom w:val="single" w:sz="4" w:space="0" w:color="auto"/>
              <w:right w:val="single" w:sz="4" w:space="0" w:color="auto"/>
            </w:tcBorders>
            <w:vAlign w:val="center"/>
            <w:hideMark/>
          </w:tcPr>
          <w:p w:rsidR="00CD7A0A" w:rsidRPr="00440867" w:rsidRDefault="008140E2" w:rsidP="00335D7C">
            <w:pPr>
              <w:jc w:val="center"/>
              <w:rPr>
                <w:rFonts w:ascii="Times New Roman" w:hAnsi="Times New Roman"/>
                <w:b/>
                <w:bCs/>
                <w:sz w:val="20"/>
                <w:szCs w:val="20"/>
                <w:lang w:eastAsia="ru-RU"/>
              </w:rPr>
            </w:pPr>
            <w:r w:rsidRPr="00440867">
              <w:rPr>
                <w:rFonts w:ascii="Times New Roman" w:hAnsi="Times New Roman"/>
                <w:b/>
                <w:bCs/>
                <w:sz w:val="20"/>
                <w:szCs w:val="20"/>
                <w:lang w:eastAsia="ru-RU"/>
              </w:rPr>
              <w:t>20</w:t>
            </w:r>
            <w:r w:rsidR="00C22D7F" w:rsidRPr="00440867">
              <w:rPr>
                <w:rFonts w:ascii="Times New Roman" w:hAnsi="Times New Roman"/>
                <w:b/>
                <w:bCs/>
                <w:sz w:val="20"/>
                <w:szCs w:val="20"/>
                <w:lang w:val="ky-KG" w:eastAsia="ru-RU"/>
              </w:rPr>
              <w:t>23</w:t>
            </w:r>
            <w:r w:rsidR="00CD7A0A" w:rsidRPr="00440867">
              <w:rPr>
                <w:rFonts w:ascii="Times New Roman" w:hAnsi="Times New Roman"/>
                <w:b/>
                <w:bCs/>
                <w:sz w:val="20"/>
                <w:szCs w:val="20"/>
                <w:lang w:eastAsia="ru-RU"/>
              </w:rPr>
              <w:t xml:space="preserve"> год проект</w:t>
            </w:r>
          </w:p>
        </w:tc>
        <w:tc>
          <w:tcPr>
            <w:tcW w:w="850" w:type="dxa"/>
            <w:tcBorders>
              <w:top w:val="single" w:sz="4" w:space="0" w:color="auto"/>
              <w:left w:val="single" w:sz="4" w:space="0" w:color="auto"/>
              <w:bottom w:val="single" w:sz="4" w:space="0" w:color="auto"/>
              <w:right w:val="single" w:sz="4" w:space="0" w:color="auto"/>
            </w:tcBorders>
            <w:vAlign w:val="center"/>
          </w:tcPr>
          <w:p w:rsidR="00CD7A0A" w:rsidRPr="00440867" w:rsidRDefault="008C74AE" w:rsidP="00335D7C">
            <w:pPr>
              <w:jc w:val="center"/>
              <w:rPr>
                <w:rFonts w:ascii="Times New Roman" w:hAnsi="Times New Roman"/>
                <w:b/>
                <w:bCs/>
                <w:sz w:val="20"/>
                <w:szCs w:val="20"/>
                <w:lang w:val="ky-KG" w:eastAsia="ru-RU"/>
              </w:rPr>
            </w:pPr>
            <w:r w:rsidRPr="00440867">
              <w:rPr>
                <w:rFonts w:ascii="Times New Roman" w:hAnsi="Times New Roman"/>
                <w:b/>
                <w:bCs/>
                <w:sz w:val="20"/>
                <w:szCs w:val="20"/>
                <w:lang w:eastAsia="ru-RU"/>
              </w:rPr>
              <w:t>откл</w:t>
            </w:r>
          </w:p>
        </w:tc>
        <w:tc>
          <w:tcPr>
            <w:tcW w:w="1082" w:type="dxa"/>
            <w:tcBorders>
              <w:top w:val="single" w:sz="4" w:space="0" w:color="auto"/>
              <w:left w:val="single" w:sz="4" w:space="0" w:color="auto"/>
              <w:bottom w:val="single" w:sz="4" w:space="0" w:color="auto"/>
              <w:right w:val="single" w:sz="4" w:space="0" w:color="auto"/>
            </w:tcBorders>
            <w:vAlign w:val="center"/>
            <w:hideMark/>
          </w:tcPr>
          <w:p w:rsidR="00CD7A0A" w:rsidRPr="00440867" w:rsidRDefault="009D4423" w:rsidP="00335D7C">
            <w:pPr>
              <w:jc w:val="center"/>
              <w:rPr>
                <w:rFonts w:ascii="Times New Roman" w:hAnsi="Times New Roman"/>
                <w:b/>
                <w:bCs/>
                <w:sz w:val="20"/>
                <w:szCs w:val="20"/>
                <w:lang w:eastAsia="ru-RU"/>
              </w:rPr>
            </w:pPr>
            <w:r w:rsidRPr="00440867">
              <w:rPr>
                <w:rFonts w:ascii="Times New Roman" w:hAnsi="Times New Roman"/>
                <w:b/>
                <w:bCs/>
                <w:sz w:val="20"/>
                <w:szCs w:val="20"/>
                <w:lang w:eastAsia="ru-RU"/>
              </w:rPr>
              <w:t>20</w:t>
            </w:r>
            <w:r w:rsidR="00C22D7F" w:rsidRPr="00440867">
              <w:rPr>
                <w:rFonts w:ascii="Times New Roman" w:hAnsi="Times New Roman"/>
                <w:b/>
                <w:bCs/>
                <w:sz w:val="20"/>
                <w:szCs w:val="20"/>
                <w:lang w:val="ky-KG" w:eastAsia="ru-RU"/>
              </w:rPr>
              <w:t>24</w:t>
            </w:r>
            <w:r w:rsidR="00CD7A0A" w:rsidRPr="00440867">
              <w:rPr>
                <w:rFonts w:ascii="Times New Roman" w:hAnsi="Times New Roman"/>
                <w:b/>
                <w:bCs/>
                <w:sz w:val="20"/>
                <w:szCs w:val="20"/>
                <w:lang w:eastAsia="ru-RU"/>
              </w:rPr>
              <w:t xml:space="preserve"> год прогноз</w:t>
            </w:r>
          </w:p>
        </w:tc>
        <w:tc>
          <w:tcPr>
            <w:tcW w:w="1044" w:type="dxa"/>
            <w:tcBorders>
              <w:top w:val="single" w:sz="4" w:space="0" w:color="auto"/>
              <w:left w:val="single" w:sz="4" w:space="0" w:color="auto"/>
              <w:bottom w:val="single" w:sz="4" w:space="0" w:color="auto"/>
              <w:right w:val="single" w:sz="4" w:space="0" w:color="auto"/>
            </w:tcBorders>
            <w:vAlign w:val="center"/>
            <w:hideMark/>
          </w:tcPr>
          <w:p w:rsidR="00CD7A0A" w:rsidRPr="00440867" w:rsidRDefault="00CD7A0A" w:rsidP="00335D7C">
            <w:pPr>
              <w:jc w:val="center"/>
              <w:rPr>
                <w:rFonts w:ascii="Times New Roman" w:hAnsi="Times New Roman"/>
                <w:b/>
                <w:bCs/>
                <w:sz w:val="20"/>
                <w:szCs w:val="20"/>
                <w:lang w:eastAsia="ru-RU"/>
              </w:rPr>
            </w:pPr>
            <w:r w:rsidRPr="00440867">
              <w:rPr>
                <w:rFonts w:ascii="Times New Roman" w:hAnsi="Times New Roman"/>
                <w:b/>
                <w:bCs/>
                <w:sz w:val="20"/>
                <w:szCs w:val="20"/>
                <w:lang w:eastAsia="ru-RU"/>
              </w:rPr>
              <w:t>20</w:t>
            </w:r>
            <w:r w:rsidR="00C22D7F" w:rsidRPr="00440867">
              <w:rPr>
                <w:rFonts w:ascii="Times New Roman" w:hAnsi="Times New Roman"/>
                <w:b/>
                <w:bCs/>
                <w:sz w:val="20"/>
                <w:szCs w:val="20"/>
                <w:lang w:val="ky-KG" w:eastAsia="ru-RU"/>
              </w:rPr>
              <w:t>25</w:t>
            </w:r>
            <w:r w:rsidRPr="00440867">
              <w:rPr>
                <w:rFonts w:ascii="Times New Roman" w:hAnsi="Times New Roman"/>
                <w:b/>
                <w:bCs/>
                <w:sz w:val="20"/>
                <w:szCs w:val="20"/>
                <w:lang w:eastAsia="ru-RU"/>
              </w:rPr>
              <w:t xml:space="preserve"> год прогноз</w:t>
            </w:r>
          </w:p>
        </w:tc>
      </w:tr>
      <w:tr w:rsidR="00104C71" w:rsidRPr="00440867" w:rsidTr="00C12498">
        <w:tc>
          <w:tcPr>
            <w:tcW w:w="2127" w:type="dxa"/>
            <w:tcBorders>
              <w:top w:val="single" w:sz="4" w:space="0" w:color="auto"/>
              <w:left w:val="single" w:sz="4" w:space="0" w:color="auto"/>
              <w:bottom w:val="single" w:sz="4" w:space="0" w:color="auto"/>
              <w:right w:val="single" w:sz="4" w:space="0" w:color="auto"/>
            </w:tcBorders>
            <w:vAlign w:val="center"/>
            <w:hideMark/>
          </w:tcPr>
          <w:p w:rsidR="00CD7A0A" w:rsidRPr="00440867" w:rsidRDefault="009D4423" w:rsidP="00335D7C">
            <w:pPr>
              <w:jc w:val="both"/>
              <w:rPr>
                <w:rFonts w:ascii="Times New Roman" w:eastAsia="Times New Roman" w:hAnsi="Times New Roman"/>
                <w:bCs/>
                <w:sz w:val="20"/>
                <w:szCs w:val="20"/>
                <w:lang w:eastAsia="ky-KG"/>
              </w:rPr>
            </w:pPr>
            <w:r w:rsidRPr="00440867">
              <w:rPr>
                <w:rFonts w:ascii="Times New Roman" w:hAnsi="Times New Roman"/>
                <w:sz w:val="20"/>
                <w:szCs w:val="20"/>
                <w:lang w:eastAsia="ru-RU"/>
              </w:rPr>
              <w:t>бюджетные средства</w:t>
            </w:r>
          </w:p>
        </w:tc>
        <w:tc>
          <w:tcPr>
            <w:tcW w:w="1261" w:type="dxa"/>
            <w:tcBorders>
              <w:top w:val="single" w:sz="4" w:space="0" w:color="auto"/>
              <w:left w:val="single" w:sz="4" w:space="0" w:color="auto"/>
              <w:bottom w:val="single" w:sz="4" w:space="0" w:color="auto"/>
              <w:right w:val="single" w:sz="4" w:space="0" w:color="auto"/>
            </w:tcBorders>
            <w:vAlign w:val="center"/>
            <w:hideMark/>
          </w:tcPr>
          <w:p w:rsidR="00CD7A0A" w:rsidRPr="00440867" w:rsidRDefault="00C22D7F" w:rsidP="00335D7C">
            <w:pPr>
              <w:jc w:val="center"/>
              <w:rPr>
                <w:rFonts w:ascii="Times New Roman" w:eastAsia="Times New Roman" w:hAnsi="Times New Roman"/>
                <w:bCs/>
                <w:sz w:val="20"/>
                <w:szCs w:val="20"/>
                <w:lang w:val="ky-KG" w:eastAsia="ky-KG"/>
              </w:rPr>
            </w:pPr>
            <w:r w:rsidRPr="00440867">
              <w:rPr>
                <w:rFonts w:ascii="Times New Roman" w:eastAsia="Times New Roman" w:hAnsi="Times New Roman"/>
                <w:bCs/>
                <w:sz w:val="20"/>
                <w:szCs w:val="20"/>
                <w:lang w:val="ky-KG" w:eastAsia="ky-KG"/>
              </w:rPr>
              <w:t>13,7</w:t>
            </w:r>
          </w:p>
        </w:tc>
        <w:tc>
          <w:tcPr>
            <w:tcW w:w="1290" w:type="dxa"/>
            <w:tcBorders>
              <w:top w:val="single" w:sz="4" w:space="0" w:color="auto"/>
              <w:left w:val="single" w:sz="4" w:space="0" w:color="auto"/>
              <w:bottom w:val="single" w:sz="4" w:space="0" w:color="auto"/>
              <w:right w:val="single" w:sz="4" w:space="0" w:color="auto"/>
            </w:tcBorders>
            <w:vAlign w:val="center"/>
            <w:hideMark/>
          </w:tcPr>
          <w:p w:rsidR="00CD7A0A" w:rsidRPr="00440867" w:rsidRDefault="008140E2" w:rsidP="00335D7C">
            <w:pPr>
              <w:jc w:val="center"/>
              <w:rPr>
                <w:rFonts w:ascii="Times New Roman" w:eastAsia="Times New Roman" w:hAnsi="Times New Roman"/>
                <w:bCs/>
                <w:sz w:val="20"/>
                <w:szCs w:val="20"/>
                <w:lang w:eastAsia="ky-KG"/>
              </w:rPr>
            </w:pPr>
            <w:r w:rsidRPr="00440867">
              <w:rPr>
                <w:rFonts w:ascii="Times New Roman" w:eastAsia="Times New Roman" w:hAnsi="Times New Roman"/>
                <w:bCs/>
                <w:sz w:val="20"/>
                <w:szCs w:val="20"/>
                <w:lang w:val="ky-KG" w:eastAsia="ky-KG"/>
              </w:rPr>
              <w:t>14</w:t>
            </w:r>
            <w:r w:rsidR="00E60C0C" w:rsidRPr="00440867">
              <w:rPr>
                <w:rFonts w:ascii="Times New Roman" w:eastAsia="Times New Roman" w:hAnsi="Times New Roman"/>
                <w:bCs/>
                <w:sz w:val="20"/>
                <w:szCs w:val="20"/>
                <w:lang w:eastAsia="ky-KG"/>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CD7A0A" w:rsidRPr="00440867" w:rsidRDefault="009D4423" w:rsidP="00335D7C">
            <w:pPr>
              <w:jc w:val="center"/>
              <w:rPr>
                <w:rFonts w:ascii="Times New Roman" w:eastAsia="Times New Roman" w:hAnsi="Times New Roman"/>
                <w:bCs/>
                <w:sz w:val="20"/>
                <w:szCs w:val="20"/>
                <w:lang w:eastAsia="ky-KG"/>
              </w:rPr>
            </w:pPr>
            <w:r w:rsidRPr="00440867">
              <w:rPr>
                <w:rFonts w:ascii="Times New Roman" w:eastAsia="Times New Roman" w:hAnsi="Times New Roman"/>
                <w:bCs/>
                <w:sz w:val="20"/>
                <w:szCs w:val="20"/>
                <w:lang w:val="ky-KG" w:eastAsia="ky-KG"/>
              </w:rPr>
              <w:t>14</w:t>
            </w:r>
            <w:r w:rsidR="00C22D7F" w:rsidRPr="00440867">
              <w:rPr>
                <w:rFonts w:ascii="Times New Roman" w:eastAsia="Times New Roman" w:hAnsi="Times New Roman"/>
                <w:bCs/>
                <w:sz w:val="20"/>
                <w:szCs w:val="20"/>
                <w:lang w:eastAsia="ky-KG"/>
              </w:rPr>
              <w:t>,6</w:t>
            </w:r>
          </w:p>
        </w:tc>
        <w:tc>
          <w:tcPr>
            <w:tcW w:w="850" w:type="dxa"/>
            <w:tcBorders>
              <w:top w:val="single" w:sz="4" w:space="0" w:color="auto"/>
              <w:left w:val="single" w:sz="4" w:space="0" w:color="auto"/>
              <w:bottom w:val="single" w:sz="4" w:space="0" w:color="auto"/>
              <w:right w:val="single" w:sz="4" w:space="0" w:color="auto"/>
            </w:tcBorders>
          </w:tcPr>
          <w:p w:rsidR="00CD7A0A" w:rsidRPr="00440867" w:rsidRDefault="00E60C0C" w:rsidP="00335D7C">
            <w:pPr>
              <w:jc w:val="center"/>
              <w:rPr>
                <w:rFonts w:ascii="Times New Roman" w:eastAsia="Times New Roman" w:hAnsi="Times New Roman"/>
                <w:bCs/>
                <w:sz w:val="20"/>
                <w:szCs w:val="20"/>
                <w:lang w:val="ky-KG" w:eastAsia="ky-KG"/>
              </w:rPr>
            </w:pPr>
            <w:r w:rsidRPr="00440867">
              <w:rPr>
                <w:rFonts w:ascii="Times New Roman" w:eastAsia="Times New Roman" w:hAnsi="Times New Roman"/>
                <w:bCs/>
                <w:sz w:val="20"/>
                <w:szCs w:val="20"/>
                <w:lang w:val="ky-KG" w:eastAsia="ky-KG"/>
              </w:rPr>
              <w:t>0</w:t>
            </w:r>
            <w:r w:rsidR="001B1CC6" w:rsidRPr="00440867">
              <w:rPr>
                <w:rFonts w:ascii="Times New Roman" w:eastAsia="Times New Roman" w:hAnsi="Times New Roman"/>
                <w:bCs/>
                <w:sz w:val="20"/>
                <w:szCs w:val="20"/>
                <w:lang w:val="ky-KG" w:eastAsia="ky-KG"/>
              </w:rPr>
              <w:t>,3</w:t>
            </w:r>
          </w:p>
        </w:tc>
        <w:tc>
          <w:tcPr>
            <w:tcW w:w="1082" w:type="dxa"/>
            <w:tcBorders>
              <w:top w:val="single" w:sz="4" w:space="0" w:color="auto"/>
              <w:left w:val="single" w:sz="4" w:space="0" w:color="auto"/>
              <w:bottom w:val="single" w:sz="4" w:space="0" w:color="auto"/>
              <w:right w:val="single" w:sz="4" w:space="0" w:color="auto"/>
            </w:tcBorders>
          </w:tcPr>
          <w:p w:rsidR="00CD7A0A" w:rsidRPr="00440867" w:rsidRDefault="001B1CC6" w:rsidP="00335D7C">
            <w:pPr>
              <w:jc w:val="center"/>
              <w:rPr>
                <w:rFonts w:ascii="Times New Roman" w:eastAsia="Times New Roman" w:hAnsi="Times New Roman"/>
                <w:sz w:val="20"/>
                <w:szCs w:val="20"/>
                <w:lang w:val="ky-KG" w:eastAsia="ru-RU"/>
              </w:rPr>
            </w:pPr>
            <w:r w:rsidRPr="00440867">
              <w:rPr>
                <w:rFonts w:ascii="Times New Roman" w:eastAsia="Times New Roman" w:hAnsi="Times New Roman"/>
                <w:sz w:val="20"/>
                <w:szCs w:val="20"/>
                <w:lang w:val="ky-KG" w:eastAsia="ru-RU"/>
              </w:rPr>
              <w:t>14,7</w:t>
            </w:r>
          </w:p>
        </w:tc>
        <w:tc>
          <w:tcPr>
            <w:tcW w:w="1044" w:type="dxa"/>
            <w:tcBorders>
              <w:top w:val="single" w:sz="4" w:space="0" w:color="auto"/>
              <w:left w:val="single" w:sz="4" w:space="0" w:color="auto"/>
              <w:bottom w:val="single" w:sz="4" w:space="0" w:color="auto"/>
              <w:right w:val="single" w:sz="4" w:space="0" w:color="auto"/>
            </w:tcBorders>
          </w:tcPr>
          <w:p w:rsidR="00CD7A0A" w:rsidRPr="00440867" w:rsidRDefault="001B1CC6" w:rsidP="00335D7C">
            <w:pPr>
              <w:jc w:val="center"/>
              <w:rPr>
                <w:rFonts w:ascii="Times New Roman" w:eastAsia="Times New Roman" w:hAnsi="Times New Roman"/>
                <w:sz w:val="20"/>
                <w:szCs w:val="20"/>
                <w:lang w:val="ky-KG" w:eastAsia="ru-RU"/>
              </w:rPr>
            </w:pPr>
            <w:r w:rsidRPr="00440867">
              <w:rPr>
                <w:rFonts w:ascii="Times New Roman" w:eastAsia="Times New Roman" w:hAnsi="Times New Roman"/>
                <w:sz w:val="20"/>
                <w:szCs w:val="20"/>
                <w:lang w:val="ky-KG" w:eastAsia="ru-RU"/>
              </w:rPr>
              <w:t>14,9</w:t>
            </w:r>
          </w:p>
        </w:tc>
      </w:tr>
    </w:tbl>
    <w:p w:rsidR="004D25FB" w:rsidRPr="00440867" w:rsidRDefault="004D25FB" w:rsidP="00335D7C">
      <w:pPr>
        <w:pStyle w:val="afc"/>
        <w:shd w:val="clear" w:color="auto" w:fill="FFFFFF"/>
        <w:spacing w:before="0" w:beforeAutospacing="0" w:after="0" w:afterAutospacing="0"/>
        <w:ind w:firstLine="709"/>
        <w:jc w:val="both"/>
        <w:rPr>
          <w:sz w:val="24"/>
          <w:szCs w:val="24"/>
          <w:lang w:val="ky-KG"/>
        </w:rPr>
      </w:pPr>
      <w:r w:rsidRPr="00440867">
        <w:rPr>
          <w:sz w:val="24"/>
          <w:szCs w:val="24"/>
          <w:lang w:val="ky-KG"/>
        </w:rPr>
        <w:t xml:space="preserve"> </w:t>
      </w:r>
    </w:p>
    <w:p w:rsidR="008D4E32" w:rsidRPr="00440867" w:rsidRDefault="00BA6AD6" w:rsidP="00335D7C">
      <w:pPr>
        <w:pStyle w:val="afc"/>
        <w:shd w:val="clear" w:color="auto" w:fill="FFFFFF"/>
        <w:spacing w:before="0" w:beforeAutospacing="0" w:after="0" w:afterAutospacing="0"/>
        <w:ind w:firstLine="709"/>
        <w:jc w:val="both"/>
        <w:rPr>
          <w:sz w:val="24"/>
          <w:szCs w:val="24"/>
        </w:rPr>
      </w:pPr>
      <w:r w:rsidRPr="00440867">
        <w:rPr>
          <w:sz w:val="24"/>
          <w:szCs w:val="24"/>
        </w:rPr>
        <w:t>Средства будут направлены на сод</w:t>
      </w:r>
      <w:r w:rsidR="00FA146F" w:rsidRPr="00440867">
        <w:rPr>
          <w:sz w:val="24"/>
          <w:szCs w:val="24"/>
        </w:rPr>
        <w:t>ержание ц</w:t>
      </w:r>
      <w:r w:rsidRPr="00440867">
        <w:rPr>
          <w:sz w:val="24"/>
          <w:szCs w:val="24"/>
        </w:rPr>
        <w:t>ентрального аппарата</w:t>
      </w:r>
      <w:r w:rsidR="003453F4" w:rsidRPr="00440867">
        <w:rPr>
          <w:sz w:val="24"/>
          <w:szCs w:val="24"/>
        </w:rPr>
        <w:t xml:space="preserve"> </w:t>
      </w:r>
      <w:r w:rsidRPr="00440867">
        <w:rPr>
          <w:sz w:val="24"/>
          <w:szCs w:val="24"/>
        </w:rPr>
        <w:t xml:space="preserve">и на исследования </w:t>
      </w:r>
      <w:r w:rsidR="008D4E32" w:rsidRPr="00440867">
        <w:rPr>
          <w:sz w:val="24"/>
          <w:szCs w:val="24"/>
        </w:rPr>
        <w:t>природных процессов и явлений,</w:t>
      </w:r>
      <w:r w:rsidR="003453F4" w:rsidRPr="00440867">
        <w:rPr>
          <w:sz w:val="24"/>
          <w:szCs w:val="24"/>
        </w:rPr>
        <w:t xml:space="preserve"> </w:t>
      </w:r>
      <w:r w:rsidR="008D4E32" w:rsidRPr="00440867">
        <w:rPr>
          <w:sz w:val="24"/>
          <w:szCs w:val="24"/>
        </w:rPr>
        <w:t>изменений</w:t>
      </w:r>
      <w:r w:rsidR="003453F4" w:rsidRPr="00440867">
        <w:rPr>
          <w:sz w:val="24"/>
          <w:szCs w:val="24"/>
        </w:rPr>
        <w:t xml:space="preserve"> </w:t>
      </w:r>
      <w:r w:rsidR="008D4E32" w:rsidRPr="00440867">
        <w:rPr>
          <w:sz w:val="24"/>
          <w:szCs w:val="24"/>
        </w:rPr>
        <w:t>в природной среде, влияющих на среду обитания человека в регионе Центральной Азии, таких как: изучение процессов глобальных и региональных изменений и их влияние на окружающую среду; мониторинг опасных природных процессов и явлений, оценка мультидисциплинарных рисков, снижение уязвимости от катастроф; прикладные исследования по направлениям: геодинамика и геокатастрофы; климат, вода, и геоэкология; технические инфраструктуры и управление данными; мероприятия по развитию потенциала.</w:t>
      </w:r>
    </w:p>
    <w:p w:rsidR="00BF426B" w:rsidRPr="00440867" w:rsidRDefault="00BF426B" w:rsidP="00335D7C">
      <w:pPr>
        <w:pStyle w:val="afc"/>
        <w:shd w:val="clear" w:color="auto" w:fill="FFFFFF"/>
        <w:spacing w:before="0" w:beforeAutospacing="0" w:after="0" w:afterAutospacing="0"/>
        <w:ind w:firstLine="709"/>
        <w:jc w:val="both"/>
        <w:rPr>
          <w:sz w:val="24"/>
          <w:szCs w:val="24"/>
        </w:rPr>
      </w:pPr>
    </w:p>
    <w:p w:rsidR="00BF426B" w:rsidRPr="00440867" w:rsidRDefault="00BF426B" w:rsidP="00335D7C">
      <w:pPr>
        <w:spacing w:after="0" w:line="240" w:lineRule="auto"/>
        <w:ind w:firstLine="709"/>
        <w:jc w:val="center"/>
        <w:rPr>
          <w:rFonts w:ascii="Times New Roman" w:hAnsi="Times New Roman" w:cs="Times New Roman"/>
          <w:b/>
          <w:bCs/>
          <w:iCs/>
          <w:sz w:val="24"/>
          <w:szCs w:val="24"/>
        </w:rPr>
      </w:pPr>
      <w:r w:rsidRPr="00440867">
        <w:rPr>
          <w:rFonts w:ascii="Times New Roman" w:hAnsi="Times New Roman" w:cs="Times New Roman"/>
          <w:b/>
          <w:bCs/>
          <w:iCs/>
          <w:sz w:val="24"/>
          <w:szCs w:val="24"/>
        </w:rPr>
        <w:t>Министерство чрезвычайных ситуаций Кыргызской Республики</w:t>
      </w:r>
    </w:p>
    <w:p w:rsidR="00585C75" w:rsidRPr="00440867" w:rsidRDefault="00585C75" w:rsidP="00335D7C">
      <w:pPr>
        <w:spacing w:after="0" w:line="240" w:lineRule="auto"/>
        <w:ind w:firstLine="709"/>
        <w:jc w:val="center"/>
        <w:rPr>
          <w:rFonts w:ascii="Times New Roman" w:hAnsi="Times New Roman" w:cs="Times New Roman"/>
          <w:b/>
          <w:bCs/>
          <w:iCs/>
          <w:sz w:val="24"/>
          <w:szCs w:val="24"/>
        </w:rPr>
      </w:pPr>
    </w:p>
    <w:p w:rsidR="00BF426B" w:rsidRPr="00440867" w:rsidRDefault="00BF426B" w:rsidP="00335D7C">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rPr>
        <w:t xml:space="preserve">Расходы  </w:t>
      </w:r>
      <w:r w:rsidRPr="00440867">
        <w:rPr>
          <w:rFonts w:ascii="Times New Roman" w:eastAsia="Times New Roman" w:hAnsi="Times New Roman" w:cs="Times New Roman"/>
          <w:bCs/>
          <w:iCs/>
          <w:sz w:val="24"/>
          <w:szCs w:val="24"/>
          <w:lang w:eastAsia="ru-RU"/>
        </w:rPr>
        <w:t>Министерств</w:t>
      </w:r>
      <w:r w:rsidRPr="00440867">
        <w:rPr>
          <w:rFonts w:ascii="Times New Roman" w:eastAsia="Times New Roman" w:hAnsi="Times New Roman" w:cs="Times New Roman"/>
          <w:bCs/>
          <w:iCs/>
          <w:sz w:val="24"/>
          <w:szCs w:val="24"/>
          <w:lang w:val="ky-KG" w:eastAsia="ru-RU"/>
        </w:rPr>
        <w:t>а</w:t>
      </w:r>
      <w:r w:rsidRPr="00440867">
        <w:rPr>
          <w:rFonts w:ascii="Times New Roman" w:eastAsia="Times New Roman" w:hAnsi="Times New Roman" w:cs="Times New Roman"/>
          <w:bCs/>
          <w:iCs/>
          <w:sz w:val="24"/>
          <w:szCs w:val="24"/>
          <w:lang w:eastAsia="ru-RU"/>
        </w:rPr>
        <w:t xml:space="preserve">  чрезвычайных  ситуаций Кыргызской  Республики</w:t>
      </w:r>
      <w:r w:rsidRPr="00440867">
        <w:rPr>
          <w:rFonts w:ascii="Times New Roman" w:eastAsia="Calibri" w:hAnsi="Times New Roman" w:cs="Times New Roman"/>
          <w:sz w:val="24"/>
          <w:szCs w:val="24"/>
          <w:lang w:val="ky-KG"/>
        </w:rPr>
        <w:t xml:space="preserve"> </w:t>
      </w:r>
      <w:r w:rsidRPr="00440867">
        <w:rPr>
          <w:rFonts w:ascii="Times New Roman" w:eastAsia="Calibri" w:hAnsi="Times New Roman" w:cs="Times New Roman"/>
          <w:sz w:val="24"/>
          <w:szCs w:val="24"/>
        </w:rPr>
        <w:t xml:space="preserve">представлены </w:t>
      </w:r>
      <w:r w:rsidR="00C91802" w:rsidRPr="00440867">
        <w:rPr>
          <w:rFonts w:ascii="Times New Roman" w:eastAsia="Calibri" w:hAnsi="Times New Roman" w:cs="Times New Roman"/>
          <w:sz w:val="24"/>
          <w:szCs w:val="24"/>
          <w:lang w:val="ky-KG"/>
        </w:rPr>
        <w:t>тремя</w:t>
      </w:r>
      <w:r w:rsidRPr="00440867">
        <w:rPr>
          <w:rFonts w:ascii="Times New Roman" w:eastAsia="Calibri" w:hAnsi="Times New Roman" w:cs="Times New Roman"/>
          <w:sz w:val="24"/>
          <w:szCs w:val="24"/>
        </w:rPr>
        <w:t xml:space="preserve"> функциями  -  </w:t>
      </w:r>
      <w:r w:rsidRPr="00440867">
        <w:rPr>
          <w:rFonts w:ascii="Times New Roman" w:eastAsia="Calibri" w:hAnsi="Times New Roman" w:cs="Times New Roman"/>
          <w:sz w:val="24"/>
          <w:szCs w:val="24"/>
          <w:lang w:val="ky-KG"/>
        </w:rPr>
        <w:t xml:space="preserve">указанными </w:t>
      </w:r>
      <w:r w:rsidRPr="00440867">
        <w:rPr>
          <w:rFonts w:ascii="Times New Roman" w:eastAsia="Calibri" w:hAnsi="Times New Roman" w:cs="Times New Roman"/>
          <w:sz w:val="24"/>
          <w:szCs w:val="24"/>
        </w:rPr>
        <w:t>мероприятия</w:t>
      </w:r>
      <w:r w:rsidRPr="00440867">
        <w:rPr>
          <w:rFonts w:ascii="Times New Roman" w:eastAsia="Calibri" w:hAnsi="Times New Roman" w:cs="Times New Roman"/>
          <w:sz w:val="24"/>
          <w:szCs w:val="24"/>
          <w:lang w:val="ky-KG"/>
        </w:rPr>
        <w:t>ми</w:t>
      </w:r>
      <w:r w:rsidRPr="00440867">
        <w:rPr>
          <w:rFonts w:ascii="Times New Roman" w:eastAsia="Calibri" w:hAnsi="Times New Roman" w:cs="Times New Roman"/>
          <w:sz w:val="24"/>
          <w:szCs w:val="24"/>
        </w:rPr>
        <w:t xml:space="preserve"> по гражданской защите и чрезвычайным ситуациям </w:t>
      </w:r>
      <w:r w:rsidRPr="00440867">
        <w:rPr>
          <w:rFonts w:ascii="Times New Roman" w:eastAsia="Calibri" w:hAnsi="Times New Roman" w:cs="Times New Roman"/>
          <w:sz w:val="24"/>
          <w:szCs w:val="24"/>
          <w:lang w:val="ky-KG"/>
        </w:rPr>
        <w:t xml:space="preserve">по подразделу </w:t>
      </w:r>
      <w:r w:rsidRPr="00440867">
        <w:rPr>
          <w:rFonts w:ascii="Times New Roman" w:eastAsia="Calibri" w:hAnsi="Times New Roman" w:cs="Times New Roman"/>
          <w:sz w:val="24"/>
          <w:szCs w:val="24"/>
        </w:rPr>
        <w:t>702</w:t>
      </w:r>
      <w:r w:rsidRPr="00440867">
        <w:rPr>
          <w:rFonts w:ascii="Times New Roman" w:eastAsia="Calibri" w:hAnsi="Times New Roman" w:cs="Times New Roman"/>
          <w:sz w:val="24"/>
          <w:szCs w:val="24"/>
          <w:lang w:val="ky-KG"/>
        </w:rPr>
        <w:t>2</w:t>
      </w:r>
      <w:r w:rsidR="00C91802" w:rsidRPr="00440867">
        <w:rPr>
          <w:rFonts w:ascii="Times New Roman" w:eastAsia="Calibri" w:hAnsi="Times New Roman" w:cs="Times New Roman"/>
          <w:sz w:val="24"/>
          <w:szCs w:val="24"/>
          <w:lang w:val="ky-KG"/>
        </w:rPr>
        <w:t>, пожарная охрана по подразделу 7032</w:t>
      </w:r>
      <w:r w:rsidRPr="00440867">
        <w:rPr>
          <w:rFonts w:ascii="Times New Roman" w:eastAsia="Calibri" w:hAnsi="Times New Roman" w:cs="Times New Roman"/>
          <w:sz w:val="24"/>
          <w:szCs w:val="24"/>
          <w:lang w:val="ky-KG"/>
        </w:rPr>
        <w:t xml:space="preserve"> и общими </w:t>
      </w:r>
      <w:r w:rsidRPr="00440867">
        <w:rPr>
          <w:rFonts w:ascii="Times New Roman" w:eastAsia="Calibri" w:hAnsi="Times New Roman" w:cs="Times New Roman"/>
          <w:sz w:val="24"/>
          <w:szCs w:val="24"/>
        </w:rPr>
        <w:t>экономически</w:t>
      </w:r>
      <w:r w:rsidRPr="00440867">
        <w:rPr>
          <w:rFonts w:ascii="Times New Roman" w:eastAsia="Calibri" w:hAnsi="Times New Roman" w:cs="Times New Roman"/>
          <w:sz w:val="24"/>
          <w:szCs w:val="24"/>
          <w:lang w:val="ky-KG"/>
        </w:rPr>
        <w:t>ми</w:t>
      </w:r>
      <w:r w:rsidRPr="00440867">
        <w:rPr>
          <w:rFonts w:ascii="Times New Roman" w:eastAsia="Calibri" w:hAnsi="Times New Roman" w:cs="Times New Roman"/>
          <w:sz w:val="24"/>
          <w:szCs w:val="24"/>
        </w:rPr>
        <w:t xml:space="preserve"> вопрос</w:t>
      </w:r>
      <w:r w:rsidRPr="00440867">
        <w:rPr>
          <w:rFonts w:ascii="Times New Roman" w:eastAsia="Calibri" w:hAnsi="Times New Roman" w:cs="Times New Roman"/>
          <w:sz w:val="24"/>
          <w:szCs w:val="24"/>
          <w:lang w:val="ky-KG"/>
        </w:rPr>
        <w:t>ами</w:t>
      </w:r>
      <w:r w:rsidRPr="00440867">
        <w:rPr>
          <w:rFonts w:ascii="Times New Roman" w:eastAsia="Calibri" w:hAnsi="Times New Roman" w:cs="Times New Roman"/>
          <w:sz w:val="24"/>
          <w:szCs w:val="24"/>
        </w:rPr>
        <w:t xml:space="preserve"> </w:t>
      </w:r>
      <w:r w:rsidRPr="00440867">
        <w:rPr>
          <w:rFonts w:ascii="Times New Roman" w:eastAsia="Calibri" w:hAnsi="Times New Roman" w:cs="Times New Roman"/>
          <w:sz w:val="24"/>
          <w:szCs w:val="24"/>
          <w:lang w:val="ky-KG"/>
        </w:rPr>
        <w:t xml:space="preserve">по подразделу </w:t>
      </w:r>
      <w:r w:rsidRPr="00440867">
        <w:rPr>
          <w:rFonts w:ascii="Times New Roman" w:eastAsia="Calibri" w:hAnsi="Times New Roman" w:cs="Times New Roman"/>
          <w:sz w:val="24"/>
          <w:szCs w:val="24"/>
        </w:rPr>
        <w:t>704</w:t>
      </w:r>
      <w:r w:rsidRPr="00440867">
        <w:rPr>
          <w:rFonts w:ascii="Times New Roman" w:eastAsia="Calibri" w:hAnsi="Times New Roman" w:cs="Times New Roman"/>
          <w:sz w:val="24"/>
          <w:szCs w:val="24"/>
          <w:lang w:val="ky-KG"/>
        </w:rPr>
        <w:t>1.</w:t>
      </w:r>
      <w:r w:rsidRPr="00440867">
        <w:rPr>
          <w:rFonts w:ascii="Times New Roman" w:eastAsia="Calibri" w:hAnsi="Times New Roman" w:cs="Times New Roman"/>
          <w:sz w:val="24"/>
          <w:szCs w:val="24"/>
        </w:rPr>
        <w:t xml:space="preserve">  </w:t>
      </w:r>
    </w:p>
    <w:p w:rsidR="00BF426B" w:rsidRPr="00440867" w:rsidRDefault="00BF426B"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lang w:val="ky-KG" w:eastAsia="ru-RU"/>
        </w:rPr>
        <w:t>Подр</w:t>
      </w:r>
      <w:r w:rsidRPr="00440867">
        <w:rPr>
          <w:rFonts w:ascii="Times New Roman" w:eastAsia="Calibri" w:hAnsi="Times New Roman" w:cs="Times New Roman"/>
          <w:sz w:val="24"/>
          <w:szCs w:val="24"/>
          <w:lang w:eastAsia="ru-RU"/>
        </w:rPr>
        <w:t>аздел</w:t>
      </w:r>
      <w:r w:rsidRPr="00440867">
        <w:rPr>
          <w:rFonts w:ascii="Times New Roman" w:eastAsia="Calibri" w:hAnsi="Times New Roman" w:cs="Times New Roman"/>
          <w:b/>
          <w:sz w:val="24"/>
          <w:szCs w:val="24"/>
          <w:lang w:eastAsia="ru-RU"/>
        </w:rPr>
        <w:t xml:space="preserve"> 70</w:t>
      </w:r>
      <w:r w:rsidRPr="00440867">
        <w:rPr>
          <w:rFonts w:ascii="Times New Roman" w:eastAsia="Calibri" w:hAnsi="Times New Roman" w:cs="Times New Roman"/>
          <w:b/>
          <w:sz w:val="24"/>
          <w:szCs w:val="24"/>
          <w:lang w:val="ky-KG" w:eastAsia="ru-RU"/>
        </w:rPr>
        <w:t>411</w:t>
      </w:r>
      <w:r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b/>
          <w:sz w:val="24"/>
          <w:szCs w:val="24"/>
          <w:lang w:eastAsia="ru-RU"/>
        </w:rPr>
        <w:t>«</w:t>
      </w:r>
      <w:r w:rsidRPr="00440867">
        <w:rPr>
          <w:rFonts w:ascii="Times New Roman" w:eastAsia="Calibri" w:hAnsi="Times New Roman" w:cs="Times New Roman"/>
          <w:b/>
          <w:sz w:val="24"/>
          <w:szCs w:val="24"/>
          <w:lang w:val="ky-KG"/>
        </w:rPr>
        <w:t xml:space="preserve">общие </w:t>
      </w:r>
      <w:r w:rsidRPr="00440867">
        <w:rPr>
          <w:rFonts w:ascii="Times New Roman" w:eastAsia="Calibri" w:hAnsi="Times New Roman" w:cs="Times New Roman"/>
          <w:b/>
          <w:sz w:val="24"/>
          <w:szCs w:val="24"/>
        </w:rPr>
        <w:t>экономически</w:t>
      </w:r>
      <w:r w:rsidRPr="00440867">
        <w:rPr>
          <w:rFonts w:ascii="Times New Roman" w:eastAsia="Calibri" w:hAnsi="Times New Roman" w:cs="Times New Roman"/>
          <w:b/>
          <w:sz w:val="24"/>
          <w:szCs w:val="24"/>
          <w:lang w:val="ky-KG"/>
        </w:rPr>
        <w:t>е</w:t>
      </w:r>
      <w:r w:rsidRPr="00440867">
        <w:rPr>
          <w:rFonts w:ascii="Times New Roman" w:eastAsia="Calibri" w:hAnsi="Times New Roman" w:cs="Times New Roman"/>
          <w:b/>
          <w:sz w:val="24"/>
          <w:szCs w:val="24"/>
        </w:rPr>
        <w:t xml:space="preserve"> вопрос</w:t>
      </w:r>
      <w:r w:rsidRPr="00440867">
        <w:rPr>
          <w:rFonts w:ascii="Times New Roman" w:eastAsia="Calibri" w:hAnsi="Times New Roman" w:cs="Times New Roman"/>
          <w:b/>
          <w:sz w:val="24"/>
          <w:szCs w:val="24"/>
          <w:lang w:val="ky-KG"/>
        </w:rPr>
        <w:t>ы</w:t>
      </w:r>
      <w:r w:rsidRPr="00440867">
        <w:rPr>
          <w:rFonts w:ascii="Times New Roman" w:eastAsia="Calibri" w:hAnsi="Times New Roman" w:cs="Times New Roman"/>
          <w:b/>
          <w:sz w:val="24"/>
          <w:szCs w:val="24"/>
        </w:rPr>
        <w:t>»</w:t>
      </w:r>
      <w:r w:rsidRPr="00440867">
        <w:rPr>
          <w:rFonts w:ascii="Times New Roman" w:eastAsia="Calibri" w:hAnsi="Times New Roman" w:cs="Times New Roman"/>
          <w:sz w:val="24"/>
          <w:szCs w:val="24"/>
          <w:lang w:eastAsia="ru-RU"/>
        </w:rPr>
        <w:t xml:space="preserve"> включает</w:t>
      </w:r>
      <w:r w:rsidRPr="00440867">
        <w:rPr>
          <w:rFonts w:ascii="Times New Roman" w:eastAsia="Calibri" w:hAnsi="Times New Roman" w:cs="Times New Roman"/>
          <w:sz w:val="24"/>
          <w:szCs w:val="24"/>
          <w:lang w:val="ky-KG" w:eastAsia="ru-RU"/>
        </w:rPr>
        <w:t>:</w:t>
      </w:r>
      <w:r w:rsidRPr="00440867">
        <w:rPr>
          <w:rFonts w:ascii="Times New Roman" w:eastAsia="Calibri" w:hAnsi="Times New Roman" w:cs="Times New Roman"/>
          <w:sz w:val="24"/>
          <w:szCs w:val="24"/>
          <w:lang w:eastAsia="ru-RU"/>
        </w:rPr>
        <w:t xml:space="preserve"> </w:t>
      </w:r>
    </w:p>
    <w:p w:rsidR="00BB36BE" w:rsidRPr="00440867" w:rsidRDefault="00BB36BE" w:rsidP="00C77A08">
      <w:pPr>
        <w:spacing w:after="0" w:line="240" w:lineRule="auto"/>
        <w:rPr>
          <w:rFonts w:ascii="Times New Roman" w:hAnsi="Times New Roman" w:cs="Times New Roman"/>
          <w:b/>
          <w:sz w:val="20"/>
          <w:szCs w:val="24"/>
        </w:rPr>
      </w:pPr>
    </w:p>
    <w:p w:rsidR="00BF426B" w:rsidRPr="00440867" w:rsidRDefault="00BF426B" w:rsidP="00335D7C">
      <w:pPr>
        <w:spacing w:after="0" w:line="240" w:lineRule="auto"/>
        <w:ind w:firstLine="708"/>
        <w:rPr>
          <w:rFonts w:ascii="Times New Roman" w:hAnsi="Times New Roman" w:cs="Times New Roman"/>
          <w:b/>
          <w:bCs/>
          <w:iCs/>
          <w:sz w:val="20"/>
          <w:szCs w:val="24"/>
        </w:rPr>
      </w:pPr>
      <w:r w:rsidRPr="00440867">
        <w:rPr>
          <w:rFonts w:ascii="Times New Roman" w:hAnsi="Times New Roman" w:cs="Times New Roman"/>
          <w:b/>
          <w:sz w:val="20"/>
          <w:szCs w:val="24"/>
        </w:rPr>
        <w:t xml:space="preserve">70411 </w:t>
      </w:r>
      <w:r w:rsidRPr="00440867">
        <w:rPr>
          <w:rFonts w:ascii="Times New Roman" w:hAnsi="Times New Roman" w:cs="Times New Roman"/>
          <w:b/>
          <w:bCs/>
          <w:iCs/>
          <w:sz w:val="20"/>
          <w:szCs w:val="24"/>
        </w:rPr>
        <w:t xml:space="preserve">Гидрометеорологическая служба при Министерстве чрезвычайных ситуаций Кыргызской Республики </w:t>
      </w:r>
    </w:p>
    <w:p w:rsidR="00BF426B" w:rsidRPr="00440867" w:rsidRDefault="00BF426B" w:rsidP="00335D7C">
      <w:pPr>
        <w:spacing w:after="0" w:line="240" w:lineRule="auto"/>
        <w:jc w:val="right"/>
        <w:rPr>
          <w:rFonts w:ascii="Times New Roman" w:hAnsi="Times New Roman" w:cs="Times New Roman"/>
          <w:sz w:val="20"/>
          <w:szCs w:val="20"/>
        </w:rPr>
      </w:pPr>
      <w:r w:rsidRPr="00440867">
        <w:rPr>
          <w:rFonts w:ascii="Times New Roman" w:hAnsi="Times New Roman" w:cs="Times New Roman"/>
          <w:sz w:val="20"/>
          <w:szCs w:val="20"/>
        </w:rPr>
        <w:t>млн. сомов</w:t>
      </w:r>
    </w:p>
    <w:tbl>
      <w:tblPr>
        <w:tblW w:w="9072" w:type="dxa"/>
        <w:tblInd w:w="15" w:type="dxa"/>
        <w:tblLayout w:type="fixed"/>
        <w:tblCellMar>
          <w:left w:w="0" w:type="dxa"/>
          <w:right w:w="0" w:type="dxa"/>
        </w:tblCellMar>
        <w:tblLook w:val="04A0" w:firstRow="1" w:lastRow="0" w:firstColumn="1" w:lastColumn="0" w:noHBand="0" w:noVBand="1"/>
      </w:tblPr>
      <w:tblGrid>
        <w:gridCol w:w="2552"/>
        <w:gridCol w:w="1134"/>
        <w:gridCol w:w="992"/>
        <w:gridCol w:w="1417"/>
        <w:gridCol w:w="851"/>
        <w:gridCol w:w="1134"/>
        <w:gridCol w:w="992"/>
      </w:tblGrid>
      <w:tr w:rsidR="00104C71" w:rsidRPr="00440867" w:rsidTr="00EA2643">
        <w:trPr>
          <w:trHeight w:val="318"/>
        </w:trPr>
        <w:tc>
          <w:tcPr>
            <w:tcW w:w="255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F426B" w:rsidRPr="00440867" w:rsidRDefault="00BF426B" w:rsidP="00335D7C">
            <w:pPr>
              <w:spacing w:after="0" w:line="240" w:lineRule="auto"/>
              <w:rPr>
                <w:rFonts w:ascii="Times New Roman" w:hAnsi="Times New Roman" w:cs="Times New Roman"/>
                <w:b/>
                <w:bCs/>
                <w:sz w:val="20"/>
                <w:szCs w:val="20"/>
                <w:lang w:val="ky-KG"/>
              </w:rPr>
            </w:pPr>
            <w:r w:rsidRPr="00440867">
              <w:rPr>
                <w:rFonts w:ascii="Times New Roman" w:hAnsi="Times New Roman" w:cs="Times New Roman"/>
                <w:b/>
                <w:bCs/>
                <w:sz w:val="20"/>
                <w:szCs w:val="20"/>
              </w:rPr>
              <w:t> </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F426B" w:rsidRPr="00440867" w:rsidRDefault="00BF426B" w:rsidP="00335D7C">
            <w:pPr>
              <w:spacing w:after="0" w:line="240" w:lineRule="auto"/>
              <w:jc w:val="center"/>
              <w:rPr>
                <w:rFonts w:ascii="Times New Roman" w:eastAsia="Calibri" w:hAnsi="Times New Roman" w:cs="Times New Roman"/>
                <w:b/>
                <w:bCs/>
                <w:sz w:val="20"/>
                <w:szCs w:val="20"/>
                <w:lang w:val="ky-KG" w:eastAsia="ru-RU"/>
              </w:rPr>
            </w:pPr>
            <w:r w:rsidRPr="00440867">
              <w:rPr>
                <w:rFonts w:ascii="Times New Roman" w:eastAsia="Calibri" w:hAnsi="Times New Roman" w:cs="Times New Roman"/>
                <w:b/>
                <w:bCs/>
                <w:sz w:val="20"/>
                <w:szCs w:val="20"/>
                <w:lang w:eastAsia="ru-RU"/>
              </w:rPr>
              <w:t>2021 год</w:t>
            </w:r>
          </w:p>
          <w:p w:rsidR="00BF426B" w:rsidRPr="00440867" w:rsidRDefault="00BF426B"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 факт</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F426B" w:rsidRPr="00440867" w:rsidRDefault="00BF426B"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 год утвержд</w:t>
            </w:r>
          </w:p>
        </w:tc>
        <w:tc>
          <w:tcPr>
            <w:tcW w:w="14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F426B" w:rsidRPr="00440867" w:rsidRDefault="00BF426B"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Pr="00440867">
              <w:rPr>
                <w:rFonts w:ascii="Times New Roman" w:eastAsia="Calibri" w:hAnsi="Times New Roman" w:cs="Times New Roman"/>
                <w:b/>
                <w:bCs/>
                <w:sz w:val="20"/>
                <w:szCs w:val="20"/>
                <w:lang w:val="ky-KG" w:eastAsia="ru-RU"/>
              </w:rPr>
              <w:t>23</w:t>
            </w:r>
            <w:r w:rsidRPr="00440867">
              <w:rPr>
                <w:rFonts w:ascii="Times New Roman" w:eastAsia="Calibri" w:hAnsi="Times New Roman" w:cs="Times New Roman"/>
                <w:b/>
                <w:bCs/>
                <w:sz w:val="20"/>
                <w:szCs w:val="20"/>
                <w:lang w:eastAsia="ru-RU"/>
              </w:rPr>
              <w:t xml:space="preserve"> год проект</w:t>
            </w:r>
          </w:p>
        </w:tc>
        <w:tc>
          <w:tcPr>
            <w:tcW w:w="851" w:type="dxa"/>
            <w:tcBorders>
              <w:top w:val="single" w:sz="4" w:space="0" w:color="auto"/>
              <w:left w:val="single" w:sz="4" w:space="0" w:color="auto"/>
              <w:bottom w:val="single" w:sz="4" w:space="0" w:color="auto"/>
              <w:right w:val="single" w:sz="4" w:space="0" w:color="auto"/>
            </w:tcBorders>
            <w:vAlign w:val="center"/>
            <w:hideMark/>
          </w:tcPr>
          <w:p w:rsidR="00BF426B" w:rsidRPr="00440867" w:rsidRDefault="00BF426B"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откл</w:t>
            </w:r>
          </w:p>
        </w:tc>
        <w:tc>
          <w:tcPr>
            <w:tcW w:w="1134" w:type="dxa"/>
            <w:tcBorders>
              <w:top w:val="single" w:sz="4" w:space="0" w:color="auto"/>
              <w:left w:val="single" w:sz="4" w:space="0" w:color="auto"/>
              <w:bottom w:val="single" w:sz="4" w:space="0" w:color="auto"/>
              <w:right w:val="single" w:sz="4" w:space="0" w:color="auto"/>
            </w:tcBorders>
            <w:vAlign w:val="center"/>
            <w:hideMark/>
          </w:tcPr>
          <w:p w:rsidR="00BF426B" w:rsidRPr="00440867" w:rsidRDefault="00BF426B"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Pr="00440867">
              <w:rPr>
                <w:rFonts w:ascii="Times New Roman" w:eastAsia="Calibri" w:hAnsi="Times New Roman" w:cs="Times New Roman"/>
                <w:b/>
                <w:bCs/>
                <w:sz w:val="20"/>
                <w:szCs w:val="20"/>
                <w:lang w:val="ky-KG" w:eastAsia="ru-RU"/>
              </w:rPr>
              <w:t>24</w:t>
            </w:r>
            <w:r w:rsidRPr="00440867">
              <w:rPr>
                <w:rFonts w:ascii="Times New Roman" w:eastAsia="Calibri" w:hAnsi="Times New Roman" w:cs="Times New Roman"/>
                <w:b/>
                <w:bCs/>
                <w:sz w:val="20"/>
                <w:szCs w:val="20"/>
                <w:lang w:eastAsia="ru-RU"/>
              </w:rPr>
              <w:t xml:space="preserve"> год прогноз</w:t>
            </w:r>
          </w:p>
        </w:tc>
        <w:tc>
          <w:tcPr>
            <w:tcW w:w="992" w:type="dxa"/>
            <w:tcBorders>
              <w:top w:val="single" w:sz="4" w:space="0" w:color="auto"/>
              <w:left w:val="nil"/>
              <w:bottom w:val="single" w:sz="4" w:space="0" w:color="auto"/>
              <w:right w:val="single" w:sz="4" w:space="0" w:color="auto"/>
            </w:tcBorders>
            <w:vAlign w:val="center"/>
            <w:hideMark/>
          </w:tcPr>
          <w:p w:rsidR="00BF426B" w:rsidRPr="00440867" w:rsidRDefault="00BF426B"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Pr="00440867">
              <w:rPr>
                <w:rFonts w:ascii="Times New Roman" w:eastAsia="Calibri" w:hAnsi="Times New Roman" w:cs="Times New Roman"/>
                <w:b/>
                <w:bCs/>
                <w:sz w:val="20"/>
                <w:szCs w:val="20"/>
                <w:lang w:val="ky-KG" w:eastAsia="ru-RU"/>
              </w:rPr>
              <w:t>25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BB36BE">
        <w:trPr>
          <w:trHeight w:val="49"/>
        </w:trPr>
        <w:tc>
          <w:tcPr>
            <w:tcW w:w="255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BF426B" w:rsidRPr="00440867" w:rsidRDefault="00585C75" w:rsidP="00335D7C">
            <w:pPr>
              <w:spacing w:after="0" w:line="240" w:lineRule="auto"/>
              <w:rPr>
                <w:rFonts w:ascii="Times New Roman" w:hAnsi="Times New Roman" w:cs="Times New Roman"/>
                <w:bCs/>
                <w:sz w:val="20"/>
                <w:szCs w:val="20"/>
                <w:lang w:val="ky-KG"/>
              </w:rPr>
            </w:pPr>
            <w:r w:rsidRPr="00440867">
              <w:rPr>
                <w:rFonts w:ascii="Times New Roman" w:hAnsi="Times New Roman" w:cs="Times New Roman"/>
                <w:bCs/>
                <w:sz w:val="20"/>
                <w:szCs w:val="20"/>
              </w:rPr>
              <w:t xml:space="preserve"> </w:t>
            </w:r>
            <w:r w:rsidR="00BF426B" w:rsidRPr="00440867">
              <w:rPr>
                <w:rFonts w:ascii="Times New Roman" w:hAnsi="Times New Roman" w:cs="Times New Roman"/>
                <w:bCs/>
                <w:sz w:val="20"/>
                <w:szCs w:val="20"/>
              </w:rPr>
              <w:t>Всего</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F426B" w:rsidRPr="00440867" w:rsidRDefault="00DE3EA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108,6</w:t>
            </w:r>
          </w:p>
        </w:tc>
        <w:tc>
          <w:tcPr>
            <w:tcW w:w="99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BF426B" w:rsidRPr="00440867" w:rsidRDefault="00BF426B" w:rsidP="00335D7C">
            <w:pPr>
              <w:spacing w:after="0" w:line="240" w:lineRule="auto"/>
              <w:jc w:val="center"/>
              <w:rPr>
                <w:rFonts w:ascii="Times New Roman" w:hAnsi="Times New Roman" w:cs="Times New Roman"/>
                <w:bCs/>
                <w:sz w:val="20"/>
                <w:szCs w:val="20"/>
                <w:lang w:val="ky-KG"/>
              </w:rPr>
            </w:pPr>
          </w:p>
        </w:tc>
        <w:tc>
          <w:tcPr>
            <w:tcW w:w="1417"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BF426B" w:rsidRPr="00440867" w:rsidRDefault="00E178E4"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180</w:t>
            </w:r>
            <w:r w:rsidRPr="00440867">
              <w:rPr>
                <w:rFonts w:ascii="Times New Roman" w:hAnsi="Times New Roman" w:cs="Times New Roman"/>
                <w:bCs/>
                <w:sz w:val="20"/>
                <w:szCs w:val="20"/>
                <w:lang w:val="ky-KG"/>
              </w:rPr>
              <w:t>,3</w:t>
            </w:r>
          </w:p>
        </w:tc>
        <w:tc>
          <w:tcPr>
            <w:tcW w:w="851" w:type="dxa"/>
            <w:tcBorders>
              <w:top w:val="single" w:sz="4" w:space="0" w:color="auto"/>
              <w:left w:val="single" w:sz="4" w:space="0" w:color="auto"/>
              <w:bottom w:val="single" w:sz="4" w:space="0" w:color="auto"/>
              <w:right w:val="single" w:sz="4" w:space="0" w:color="auto"/>
            </w:tcBorders>
            <w:vAlign w:val="center"/>
          </w:tcPr>
          <w:p w:rsidR="00BF426B" w:rsidRPr="00440867" w:rsidRDefault="00E178E4"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180</w:t>
            </w:r>
            <w:r w:rsidRPr="00440867">
              <w:rPr>
                <w:rFonts w:ascii="Times New Roman" w:hAnsi="Times New Roman" w:cs="Times New Roman"/>
                <w:bCs/>
                <w:sz w:val="20"/>
                <w:szCs w:val="20"/>
                <w:lang w:val="ky-KG"/>
              </w:rPr>
              <w:t>,3</w:t>
            </w:r>
          </w:p>
        </w:tc>
        <w:tc>
          <w:tcPr>
            <w:tcW w:w="1134" w:type="dxa"/>
            <w:tcBorders>
              <w:top w:val="nil"/>
              <w:left w:val="single" w:sz="4" w:space="0" w:color="auto"/>
              <w:bottom w:val="single" w:sz="4" w:space="0" w:color="auto"/>
              <w:right w:val="single" w:sz="4" w:space="0" w:color="auto"/>
            </w:tcBorders>
            <w:vAlign w:val="center"/>
          </w:tcPr>
          <w:p w:rsidR="00BF426B" w:rsidRPr="00440867" w:rsidRDefault="00E178E4"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182,1</w:t>
            </w:r>
          </w:p>
        </w:tc>
        <w:tc>
          <w:tcPr>
            <w:tcW w:w="992" w:type="dxa"/>
            <w:tcBorders>
              <w:top w:val="nil"/>
              <w:left w:val="nil"/>
              <w:bottom w:val="single" w:sz="4" w:space="0" w:color="auto"/>
              <w:right w:val="single" w:sz="4" w:space="0" w:color="auto"/>
            </w:tcBorders>
            <w:vAlign w:val="center"/>
          </w:tcPr>
          <w:p w:rsidR="00BF426B" w:rsidRPr="00440867" w:rsidRDefault="00E178E4"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183,9</w:t>
            </w:r>
          </w:p>
        </w:tc>
      </w:tr>
      <w:tr w:rsidR="00104C71" w:rsidRPr="00440867" w:rsidTr="00EA2643">
        <w:trPr>
          <w:trHeight w:val="45"/>
        </w:trPr>
        <w:tc>
          <w:tcPr>
            <w:tcW w:w="25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BF426B" w:rsidRPr="00440867" w:rsidRDefault="00BF426B" w:rsidP="00335D7C">
            <w:pPr>
              <w:spacing w:after="0" w:line="240" w:lineRule="auto"/>
              <w:rPr>
                <w:rFonts w:ascii="Times New Roman" w:hAnsi="Times New Roman" w:cs="Times New Roman"/>
                <w:bCs/>
                <w:sz w:val="20"/>
                <w:szCs w:val="20"/>
                <w:lang w:val="ky-KG"/>
              </w:rPr>
            </w:pPr>
            <w:r w:rsidRPr="00440867">
              <w:rPr>
                <w:rFonts w:ascii="Times New Roman" w:hAnsi="Times New Roman" w:cs="Times New Roman"/>
                <w:bCs/>
                <w:sz w:val="20"/>
                <w:szCs w:val="20"/>
                <w:lang w:val="ky-KG"/>
              </w:rPr>
              <w:t>б</w:t>
            </w:r>
            <w:r w:rsidRPr="00440867">
              <w:rPr>
                <w:rFonts w:ascii="Times New Roman" w:hAnsi="Times New Roman" w:cs="Times New Roman"/>
                <w:bCs/>
                <w:sz w:val="20"/>
                <w:szCs w:val="20"/>
              </w:rPr>
              <w:t>юджетные средства</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F426B" w:rsidRPr="00440867" w:rsidRDefault="00DE3EA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107,5</w:t>
            </w:r>
          </w:p>
        </w:tc>
        <w:tc>
          <w:tcPr>
            <w:tcW w:w="99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BF426B" w:rsidRPr="00440867" w:rsidRDefault="00BF426B" w:rsidP="00335D7C">
            <w:pPr>
              <w:spacing w:after="0" w:line="240" w:lineRule="auto"/>
              <w:jc w:val="center"/>
              <w:rPr>
                <w:rFonts w:ascii="Times New Roman" w:hAnsi="Times New Roman" w:cs="Times New Roman"/>
                <w:bCs/>
                <w:sz w:val="20"/>
                <w:szCs w:val="20"/>
                <w:lang w:val="ky-KG"/>
              </w:rPr>
            </w:pPr>
          </w:p>
        </w:tc>
        <w:tc>
          <w:tcPr>
            <w:tcW w:w="141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BF426B" w:rsidRPr="00440867" w:rsidRDefault="00BF426B"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1</w:t>
            </w:r>
            <w:r w:rsidR="00E178E4" w:rsidRPr="00440867">
              <w:rPr>
                <w:rFonts w:ascii="Times New Roman" w:hAnsi="Times New Roman" w:cs="Times New Roman"/>
                <w:bCs/>
                <w:sz w:val="20"/>
                <w:szCs w:val="20"/>
                <w:lang w:val="ky-KG"/>
              </w:rPr>
              <w:t>78</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7</w:t>
            </w:r>
          </w:p>
        </w:tc>
        <w:tc>
          <w:tcPr>
            <w:tcW w:w="851" w:type="dxa"/>
            <w:tcBorders>
              <w:top w:val="single" w:sz="4" w:space="0" w:color="auto"/>
              <w:left w:val="single" w:sz="4" w:space="0" w:color="auto"/>
              <w:bottom w:val="single" w:sz="4" w:space="0" w:color="auto"/>
              <w:right w:val="single" w:sz="4" w:space="0" w:color="auto"/>
            </w:tcBorders>
            <w:vAlign w:val="center"/>
          </w:tcPr>
          <w:p w:rsidR="00BF426B" w:rsidRPr="00440867" w:rsidRDefault="00BF426B"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1</w:t>
            </w:r>
            <w:r w:rsidRPr="00440867">
              <w:rPr>
                <w:rFonts w:ascii="Times New Roman" w:hAnsi="Times New Roman" w:cs="Times New Roman"/>
                <w:bCs/>
                <w:sz w:val="20"/>
                <w:szCs w:val="20"/>
                <w:lang w:val="ky-KG"/>
              </w:rPr>
              <w:t>77</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7</w:t>
            </w:r>
          </w:p>
        </w:tc>
        <w:tc>
          <w:tcPr>
            <w:tcW w:w="1134" w:type="dxa"/>
            <w:tcBorders>
              <w:top w:val="single" w:sz="4" w:space="0" w:color="auto"/>
              <w:left w:val="single" w:sz="4" w:space="0" w:color="auto"/>
              <w:bottom w:val="single" w:sz="4" w:space="0" w:color="auto"/>
              <w:right w:val="single" w:sz="4" w:space="0" w:color="auto"/>
            </w:tcBorders>
            <w:vAlign w:val="center"/>
          </w:tcPr>
          <w:p w:rsidR="00BF426B" w:rsidRPr="00440867" w:rsidRDefault="00E178E4"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180,5</w:t>
            </w:r>
          </w:p>
        </w:tc>
        <w:tc>
          <w:tcPr>
            <w:tcW w:w="992" w:type="dxa"/>
            <w:tcBorders>
              <w:top w:val="single" w:sz="4" w:space="0" w:color="auto"/>
              <w:left w:val="nil"/>
              <w:bottom w:val="single" w:sz="4" w:space="0" w:color="auto"/>
              <w:right w:val="single" w:sz="4" w:space="0" w:color="auto"/>
            </w:tcBorders>
            <w:vAlign w:val="center"/>
          </w:tcPr>
          <w:p w:rsidR="00BF426B" w:rsidRPr="00440867" w:rsidRDefault="00E178E4"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182,3</w:t>
            </w:r>
          </w:p>
        </w:tc>
      </w:tr>
      <w:tr w:rsidR="00BF426B" w:rsidRPr="00440867" w:rsidTr="00EA2643">
        <w:trPr>
          <w:trHeight w:val="45"/>
        </w:trPr>
        <w:tc>
          <w:tcPr>
            <w:tcW w:w="25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BF426B" w:rsidRPr="00440867" w:rsidRDefault="00BF426B" w:rsidP="00335D7C">
            <w:pPr>
              <w:spacing w:after="0" w:line="240" w:lineRule="auto"/>
              <w:rPr>
                <w:rFonts w:ascii="Times New Roman" w:hAnsi="Times New Roman" w:cs="Times New Roman"/>
                <w:bCs/>
                <w:sz w:val="20"/>
                <w:szCs w:val="20"/>
                <w:lang w:val="ky-KG"/>
              </w:rPr>
            </w:pPr>
            <w:r w:rsidRPr="00440867">
              <w:rPr>
                <w:rFonts w:ascii="Times New Roman" w:hAnsi="Times New Roman" w:cs="Times New Roman"/>
                <w:bCs/>
                <w:sz w:val="20"/>
                <w:szCs w:val="20"/>
                <w:lang w:val="ky-KG"/>
              </w:rPr>
              <w:t>средства специального счета</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F426B" w:rsidRPr="00440867" w:rsidRDefault="00DE3EA6"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0,04</w:t>
            </w:r>
          </w:p>
        </w:tc>
        <w:tc>
          <w:tcPr>
            <w:tcW w:w="99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BF426B" w:rsidRPr="00440867" w:rsidRDefault="00BF426B" w:rsidP="00335D7C">
            <w:pPr>
              <w:spacing w:after="0" w:line="240" w:lineRule="auto"/>
              <w:jc w:val="center"/>
              <w:rPr>
                <w:rFonts w:ascii="Times New Roman" w:hAnsi="Times New Roman" w:cs="Times New Roman"/>
                <w:sz w:val="20"/>
                <w:szCs w:val="20"/>
                <w:lang w:val="ky-KG"/>
              </w:rPr>
            </w:pPr>
          </w:p>
        </w:tc>
        <w:tc>
          <w:tcPr>
            <w:tcW w:w="141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BF426B" w:rsidRPr="00440867" w:rsidRDefault="00BF426B"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1,</w:t>
            </w:r>
            <w:r w:rsidRPr="00440867">
              <w:rPr>
                <w:rFonts w:ascii="Times New Roman" w:hAnsi="Times New Roman" w:cs="Times New Roman"/>
                <w:sz w:val="20"/>
                <w:szCs w:val="20"/>
                <w:lang w:val="ky-KG"/>
              </w:rPr>
              <w:t>5</w:t>
            </w:r>
          </w:p>
        </w:tc>
        <w:tc>
          <w:tcPr>
            <w:tcW w:w="851" w:type="dxa"/>
            <w:tcBorders>
              <w:top w:val="single" w:sz="4" w:space="0" w:color="auto"/>
              <w:left w:val="single" w:sz="4" w:space="0" w:color="auto"/>
              <w:bottom w:val="single" w:sz="4" w:space="0" w:color="auto"/>
              <w:right w:val="single" w:sz="4" w:space="0" w:color="auto"/>
            </w:tcBorders>
            <w:vAlign w:val="center"/>
          </w:tcPr>
          <w:p w:rsidR="00BF426B" w:rsidRPr="00440867" w:rsidRDefault="00BF426B"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1,</w:t>
            </w:r>
            <w:r w:rsidRPr="00440867">
              <w:rPr>
                <w:rFonts w:ascii="Times New Roman" w:hAnsi="Times New Roman" w:cs="Times New Roman"/>
                <w:sz w:val="20"/>
                <w:szCs w:val="20"/>
                <w:lang w:val="ky-KG"/>
              </w:rPr>
              <w:t>5</w:t>
            </w:r>
          </w:p>
        </w:tc>
        <w:tc>
          <w:tcPr>
            <w:tcW w:w="1134" w:type="dxa"/>
            <w:tcBorders>
              <w:top w:val="single" w:sz="4" w:space="0" w:color="auto"/>
              <w:left w:val="single" w:sz="4" w:space="0" w:color="auto"/>
              <w:bottom w:val="single" w:sz="4" w:space="0" w:color="auto"/>
              <w:right w:val="single" w:sz="4" w:space="0" w:color="auto"/>
            </w:tcBorders>
            <w:vAlign w:val="center"/>
          </w:tcPr>
          <w:p w:rsidR="00BF426B" w:rsidRPr="00440867" w:rsidRDefault="00BF426B"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1,5</w:t>
            </w:r>
          </w:p>
        </w:tc>
        <w:tc>
          <w:tcPr>
            <w:tcW w:w="992" w:type="dxa"/>
            <w:tcBorders>
              <w:top w:val="single" w:sz="4" w:space="0" w:color="auto"/>
              <w:left w:val="nil"/>
              <w:bottom w:val="single" w:sz="4" w:space="0" w:color="auto"/>
              <w:right w:val="single" w:sz="4" w:space="0" w:color="auto"/>
            </w:tcBorders>
            <w:vAlign w:val="center"/>
          </w:tcPr>
          <w:p w:rsidR="00BF426B" w:rsidRPr="00440867" w:rsidRDefault="00BF426B"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1,5</w:t>
            </w:r>
          </w:p>
        </w:tc>
      </w:tr>
    </w:tbl>
    <w:p w:rsidR="00451299" w:rsidRPr="00440867" w:rsidRDefault="00451299" w:rsidP="00335D7C">
      <w:pPr>
        <w:spacing w:after="0" w:line="240" w:lineRule="auto"/>
        <w:ind w:firstLine="709"/>
        <w:jc w:val="both"/>
        <w:rPr>
          <w:rFonts w:ascii="Times New Roman" w:hAnsi="Times New Roman" w:cs="Times New Roman"/>
          <w:sz w:val="24"/>
          <w:szCs w:val="24"/>
        </w:rPr>
      </w:pPr>
    </w:p>
    <w:p w:rsidR="00C91802" w:rsidRPr="00440867" w:rsidRDefault="00C91802"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Гидрометеорологическая служба при Министерстве природных ресурсов, экологии и технического надзора Кыргызской Республики вновь передана в </w:t>
      </w:r>
      <w:r w:rsidRPr="00440867">
        <w:rPr>
          <w:rFonts w:ascii="Times New Roman" w:hAnsi="Times New Roman" w:cs="Times New Roman"/>
          <w:sz w:val="24"/>
          <w:szCs w:val="24"/>
        </w:rPr>
        <w:lastRenderedPageBreak/>
        <w:t>Министерств</w:t>
      </w:r>
      <w:r w:rsidRPr="00440867">
        <w:rPr>
          <w:rFonts w:ascii="Times New Roman" w:hAnsi="Times New Roman" w:cs="Times New Roman"/>
          <w:sz w:val="24"/>
          <w:szCs w:val="24"/>
          <w:lang w:val="ky-KG"/>
        </w:rPr>
        <w:t>о чрезвычайных ситуаций</w:t>
      </w:r>
      <w:r w:rsidRPr="00440867">
        <w:rPr>
          <w:rFonts w:ascii="Times New Roman" w:hAnsi="Times New Roman" w:cs="Times New Roman"/>
          <w:sz w:val="24"/>
          <w:szCs w:val="24"/>
        </w:rPr>
        <w:t xml:space="preserve"> Кыргызской Республики с соответствующим штатом, финансовыми и материально-техническими средствами.</w:t>
      </w:r>
    </w:p>
    <w:p w:rsidR="00BF426B" w:rsidRPr="00440867" w:rsidRDefault="00BF426B"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Средства Гидрометеорологической службы при Министерстве чрезвычайных ситуаций Кыргызской Республики будут направлены для содержания метеорологического оборудования, приборов и обеспечение работ с химическими реактивами, </w:t>
      </w:r>
      <w:r w:rsidRPr="00440867">
        <w:rPr>
          <w:rFonts w:ascii="Times New Roman" w:hAnsi="Times New Roman" w:cs="Times New Roman"/>
          <w:sz w:val="24"/>
          <w:szCs w:val="24"/>
          <w:lang w:val="ky-KG"/>
        </w:rPr>
        <w:t xml:space="preserve">а также </w:t>
      </w:r>
      <w:r w:rsidRPr="00440867">
        <w:rPr>
          <w:rFonts w:ascii="Times New Roman" w:hAnsi="Times New Roman" w:cs="Times New Roman"/>
          <w:sz w:val="24"/>
          <w:szCs w:val="24"/>
        </w:rPr>
        <w:t>на оплату труда работников</w:t>
      </w:r>
      <w:r w:rsidRPr="00440867">
        <w:rPr>
          <w:rFonts w:ascii="Times New Roman" w:hAnsi="Times New Roman" w:cs="Times New Roman"/>
          <w:sz w:val="24"/>
          <w:szCs w:val="24"/>
          <w:lang w:val="ky-KG"/>
        </w:rPr>
        <w:t>.</w:t>
      </w:r>
      <w:r w:rsidRPr="00440867">
        <w:rPr>
          <w:rFonts w:ascii="Times New Roman" w:hAnsi="Times New Roman" w:cs="Times New Roman"/>
          <w:sz w:val="24"/>
          <w:szCs w:val="24"/>
        </w:rPr>
        <w:t xml:space="preserve"> </w:t>
      </w:r>
    </w:p>
    <w:p w:rsidR="00ED6585" w:rsidRPr="00440867" w:rsidRDefault="00ED6585" w:rsidP="00335D7C">
      <w:pPr>
        <w:widowControl w:val="0"/>
        <w:spacing w:after="0" w:line="240" w:lineRule="auto"/>
        <w:ind w:firstLine="709"/>
        <w:jc w:val="center"/>
        <w:rPr>
          <w:rFonts w:ascii="Times New Roman" w:eastAsia="Times New Roman" w:hAnsi="Times New Roman" w:cs="Times New Roman"/>
          <w:b/>
          <w:sz w:val="24"/>
          <w:szCs w:val="24"/>
          <w:lang w:val="ky-KG" w:eastAsia="ru-RU"/>
        </w:rPr>
      </w:pPr>
    </w:p>
    <w:p w:rsidR="00D35726" w:rsidRPr="00440867" w:rsidRDefault="008F1F29" w:rsidP="00335D7C">
      <w:pPr>
        <w:widowControl w:val="0"/>
        <w:spacing w:after="0" w:line="240" w:lineRule="auto"/>
        <w:ind w:firstLine="709"/>
        <w:jc w:val="center"/>
        <w:rPr>
          <w:rFonts w:ascii="Times New Roman" w:eastAsia="Times New Roman" w:hAnsi="Times New Roman" w:cs="Times New Roman"/>
          <w:b/>
          <w:sz w:val="24"/>
          <w:szCs w:val="24"/>
          <w:lang w:val="ky-KG" w:eastAsia="ru-RU"/>
        </w:rPr>
      </w:pPr>
      <w:r w:rsidRPr="00440867">
        <w:rPr>
          <w:rFonts w:ascii="Times New Roman" w:eastAsia="Times New Roman" w:hAnsi="Times New Roman" w:cs="Times New Roman"/>
          <w:b/>
          <w:sz w:val="24"/>
          <w:szCs w:val="24"/>
          <w:lang w:val="ky-KG" w:eastAsia="ru-RU"/>
        </w:rPr>
        <w:t>Фонды развития регионов</w:t>
      </w:r>
    </w:p>
    <w:p w:rsidR="00585C75" w:rsidRPr="00440867" w:rsidRDefault="00585C75" w:rsidP="00335D7C">
      <w:pPr>
        <w:widowControl w:val="0"/>
        <w:spacing w:after="0" w:line="240" w:lineRule="auto"/>
        <w:ind w:firstLine="709"/>
        <w:jc w:val="center"/>
        <w:rPr>
          <w:rFonts w:ascii="Times New Roman" w:eastAsia="Times New Roman" w:hAnsi="Times New Roman" w:cs="Times New Roman"/>
          <w:b/>
          <w:sz w:val="24"/>
          <w:szCs w:val="24"/>
          <w:lang w:val="ky-KG" w:eastAsia="ru-RU"/>
        </w:rPr>
      </w:pPr>
    </w:p>
    <w:p w:rsidR="00491776" w:rsidRPr="00440867" w:rsidRDefault="00491776" w:rsidP="00335D7C">
      <w:pPr>
        <w:widowControl w:val="0"/>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В соответствии с</w:t>
      </w:r>
      <w:r w:rsidR="00BB0983" w:rsidRPr="00440867">
        <w:rPr>
          <w:rFonts w:ascii="Times New Roman" w:eastAsia="Times New Roman" w:hAnsi="Times New Roman" w:cs="Times New Roman"/>
          <w:sz w:val="24"/>
          <w:szCs w:val="24"/>
          <w:lang w:val="ky-KG" w:eastAsia="ru-RU"/>
        </w:rPr>
        <w:t xml:space="preserve"> </w:t>
      </w:r>
      <w:r w:rsidR="004B24A2" w:rsidRPr="00440867">
        <w:rPr>
          <w:rFonts w:ascii="Times New Roman" w:eastAsia="Times New Roman" w:hAnsi="Times New Roman" w:cs="Times New Roman"/>
          <w:sz w:val="24"/>
          <w:szCs w:val="24"/>
          <w:lang w:val="ky-KG" w:eastAsia="ru-RU"/>
        </w:rPr>
        <w:t>Кодексом</w:t>
      </w:r>
      <w:r w:rsidR="00BB0983" w:rsidRPr="00440867">
        <w:rPr>
          <w:rFonts w:ascii="Times New Roman" w:eastAsia="Times New Roman" w:hAnsi="Times New Roman" w:cs="Times New Roman"/>
          <w:sz w:val="24"/>
          <w:szCs w:val="24"/>
          <w:lang w:val="ky-KG" w:eastAsia="ru-RU"/>
        </w:rPr>
        <w:t xml:space="preserve"> Кыргызской Республики </w:t>
      </w:r>
      <w:r w:rsidR="00E03539" w:rsidRPr="00440867">
        <w:rPr>
          <w:rFonts w:ascii="Times New Roman" w:eastAsia="Times New Roman" w:hAnsi="Times New Roman" w:cs="Times New Roman"/>
          <w:sz w:val="24"/>
          <w:szCs w:val="24"/>
          <w:lang w:val="ky-KG" w:eastAsia="ru-RU"/>
        </w:rPr>
        <w:t>о</w:t>
      </w:r>
      <w:r w:rsidR="004B24A2" w:rsidRPr="00440867">
        <w:rPr>
          <w:rFonts w:ascii="Times New Roman" w:eastAsia="Times New Roman" w:hAnsi="Times New Roman" w:cs="Times New Roman"/>
          <w:sz w:val="24"/>
          <w:szCs w:val="24"/>
          <w:lang w:val="ky-KG" w:eastAsia="ru-RU"/>
        </w:rPr>
        <w:t xml:space="preserve"> неналоговых доходах</w:t>
      </w:r>
      <w:r w:rsidRPr="00440867">
        <w:rPr>
          <w:rFonts w:ascii="Times New Roman" w:eastAsia="Times New Roman" w:hAnsi="Times New Roman" w:cs="Times New Roman"/>
          <w:sz w:val="24"/>
          <w:szCs w:val="24"/>
          <w:lang w:val="ky-KG" w:eastAsia="ru-RU"/>
        </w:rPr>
        <w:t xml:space="preserve"> отчисления на развитие и содержание инфраструктуры местного значения вносятся в фонды развития областе</w:t>
      </w:r>
      <w:r w:rsidR="008E11EA" w:rsidRPr="00440867">
        <w:rPr>
          <w:rFonts w:ascii="Times New Roman" w:eastAsia="Times New Roman" w:hAnsi="Times New Roman" w:cs="Times New Roman"/>
          <w:sz w:val="24"/>
          <w:szCs w:val="24"/>
          <w:lang w:val="ky-KG" w:eastAsia="ru-RU"/>
        </w:rPr>
        <w:t>й</w:t>
      </w:r>
      <w:r w:rsidRPr="00440867">
        <w:rPr>
          <w:rFonts w:ascii="Times New Roman" w:eastAsia="Times New Roman" w:hAnsi="Times New Roman" w:cs="Times New Roman"/>
          <w:sz w:val="24"/>
          <w:szCs w:val="24"/>
          <w:lang w:val="ky-KG" w:eastAsia="ru-RU"/>
        </w:rPr>
        <w:t xml:space="preserve">, районов и </w:t>
      </w:r>
      <w:r w:rsidR="008F1F29" w:rsidRPr="00440867">
        <w:rPr>
          <w:rFonts w:ascii="Times New Roman" w:eastAsia="Times New Roman" w:hAnsi="Times New Roman" w:cs="Times New Roman"/>
          <w:sz w:val="24"/>
          <w:szCs w:val="24"/>
          <w:lang w:val="ky-KG" w:eastAsia="ru-RU"/>
        </w:rPr>
        <w:t xml:space="preserve">в </w:t>
      </w:r>
      <w:r w:rsidRPr="00440867">
        <w:rPr>
          <w:rFonts w:ascii="Times New Roman" w:eastAsia="Times New Roman" w:hAnsi="Times New Roman" w:cs="Times New Roman"/>
          <w:sz w:val="24"/>
          <w:szCs w:val="24"/>
          <w:lang w:val="ky-KG" w:eastAsia="ru-RU"/>
        </w:rPr>
        <w:t>соответствующие местные бюджеты по месту нахождения месторождений полезных ископаемых в размере 2</w:t>
      </w:r>
      <w:r w:rsidR="00D07B0F" w:rsidRPr="00440867">
        <w:rPr>
          <w:rFonts w:ascii="Times New Roman" w:eastAsia="Times New Roman" w:hAnsi="Times New Roman" w:cs="Times New Roman"/>
          <w:sz w:val="24"/>
          <w:szCs w:val="24"/>
          <w:lang w:val="ky-KG" w:eastAsia="ru-RU"/>
        </w:rPr>
        <w:t> </w:t>
      </w:r>
      <w:r w:rsidR="00275CCD" w:rsidRPr="00440867">
        <w:rPr>
          <w:rFonts w:ascii="Times New Roman" w:eastAsia="Times New Roman" w:hAnsi="Times New Roman" w:cs="Times New Roman"/>
          <w:sz w:val="24"/>
          <w:szCs w:val="24"/>
          <w:lang w:val="ky-KG" w:eastAsia="ru-RU"/>
        </w:rPr>
        <w:t>%</w:t>
      </w:r>
      <w:r w:rsidRPr="00440867">
        <w:rPr>
          <w:rFonts w:ascii="Times New Roman" w:eastAsia="Times New Roman" w:hAnsi="Times New Roman" w:cs="Times New Roman"/>
          <w:sz w:val="24"/>
          <w:szCs w:val="24"/>
          <w:lang w:val="ky-KG" w:eastAsia="ru-RU"/>
        </w:rPr>
        <w:t xml:space="preserve"> от выручки без учета косвен</w:t>
      </w:r>
      <w:r w:rsidR="008E11EA" w:rsidRPr="00440867">
        <w:rPr>
          <w:rFonts w:ascii="Times New Roman" w:eastAsia="Times New Roman" w:hAnsi="Times New Roman" w:cs="Times New Roman"/>
          <w:sz w:val="24"/>
          <w:szCs w:val="24"/>
          <w:lang w:val="ky-KG" w:eastAsia="ru-RU"/>
        </w:rPr>
        <w:t>н</w:t>
      </w:r>
      <w:r w:rsidR="008F1F29" w:rsidRPr="00440867">
        <w:rPr>
          <w:rFonts w:ascii="Times New Roman" w:eastAsia="Times New Roman" w:hAnsi="Times New Roman" w:cs="Times New Roman"/>
          <w:sz w:val="24"/>
          <w:szCs w:val="24"/>
          <w:lang w:val="ky-KG" w:eastAsia="ru-RU"/>
        </w:rPr>
        <w:t>ых налогов, полученных</w:t>
      </w:r>
      <w:r w:rsidRPr="00440867">
        <w:rPr>
          <w:rFonts w:ascii="Times New Roman" w:eastAsia="Times New Roman" w:hAnsi="Times New Roman" w:cs="Times New Roman"/>
          <w:sz w:val="24"/>
          <w:szCs w:val="24"/>
          <w:lang w:val="ky-KG" w:eastAsia="ru-RU"/>
        </w:rPr>
        <w:t xml:space="preserve"> от реализации полезных ископаемых.</w:t>
      </w:r>
    </w:p>
    <w:p w:rsidR="00A876C5" w:rsidRPr="00440867" w:rsidRDefault="00A876C5" w:rsidP="00335D7C">
      <w:pPr>
        <w:widowControl w:val="0"/>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Финансовые средства фондов формируютс</w:t>
      </w:r>
      <w:r w:rsidR="004B24A2" w:rsidRPr="00440867">
        <w:rPr>
          <w:rFonts w:ascii="Times New Roman" w:eastAsia="Times New Roman" w:hAnsi="Times New Roman" w:cs="Times New Roman"/>
          <w:sz w:val="24"/>
          <w:szCs w:val="24"/>
          <w:lang w:val="ky-KG" w:eastAsia="ru-RU"/>
        </w:rPr>
        <w:t>я по бюджетным счетам также за счет средств, выделяемых из республиканского бюджета.</w:t>
      </w:r>
    </w:p>
    <w:p w:rsidR="00491776" w:rsidRPr="00440867" w:rsidRDefault="00491776" w:rsidP="00335D7C">
      <w:pPr>
        <w:widowControl w:val="0"/>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В соо</w:t>
      </w:r>
      <w:r w:rsidR="00BB0983" w:rsidRPr="00440867">
        <w:rPr>
          <w:rFonts w:ascii="Times New Roman" w:eastAsia="Times New Roman" w:hAnsi="Times New Roman" w:cs="Times New Roman"/>
          <w:sz w:val="24"/>
          <w:szCs w:val="24"/>
          <w:lang w:val="ky-KG" w:eastAsia="ru-RU"/>
        </w:rPr>
        <w:t xml:space="preserve">тветствии с Типовым положением </w:t>
      </w:r>
      <w:r w:rsidR="00A876C5" w:rsidRPr="00440867">
        <w:rPr>
          <w:rFonts w:ascii="Times New Roman" w:eastAsia="Times New Roman" w:hAnsi="Times New Roman" w:cs="Times New Roman"/>
          <w:sz w:val="24"/>
          <w:szCs w:val="24"/>
          <w:lang w:val="ky-KG" w:eastAsia="ru-RU"/>
        </w:rPr>
        <w:t>о</w:t>
      </w:r>
      <w:r w:rsidRPr="00440867">
        <w:rPr>
          <w:rFonts w:ascii="Times New Roman" w:eastAsia="Times New Roman" w:hAnsi="Times New Roman" w:cs="Times New Roman"/>
          <w:sz w:val="24"/>
          <w:szCs w:val="24"/>
          <w:lang w:val="ky-KG" w:eastAsia="ru-RU"/>
        </w:rPr>
        <w:t xml:space="preserve"> </w:t>
      </w:r>
      <w:r w:rsidR="00A876C5" w:rsidRPr="00440867">
        <w:rPr>
          <w:rFonts w:ascii="Times New Roman" w:eastAsia="Times New Roman" w:hAnsi="Times New Roman" w:cs="Times New Roman"/>
          <w:sz w:val="24"/>
          <w:szCs w:val="24"/>
          <w:lang w:val="ky-KG" w:eastAsia="ru-RU"/>
        </w:rPr>
        <w:t>фондах</w:t>
      </w:r>
      <w:r w:rsidRPr="00440867">
        <w:rPr>
          <w:rFonts w:ascii="Times New Roman" w:eastAsia="Times New Roman" w:hAnsi="Times New Roman" w:cs="Times New Roman"/>
          <w:sz w:val="24"/>
          <w:szCs w:val="24"/>
          <w:lang w:val="ky-KG" w:eastAsia="ru-RU"/>
        </w:rPr>
        <w:t xml:space="preserve"> развития регионо</w:t>
      </w:r>
      <w:r w:rsidR="00BB0983" w:rsidRPr="00440867">
        <w:rPr>
          <w:rFonts w:ascii="Times New Roman" w:eastAsia="Times New Roman" w:hAnsi="Times New Roman" w:cs="Times New Roman"/>
          <w:sz w:val="24"/>
          <w:szCs w:val="24"/>
          <w:lang w:val="ky-KG" w:eastAsia="ru-RU"/>
        </w:rPr>
        <w:t>в</w:t>
      </w:r>
      <w:r w:rsidRPr="00440867">
        <w:rPr>
          <w:rFonts w:ascii="Times New Roman" w:eastAsia="Times New Roman" w:hAnsi="Times New Roman" w:cs="Times New Roman"/>
          <w:sz w:val="24"/>
          <w:szCs w:val="24"/>
          <w:lang w:val="ky-KG" w:eastAsia="ru-RU"/>
        </w:rPr>
        <w:t xml:space="preserve">, фонды созданы для финансирования развития и содержания инфраструктуры </w:t>
      </w:r>
      <w:r w:rsidR="00CE2D60" w:rsidRPr="00440867">
        <w:rPr>
          <w:rFonts w:ascii="Times New Roman" w:eastAsia="Times New Roman" w:hAnsi="Times New Roman" w:cs="Times New Roman"/>
          <w:sz w:val="24"/>
          <w:szCs w:val="24"/>
          <w:lang w:val="ky-KG" w:eastAsia="ru-RU"/>
        </w:rPr>
        <w:t>местного значения,</w:t>
      </w:r>
      <w:r w:rsidRPr="00440867">
        <w:rPr>
          <w:rFonts w:ascii="Times New Roman" w:eastAsia="Times New Roman" w:hAnsi="Times New Roman" w:cs="Times New Roman"/>
          <w:sz w:val="24"/>
          <w:szCs w:val="24"/>
          <w:lang w:val="ky-KG" w:eastAsia="ru-RU"/>
        </w:rPr>
        <w:t xml:space="preserve"> иных мероприятий целевого назначения в целях реализации программ социально-экономического развития регионов.</w:t>
      </w:r>
    </w:p>
    <w:p w:rsidR="00491776" w:rsidRPr="00440867" w:rsidRDefault="00C703E1" w:rsidP="00335D7C">
      <w:pPr>
        <w:widowControl w:val="0"/>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Р</w:t>
      </w:r>
      <w:r w:rsidR="00F1653E" w:rsidRPr="00440867">
        <w:rPr>
          <w:rFonts w:ascii="Times New Roman" w:eastAsia="Times New Roman" w:hAnsi="Times New Roman" w:cs="Times New Roman"/>
          <w:sz w:val="24"/>
          <w:szCs w:val="24"/>
          <w:lang w:val="ky-KG" w:eastAsia="ru-RU"/>
        </w:rPr>
        <w:t xml:space="preserve">асходы </w:t>
      </w:r>
      <w:r w:rsidR="00B54432" w:rsidRPr="00440867">
        <w:rPr>
          <w:rFonts w:ascii="Times New Roman" w:eastAsia="Times New Roman" w:hAnsi="Times New Roman" w:cs="Times New Roman"/>
          <w:sz w:val="24"/>
          <w:szCs w:val="24"/>
          <w:lang w:val="ky-KG" w:eastAsia="ru-RU"/>
        </w:rPr>
        <w:t xml:space="preserve">Фондов развития районов и областей </w:t>
      </w:r>
      <w:r w:rsidR="00A876C5" w:rsidRPr="00440867">
        <w:rPr>
          <w:rFonts w:ascii="Times New Roman" w:eastAsia="Times New Roman" w:hAnsi="Times New Roman" w:cs="Times New Roman"/>
          <w:sz w:val="24"/>
          <w:szCs w:val="24"/>
          <w:lang w:val="ky-KG" w:eastAsia="ru-RU"/>
        </w:rPr>
        <w:t>по разделам</w:t>
      </w:r>
      <w:r w:rsidR="00491776" w:rsidRPr="00440867">
        <w:rPr>
          <w:rFonts w:ascii="Times New Roman" w:eastAsia="Times New Roman" w:hAnsi="Times New Roman" w:cs="Times New Roman"/>
          <w:sz w:val="24"/>
          <w:szCs w:val="24"/>
          <w:lang w:val="ky-KG" w:eastAsia="ru-RU"/>
        </w:rPr>
        <w:t xml:space="preserve"> </w:t>
      </w:r>
      <w:r w:rsidR="00A876C5" w:rsidRPr="00440867">
        <w:rPr>
          <w:rFonts w:ascii="Times New Roman" w:eastAsia="Times New Roman" w:hAnsi="Times New Roman" w:cs="Times New Roman"/>
          <w:b/>
          <w:sz w:val="24"/>
          <w:szCs w:val="24"/>
          <w:lang w:val="ky-KG" w:eastAsia="ru-RU"/>
        </w:rPr>
        <w:t xml:space="preserve">7041 </w:t>
      </w:r>
      <w:r w:rsidR="00A876C5" w:rsidRPr="00440867">
        <w:rPr>
          <w:rFonts w:ascii="Times New Roman" w:eastAsia="Times New Roman" w:hAnsi="Times New Roman" w:cs="Times New Roman"/>
          <w:b/>
          <w:sz w:val="24"/>
          <w:szCs w:val="24"/>
          <w:lang w:eastAsia="ru-RU"/>
        </w:rPr>
        <w:t xml:space="preserve">«общие </w:t>
      </w:r>
      <w:r w:rsidR="00A876C5" w:rsidRPr="00440867">
        <w:rPr>
          <w:rFonts w:ascii="Times New Roman" w:eastAsia="Times New Roman" w:hAnsi="Times New Roman" w:cs="Times New Roman"/>
          <w:b/>
          <w:sz w:val="24"/>
          <w:szCs w:val="24"/>
          <w:lang w:val="ky-KG" w:eastAsia="ru-RU"/>
        </w:rPr>
        <w:t>экономические вопросы и делимитация границ</w:t>
      </w:r>
      <w:r w:rsidR="00A876C5" w:rsidRPr="00440867">
        <w:rPr>
          <w:rFonts w:ascii="Times New Roman" w:eastAsia="Times New Roman" w:hAnsi="Times New Roman" w:cs="Times New Roman"/>
          <w:b/>
          <w:sz w:val="24"/>
          <w:szCs w:val="24"/>
          <w:lang w:eastAsia="ru-RU"/>
        </w:rPr>
        <w:t>»</w:t>
      </w:r>
      <w:r w:rsidR="00A876C5" w:rsidRPr="00440867">
        <w:rPr>
          <w:rFonts w:ascii="Times New Roman" w:eastAsia="Times New Roman" w:hAnsi="Times New Roman" w:cs="Times New Roman"/>
          <w:sz w:val="24"/>
          <w:szCs w:val="24"/>
          <w:lang w:val="ky-KG" w:eastAsia="ru-RU"/>
        </w:rPr>
        <w:t xml:space="preserve"> и </w:t>
      </w:r>
      <w:r w:rsidR="00491776" w:rsidRPr="00440867">
        <w:rPr>
          <w:rFonts w:ascii="Times New Roman" w:eastAsia="Times New Roman" w:hAnsi="Times New Roman" w:cs="Times New Roman"/>
          <w:b/>
          <w:sz w:val="24"/>
          <w:szCs w:val="24"/>
          <w:lang w:val="ky-KG" w:eastAsia="ru-RU"/>
        </w:rPr>
        <w:t xml:space="preserve">7049 </w:t>
      </w:r>
      <w:r w:rsidR="00491776" w:rsidRPr="00440867">
        <w:rPr>
          <w:rFonts w:ascii="Times New Roman" w:eastAsia="Times New Roman" w:hAnsi="Times New Roman" w:cs="Times New Roman"/>
          <w:b/>
          <w:sz w:val="24"/>
          <w:szCs w:val="24"/>
          <w:lang w:eastAsia="ru-RU"/>
        </w:rPr>
        <w:t>«</w:t>
      </w:r>
      <w:r w:rsidR="00491776" w:rsidRPr="00440867">
        <w:rPr>
          <w:rFonts w:ascii="Times New Roman" w:eastAsia="Times New Roman" w:hAnsi="Times New Roman" w:cs="Times New Roman"/>
          <w:b/>
          <w:sz w:val="24"/>
          <w:szCs w:val="24"/>
          <w:lang w:val="ky-KG" w:eastAsia="ru-RU"/>
        </w:rPr>
        <w:t>экономические вопросы, не отнесенные к другим категориям</w:t>
      </w:r>
      <w:r w:rsidR="00491776" w:rsidRPr="00440867">
        <w:rPr>
          <w:rFonts w:ascii="Times New Roman" w:eastAsia="Times New Roman" w:hAnsi="Times New Roman" w:cs="Times New Roman"/>
          <w:b/>
          <w:sz w:val="24"/>
          <w:szCs w:val="24"/>
          <w:lang w:eastAsia="ru-RU"/>
        </w:rPr>
        <w:t xml:space="preserve">» </w:t>
      </w:r>
      <w:r w:rsidR="00491776" w:rsidRPr="00440867">
        <w:rPr>
          <w:rFonts w:ascii="Times New Roman" w:eastAsia="Times New Roman" w:hAnsi="Times New Roman" w:cs="Times New Roman"/>
          <w:sz w:val="24"/>
          <w:szCs w:val="24"/>
          <w:lang w:val="ky-KG" w:eastAsia="ru-RU"/>
        </w:rPr>
        <w:t xml:space="preserve">на </w:t>
      </w:r>
      <w:r w:rsidR="00C22D7F" w:rsidRPr="00440867">
        <w:rPr>
          <w:rFonts w:ascii="Times New Roman" w:eastAsia="Times New Roman" w:hAnsi="Times New Roman" w:cs="Times New Roman"/>
          <w:b/>
          <w:sz w:val="24"/>
          <w:szCs w:val="24"/>
          <w:lang w:val="ky-KG" w:eastAsia="ru-RU"/>
        </w:rPr>
        <w:t>2023</w:t>
      </w:r>
      <w:r w:rsidR="00491776" w:rsidRPr="00440867">
        <w:rPr>
          <w:rFonts w:ascii="Times New Roman" w:eastAsia="Times New Roman" w:hAnsi="Times New Roman" w:cs="Times New Roman"/>
          <w:b/>
          <w:sz w:val="24"/>
          <w:szCs w:val="24"/>
          <w:lang w:val="ky-KG" w:eastAsia="ru-RU"/>
        </w:rPr>
        <w:t xml:space="preserve"> год</w:t>
      </w:r>
      <w:r w:rsidR="00491776" w:rsidRPr="00440867">
        <w:rPr>
          <w:rFonts w:ascii="Times New Roman" w:eastAsia="Times New Roman" w:hAnsi="Times New Roman" w:cs="Times New Roman"/>
          <w:sz w:val="24"/>
          <w:szCs w:val="24"/>
          <w:lang w:val="ky-KG" w:eastAsia="ru-RU"/>
        </w:rPr>
        <w:t xml:space="preserve"> </w:t>
      </w:r>
      <w:r w:rsidR="00F1653E" w:rsidRPr="00440867">
        <w:rPr>
          <w:rFonts w:ascii="Times New Roman" w:eastAsia="Times New Roman" w:hAnsi="Times New Roman" w:cs="Times New Roman"/>
          <w:sz w:val="24"/>
          <w:szCs w:val="24"/>
          <w:lang w:val="ky-KG" w:eastAsia="ru-RU"/>
        </w:rPr>
        <w:t xml:space="preserve">предусмотрены </w:t>
      </w:r>
      <w:r w:rsidR="00526FE6" w:rsidRPr="00440867">
        <w:rPr>
          <w:rFonts w:ascii="Times New Roman" w:eastAsia="Times New Roman" w:hAnsi="Times New Roman" w:cs="Times New Roman"/>
          <w:sz w:val="24"/>
          <w:szCs w:val="24"/>
          <w:lang w:val="ky-KG" w:eastAsia="ru-RU"/>
        </w:rPr>
        <w:t xml:space="preserve">по бюджетным средствам </w:t>
      </w:r>
      <w:r w:rsidR="00F1653E" w:rsidRPr="00440867">
        <w:rPr>
          <w:rFonts w:ascii="Times New Roman" w:eastAsia="Times New Roman" w:hAnsi="Times New Roman" w:cs="Times New Roman"/>
          <w:sz w:val="24"/>
          <w:szCs w:val="24"/>
          <w:lang w:val="ky-KG" w:eastAsia="ru-RU"/>
        </w:rPr>
        <w:t>в сумме</w:t>
      </w:r>
      <w:r w:rsidR="003453F4" w:rsidRPr="00440867">
        <w:rPr>
          <w:rFonts w:ascii="Times New Roman" w:eastAsia="Times New Roman" w:hAnsi="Times New Roman" w:cs="Times New Roman"/>
          <w:sz w:val="24"/>
          <w:szCs w:val="24"/>
          <w:lang w:val="ky-KG" w:eastAsia="ru-RU"/>
        </w:rPr>
        <w:t xml:space="preserve"> </w:t>
      </w:r>
      <w:r w:rsidR="002135B6" w:rsidRPr="00440867">
        <w:rPr>
          <w:rFonts w:ascii="Times New Roman" w:eastAsia="Times New Roman" w:hAnsi="Times New Roman" w:cs="Times New Roman"/>
          <w:b/>
          <w:sz w:val="24"/>
          <w:szCs w:val="24"/>
          <w:lang w:val="ky-KG" w:eastAsia="ru-RU"/>
        </w:rPr>
        <w:t>2 15</w:t>
      </w:r>
      <w:r w:rsidR="00A876C5" w:rsidRPr="00440867">
        <w:rPr>
          <w:rFonts w:ascii="Times New Roman" w:eastAsia="Times New Roman" w:hAnsi="Times New Roman" w:cs="Times New Roman"/>
          <w:b/>
          <w:sz w:val="24"/>
          <w:szCs w:val="24"/>
          <w:lang w:val="ky-KG" w:eastAsia="ru-RU"/>
        </w:rPr>
        <w:t>4</w:t>
      </w:r>
      <w:r w:rsidR="00FE725D" w:rsidRPr="00440867">
        <w:rPr>
          <w:rFonts w:ascii="Times New Roman" w:eastAsia="Times New Roman" w:hAnsi="Times New Roman" w:cs="Times New Roman"/>
          <w:b/>
          <w:sz w:val="24"/>
          <w:szCs w:val="24"/>
          <w:lang w:val="ky-KG" w:eastAsia="ru-RU"/>
        </w:rPr>
        <w:t>,</w:t>
      </w:r>
      <w:r w:rsidR="00A876C5" w:rsidRPr="00440867">
        <w:rPr>
          <w:rFonts w:ascii="Times New Roman" w:eastAsia="Times New Roman" w:hAnsi="Times New Roman" w:cs="Times New Roman"/>
          <w:b/>
          <w:sz w:val="24"/>
          <w:szCs w:val="24"/>
          <w:lang w:val="ky-KG" w:eastAsia="ru-RU"/>
        </w:rPr>
        <w:t>9</w:t>
      </w:r>
      <w:r w:rsidR="00491776" w:rsidRPr="00440867">
        <w:rPr>
          <w:rFonts w:ascii="Times New Roman" w:eastAsia="Times New Roman" w:hAnsi="Times New Roman" w:cs="Times New Roman"/>
          <w:b/>
          <w:sz w:val="24"/>
          <w:szCs w:val="24"/>
          <w:lang w:val="ky-KG" w:eastAsia="ru-RU"/>
        </w:rPr>
        <w:t xml:space="preserve"> млн. сомов</w:t>
      </w:r>
      <w:r w:rsidR="00520D43" w:rsidRPr="00440867">
        <w:rPr>
          <w:rFonts w:ascii="Times New Roman" w:eastAsia="Times New Roman" w:hAnsi="Times New Roman" w:cs="Times New Roman"/>
          <w:b/>
          <w:sz w:val="24"/>
          <w:szCs w:val="24"/>
          <w:lang w:val="ky-KG" w:eastAsia="ru-RU"/>
        </w:rPr>
        <w:t xml:space="preserve"> </w:t>
      </w:r>
      <w:r w:rsidR="00526FE6" w:rsidRPr="00440867">
        <w:rPr>
          <w:rFonts w:ascii="Times New Roman" w:eastAsia="Times New Roman" w:hAnsi="Times New Roman" w:cs="Times New Roman"/>
          <w:sz w:val="24"/>
          <w:szCs w:val="24"/>
          <w:lang w:val="ky-KG" w:eastAsia="ru-RU"/>
        </w:rPr>
        <w:t xml:space="preserve">с увеличением </w:t>
      </w:r>
      <w:r w:rsidR="002135B6" w:rsidRPr="00440867">
        <w:rPr>
          <w:rFonts w:ascii="Times New Roman" w:eastAsia="Times New Roman" w:hAnsi="Times New Roman" w:cs="Times New Roman"/>
          <w:sz w:val="24"/>
          <w:szCs w:val="24"/>
          <w:lang w:val="ky-KG" w:eastAsia="ru-RU"/>
        </w:rPr>
        <w:t>на 50,0 млн. сомов относительно</w:t>
      </w:r>
      <w:r w:rsidR="00520D43" w:rsidRPr="00440867">
        <w:rPr>
          <w:rFonts w:ascii="Times New Roman" w:eastAsia="Times New Roman" w:hAnsi="Times New Roman" w:cs="Times New Roman"/>
          <w:sz w:val="24"/>
          <w:szCs w:val="24"/>
          <w:lang w:val="ky-KG" w:eastAsia="ru-RU"/>
        </w:rPr>
        <w:t xml:space="preserve"> </w:t>
      </w:r>
      <w:r w:rsidR="00A727B7" w:rsidRPr="00440867">
        <w:rPr>
          <w:rFonts w:ascii="Times New Roman" w:eastAsia="Times New Roman" w:hAnsi="Times New Roman" w:cs="Times New Roman"/>
          <w:sz w:val="24"/>
          <w:szCs w:val="24"/>
          <w:lang w:val="ky-KG" w:eastAsia="ru-RU"/>
        </w:rPr>
        <w:t>утверждённого</w:t>
      </w:r>
      <w:r w:rsidR="00520D43" w:rsidRPr="00440867">
        <w:rPr>
          <w:rFonts w:ascii="Times New Roman" w:eastAsia="Times New Roman" w:hAnsi="Times New Roman" w:cs="Times New Roman"/>
          <w:sz w:val="24"/>
          <w:szCs w:val="24"/>
          <w:lang w:val="ky-KG" w:eastAsia="ru-RU"/>
        </w:rPr>
        <w:t xml:space="preserve"> </w:t>
      </w:r>
      <w:r w:rsidR="00C22D7F" w:rsidRPr="00440867">
        <w:rPr>
          <w:rFonts w:ascii="Times New Roman" w:eastAsia="Times New Roman" w:hAnsi="Times New Roman" w:cs="Times New Roman"/>
          <w:sz w:val="24"/>
          <w:szCs w:val="24"/>
          <w:lang w:val="ky-KG" w:eastAsia="ru-RU"/>
        </w:rPr>
        <w:t>бюджета 2022</w:t>
      </w:r>
      <w:r w:rsidR="00B54432" w:rsidRPr="00440867">
        <w:rPr>
          <w:rFonts w:ascii="Times New Roman" w:eastAsia="Times New Roman" w:hAnsi="Times New Roman" w:cs="Times New Roman"/>
          <w:sz w:val="24"/>
          <w:szCs w:val="24"/>
          <w:lang w:val="ky-KG" w:eastAsia="ru-RU"/>
        </w:rPr>
        <w:t xml:space="preserve"> года</w:t>
      </w:r>
      <w:r w:rsidR="002135B6" w:rsidRPr="00440867">
        <w:rPr>
          <w:rFonts w:ascii="Times New Roman" w:eastAsia="Times New Roman" w:hAnsi="Times New Roman" w:cs="Times New Roman"/>
          <w:sz w:val="24"/>
          <w:szCs w:val="24"/>
          <w:lang w:val="ky-KG" w:eastAsia="ru-RU"/>
        </w:rPr>
        <w:t xml:space="preserve"> для города Ош</w:t>
      </w:r>
      <w:r w:rsidR="00B54432" w:rsidRPr="00440867">
        <w:rPr>
          <w:rFonts w:ascii="Times New Roman" w:eastAsia="Times New Roman" w:hAnsi="Times New Roman" w:cs="Times New Roman"/>
          <w:sz w:val="24"/>
          <w:szCs w:val="24"/>
          <w:lang w:val="ky-KG" w:eastAsia="ru-RU"/>
        </w:rPr>
        <w:t xml:space="preserve">, </w:t>
      </w:r>
      <w:r w:rsidR="000C428F" w:rsidRPr="00440867">
        <w:rPr>
          <w:rFonts w:ascii="Times New Roman" w:eastAsia="Times New Roman" w:hAnsi="Times New Roman" w:cs="Times New Roman"/>
          <w:sz w:val="24"/>
          <w:szCs w:val="24"/>
          <w:lang w:val="ky-KG" w:eastAsia="ru-RU"/>
        </w:rPr>
        <w:t>в том числе</w:t>
      </w:r>
      <w:r w:rsidR="000B0C0C" w:rsidRPr="00440867">
        <w:rPr>
          <w:rFonts w:ascii="Times New Roman" w:eastAsia="Times New Roman" w:hAnsi="Times New Roman" w:cs="Times New Roman"/>
          <w:sz w:val="24"/>
          <w:szCs w:val="24"/>
          <w:lang w:val="ky-KG" w:eastAsia="ru-RU"/>
        </w:rPr>
        <w:t>:</w:t>
      </w:r>
      <w:r w:rsidRPr="00440867">
        <w:rPr>
          <w:rFonts w:ascii="Times New Roman" w:eastAsia="Times New Roman" w:hAnsi="Times New Roman" w:cs="Times New Roman"/>
          <w:sz w:val="24"/>
          <w:szCs w:val="24"/>
          <w:lang w:val="ky-KG" w:eastAsia="ru-RU"/>
        </w:rPr>
        <w:t xml:space="preserve"> </w:t>
      </w:r>
      <w:r w:rsidR="00F1653E" w:rsidRPr="00440867">
        <w:rPr>
          <w:rFonts w:ascii="Times New Roman" w:eastAsia="Times New Roman" w:hAnsi="Times New Roman" w:cs="Times New Roman"/>
          <w:sz w:val="24"/>
          <w:szCs w:val="24"/>
          <w:lang w:val="ky-KG" w:eastAsia="ru-RU"/>
        </w:rPr>
        <w:t>Фондам</w:t>
      </w:r>
      <w:r w:rsidR="00661106" w:rsidRPr="00440867">
        <w:rPr>
          <w:rFonts w:ascii="Times New Roman" w:eastAsia="Times New Roman" w:hAnsi="Times New Roman" w:cs="Times New Roman"/>
          <w:sz w:val="24"/>
          <w:szCs w:val="24"/>
          <w:lang w:val="ky-KG" w:eastAsia="ru-RU"/>
        </w:rPr>
        <w:t xml:space="preserve"> раз</w:t>
      </w:r>
      <w:r w:rsidR="00B54432" w:rsidRPr="00440867">
        <w:rPr>
          <w:rFonts w:ascii="Times New Roman" w:eastAsia="Times New Roman" w:hAnsi="Times New Roman" w:cs="Times New Roman"/>
          <w:sz w:val="24"/>
          <w:szCs w:val="24"/>
          <w:lang w:val="ky-KG" w:eastAsia="ru-RU"/>
        </w:rPr>
        <w:t xml:space="preserve">вития областей </w:t>
      </w:r>
      <w:r w:rsidRPr="00440867">
        <w:rPr>
          <w:rFonts w:ascii="Times New Roman" w:eastAsia="Times New Roman" w:hAnsi="Times New Roman" w:cs="Times New Roman"/>
          <w:sz w:val="24"/>
          <w:szCs w:val="24"/>
          <w:lang w:val="ky-KG" w:eastAsia="ru-RU"/>
        </w:rPr>
        <w:t>-</w:t>
      </w:r>
      <w:r w:rsidR="003453F4" w:rsidRPr="00440867">
        <w:rPr>
          <w:rFonts w:ascii="Times New Roman" w:eastAsia="Times New Roman" w:hAnsi="Times New Roman" w:cs="Times New Roman"/>
          <w:sz w:val="24"/>
          <w:szCs w:val="24"/>
          <w:lang w:val="ky-KG" w:eastAsia="ru-RU"/>
        </w:rPr>
        <w:t xml:space="preserve"> </w:t>
      </w:r>
      <w:r w:rsidR="00A876C5" w:rsidRPr="00440867">
        <w:rPr>
          <w:rFonts w:ascii="Times New Roman" w:eastAsia="Times New Roman" w:hAnsi="Times New Roman" w:cs="Times New Roman"/>
          <w:sz w:val="24"/>
          <w:szCs w:val="24"/>
          <w:lang w:val="ky-KG" w:eastAsia="ru-RU"/>
        </w:rPr>
        <w:t>5</w:t>
      </w:r>
      <w:r w:rsidR="002135B6" w:rsidRPr="00440867">
        <w:rPr>
          <w:rFonts w:ascii="Times New Roman" w:eastAsia="Times New Roman" w:hAnsi="Times New Roman" w:cs="Times New Roman"/>
          <w:sz w:val="24"/>
          <w:szCs w:val="24"/>
          <w:lang w:val="ky-KG" w:eastAsia="ru-RU"/>
        </w:rPr>
        <w:t>6</w:t>
      </w:r>
      <w:r w:rsidR="00526FE6" w:rsidRPr="00440867">
        <w:rPr>
          <w:rFonts w:ascii="Times New Roman" w:eastAsia="Times New Roman" w:hAnsi="Times New Roman" w:cs="Times New Roman"/>
          <w:sz w:val="24"/>
          <w:szCs w:val="24"/>
          <w:lang w:val="ky-KG" w:eastAsia="ru-RU"/>
        </w:rPr>
        <w:t>5,4</w:t>
      </w:r>
      <w:r w:rsidR="00A876C5" w:rsidRPr="00440867">
        <w:rPr>
          <w:rFonts w:ascii="Times New Roman" w:eastAsia="Times New Roman" w:hAnsi="Times New Roman" w:cs="Times New Roman"/>
          <w:sz w:val="24"/>
          <w:szCs w:val="24"/>
          <w:lang w:val="ky-KG" w:eastAsia="ru-RU"/>
        </w:rPr>
        <w:t xml:space="preserve"> млн. сомов </w:t>
      </w:r>
      <w:r w:rsidR="00661106" w:rsidRPr="00440867">
        <w:rPr>
          <w:rFonts w:ascii="Times New Roman" w:eastAsia="Times New Roman" w:hAnsi="Times New Roman" w:cs="Times New Roman"/>
          <w:sz w:val="24"/>
          <w:szCs w:val="24"/>
          <w:lang w:val="ky-KG" w:eastAsia="ru-RU"/>
        </w:rPr>
        <w:t xml:space="preserve">и </w:t>
      </w:r>
      <w:r w:rsidR="00F1653E" w:rsidRPr="00440867">
        <w:rPr>
          <w:rFonts w:ascii="Times New Roman" w:eastAsia="Times New Roman" w:hAnsi="Times New Roman" w:cs="Times New Roman"/>
          <w:sz w:val="24"/>
          <w:szCs w:val="24"/>
          <w:lang w:val="ky-KG" w:eastAsia="ru-RU"/>
        </w:rPr>
        <w:t>Фондам</w:t>
      </w:r>
      <w:r w:rsidR="00661106" w:rsidRPr="00440867">
        <w:rPr>
          <w:rFonts w:ascii="Times New Roman" w:eastAsia="Times New Roman" w:hAnsi="Times New Roman" w:cs="Times New Roman"/>
          <w:sz w:val="24"/>
          <w:szCs w:val="24"/>
          <w:lang w:val="ky-KG" w:eastAsia="ru-RU"/>
        </w:rPr>
        <w:t xml:space="preserve"> развития районов </w:t>
      </w:r>
      <w:r w:rsidR="00526FE6" w:rsidRPr="00440867">
        <w:rPr>
          <w:rFonts w:ascii="Times New Roman" w:eastAsia="Times New Roman" w:hAnsi="Times New Roman" w:cs="Times New Roman"/>
          <w:sz w:val="24"/>
          <w:szCs w:val="24"/>
          <w:lang w:val="ky-KG" w:eastAsia="ru-RU"/>
        </w:rPr>
        <w:t>–</w:t>
      </w:r>
      <w:r w:rsidRPr="00440867">
        <w:rPr>
          <w:rFonts w:ascii="Times New Roman" w:eastAsia="Times New Roman" w:hAnsi="Times New Roman" w:cs="Times New Roman"/>
          <w:sz w:val="24"/>
          <w:szCs w:val="24"/>
          <w:lang w:val="ky-KG" w:eastAsia="ru-RU"/>
        </w:rPr>
        <w:t xml:space="preserve"> </w:t>
      </w:r>
      <w:r w:rsidR="00A876C5" w:rsidRPr="00440867">
        <w:rPr>
          <w:rFonts w:ascii="Times New Roman" w:eastAsia="Times New Roman" w:hAnsi="Times New Roman" w:cs="Times New Roman"/>
          <w:sz w:val="24"/>
          <w:szCs w:val="24"/>
          <w:lang w:val="ky-KG" w:eastAsia="ru-RU"/>
        </w:rPr>
        <w:t>1 589,5</w:t>
      </w:r>
      <w:r w:rsidR="00526FE6" w:rsidRPr="00440867">
        <w:rPr>
          <w:rFonts w:ascii="Times New Roman" w:eastAsia="Times New Roman" w:hAnsi="Times New Roman" w:cs="Times New Roman"/>
          <w:sz w:val="24"/>
          <w:szCs w:val="24"/>
          <w:lang w:val="ky-KG" w:eastAsia="ru-RU"/>
        </w:rPr>
        <w:t xml:space="preserve"> млн. сомов</w:t>
      </w:r>
      <w:r w:rsidR="00B54432" w:rsidRPr="00440867">
        <w:rPr>
          <w:rFonts w:ascii="Times New Roman" w:eastAsia="Times New Roman" w:hAnsi="Times New Roman" w:cs="Times New Roman"/>
          <w:sz w:val="24"/>
          <w:szCs w:val="24"/>
          <w:lang w:val="ky-KG" w:eastAsia="ru-RU"/>
        </w:rPr>
        <w:t>.</w:t>
      </w:r>
    </w:p>
    <w:p w:rsidR="004F7EF8" w:rsidRPr="00440867" w:rsidRDefault="00D91524" w:rsidP="00335D7C">
      <w:pPr>
        <w:spacing w:after="0" w:line="240" w:lineRule="auto"/>
        <w:ind w:firstLine="709"/>
        <w:jc w:val="both"/>
        <w:rPr>
          <w:rFonts w:ascii="Times New Roman" w:hAnsi="Times New Roman" w:cs="Times New Roman"/>
          <w:sz w:val="24"/>
          <w:szCs w:val="24"/>
        </w:rPr>
      </w:pPr>
      <w:r w:rsidRPr="00440867">
        <w:rPr>
          <w:rFonts w:ascii="Times New Roman" w:eastAsia="Times New Roman" w:hAnsi="Times New Roman" w:cs="Times New Roman"/>
          <w:sz w:val="24"/>
          <w:szCs w:val="24"/>
          <w:lang w:eastAsia="ru-RU"/>
        </w:rPr>
        <w:t>С</w:t>
      </w:r>
      <w:r w:rsidRPr="00440867">
        <w:rPr>
          <w:rFonts w:ascii="Times New Roman" w:eastAsia="Times New Roman" w:hAnsi="Times New Roman" w:cs="Times New Roman"/>
          <w:sz w:val="24"/>
          <w:szCs w:val="24"/>
          <w:lang w:val="ky-KG" w:eastAsia="ru-RU"/>
        </w:rPr>
        <w:t>редства специального счета</w:t>
      </w:r>
      <w:r w:rsidRPr="00440867">
        <w:rPr>
          <w:rFonts w:ascii="Times New Roman" w:hAnsi="Times New Roman" w:cs="Times New Roman"/>
          <w:sz w:val="24"/>
          <w:szCs w:val="24"/>
        </w:rPr>
        <w:t xml:space="preserve"> по </w:t>
      </w:r>
      <w:r w:rsidRPr="00440867">
        <w:rPr>
          <w:rFonts w:ascii="Times New Roman" w:eastAsia="Times New Roman" w:hAnsi="Times New Roman" w:cs="Times New Roman"/>
          <w:sz w:val="24"/>
          <w:szCs w:val="24"/>
          <w:lang w:val="ky-KG" w:eastAsia="ru-RU"/>
        </w:rPr>
        <w:t>Фондам развития областей</w:t>
      </w:r>
      <w:r w:rsidR="003A2623" w:rsidRPr="00440867">
        <w:rPr>
          <w:rFonts w:ascii="Times New Roman" w:hAnsi="Times New Roman" w:cs="Times New Roman"/>
          <w:sz w:val="24"/>
          <w:szCs w:val="24"/>
        </w:rPr>
        <w:t xml:space="preserve"> предусмотрены в сумме 591</w:t>
      </w:r>
      <w:r w:rsidRPr="00440867">
        <w:rPr>
          <w:rFonts w:ascii="Times New Roman" w:hAnsi="Times New Roman" w:cs="Times New Roman"/>
          <w:sz w:val="24"/>
          <w:szCs w:val="24"/>
        </w:rPr>
        <w:t xml:space="preserve">,0 </w:t>
      </w:r>
      <w:r w:rsidR="00361199" w:rsidRPr="00440867">
        <w:rPr>
          <w:rFonts w:ascii="Times New Roman" w:hAnsi="Times New Roman" w:cs="Times New Roman"/>
          <w:sz w:val="24"/>
          <w:szCs w:val="24"/>
        </w:rPr>
        <w:t>млн. сомов</w:t>
      </w:r>
      <w:r w:rsidRPr="00440867">
        <w:rPr>
          <w:rFonts w:ascii="Times New Roman" w:eastAsia="Times New Roman" w:hAnsi="Times New Roman" w:cs="Times New Roman"/>
          <w:sz w:val="24"/>
          <w:szCs w:val="24"/>
          <w:lang w:val="ky-KG" w:eastAsia="ru-RU"/>
        </w:rPr>
        <w:t xml:space="preserve"> с у</w:t>
      </w:r>
      <w:r w:rsidR="004F7EF8" w:rsidRPr="00440867">
        <w:rPr>
          <w:rFonts w:ascii="Times New Roman" w:eastAsia="Times New Roman" w:hAnsi="Times New Roman" w:cs="Times New Roman"/>
          <w:sz w:val="24"/>
          <w:szCs w:val="24"/>
          <w:lang w:val="ky-KG" w:eastAsia="ru-RU"/>
        </w:rPr>
        <w:t>величение</w:t>
      </w:r>
      <w:r w:rsidRPr="00440867">
        <w:rPr>
          <w:rFonts w:ascii="Times New Roman" w:eastAsia="Times New Roman" w:hAnsi="Times New Roman" w:cs="Times New Roman"/>
          <w:sz w:val="24"/>
          <w:szCs w:val="24"/>
          <w:lang w:val="ky-KG" w:eastAsia="ru-RU"/>
        </w:rPr>
        <w:t>м</w:t>
      </w:r>
      <w:r w:rsidR="004F7EF8" w:rsidRPr="00440867">
        <w:rPr>
          <w:rFonts w:ascii="Times New Roman" w:eastAsia="Times New Roman" w:hAnsi="Times New Roman" w:cs="Times New Roman"/>
          <w:sz w:val="24"/>
          <w:szCs w:val="24"/>
          <w:lang w:val="ky-KG" w:eastAsia="ru-RU"/>
        </w:rPr>
        <w:t xml:space="preserve"> </w:t>
      </w:r>
      <w:r w:rsidR="003A2623" w:rsidRPr="00440867">
        <w:rPr>
          <w:rFonts w:ascii="Times New Roman" w:hAnsi="Times New Roman" w:cs="Times New Roman"/>
          <w:sz w:val="24"/>
          <w:szCs w:val="24"/>
        </w:rPr>
        <w:t>на 587</w:t>
      </w:r>
      <w:r w:rsidR="004F7EF8" w:rsidRPr="00440867">
        <w:rPr>
          <w:rFonts w:ascii="Times New Roman" w:hAnsi="Times New Roman" w:cs="Times New Roman"/>
          <w:sz w:val="24"/>
          <w:szCs w:val="24"/>
        </w:rPr>
        <w:t xml:space="preserve">,0 </w:t>
      </w:r>
      <w:r w:rsidR="00361199" w:rsidRPr="00440867">
        <w:rPr>
          <w:rFonts w:ascii="Times New Roman" w:hAnsi="Times New Roman" w:cs="Times New Roman"/>
          <w:sz w:val="24"/>
          <w:szCs w:val="24"/>
        </w:rPr>
        <w:t>млн. сомов</w:t>
      </w:r>
      <w:r w:rsidR="003453F4" w:rsidRPr="00440867">
        <w:rPr>
          <w:rFonts w:ascii="Times New Roman" w:hAnsi="Times New Roman" w:cs="Times New Roman"/>
          <w:sz w:val="24"/>
          <w:szCs w:val="24"/>
        </w:rPr>
        <w:t xml:space="preserve"> </w:t>
      </w:r>
      <w:r w:rsidR="004F7EF8" w:rsidRPr="00440867">
        <w:rPr>
          <w:rFonts w:ascii="Times New Roman" w:hAnsi="Times New Roman" w:cs="Times New Roman"/>
          <w:sz w:val="24"/>
          <w:szCs w:val="24"/>
        </w:rPr>
        <w:t xml:space="preserve">относительно </w:t>
      </w:r>
      <w:r w:rsidR="00A727B7" w:rsidRPr="00440867">
        <w:rPr>
          <w:rFonts w:ascii="Times New Roman" w:hAnsi="Times New Roman" w:cs="Times New Roman"/>
          <w:sz w:val="24"/>
          <w:szCs w:val="24"/>
        </w:rPr>
        <w:t>утверждённого</w:t>
      </w:r>
      <w:r w:rsidR="00C22D7F" w:rsidRPr="00440867">
        <w:rPr>
          <w:rFonts w:ascii="Times New Roman" w:hAnsi="Times New Roman" w:cs="Times New Roman"/>
          <w:sz w:val="24"/>
          <w:szCs w:val="24"/>
        </w:rPr>
        <w:t xml:space="preserve"> бюджета 2022</w:t>
      </w:r>
      <w:r w:rsidR="00FB46C9" w:rsidRPr="00440867">
        <w:rPr>
          <w:rFonts w:ascii="Times New Roman" w:hAnsi="Times New Roman" w:cs="Times New Roman"/>
          <w:sz w:val="24"/>
          <w:szCs w:val="24"/>
        </w:rPr>
        <w:t xml:space="preserve"> года</w:t>
      </w:r>
      <w:r w:rsidR="004F7EF8" w:rsidRPr="00440867">
        <w:rPr>
          <w:rFonts w:ascii="Times New Roman" w:hAnsi="Times New Roman" w:cs="Times New Roman"/>
          <w:sz w:val="24"/>
          <w:szCs w:val="24"/>
        </w:rPr>
        <w:t>.</w:t>
      </w:r>
    </w:p>
    <w:p w:rsidR="004F7EF8" w:rsidRPr="00440867" w:rsidRDefault="00A021C6" w:rsidP="00335D7C">
      <w:pPr>
        <w:spacing w:after="0" w:line="240" w:lineRule="auto"/>
        <w:ind w:firstLine="709"/>
        <w:jc w:val="both"/>
        <w:rPr>
          <w:rFonts w:ascii="Times New Roman" w:hAnsi="Times New Roman" w:cs="Times New Roman"/>
          <w:sz w:val="24"/>
          <w:szCs w:val="24"/>
          <w:lang w:val="ky-KG"/>
        </w:rPr>
      </w:pPr>
      <w:r w:rsidRPr="00440867">
        <w:rPr>
          <w:rFonts w:ascii="Times New Roman" w:eastAsia="Times New Roman" w:hAnsi="Times New Roman" w:cs="Times New Roman"/>
          <w:sz w:val="24"/>
          <w:szCs w:val="24"/>
          <w:lang w:eastAsia="ru-RU"/>
        </w:rPr>
        <w:t>С</w:t>
      </w:r>
      <w:r w:rsidR="004F7EF8" w:rsidRPr="00440867">
        <w:rPr>
          <w:rFonts w:ascii="Times New Roman" w:eastAsia="Times New Roman" w:hAnsi="Times New Roman" w:cs="Times New Roman"/>
          <w:sz w:val="24"/>
          <w:szCs w:val="24"/>
          <w:lang w:val="ky-KG" w:eastAsia="ru-RU"/>
        </w:rPr>
        <w:t>редств</w:t>
      </w:r>
      <w:r w:rsidRPr="00440867">
        <w:rPr>
          <w:rFonts w:ascii="Times New Roman" w:eastAsia="Times New Roman" w:hAnsi="Times New Roman" w:cs="Times New Roman"/>
          <w:sz w:val="24"/>
          <w:szCs w:val="24"/>
          <w:lang w:val="ky-KG" w:eastAsia="ru-RU"/>
        </w:rPr>
        <w:t>а</w:t>
      </w:r>
      <w:r w:rsidR="004F7EF8" w:rsidRPr="00440867">
        <w:rPr>
          <w:rFonts w:ascii="Times New Roman" w:eastAsia="Times New Roman" w:hAnsi="Times New Roman" w:cs="Times New Roman"/>
          <w:sz w:val="24"/>
          <w:szCs w:val="24"/>
          <w:lang w:val="ky-KG" w:eastAsia="ru-RU"/>
        </w:rPr>
        <w:t xml:space="preserve"> специального счета</w:t>
      </w:r>
      <w:r w:rsidR="004F7EF8" w:rsidRPr="00440867">
        <w:rPr>
          <w:rFonts w:ascii="Times New Roman" w:hAnsi="Times New Roman" w:cs="Times New Roman"/>
          <w:sz w:val="24"/>
          <w:szCs w:val="24"/>
        </w:rPr>
        <w:t xml:space="preserve"> по </w:t>
      </w:r>
      <w:r w:rsidR="004F7EF8" w:rsidRPr="00440867">
        <w:rPr>
          <w:rFonts w:ascii="Times New Roman" w:eastAsia="Times New Roman" w:hAnsi="Times New Roman" w:cs="Times New Roman"/>
          <w:sz w:val="24"/>
          <w:szCs w:val="24"/>
          <w:lang w:val="ky-KG" w:eastAsia="ru-RU"/>
        </w:rPr>
        <w:t>Фондам развития районов</w:t>
      </w:r>
      <w:r w:rsidR="004F7EF8" w:rsidRPr="00440867">
        <w:rPr>
          <w:rFonts w:ascii="Times New Roman" w:hAnsi="Times New Roman" w:cs="Times New Roman"/>
          <w:sz w:val="24"/>
          <w:szCs w:val="24"/>
        </w:rPr>
        <w:t xml:space="preserve"> </w:t>
      </w:r>
      <w:r w:rsidRPr="00440867">
        <w:rPr>
          <w:rFonts w:ascii="Times New Roman" w:hAnsi="Times New Roman" w:cs="Times New Roman"/>
          <w:sz w:val="24"/>
          <w:szCs w:val="24"/>
        </w:rPr>
        <w:t>предусмотрены</w:t>
      </w:r>
      <w:r w:rsidR="004F7EF8" w:rsidRPr="00440867">
        <w:rPr>
          <w:rFonts w:ascii="Times New Roman" w:hAnsi="Times New Roman" w:cs="Times New Roman"/>
          <w:sz w:val="24"/>
          <w:szCs w:val="24"/>
        </w:rPr>
        <w:t xml:space="preserve"> </w:t>
      </w:r>
      <w:r w:rsidR="00D91524" w:rsidRPr="00440867">
        <w:rPr>
          <w:rFonts w:ascii="Times New Roman" w:hAnsi="Times New Roman" w:cs="Times New Roman"/>
          <w:sz w:val="24"/>
          <w:szCs w:val="24"/>
        </w:rPr>
        <w:t xml:space="preserve">в сумме </w:t>
      </w:r>
      <w:r w:rsidR="004F7EF8" w:rsidRPr="00440867">
        <w:rPr>
          <w:rFonts w:ascii="Times New Roman" w:hAnsi="Times New Roman" w:cs="Times New Roman"/>
          <w:sz w:val="24"/>
          <w:szCs w:val="24"/>
        </w:rPr>
        <w:t xml:space="preserve">5,0 </w:t>
      </w:r>
      <w:r w:rsidR="00361199" w:rsidRPr="00440867">
        <w:rPr>
          <w:rFonts w:ascii="Times New Roman" w:hAnsi="Times New Roman" w:cs="Times New Roman"/>
          <w:sz w:val="24"/>
          <w:szCs w:val="24"/>
        </w:rPr>
        <w:t>млн. сомов</w:t>
      </w:r>
      <w:r w:rsidR="003453F4" w:rsidRPr="00440867">
        <w:rPr>
          <w:rFonts w:ascii="Times New Roman" w:hAnsi="Times New Roman" w:cs="Times New Roman"/>
          <w:sz w:val="24"/>
          <w:szCs w:val="24"/>
        </w:rPr>
        <w:t xml:space="preserve"> </w:t>
      </w:r>
      <w:r w:rsidR="00D91524" w:rsidRPr="00440867">
        <w:rPr>
          <w:rFonts w:ascii="Times New Roman" w:hAnsi="Times New Roman" w:cs="Times New Roman"/>
          <w:sz w:val="24"/>
          <w:szCs w:val="24"/>
        </w:rPr>
        <w:t xml:space="preserve">или на уровне </w:t>
      </w:r>
      <w:r w:rsidR="00A727B7" w:rsidRPr="00440867">
        <w:rPr>
          <w:rFonts w:ascii="Times New Roman" w:hAnsi="Times New Roman" w:cs="Times New Roman"/>
          <w:sz w:val="24"/>
          <w:szCs w:val="24"/>
        </w:rPr>
        <w:t>утверждённого</w:t>
      </w:r>
      <w:r w:rsidR="00C22D7F" w:rsidRPr="00440867">
        <w:rPr>
          <w:rFonts w:ascii="Times New Roman" w:hAnsi="Times New Roman" w:cs="Times New Roman"/>
          <w:sz w:val="24"/>
          <w:szCs w:val="24"/>
        </w:rPr>
        <w:t xml:space="preserve"> бюджета 2022</w:t>
      </w:r>
      <w:r w:rsidR="00D91524" w:rsidRPr="00440867">
        <w:rPr>
          <w:rFonts w:ascii="Times New Roman" w:hAnsi="Times New Roman" w:cs="Times New Roman"/>
          <w:sz w:val="24"/>
          <w:szCs w:val="24"/>
        </w:rPr>
        <w:t xml:space="preserve"> года</w:t>
      </w:r>
      <w:r w:rsidR="00704C95" w:rsidRPr="00440867">
        <w:rPr>
          <w:rFonts w:ascii="Times New Roman" w:hAnsi="Times New Roman" w:cs="Times New Roman"/>
          <w:sz w:val="24"/>
          <w:szCs w:val="24"/>
          <w:lang w:val="ky-KG"/>
        </w:rPr>
        <w:t>.</w:t>
      </w:r>
    </w:p>
    <w:p w:rsidR="00704C95" w:rsidRPr="00440867" w:rsidRDefault="00704C95" w:rsidP="00335D7C">
      <w:pPr>
        <w:spacing w:after="0" w:line="240" w:lineRule="auto"/>
        <w:ind w:firstLine="709"/>
        <w:jc w:val="both"/>
        <w:rPr>
          <w:rFonts w:ascii="Times New Roman" w:hAnsi="Times New Roman" w:cs="Times New Roman"/>
          <w:sz w:val="24"/>
          <w:szCs w:val="24"/>
          <w:lang w:val="ky-KG"/>
        </w:rPr>
      </w:pPr>
      <w:r w:rsidRPr="00440867">
        <w:rPr>
          <w:rFonts w:ascii="Times New Roman" w:eastAsia="Times New Roman" w:hAnsi="Times New Roman" w:cs="Times New Roman"/>
          <w:sz w:val="24"/>
          <w:szCs w:val="24"/>
          <w:lang w:val="ky-KG" w:eastAsia="ru-RU"/>
        </w:rPr>
        <w:t xml:space="preserve">Расходы Фондов развития районов и областей по разделам 7041 </w:t>
      </w:r>
      <w:r w:rsidRPr="00440867">
        <w:rPr>
          <w:rFonts w:ascii="Times New Roman" w:eastAsia="Times New Roman" w:hAnsi="Times New Roman" w:cs="Times New Roman"/>
          <w:sz w:val="24"/>
          <w:szCs w:val="24"/>
          <w:lang w:eastAsia="ru-RU"/>
        </w:rPr>
        <w:t xml:space="preserve">«общие </w:t>
      </w:r>
      <w:r w:rsidRPr="00440867">
        <w:rPr>
          <w:rFonts w:ascii="Times New Roman" w:eastAsia="Times New Roman" w:hAnsi="Times New Roman" w:cs="Times New Roman"/>
          <w:sz w:val="24"/>
          <w:szCs w:val="24"/>
          <w:lang w:val="ky-KG" w:eastAsia="ru-RU"/>
        </w:rPr>
        <w:t>экономические вопросы и делимитация границ</w:t>
      </w:r>
      <w:r w:rsidRPr="00440867">
        <w:rPr>
          <w:rFonts w:ascii="Times New Roman" w:eastAsia="Times New Roman" w:hAnsi="Times New Roman" w:cs="Times New Roman"/>
          <w:sz w:val="24"/>
          <w:szCs w:val="24"/>
          <w:lang w:eastAsia="ru-RU"/>
        </w:rPr>
        <w:t>»</w:t>
      </w:r>
      <w:r w:rsidRPr="00440867">
        <w:rPr>
          <w:rFonts w:ascii="Times New Roman" w:eastAsia="Times New Roman" w:hAnsi="Times New Roman" w:cs="Times New Roman"/>
          <w:sz w:val="24"/>
          <w:szCs w:val="24"/>
          <w:lang w:val="ky-KG" w:eastAsia="ru-RU"/>
        </w:rPr>
        <w:t xml:space="preserve"> и 7049 </w:t>
      </w:r>
      <w:r w:rsidRPr="00440867">
        <w:rPr>
          <w:rFonts w:ascii="Times New Roman" w:eastAsia="Times New Roman" w:hAnsi="Times New Roman" w:cs="Times New Roman"/>
          <w:sz w:val="24"/>
          <w:szCs w:val="24"/>
          <w:lang w:eastAsia="ru-RU"/>
        </w:rPr>
        <w:t>«</w:t>
      </w:r>
      <w:r w:rsidRPr="00440867">
        <w:rPr>
          <w:rFonts w:ascii="Times New Roman" w:eastAsia="Times New Roman" w:hAnsi="Times New Roman" w:cs="Times New Roman"/>
          <w:sz w:val="24"/>
          <w:szCs w:val="24"/>
          <w:lang w:val="ky-KG" w:eastAsia="ru-RU"/>
        </w:rPr>
        <w:t>экономические вопросы, не отнесенные к другим категориям</w:t>
      </w:r>
      <w:r w:rsidRPr="00440867">
        <w:rPr>
          <w:rFonts w:ascii="Times New Roman" w:eastAsia="Times New Roman" w:hAnsi="Times New Roman" w:cs="Times New Roman"/>
          <w:sz w:val="24"/>
          <w:szCs w:val="24"/>
          <w:lang w:eastAsia="ru-RU"/>
        </w:rPr>
        <w:t>»</w:t>
      </w:r>
      <w:r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sz w:val="24"/>
          <w:szCs w:val="24"/>
          <w:lang w:val="ky-KG" w:eastAsia="ru-RU"/>
        </w:rPr>
        <w:t xml:space="preserve">на </w:t>
      </w:r>
      <w:r w:rsidR="00C22D7F" w:rsidRPr="00440867">
        <w:rPr>
          <w:rFonts w:ascii="Times New Roman" w:eastAsia="Times New Roman" w:hAnsi="Times New Roman" w:cs="Times New Roman"/>
          <w:b/>
          <w:sz w:val="24"/>
          <w:szCs w:val="24"/>
          <w:lang w:val="ky-KG" w:eastAsia="ru-RU"/>
        </w:rPr>
        <w:t>2024-2025</w:t>
      </w:r>
      <w:r w:rsidRPr="00440867">
        <w:rPr>
          <w:rFonts w:ascii="Times New Roman" w:eastAsia="Times New Roman" w:hAnsi="Times New Roman" w:cs="Times New Roman"/>
          <w:b/>
          <w:sz w:val="24"/>
          <w:szCs w:val="24"/>
          <w:lang w:val="ky-KG" w:eastAsia="ru-RU"/>
        </w:rPr>
        <w:t xml:space="preserve"> годы</w:t>
      </w:r>
      <w:r w:rsidRPr="00440867">
        <w:rPr>
          <w:rFonts w:ascii="Times New Roman" w:eastAsia="Times New Roman" w:hAnsi="Times New Roman" w:cs="Times New Roman"/>
          <w:sz w:val="24"/>
          <w:szCs w:val="24"/>
          <w:lang w:val="ky-KG" w:eastAsia="ru-RU"/>
        </w:rPr>
        <w:t xml:space="preserve"> предусмотрены по бюджетным средствам в сумме </w:t>
      </w:r>
      <w:r w:rsidR="002135B6" w:rsidRPr="00440867">
        <w:rPr>
          <w:rFonts w:ascii="Times New Roman" w:eastAsia="Times New Roman" w:hAnsi="Times New Roman" w:cs="Times New Roman"/>
          <w:b/>
          <w:sz w:val="24"/>
          <w:szCs w:val="24"/>
          <w:lang w:val="ky-KG" w:eastAsia="ru-RU"/>
        </w:rPr>
        <w:t>2 154,9 млн. сомов и 2 15</w:t>
      </w:r>
      <w:r w:rsidR="003A2623" w:rsidRPr="00440867">
        <w:rPr>
          <w:rFonts w:ascii="Times New Roman" w:eastAsia="Times New Roman" w:hAnsi="Times New Roman" w:cs="Times New Roman"/>
          <w:b/>
          <w:sz w:val="24"/>
          <w:szCs w:val="24"/>
          <w:lang w:val="ky-KG" w:eastAsia="ru-RU"/>
        </w:rPr>
        <w:t>9,0</w:t>
      </w:r>
      <w:r w:rsidRPr="00440867">
        <w:rPr>
          <w:rFonts w:ascii="Times New Roman" w:eastAsia="Times New Roman" w:hAnsi="Times New Roman" w:cs="Times New Roman"/>
          <w:b/>
          <w:sz w:val="24"/>
          <w:szCs w:val="24"/>
          <w:lang w:val="ky-KG" w:eastAsia="ru-RU"/>
        </w:rPr>
        <w:t xml:space="preserve"> млн. сомов </w:t>
      </w:r>
      <w:r w:rsidRPr="00440867">
        <w:rPr>
          <w:rFonts w:ascii="Times New Roman" w:eastAsia="Times New Roman" w:hAnsi="Times New Roman" w:cs="Times New Roman"/>
          <w:sz w:val="24"/>
          <w:szCs w:val="24"/>
          <w:lang w:val="ky-KG" w:eastAsia="ru-RU"/>
        </w:rPr>
        <w:t>соответственно.</w:t>
      </w:r>
    </w:p>
    <w:p w:rsidR="004F7EF8" w:rsidRPr="00440867" w:rsidRDefault="004F7EF8" w:rsidP="00335D7C">
      <w:pPr>
        <w:widowControl w:val="0"/>
        <w:spacing w:after="0" w:line="240" w:lineRule="auto"/>
        <w:ind w:firstLine="709"/>
        <w:jc w:val="both"/>
        <w:rPr>
          <w:rFonts w:ascii="Times New Roman" w:eastAsia="Times New Roman" w:hAnsi="Times New Roman" w:cs="Times New Roman"/>
          <w:sz w:val="24"/>
          <w:szCs w:val="24"/>
          <w:lang w:val="ky-KG" w:eastAsia="ru-RU"/>
        </w:rPr>
      </w:pPr>
    </w:p>
    <w:p w:rsidR="006B1456" w:rsidRPr="00440867" w:rsidRDefault="006B1456"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Расходы по подразделу </w:t>
      </w:r>
      <w:r w:rsidRPr="00440867">
        <w:rPr>
          <w:rFonts w:ascii="Times New Roman" w:hAnsi="Times New Roman" w:cs="Times New Roman"/>
          <w:b/>
          <w:sz w:val="24"/>
          <w:szCs w:val="24"/>
        </w:rPr>
        <w:t xml:space="preserve">«Экономические </w:t>
      </w:r>
      <w:r w:rsidR="001364AB" w:rsidRPr="00440867">
        <w:rPr>
          <w:rFonts w:ascii="Times New Roman" w:hAnsi="Times New Roman" w:cs="Times New Roman"/>
          <w:b/>
          <w:sz w:val="24"/>
          <w:szCs w:val="24"/>
          <w:lang w:val="ky-KG"/>
        </w:rPr>
        <w:t>вопросы</w:t>
      </w:r>
      <w:r w:rsidRPr="00440867">
        <w:rPr>
          <w:rFonts w:ascii="Times New Roman" w:hAnsi="Times New Roman" w:cs="Times New Roman"/>
          <w:b/>
          <w:sz w:val="24"/>
          <w:szCs w:val="24"/>
        </w:rPr>
        <w:t>, не отнесенные к другим категориям»</w:t>
      </w:r>
      <w:r w:rsidR="00BF7AE7" w:rsidRPr="00440867">
        <w:rPr>
          <w:rFonts w:ascii="Times New Roman" w:hAnsi="Times New Roman" w:cs="Times New Roman"/>
          <w:sz w:val="24"/>
          <w:szCs w:val="24"/>
        </w:rPr>
        <w:t xml:space="preserve"> на 20</w:t>
      </w:r>
      <w:r w:rsidR="00134187" w:rsidRPr="00440867">
        <w:rPr>
          <w:rFonts w:ascii="Times New Roman" w:hAnsi="Times New Roman" w:cs="Times New Roman"/>
          <w:sz w:val="24"/>
          <w:szCs w:val="24"/>
          <w:lang w:val="ky-KG"/>
        </w:rPr>
        <w:t>23</w:t>
      </w:r>
      <w:r w:rsidR="0043235A" w:rsidRPr="00440867">
        <w:rPr>
          <w:rFonts w:ascii="Times New Roman" w:hAnsi="Times New Roman" w:cs="Times New Roman"/>
          <w:sz w:val="24"/>
          <w:szCs w:val="24"/>
        </w:rPr>
        <w:t xml:space="preserve"> год предусмотрены в сумме </w:t>
      </w:r>
      <w:r w:rsidR="00706DC2" w:rsidRPr="00440867">
        <w:rPr>
          <w:rFonts w:ascii="Times New Roman" w:hAnsi="Times New Roman" w:cs="Times New Roman"/>
          <w:sz w:val="24"/>
          <w:szCs w:val="24"/>
          <w:lang w:val="ky-KG"/>
        </w:rPr>
        <w:t>276</w:t>
      </w:r>
      <w:r w:rsidR="003B49DB" w:rsidRPr="00440867">
        <w:rPr>
          <w:rFonts w:ascii="Times New Roman" w:hAnsi="Times New Roman" w:cs="Times New Roman"/>
          <w:sz w:val="24"/>
          <w:szCs w:val="24"/>
        </w:rPr>
        <w:t>,</w:t>
      </w:r>
      <w:r w:rsidR="00E61E55" w:rsidRPr="00440867">
        <w:rPr>
          <w:rFonts w:ascii="Times New Roman" w:hAnsi="Times New Roman" w:cs="Times New Roman"/>
          <w:sz w:val="24"/>
          <w:szCs w:val="24"/>
        </w:rPr>
        <w:t>4</w:t>
      </w:r>
      <w:r w:rsidRPr="00440867">
        <w:rPr>
          <w:rFonts w:ascii="Times New Roman" w:hAnsi="Times New Roman" w:cs="Times New Roman"/>
          <w:sz w:val="24"/>
          <w:szCs w:val="24"/>
        </w:rPr>
        <w:t xml:space="preserve"> </w:t>
      </w:r>
      <w:r w:rsidRPr="00440867">
        <w:rPr>
          <w:rFonts w:ascii="Times New Roman" w:hAnsi="Times New Roman" w:cs="Times New Roman"/>
          <w:bCs/>
          <w:sz w:val="24"/>
          <w:szCs w:val="24"/>
        </w:rPr>
        <w:t>млн. сомов</w:t>
      </w:r>
      <w:r w:rsidR="003B49DB" w:rsidRPr="00440867">
        <w:rPr>
          <w:rFonts w:ascii="Times New Roman" w:hAnsi="Times New Roman" w:cs="Times New Roman"/>
          <w:bCs/>
          <w:sz w:val="24"/>
          <w:szCs w:val="24"/>
        </w:rPr>
        <w:t xml:space="preserve"> по бюджетным средствам</w:t>
      </w:r>
      <w:r w:rsidR="00706DC2" w:rsidRPr="00440867">
        <w:rPr>
          <w:rFonts w:ascii="Times New Roman" w:hAnsi="Times New Roman" w:cs="Times New Roman"/>
          <w:sz w:val="24"/>
          <w:szCs w:val="24"/>
          <w:lang w:val="ky-KG"/>
        </w:rPr>
        <w:t>, с увеличением на 6,9</w:t>
      </w:r>
      <w:r w:rsidR="007C7250" w:rsidRPr="00440867">
        <w:rPr>
          <w:rFonts w:ascii="Times New Roman" w:hAnsi="Times New Roman" w:cs="Times New Roman"/>
          <w:sz w:val="24"/>
          <w:szCs w:val="24"/>
          <w:lang w:val="ky-KG"/>
        </w:rPr>
        <w:t xml:space="preserve"> млн. сомов </w:t>
      </w:r>
      <w:r w:rsidR="00706DC2" w:rsidRPr="00440867">
        <w:rPr>
          <w:rFonts w:ascii="Times New Roman" w:hAnsi="Times New Roman" w:cs="Times New Roman"/>
          <w:sz w:val="24"/>
          <w:szCs w:val="24"/>
          <w:lang w:val="ky-KG"/>
        </w:rPr>
        <w:t>или на 2,6</w:t>
      </w:r>
      <w:r w:rsidR="00D07B0F" w:rsidRPr="00440867">
        <w:rPr>
          <w:rFonts w:ascii="Times New Roman" w:hAnsi="Times New Roman" w:cs="Times New Roman"/>
          <w:sz w:val="24"/>
          <w:szCs w:val="24"/>
          <w:lang w:val="ky-KG"/>
        </w:rPr>
        <w:t> </w:t>
      </w:r>
      <w:r w:rsidR="00AB3F5E" w:rsidRPr="00440867">
        <w:rPr>
          <w:rFonts w:ascii="Times New Roman" w:hAnsi="Times New Roman" w:cs="Times New Roman"/>
          <w:sz w:val="24"/>
          <w:szCs w:val="24"/>
          <w:lang w:val="ky-KG"/>
        </w:rPr>
        <w:t xml:space="preserve">% </w:t>
      </w:r>
      <w:r w:rsidR="007C7250" w:rsidRPr="00440867">
        <w:rPr>
          <w:rFonts w:ascii="Times New Roman" w:hAnsi="Times New Roman" w:cs="Times New Roman"/>
          <w:sz w:val="24"/>
          <w:szCs w:val="24"/>
          <w:lang w:val="ky-KG"/>
        </w:rPr>
        <w:t>относительно уровня</w:t>
      </w:r>
      <w:r w:rsidRPr="00440867">
        <w:rPr>
          <w:rFonts w:ascii="Times New Roman" w:hAnsi="Times New Roman" w:cs="Times New Roman"/>
          <w:sz w:val="24"/>
          <w:szCs w:val="24"/>
        </w:rPr>
        <w:t xml:space="preserve"> </w:t>
      </w:r>
      <w:r w:rsidR="00A727B7" w:rsidRPr="00440867">
        <w:rPr>
          <w:rFonts w:ascii="Times New Roman" w:hAnsi="Times New Roman" w:cs="Times New Roman"/>
          <w:sz w:val="24"/>
          <w:szCs w:val="24"/>
        </w:rPr>
        <w:t>утверждённого</w:t>
      </w:r>
      <w:r w:rsidRPr="00440867">
        <w:rPr>
          <w:rFonts w:ascii="Times New Roman" w:hAnsi="Times New Roman" w:cs="Times New Roman"/>
          <w:sz w:val="24"/>
          <w:szCs w:val="24"/>
        </w:rPr>
        <w:t xml:space="preserve"> бюджета</w:t>
      </w:r>
      <w:r w:rsidR="00134187" w:rsidRPr="00440867">
        <w:rPr>
          <w:rFonts w:ascii="Times New Roman" w:hAnsi="Times New Roman" w:cs="Times New Roman"/>
          <w:sz w:val="24"/>
          <w:szCs w:val="24"/>
        </w:rPr>
        <w:t xml:space="preserve"> 2022</w:t>
      </w:r>
      <w:r w:rsidRPr="00440867">
        <w:rPr>
          <w:rFonts w:ascii="Times New Roman" w:hAnsi="Times New Roman" w:cs="Times New Roman"/>
          <w:sz w:val="24"/>
          <w:szCs w:val="24"/>
        </w:rPr>
        <w:t xml:space="preserve"> г</w:t>
      </w:r>
      <w:r w:rsidR="003B49DB" w:rsidRPr="00440867">
        <w:rPr>
          <w:rFonts w:ascii="Times New Roman" w:hAnsi="Times New Roman" w:cs="Times New Roman"/>
          <w:sz w:val="24"/>
          <w:szCs w:val="24"/>
        </w:rPr>
        <w:t xml:space="preserve">ода </w:t>
      </w:r>
      <w:r w:rsidRPr="00440867">
        <w:rPr>
          <w:rFonts w:ascii="Times New Roman" w:hAnsi="Times New Roman" w:cs="Times New Roman"/>
          <w:sz w:val="24"/>
          <w:szCs w:val="24"/>
        </w:rPr>
        <w:t>(данный</w:t>
      </w:r>
      <w:r w:rsidR="003453F4" w:rsidRPr="00440867">
        <w:rPr>
          <w:rFonts w:ascii="Times New Roman" w:hAnsi="Times New Roman" w:cs="Times New Roman"/>
          <w:sz w:val="24"/>
          <w:szCs w:val="24"/>
        </w:rPr>
        <w:t xml:space="preserve"> </w:t>
      </w:r>
      <w:r w:rsidRPr="00440867">
        <w:rPr>
          <w:rFonts w:ascii="Times New Roman" w:hAnsi="Times New Roman" w:cs="Times New Roman"/>
          <w:sz w:val="24"/>
          <w:szCs w:val="24"/>
        </w:rPr>
        <w:t>подраздел включает</w:t>
      </w:r>
      <w:r w:rsidR="003B49DB" w:rsidRPr="00440867">
        <w:rPr>
          <w:rFonts w:ascii="Times New Roman" w:hAnsi="Times New Roman" w:cs="Times New Roman"/>
          <w:sz w:val="24"/>
          <w:szCs w:val="24"/>
          <w:lang w:val="ky-KG"/>
        </w:rPr>
        <w:t xml:space="preserve"> </w:t>
      </w:r>
      <w:r w:rsidR="00C81202" w:rsidRPr="00440867">
        <w:rPr>
          <w:rFonts w:ascii="Times New Roman" w:hAnsi="Times New Roman" w:cs="Times New Roman"/>
          <w:sz w:val="24"/>
          <w:szCs w:val="24"/>
          <w:lang w:val="ky-KG"/>
        </w:rPr>
        <w:t xml:space="preserve">Государственное учреждение «Центр государственно-частного партнерства» при </w:t>
      </w:r>
      <w:r w:rsidR="00E24D6D" w:rsidRPr="00440867">
        <w:rPr>
          <w:rFonts w:ascii="Times New Roman" w:hAnsi="Times New Roman" w:cs="Times New Roman"/>
          <w:sz w:val="24"/>
          <w:szCs w:val="24"/>
          <w:lang w:val="ky-KG"/>
        </w:rPr>
        <w:t>Национальном агентстве по инвестициям при Президенте</w:t>
      </w:r>
      <w:r w:rsidR="003B49DB" w:rsidRPr="00440867">
        <w:rPr>
          <w:rFonts w:ascii="Times New Roman" w:hAnsi="Times New Roman" w:cs="Times New Roman"/>
          <w:sz w:val="24"/>
          <w:szCs w:val="24"/>
          <w:lang w:val="ky-KG"/>
        </w:rPr>
        <w:t xml:space="preserve"> </w:t>
      </w:r>
      <w:r w:rsidR="00C81202" w:rsidRPr="00440867">
        <w:rPr>
          <w:rFonts w:ascii="Times New Roman" w:hAnsi="Times New Roman" w:cs="Times New Roman"/>
          <w:sz w:val="24"/>
          <w:szCs w:val="24"/>
          <w:lang w:val="ky-KG"/>
        </w:rPr>
        <w:t>Кыргызской Республики</w:t>
      </w:r>
      <w:r w:rsidR="00D5701B" w:rsidRPr="00440867">
        <w:rPr>
          <w:rFonts w:ascii="Times New Roman" w:hAnsi="Times New Roman" w:cs="Times New Roman"/>
          <w:sz w:val="24"/>
          <w:szCs w:val="24"/>
          <w:lang w:val="ky-KG"/>
        </w:rPr>
        <w:t xml:space="preserve">, </w:t>
      </w:r>
      <w:r w:rsidR="00DE19CD" w:rsidRPr="00440867">
        <w:rPr>
          <w:rFonts w:ascii="Times New Roman" w:hAnsi="Times New Roman" w:cs="Times New Roman"/>
          <w:sz w:val="24"/>
          <w:szCs w:val="24"/>
          <w:lang w:val="ky-KG"/>
        </w:rPr>
        <w:t xml:space="preserve">Фонд финансирования подготовки проектов государственно-частного партнерства, </w:t>
      </w:r>
      <w:r w:rsidR="00D5701B" w:rsidRPr="00440867">
        <w:rPr>
          <w:rFonts w:ascii="Times New Roman" w:hAnsi="Times New Roman" w:cs="Times New Roman"/>
          <w:sz w:val="24"/>
          <w:szCs w:val="24"/>
          <w:lang w:val="ky-KG"/>
        </w:rPr>
        <w:t xml:space="preserve">Фонд развития и материального обеспечения </w:t>
      </w:r>
      <w:r w:rsidR="008E52FC" w:rsidRPr="00440867">
        <w:rPr>
          <w:rFonts w:ascii="Times New Roman" w:hAnsi="Times New Roman" w:cs="Times New Roman"/>
          <w:sz w:val="24"/>
          <w:szCs w:val="24"/>
          <w:lang w:val="ky-KG"/>
        </w:rPr>
        <w:t>Службы</w:t>
      </w:r>
      <w:r w:rsidR="00D5701B" w:rsidRPr="00440867">
        <w:rPr>
          <w:rFonts w:ascii="Times New Roman" w:hAnsi="Times New Roman" w:cs="Times New Roman"/>
          <w:sz w:val="24"/>
          <w:szCs w:val="24"/>
          <w:lang w:val="ky-KG"/>
        </w:rPr>
        <w:t xml:space="preserve"> антимонопольного регулирования при </w:t>
      </w:r>
      <w:r w:rsidR="003B49DB" w:rsidRPr="00440867">
        <w:rPr>
          <w:rFonts w:ascii="Times New Roman" w:hAnsi="Times New Roman" w:cs="Times New Roman"/>
          <w:sz w:val="24"/>
          <w:szCs w:val="24"/>
          <w:lang w:val="ky-KG"/>
        </w:rPr>
        <w:t xml:space="preserve">Министерстве экономики и </w:t>
      </w:r>
      <w:r w:rsidR="003B3510" w:rsidRPr="00440867">
        <w:rPr>
          <w:rFonts w:ascii="Times New Roman" w:hAnsi="Times New Roman" w:cs="Times New Roman"/>
          <w:sz w:val="24"/>
          <w:szCs w:val="24"/>
          <w:lang w:val="ky-KG"/>
        </w:rPr>
        <w:t>коммерции</w:t>
      </w:r>
      <w:r w:rsidR="00D5701B" w:rsidRPr="00440867">
        <w:rPr>
          <w:rFonts w:ascii="Times New Roman" w:hAnsi="Times New Roman" w:cs="Times New Roman"/>
          <w:sz w:val="24"/>
          <w:szCs w:val="24"/>
          <w:lang w:val="ky-KG"/>
        </w:rPr>
        <w:t xml:space="preserve"> Кыргызской Республики (аппарат и территориальные подразделения</w:t>
      </w:r>
      <w:r w:rsidR="00BB30E8" w:rsidRPr="00440867">
        <w:rPr>
          <w:rFonts w:ascii="Times New Roman" w:hAnsi="Times New Roman" w:cs="Times New Roman"/>
          <w:sz w:val="24"/>
          <w:szCs w:val="24"/>
          <w:lang w:val="ky-KG"/>
        </w:rPr>
        <w:t>)</w:t>
      </w:r>
      <w:r w:rsidR="003B49DB" w:rsidRPr="00440867">
        <w:rPr>
          <w:rFonts w:ascii="Times New Roman" w:hAnsi="Times New Roman" w:cs="Times New Roman"/>
          <w:sz w:val="24"/>
          <w:szCs w:val="24"/>
          <w:lang w:val="ky-KG"/>
        </w:rPr>
        <w:t>, Государственное учреждение</w:t>
      </w:r>
      <w:r w:rsidR="003453F4" w:rsidRPr="00440867">
        <w:rPr>
          <w:rFonts w:ascii="Times New Roman" w:hAnsi="Times New Roman" w:cs="Times New Roman"/>
          <w:sz w:val="24"/>
          <w:szCs w:val="24"/>
          <w:lang w:val="ky-KG"/>
        </w:rPr>
        <w:t xml:space="preserve"> </w:t>
      </w:r>
      <w:r w:rsidR="003B49DB" w:rsidRPr="00440867">
        <w:rPr>
          <w:rFonts w:ascii="Times New Roman" w:hAnsi="Times New Roman" w:cs="Times New Roman"/>
          <w:sz w:val="24"/>
          <w:szCs w:val="24"/>
          <w:lang w:val="ky-KG"/>
        </w:rPr>
        <w:t xml:space="preserve">"Центр по развитию халал-индустрии" при Министерстве экономики и </w:t>
      </w:r>
      <w:r w:rsidR="00D1386F" w:rsidRPr="00440867">
        <w:rPr>
          <w:rFonts w:ascii="Times New Roman" w:hAnsi="Times New Roman" w:cs="Times New Roman"/>
          <w:sz w:val="24"/>
          <w:szCs w:val="24"/>
          <w:lang w:val="ky-KG"/>
        </w:rPr>
        <w:t>коммерции</w:t>
      </w:r>
      <w:r w:rsidR="003B49DB" w:rsidRPr="00440867">
        <w:rPr>
          <w:rFonts w:ascii="Times New Roman" w:hAnsi="Times New Roman" w:cs="Times New Roman"/>
          <w:sz w:val="24"/>
          <w:szCs w:val="24"/>
          <w:lang w:val="ky-KG"/>
        </w:rPr>
        <w:t xml:space="preserve"> Кыргызской Республики</w:t>
      </w:r>
      <w:r w:rsidR="00480BBE" w:rsidRPr="00440867">
        <w:rPr>
          <w:rFonts w:ascii="Times New Roman" w:hAnsi="Times New Roman" w:cs="Times New Roman"/>
          <w:sz w:val="24"/>
          <w:szCs w:val="24"/>
          <w:lang w:val="ky-KG"/>
        </w:rPr>
        <w:t>)</w:t>
      </w:r>
      <w:r w:rsidR="00480BBE" w:rsidRPr="00440867">
        <w:rPr>
          <w:rFonts w:ascii="Times New Roman" w:hAnsi="Times New Roman" w:cs="Times New Roman"/>
          <w:sz w:val="24"/>
          <w:szCs w:val="24"/>
        </w:rPr>
        <w:t>.</w:t>
      </w:r>
      <w:r w:rsidRPr="00440867">
        <w:rPr>
          <w:rFonts w:ascii="Times New Roman" w:hAnsi="Times New Roman" w:cs="Times New Roman"/>
          <w:sz w:val="24"/>
          <w:szCs w:val="24"/>
        </w:rPr>
        <w:t xml:space="preserve"> </w:t>
      </w:r>
    </w:p>
    <w:p w:rsidR="006B1456" w:rsidRPr="00440867" w:rsidRDefault="00DE2692" w:rsidP="00335D7C">
      <w:pPr>
        <w:spacing w:after="0" w:line="240" w:lineRule="auto"/>
        <w:ind w:left="1304" w:firstLine="709"/>
        <w:jc w:val="right"/>
        <w:rPr>
          <w:rFonts w:ascii="Times New Roman" w:hAnsi="Times New Roman" w:cs="Times New Roman"/>
          <w:sz w:val="20"/>
          <w:szCs w:val="20"/>
          <w:lang w:val="ky-KG"/>
        </w:rPr>
      </w:pPr>
      <w:r w:rsidRPr="00440867">
        <w:rPr>
          <w:rFonts w:ascii="Times New Roman" w:hAnsi="Times New Roman" w:cs="Times New Roman"/>
          <w:sz w:val="20"/>
          <w:szCs w:val="20"/>
        </w:rPr>
        <w:t>млн. сомов</w:t>
      </w:r>
    </w:p>
    <w:tbl>
      <w:tblPr>
        <w:tblpPr w:leftFromText="180" w:rightFromText="180" w:vertAnchor="text" w:horzAnchor="margin" w:tblpXSpec="center" w:tblpY="14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35"/>
        <w:gridCol w:w="1275"/>
        <w:gridCol w:w="1276"/>
        <w:gridCol w:w="1418"/>
        <w:gridCol w:w="850"/>
        <w:gridCol w:w="1134"/>
        <w:gridCol w:w="992"/>
      </w:tblGrid>
      <w:tr w:rsidR="00104C71" w:rsidRPr="00440867" w:rsidTr="008444B4">
        <w:trPr>
          <w:trHeight w:val="273"/>
        </w:trPr>
        <w:tc>
          <w:tcPr>
            <w:tcW w:w="2235" w:type="dxa"/>
            <w:vAlign w:val="center"/>
          </w:tcPr>
          <w:p w:rsidR="006B1456" w:rsidRPr="00440867" w:rsidRDefault="006B1456" w:rsidP="00335D7C">
            <w:pPr>
              <w:widowControl w:val="0"/>
              <w:spacing w:after="0" w:line="240" w:lineRule="auto"/>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 xml:space="preserve">Наименование </w:t>
            </w:r>
          </w:p>
        </w:tc>
        <w:tc>
          <w:tcPr>
            <w:tcW w:w="1275" w:type="dxa"/>
            <w:vAlign w:val="center"/>
          </w:tcPr>
          <w:p w:rsidR="006B1456" w:rsidRPr="00440867" w:rsidRDefault="00415FF6"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6B1456" w:rsidRPr="00440867">
              <w:rPr>
                <w:rFonts w:ascii="Times New Roman" w:eastAsia="Calibri" w:hAnsi="Times New Roman" w:cs="Times New Roman"/>
                <w:b/>
                <w:bCs/>
                <w:sz w:val="20"/>
                <w:szCs w:val="20"/>
                <w:lang w:eastAsia="ru-RU"/>
              </w:rPr>
              <w:t xml:space="preserve"> год факт</w:t>
            </w:r>
          </w:p>
        </w:tc>
        <w:tc>
          <w:tcPr>
            <w:tcW w:w="1276" w:type="dxa"/>
            <w:vAlign w:val="center"/>
          </w:tcPr>
          <w:p w:rsidR="006B1456" w:rsidRPr="00440867" w:rsidRDefault="00DE19CD"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415FF6" w:rsidRPr="00440867">
              <w:rPr>
                <w:rFonts w:ascii="Times New Roman" w:eastAsia="Calibri" w:hAnsi="Times New Roman" w:cs="Times New Roman"/>
                <w:b/>
                <w:bCs/>
                <w:sz w:val="20"/>
                <w:szCs w:val="20"/>
                <w:lang w:eastAsia="ru-RU"/>
              </w:rPr>
              <w:t>22</w:t>
            </w:r>
            <w:r w:rsidR="006B1456" w:rsidRPr="00440867">
              <w:rPr>
                <w:rFonts w:ascii="Times New Roman" w:eastAsia="Calibri" w:hAnsi="Times New Roman" w:cs="Times New Roman"/>
                <w:b/>
                <w:bCs/>
                <w:sz w:val="20"/>
                <w:szCs w:val="20"/>
                <w:lang w:eastAsia="ru-RU"/>
              </w:rPr>
              <w:t xml:space="preserve"> год утвержд</w:t>
            </w:r>
          </w:p>
        </w:tc>
        <w:tc>
          <w:tcPr>
            <w:tcW w:w="1418" w:type="dxa"/>
            <w:vAlign w:val="center"/>
          </w:tcPr>
          <w:p w:rsidR="006B1456" w:rsidRPr="00440867" w:rsidRDefault="003B091E"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415FF6" w:rsidRPr="00440867">
              <w:rPr>
                <w:rFonts w:ascii="Times New Roman" w:eastAsia="Calibri" w:hAnsi="Times New Roman" w:cs="Times New Roman"/>
                <w:b/>
                <w:bCs/>
                <w:sz w:val="20"/>
                <w:szCs w:val="20"/>
                <w:lang w:val="ky-KG" w:eastAsia="ru-RU"/>
              </w:rPr>
              <w:t>23</w:t>
            </w:r>
            <w:r w:rsidR="006B1456" w:rsidRPr="00440867">
              <w:rPr>
                <w:rFonts w:ascii="Times New Roman" w:eastAsia="Calibri" w:hAnsi="Times New Roman" w:cs="Times New Roman"/>
                <w:b/>
                <w:bCs/>
                <w:sz w:val="20"/>
                <w:szCs w:val="20"/>
                <w:lang w:eastAsia="ru-RU"/>
              </w:rPr>
              <w:t xml:space="preserve"> год проект</w:t>
            </w:r>
          </w:p>
        </w:tc>
        <w:tc>
          <w:tcPr>
            <w:tcW w:w="850" w:type="dxa"/>
            <w:vAlign w:val="center"/>
          </w:tcPr>
          <w:p w:rsidR="006B1456" w:rsidRPr="00440867" w:rsidRDefault="008C74AE" w:rsidP="00335D7C">
            <w:pPr>
              <w:spacing w:after="0" w:line="240" w:lineRule="auto"/>
              <w:jc w:val="center"/>
              <w:rPr>
                <w:rFonts w:ascii="Times New Roman" w:eastAsia="Calibri" w:hAnsi="Times New Roman" w:cs="Times New Roman"/>
                <w:b/>
                <w:bCs/>
                <w:sz w:val="20"/>
                <w:szCs w:val="20"/>
                <w:lang w:val="ky-KG" w:eastAsia="ru-RU"/>
              </w:rPr>
            </w:pPr>
            <w:r w:rsidRPr="00440867">
              <w:rPr>
                <w:rFonts w:ascii="Times New Roman" w:eastAsia="Calibri" w:hAnsi="Times New Roman" w:cs="Times New Roman"/>
                <w:b/>
                <w:bCs/>
                <w:sz w:val="20"/>
                <w:szCs w:val="20"/>
                <w:lang w:eastAsia="ru-RU"/>
              </w:rPr>
              <w:t>откл</w:t>
            </w:r>
          </w:p>
        </w:tc>
        <w:tc>
          <w:tcPr>
            <w:tcW w:w="1134" w:type="dxa"/>
            <w:vAlign w:val="center"/>
          </w:tcPr>
          <w:p w:rsidR="006B1456" w:rsidRPr="00440867" w:rsidRDefault="0043235A"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415FF6" w:rsidRPr="00440867">
              <w:rPr>
                <w:rFonts w:ascii="Times New Roman" w:eastAsia="Calibri" w:hAnsi="Times New Roman" w:cs="Times New Roman"/>
                <w:b/>
                <w:bCs/>
                <w:sz w:val="20"/>
                <w:szCs w:val="20"/>
                <w:lang w:val="ky-KG" w:eastAsia="ru-RU"/>
              </w:rPr>
              <w:t>24</w:t>
            </w:r>
            <w:r w:rsidR="006B1456" w:rsidRPr="00440867">
              <w:rPr>
                <w:rFonts w:ascii="Times New Roman" w:eastAsia="Calibri" w:hAnsi="Times New Roman" w:cs="Times New Roman"/>
                <w:b/>
                <w:bCs/>
                <w:sz w:val="20"/>
                <w:szCs w:val="20"/>
                <w:lang w:eastAsia="ru-RU"/>
              </w:rPr>
              <w:t xml:space="preserve"> год прогноз</w:t>
            </w:r>
          </w:p>
        </w:tc>
        <w:tc>
          <w:tcPr>
            <w:tcW w:w="992" w:type="dxa"/>
            <w:vAlign w:val="center"/>
          </w:tcPr>
          <w:p w:rsidR="006B1456" w:rsidRPr="00440867" w:rsidRDefault="006B1456"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415FF6" w:rsidRPr="00440867">
              <w:rPr>
                <w:rFonts w:ascii="Times New Roman" w:eastAsia="Calibri" w:hAnsi="Times New Roman" w:cs="Times New Roman"/>
                <w:b/>
                <w:bCs/>
                <w:sz w:val="20"/>
                <w:szCs w:val="20"/>
                <w:lang w:val="ky-KG" w:eastAsia="ru-RU"/>
              </w:rPr>
              <w:t>25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C12498">
        <w:trPr>
          <w:trHeight w:val="255"/>
        </w:trPr>
        <w:tc>
          <w:tcPr>
            <w:tcW w:w="2235" w:type="dxa"/>
            <w:shd w:val="clear" w:color="000000" w:fill="FFFFFF"/>
            <w:vAlign w:val="bottom"/>
          </w:tcPr>
          <w:p w:rsidR="00415FF6" w:rsidRPr="00440867" w:rsidRDefault="00415FF6" w:rsidP="00335D7C">
            <w:pPr>
              <w:spacing w:after="0" w:line="240" w:lineRule="auto"/>
              <w:rPr>
                <w:rFonts w:ascii="Times New Roman" w:hAnsi="Times New Roman" w:cs="Times New Roman"/>
                <w:bCs/>
                <w:sz w:val="20"/>
                <w:szCs w:val="20"/>
                <w:lang w:val="ky-KG"/>
              </w:rPr>
            </w:pPr>
            <w:r w:rsidRPr="00440867">
              <w:rPr>
                <w:rFonts w:ascii="Times New Roman" w:hAnsi="Times New Roman" w:cs="Times New Roman"/>
                <w:sz w:val="20"/>
                <w:szCs w:val="20"/>
                <w:lang w:val="ky-KG"/>
              </w:rPr>
              <w:t>Всего</w:t>
            </w:r>
          </w:p>
        </w:tc>
        <w:tc>
          <w:tcPr>
            <w:tcW w:w="1275" w:type="dxa"/>
            <w:shd w:val="clear" w:color="000000" w:fill="FFFFFF"/>
            <w:vAlign w:val="bottom"/>
          </w:tcPr>
          <w:p w:rsidR="00415FF6" w:rsidRPr="00440867" w:rsidRDefault="00134187" w:rsidP="00335D7C">
            <w:pPr>
              <w:spacing w:after="0" w:line="240" w:lineRule="auto"/>
              <w:jc w:val="center"/>
              <w:rPr>
                <w:rFonts w:ascii="Times New Roman" w:hAnsi="Times New Roman" w:cs="Times New Roman"/>
                <w:b/>
                <w:bCs/>
                <w:sz w:val="20"/>
                <w:szCs w:val="20"/>
              </w:rPr>
            </w:pPr>
            <w:r w:rsidRPr="00440867">
              <w:rPr>
                <w:rFonts w:ascii="Times New Roman" w:hAnsi="Times New Roman" w:cs="Times New Roman"/>
                <w:b/>
                <w:bCs/>
                <w:sz w:val="20"/>
                <w:szCs w:val="20"/>
              </w:rPr>
              <w:t>41</w:t>
            </w:r>
            <w:r w:rsidR="00415FF6" w:rsidRPr="00440867">
              <w:rPr>
                <w:rFonts w:ascii="Times New Roman" w:hAnsi="Times New Roman" w:cs="Times New Roman"/>
                <w:b/>
                <w:bCs/>
                <w:sz w:val="20"/>
                <w:szCs w:val="20"/>
              </w:rPr>
              <w:t>,9</w:t>
            </w:r>
          </w:p>
        </w:tc>
        <w:tc>
          <w:tcPr>
            <w:tcW w:w="1276" w:type="dxa"/>
            <w:shd w:val="clear" w:color="000000" w:fill="FFFFFF"/>
            <w:vAlign w:val="bottom"/>
          </w:tcPr>
          <w:p w:rsidR="00415FF6" w:rsidRPr="00440867" w:rsidRDefault="00415FF6" w:rsidP="00335D7C">
            <w:pPr>
              <w:spacing w:after="0" w:line="240" w:lineRule="auto"/>
              <w:jc w:val="center"/>
              <w:rPr>
                <w:rFonts w:ascii="Times New Roman" w:hAnsi="Times New Roman" w:cs="Times New Roman"/>
                <w:b/>
                <w:sz w:val="20"/>
                <w:szCs w:val="20"/>
              </w:rPr>
            </w:pPr>
            <w:r w:rsidRPr="00440867">
              <w:rPr>
                <w:rFonts w:ascii="Times New Roman" w:hAnsi="Times New Roman" w:cs="Times New Roman"/>
                <w:b/>
                <w:sz w:val="20"/>
                <w:szCs w:val="20"/>
                <w:lang w:val="ky-KG"/>
              </w:rPr>
              <w:t>269</w:t>
            </w:r>
            <w:r w:rsidRPr="00440867">
              <w:rPr>
                <w:rFonts w:ascii="Times New Roman" w:hAnsi="Times New Roman" w:cs="Times New Roman"/>
                <w:b/>
                <w:sz w:val="20"/>
                <w:szCs w:val="20"/>
              </w:rPr>
              <w:t>,5</w:t>
            </w:r>
          </w:p>
        </w:tc>
        <w:tc>
          <w:tcPr>
            <w:tcW w:w="1418" w:type="dxa"/>
            <w:shd w:val="clear" w:color="000000" w:fill="FFFFFF"/>
            <w:vAlign w:val="bottom"/>
          </w:tcPr>
          <w:p w:rsidR="00415FF6" w:rsidRPr="00440867" w:rsidRDefault="00706DC2" w:rsidP="00335D7C">
            <w:pPr>
              <w:spacing w:after="0" w:line="240" w:lineRule="auto"/>
              <w:jc w:val="center"/>
              <w:rPr>
                <w:rFonts w:ascii="Times New Roman" w:hAnsi="Times New Roman" w:cs="Times New Roman"/>
                <w:b/>
                <w:sz w:val="20"/>
                <w:szCs w:val="20"/>
              </w:rPr>
            </w:pPr>
            <w:r w:rsidRPr="00440867">
              <w:rPr>
                <w:rFonts w:ascii="Times New Roman" w:hAnsi="Times New Roman" w:cs="Times New Roman"/>
                <w:b/>
                <w:sz w:val="20"/>
                <w:szCs w:val="20"/>
                <w:lang w:val="ky-KG"/>
              </w:rPr>
              <w:t>276</w:t>
            </w:r>
            <w:r w:rsidR="00E61E55" w:rsidRPr="00440867">
              <w:rPr>
                <w:rFonts w:ascii="Times New Roman" w:hAnsi="Times New Roman" w:cs="Times New Roman"/>
                <w:b/>
                <w:sz w:val="20"/>
                <w:szCs w:val="20"/>
              </w:rPr>
              <w:t>,4</w:t>
            </w:r>
          </w:p>
        </w:tc>
        <w:tc>
          <w:tcPr>
            <w:tcW w:w="850" w:type="dxa"/>
            <w:shd w:val="clear" w:color="000000" w:fill="FFFFFF"/>
            <w:vAlign w:val="bottom"/>
          </w:tcPr>
          <w:p w:rsidR="00415FF6" w:rsidRPr="00440867" w:rsidRDefault="00706DC2" w:rsidP="00335D7C">
            <w:pPr>
              <w:spacing w:after="0" w:line="240" w:lineRule="auto"/>
              <w:jc w:val="center"/>
              <w:rPr>
                <w:rFonts w:ascii="Times New Roman" w:hAnsi="Times New Roman" w:cs="Times New Roman"/>
                <w:b/>
                <w:bCs/>
                <w:sz w:val="20"/>
                <w:szCs w:val="20"/>
              </w:rPr>
            </w:pPr>
            <w:r w:rsidRPr="00440867">
              <w:rPr>
                <w:rFonts w:ascii="Times New Roman" w:hAnsi="Times New Roman" w:cs="Times New Roman"/>
                <w:b/>
                <w:bCs/>
                <w:sz w:val="20"/>
                <w:szCs w:val="20"/>
                <w:lang w:val="ky-KG"/>
              </w:rPr>
              <w:t>6</w:t>
            </w:r>
            <w:r w:rsidR="00415FF6" w:rsidRPr="00440867">
              <w:rPr>
                <w:rFonts w:ascii="Times New Roman" w:hAnsi="Times New Roman" w:cs="Times New Roman"/>
                <w:b/>
                <w:bCs/>
                <w:sz w:val="20"/>
                <w:szCs w:val="20"/>
                <w:lang w:val="ky-KG"/>
              </w:rPr>
              <w:t>,</w:t>
            </w:r>
            <w:r w:rsidRPr="00440867">
              <w:rPr>
                <w:rFonts w:ascii="Times New Roman" w:hAnsi="Times New Roman" w:cs="Times New Roman"/>
                <w:b/>
                <w:bCs/>
                <w:sz w:val="20"/>
                <w:szCs w:val="20"/>
              </w:rPr>
              <w:t>9</w:t>
            </w:r>
          </w:p>
        </w:tc>
        <w:tc>
          <w:tcPr>
            <w:tcW w:w="1134" w:type="dxa"/>
            <w:shd w:val="clear" w:color="000000" w:fill="FFFFFF"/>
            <w:vAlign w:val="bottom"/>
          </w:tcPr>
          <w:p w:rsidR="00415FF6" w:rsidRPr="00440867" w:rsidRDefault="00E61E55" w:rsidP="00335D7C">
            <w:pPr>
              <w:spacing w:after="0" w:line="240" w:lineRule="auto"/>
              <w:jc w:val="center"/>
              <w:rPr>
                <w:rFonts w:ascii="Times New Roman" w:hAnsi="Times New Roman" w:cs="Times New Roman"/>
                <w:b/>
                <w:sz w:val="20"/>
                <w:szCs w:val="20"/>
              </w:rPr>
            </w:pPr>
            <w:r w:rsidRPr="00440867">
              <w:rPr>
                <w:rFonts w:ascii="Times New Roman" w:hAnsi="Times New Roman" w:cs="Times New Roman"/>
                <w:b/>
                <w:sz w:val="20"/>
                <w:szCs w:val="20"/>
                <w:lang w:val="ky-KG"/>
              </w:rPr>
              <w:t>279</w:t>
            </w:r>
            <w:r w:rsidRPr="00440867">
              <w:rPr>
                <w:rFonts w:ascii="Times New Roman" w:hAnsi="Times New Roman" w:cs="Times New Roman"/>
                <w:b/>
                <w:sz w:val="20"/>
                <w:szCs w:val="20"/>
              </w:rPr>
              <w:t>,2</w:t>
            </w:r>
          </w:p>
        </w:tc>
        <w:tc>
          <w:tcPr>
            <w:tcW w:w="992" w:type="dxa"/>
            <w:shd w:val="clear" w:color="000000" w:fill="FFFFFF"/>
            <w:vAlign w:val="bottom"/>
          </w:tcPr>
          <w:p w:rsidR="00415FF6" w:rsidRPr="00440867" w:rsidRDefault="00415FF6" w:rsidP="00335D7C">
            <w:pPr>
              <w:spacing w:after="0" w:line="240" w:lineRule="auto"/>
              <w:jc w:val="center"/>
              <w:rPr>
                <w:rFonts w:ascii="Times New Roman" w:hAnsi="Times New Roman" w:cs="Times New Roman"/>
                <w:b/>
                <w:sz w:val="20"/>
                <w:szCs w:val="20"/>
              </w:rPr>
            </w:pPr>
            <w:r w:rsidRPr="00440867">
              <w:rPr>
                <w:rFonts w:ascii="Times New Roman" w:hAnsi="Times New Roman" w:cs="Times New Roman"/>
                <w:b/>
                <w:sz w:val="20"/>
                <w:szCs w:val="20"/>
                <w:lang w:val="ky-KG"/>
              </w:rPr>
              <w:t>282</w:t>
            </w:r>
            <w:r w:rsidR="00E61E55" w:rsidRPr="00440867">
              <w:rPr>
                <w:rFonts w:ascii="Times New Roman" w:hAnsi="Times New Roman" w:cs="Times New Roman"/>
                <w:b/>
                <w:sz w:val="20"/>
                <w:szCs w:val="20"/>
              </w:rPr>
              <w:t>,0</w:t>
            </w:r>
          </w:p>
        </w:tc>
      </w:tr>
      <w:tr w:rsidR="00104C71" w:rsidRPr="00440867" w:rsidTr="00C12498">
        <w:trPr>
          <w:trHeight w:val="255"/>
        </w:trPr>
        <w:tc>
          <w:tcPr>
            <w:tcW w:w="2235" w:type="dxa"/>
            <w:shd w:val="clear" w:color="000000" w:fill="FFFFFF"/>
            <w:vAlign w:val="bottom"/>
          </w:tcPr>
          <w:p w:rsidR="00415FF6" w:rsidRPr="00440867" w:rsidRDefault="00415FF6" w:rsidP="00335D7C">
            <w:pPr>
              <w:spacing w:after="0" w:line="240" w:lineRule="auto"/>
              <w:rPr>
                <w:rFonts w:ascii="Times New Roman" w:hAnsi="Times New Roman" w:cs="Times New Roman"/>
                <w:sz w:val="20"/>
                <w:szCs w:val="20"/>
              </w:rPr>
            </w:pPr>
            <w:r w:rsidRPr="00440867">
              <w:rPr>
                <w:rFonts w:ascii="Times New Roman" w:hAnsi="Times New Roman" w:cs="Times New Roman"/>
                <w:sz w:val="20"/>
                <w:szCs w:val="20"/>
                <w:lang w:val="ky-KG"/>
              </w:rPr>
              <w:lastRenderedPageBreak/>
              <w:t>б</w:t>
            </w:r>
            <w:r w:rsidRPr="00440867">
              <w:rPr>
                <w:rFonts w:ascii="Times New Roman" w:hAnsi="Times New Roman" w:cs="Times New Roman"/>
                <w:sz w:val="20"/>
                <w:szCs w:val="20"/>
              </w:rPr>
              <w:t>юджетные средства</w:t>
            </w:r>
          </w:p>
        </w:tc>
        <w:tc>
          <w:tcPr>
            <w:tcW w:w="1275" w:type="dxa"/>
            <w:shd w:val="clear" w:color="000000" w:fill="FFFFFF"/>
            <w:vAlign w:val="bottom"/>
          </w:tcPr>
          <w:p w:rsidR="00415FF6" w:rsidRPr="00440867" w:rsidRDefault="00134187"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rPr>
              <w:t>41</w:t>
            </w:r>
            <w:r w:rsidR="00415FF6" w:rsidRPr="00440867">
              <w:rPr>
                <w:rFonts w:ascii="Times New Roman" w:hAnsi="Times New Roman" w:cs="Times New Roman"/>
                <w:sz w:val="20"/>
                <w:szCs w:val="20"/>
              </w:rPr>
              <w:t>,9</w:t>
            </w:r>
          </w:p>
        </w:tc>
        <w:tc>
          <w:tcPr>
            <w:tcW w:w="1276" w:type="dxa"/>
            <w:shd w:val="clear" w:color="000000" w:fill="FFFFFF"/>
            <w:vAlign w:val="bottom"/>
          </w:tcPr>
          <w:p w:rsidR="00415FF6" w:rsidRPr="00440867" w:rsidRDefault="00415FF6"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lang w:val="ky-KG"/>
              </w:rPr>
              <w:t>269</w:t>
            </w:r>
            <w:r w:rsidRPr="00440867">
              <w:rPr>
                <w:rFonts w:ascii="Times New Roman" w:hAnsi="Times New Roman" w:cs="Times New Roman"/>
                <w:sz w:val="20"/>
                <w:szCs w:val="20"/>
              </w:rPr>
              <w:t>,5</w:t>
            </w:r>
          </w:p>
        </w:tc>
        <w:tc>
          <w:tcPr>
            <w:tcW w:w="1418" w:type="dxa"/>
            <w:shd w:val="clear" w:color="000000" w:fill="FFFFFF"/>
            <w:vAlign w:val="bottom"/>
          </w:tcPr>
          <w:p w:rsidR="00415FF6" w:rsidRPr="00440867" w:rsidRDefault="00706DC2"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lang w:val="ky-KG"/>
              </w:rPr>
              <w:t>276</w:t>
            </w:r>
            <w:r w:rsidR="00E61E55" w:rsidRPr="00440867">
              <w:rPr>
                <w:rFonts w:ascii="Times New Roman" w:hAnsi="Times New Roman" w:cs="Times New Roman"/>
                <w:sz w:val="20"/>
                <w:szCs w:val="20"/>
              </w:rPr>
              <w:t>,4</w:t>
            </w:r>
          </w:p>
        </w:tc>
        <w:tc>
          <w:tcPr>
            <w:tcW w:w="850" w:type="dxa"/>
            <w:shd w:val="clear" w:color="000000" w:fill="FFFFFF"/>
            <w:vAlign w:val="bottom"/>
          </w:tcPr>
          <w:p w:rsidR="00415FF6" w:rsidRPr="00440867" w:rsidRDefault="00706DC2"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ky-KG"/>
              </w:rPr>
              <w:t>6</w:t>
            </w:r>
            <w:r w:rsidR="00415FF6" w:rsidRPr="00440867">
              <w:rPr>
                <w:rFonts w:ascii="Times New Roman" w:hAnsi="Times New Roman" w:cs="Times New Roman"/>
                <w:bCs/>
                <w:sz w:val="20"/>
                <w:szCs w:val="20"/>
                <w:lang w:val="ky-KG"/>
              </w:rPr>
              <w:t>,</w:t>
            </w:r>
            <w:r w:rsidRPr="00440867">
              <w:rPr>
                <w:rFonts w:ascii="Times New Roman" w:hAnsi="Times New Roman" w:cs="Times New Roman"/>
                <w:bCs/>
                <w:sz w:val="20"/>
                <w:szCs w:val="20"/>
              </w:rPr>
              <w:t>9</w:t>
            </w:r>
          </w:p>
        </w:tc>
        <w:tc>
          <w:tcPr>
            <w:tcW w:w="1134" w:type="dxa"/>
            <w:shd w:val="clear" w:color="000000" w:fill="FFFFFF"/>
            <w:vAlign w:val="bottom"/>
          </w:tcPr>
          <w:p w:rsidR="00415FF6" w:rsidRPr="00440867" w:rsidRDefault="00E61E55"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lang w:val="ky-KG"/>
              </w:rPr>
              <w:t>279</w:t>
            </w:r>
            <w:r w:rsidRPr="00440867">
              <w:rPr>
                <w:rFonts w:ascii="Times New Roman" w:hAnsi="Times New Roman" w:cs="Times New Roman"/>
                <w:sz w:val="20"/>
                <w:szCs w:val="20"/>
              </w:rPr>
              <w:t>,2</w:t>
            </w:r>
          </w:p>
        </w:tc>
        <w:tc>
          <w:tcPr>
            <w:tcW w:w="992" w:type="dxa"/>
            <w:shd w:val="clear" w:color="000000" w:fill="FFFFFF"/>
            <w:vAlign w:val="bottom"/>
          </w:tcPr>
          <w:p w:rsidR="00415FF6" w:rsidRPr="00440867" w:rsidRDefault="00415FF6"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lang w:val="ky-KG"/>
              </w:rPr>
              <w:t>282</w:t>
            </w:r>
            <w:r w:rsidR="00E61E55" w:rsidRPr="00440867">
              <w:rPr>
                <w:rFonts w:ascii="Times New Roman" w:hAnsi="Times New Roman" w:cs="Times New Roman"/>
                <w:sz w:val="20"/>
                <w:szCs w:val="20"/>
              </w:rPr>
              <w:t>,0</w:t>
            </w:r>
          </w:p>
        </w:tc>
      </w:tr>
    </w:tbl>
    <w:p w:rsidR="00446ECA" w:rsidRPr="00440867" w:rsidRDefault="00446ECA" w:rsidP="00335D7C">
      <w:pPr>
        <w:spacing w:after="0" w:line="240" w:lineRule="auto"/>
        <w:ind w:firstLine="709"/>
        <w:jc w:val="both"/>
        <w:rPr>
          <w:rFonts w:ascii="Times New Roman" w:hAnsi="Times New Roman" w:cs="Times New Roman"/>
          <w:sz w:val="24"/>
          <w:szCs w:val="24"/>
          <w:lang w:val="ky-KG"/>
        </w:rPr>
      </w:pPr>
    </w:p>
    <w:p w:rsidR="00651A06" w:rsidRPr="00440867" w:rsidRDefault="009C2193"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У</w:t>
      </w:r>
      <w:r w:rsidR="00706DC2" w:rsidRPr="00440867">
        <w:rPr>
          <w:rFonts w:ascii="Times New Roman" w:hAnsi="Times New Roman" w:cs="Times New Roman"/>
          <w:sz w:val="24"/>
          <w:szCs w:val="24"/>
          <w:lang w:val="ky-KG"/>
        </w:rPr>
        <w:t>велич</w:t>
      </w:r>
      <w:r w:rsidRPr="00440867">
        <w:rPr>
          <w:rFonts w:ascii="Times New Roman" w:hAnsi="Times New Roman" w:cs="Times New Roman"/>
          <w:sz w:val="24"/>
          <w:szCs w:val="24"/>
          <w:lang w:val="ky-KG"/>
        </w:rPr>
        <w:t xml:space="preserve">ение </w:t>
      </w:r>
      <w:r w:rsidR="00D859E7" w:rsidRPr="00440867">
        <w:rPr>
          <w:rFonts w:ascii="Times New Roman" w:hAnsi="Times New Roman" w:cs="Times New Roman"/>
          <w:sz w:val="24"/>
          <w:szCs w:val="24"/>
          <w:lang w:val="ky-KG"/>
        </w:rPr>
        <w:t>расходов по бюджетным</w:t>
      </w:r>
      <w:r w:rsidRPr="00440867">
        <w:rPr>
          <w:rFonts w:ascii="Times New Roman" w:hAnsi="Times New Roman" w:cs="Times New Roman"/>
          <w:sz w:val="24"/>
          <w:szCs w:val="24"/>
          <w:lang w:val="ky-KG"/>
        </w:rPr>
        <w:t xml:space="preserve"> средств</w:t>
      </w:r>
      <w:r w:rsidR="00D859E7" w:rsidRPr="00440867">
        <w:rPr>
          <w:rFonts w:ascii="Times New Roman" w:hAnsi="Times New Roman" w:cs="Times New Roman"/>
          <w:sz w:val="24"/>
          <w:szCs w:val="24"/>
          <w:lang w:val="ky-KG"/>
        </w:rPr>
        <w:t>ам</w:t>
      </w:r>
      <w:r w:rsidRPr="00440867">
        <w:rPr>
          <w:rFonts w:ascii="Times New Roman" w:hAnsi="Times New Roman" w:cs="Times New Roman"/>
          <w:sz w:val="24"/>
          <w:szCs w:val="24"/>
          <w:lang w:val="ky-KG"/>
        </w:rPr>
        <w:t xml:space="preserve"> на </w:t>
      </w:r>
      <w:r w:rsidR="00706DC2" w:rsidRPr="00440867">
        <w:rPr>
          <w:rFonts w:ascii="Times New Roman" w:hAnsi="Times New Roman" w:cs="Times New Roman"/>
          <w:sz w:val="24"/>
          <w:szCs w:val="24"/>
          <w:lang w:val="ky-KG"/>
        </w:rPr>
        <w:t>6</w:t>
      </w:r>
      <w:r w:rsidRPr="00440867">
        <w:rPr>
          <w:rFonts w:ascii="Times New Roman" w:hAnsi="Times New Roman" w:cs="Times New Roman"/>
          <w:sz w:val="24"/>
          <w:szCs w:val="24"/>
          <w:lang w:val="ky-KG"/>
        </w:rPr>
        <w:t>,</w:t>
      </w:r>
      <w:r w:rsidR="00706DC2" w:rsidRPr="00440867">
        <w:rPr>
          <w:rFonts w:ascii="Times New Roman" w:hAnsi="Times New Roman" w:cs="Times New Roman"/>
          <w:sz w:val="24"/>
          <w:szCs w:val="24"/>
          <w:lang w:val="ky-KG"/>
        </w:rPr>
        <w:t>9</w:t>
      </w:r>
      <w:r w:rsidRPr="00440867">
        <w:rPr>
          <w:rFonts w:ascii="Times New Roman" w:hAnsi="Times New Roman" w:cs="Times New Roman"/>
          <w:sz w:val="24"/>
          <w:szCs w:val="24"/>
          <w:lang w:val="ky-KG"/>
        </w:rPr>
        <w:t xml:space="preserve"> млн. сомов связано</w:t>
      </w:r>
      <w:r w:rsidR="00706DC2" w:rsidRPr="00440867">
        <w:rPr>
          <w:rFonts w:ascii="Times New Roman" w:hAnsi="Times New Roman" w:cs="Times New Roman"/>
          <w:sz w:val="24"/>
          <w:szCs w:val="24"/>
          <w:lang w:val="ky-KG"/>
        </w:rPr>
        <w:t xml:space="preserve"> с увеличением на</w:t>
      </w:r>
      <w:r w:rsidRPr="00440867">
        <w:rPr>
          <w:rFonts w:ascii="Times New Roman" w:hAnsi="Times New Roman" w:cs="Times New Roman"/>
          <w:sz w:val="24"/>
          <w:szCs w:val="24"/>
          <w:lang w:val="ky-KG"/>
        </w:rPr>
        <w:t xml:space="preserve">: </w:t>
      </w:r>
    </w:p>
    <w:p w:rsidR="00651A06" w:rsidRPr="00440867" w:rsidRDefault="00985C81"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lang w:val="ky-KG"/>
        </w:rPr>
        <w:t xml:space="preserve"> </w:t>
      </w:r>
      <w:r w:rsidR="00706DC2" w:rsidRPr="00440867">
        <w:rPr>
          <w:rFonts w:ascii="Times New Roman" w:hAnsi="Times New Roman" w:cs="Times New Roman"/>
          <w:sz w:val="24"/>
          <w:szCs w:val="24"/>
          <w:lang w:val="ky-KG"/>
        </w:rPr>
        <w:t>- 0,2</w:t>
      </w:r>
      <w:r w:rsidR="00651A06" w:rsidRPr="00440867">
        <w:rPr>
          <w:rFonts w:ascii="Times New Roman" w:hAnsi="Times New Roman" w:cs="Times New Roman"/>
          <w:sz w:val="24"/>
          <w:szCs w:val="24"/>
          <w:lang w:val="ky-KG"/>
        </w:rPr>
        <w:t xml:space="preserve"> млн. сомов расходов </w:t>
      </w:r>
      <w:r w:rsidR="00651A06" w:rsidRPr="00440867">
        <w:rPr>
          <w:rFonts w:ascii="Times New Roman" w:hAnsi="Times New Roman" w:cs="Times New Roman"/>
          <w:sz w:val="24"/>
          <w:szCs w:val="24"/>
        </w:rPr>
        <w:t xml:space="preserve">Фонда развития и материального обеспечения </w:t>
      </w:r>
      <w:r w:rsidR="008E52FC" w:rsidRPr="00440867">
        <w:rPr>
          <w:rFonts w:ascii="Times New Roman" w:hAnsi="Times New Roman" w:cs="Times New Roman"/>
          <w:sz w:val="24"/>
          <w:szCs w:val="24"/>
        </w:rPr>
        <w:t>Службы</w:t>
      </w:r>
      <w:r w:rsidR="00651A06" w:rsidRPr="00440867">
        <w:rPr>
          <w:rFonts w:ascii="Times New Roman" w:hAnsi="Times New Roman" w:cs="Times New Roman"/>
          <w:sz w:val="24"/>
          <w:szCs w:val="24"/>
        </w:rPr>
        <w:t xml:space="preserve"> антимонопольного регулирования при Мин</w:t>
      </w:r>
      <w:r w:rsidR="009B6B50" w:rsidRPr="00440867">
        <w:rPr>
          <w:rFonts w:ascii="Times New Roman" w:hAnsi="Times New Roman" w:cs="Times New Roman"/>
          <w:sz w:val="24"/>
          <w:szCs w:val="24"/>
        </w:rPr>
        <w:t xml:space="preserve">истерстве экономики и </w:t>
      </w:r>
      <w:r w:rsidR="003B3510" w:rsidRPr="00440867">
        <w:rPr>
          <w:rFonts w:ascii="Times New Roman" w:hAnsi="Times New Roman" w:cs="Times New Roman"/>
          <w:sz w:val="24"/>
          <w:szCs w:val="24"/>
        </w:rPr>
        <w:t>коммерции</w:t>
      </w:r>
      <w:r w:rsidR="009B6B50" w:rsidRPr="00440867">
        <w:rPr>
          <w:rFonts w:ascii="Times New Roman" w:hAnsi="Times New Roman" w:cs="Times New Roman"/>
          <w:sz w:val="24"/>
          <w:szCs w:val="24"/>
        </w:rPr>
        <w:t xml:space="preserve"> Кыргызской Республики;</w:t>
      </w:r>
    </w:p>
    <w:p w:rsidR="0068450A" w:rsidRPr="00440867" w:rsidRDefault="00651A06" w:rsidP="00335D7C">
      <w:pPr>
        <w:spacing w:after="0" w:line="240" w:lineRule="auto"/>
        <w:ind w:firstLine="709"/>
        <w:jc w:val="both"/>
        <w:rPr>
          <w:rFonts w:ascii="Times New Roman" w:eastAsia="Calibri" w:hAnsi="Times New Roman" w:cs="Times New Roman"/>
          <w:sz w:val="24"/>
          <w:szCs w:val="24"/>
        </w:rPr>
      </w:pPr>
      <w:r w:rsidRPr="00440867">
        <w:rPr>
          <w:rFonts w:ascii="Times New Roman" w:hAnsi="Times New Roman" w:cs="Times New Roman"/>
          <w:sz w:val="24"/>
          <w:szCs w:val="24"/>
        </w:rPr>
        <w:t>-</w:t>
      </w:r>
      <w:r w:rsidRPr="00440867">
        <w:rPr>
          <w:rFonts w:ascii="Times New Roman" w:hAnsi="Times New Roman" w:cs="Times New Roman"/>
          <w:sz w:val="24"/>
          <w:szCs w:val="24"/>
          <w:lang w:val="ky-KG"/>
        </w:rPr>
        <w:t xml:space="preserve"> </w:t>
      </w:r>
      <w:r w:rsidR="00706DC2" w:rsidRPr="00440867">
        <w:rPr>
          <w:rFonts w:ascii="Times New Roman" w:hAnsi="Times New Roman" w:cs="Times New Roman"/>
          <w:sz w:val="24"/>
          <w:szCs w:val="24"/>
        </w:rPr>
        <w:t xml:space="preserve"> 2</w:t>
      </w:r>
      <w:r w:rsidR="009C2193" w:rsidRPr="00440867">
        <w:rPr>
          <w:rFonts w:ascii="Times New Roman" w:hAnsi="Times New Roman" w:cs="Times New Roman"/>
          <w:sz w:val="24"/>
          <w:szCs w:val="24"/>
        </w:rPr>
        <w:t>,</w:t>
      </w:r>
      <w:r w:rsidR="00706DC2" w:rsidRPr="00440867">
        <w:rPr>
          <w:rFonts w:ascii="Times New Roman" w:hAnsi="Times New Roman" w:cs="Times New Roman"/>
          <w:sz w:val="24"/>
          <w:szCs w:val="24"/>
        </w:rPr>
        <w:t>8</w:t>
      </w:r>
      <w:r w:rsidR="00DE19CD" w:rsidRPr="00440867">
        <w:rPr>
          <w:rFonts w:ascii="Times New Roman" w:hAnsi="Times New Roman" w:cs="Times New Roman"/>
          <w:sz w:val="24"/>
          <w:szCs w:val="24"/>
        </w:rPr>
        <w:t xml:space="preserve"> млн. сомов </w:t>
      </w:r>
      <w:r w:rsidRPr="00440867">
        <w:rPr>
          <w:rFonts w:ascii="Times New Roman" w:eastAsia="Calibri" w:hAnsi="Times New Roman" w:cs="Times New Roman"/>
          <w:sz w:val="24"/>
          <w:szCs w:val="24"/>
        </w:rPr>
        <w:t xml:space="preserve">Государственного учреждения «Центр по развитию халал-индустрии» при Министерстве экономики и </w:t>
      </w:r>
      <w:r w:rsidR="00D1386F" w:rsidRPr="00440867">
        <w:rPr>
          <w:rFonts w:ascii="Times New Roman" w:eastAsia="Calibri" w:hAnsi="Times New Roman" w:cs="Times New Roman"/>
          <w:sz w:val="24"/>
          <w:szCs w:val="24"/>
        </w:rPr>
        <w:t>коммерции</w:t>
      </w:r>
      <w:r w:rsidRPr="00440867">
        <w:rPr>
          <w:rFonts w:ascii="Times New Roman" w:eastAsia="Calibri" w:hAnsi="Times New Roman" w:cs="Times New Roman"/>
          <w:sz w:val="24"/>
          <w:szCs w:val="24"/>
        </w:rPr>
        <w:t xml:space="preserve"> Кыргызской Республики и </w:t>
      </w:r>
      <w:r w:rsidR="00201389" w:rsidRPr="00440867">
        <w:rPr>
          <w:rFonts w:ascii="Times New Roman" w:eastAsia="Calibri" w:hAnsi="Times New Roman" w:cs="Times New Roman"/>
          <w:sz w:val="24"/>
          <w:szCs w:val="24"/>
        </w:rPr>
        <w:t>государственного учреждения «Институт</w:t>
      </w:r>
      <w:r w:rsidRPr="00440867">
        <w:rPr>
          <w:rFonts w:ascii="Times New Roman" w:eastAsia="Calibri" w:hAnsi="Times New Roman" w:cs="Times New Roman"/>
          <w:sz w:val="24"/>
          <w:szCs w:val="24"/>
        </w:rPr>
        <w:t xml:space="preserve"> исследований экономической политики</w:t>
      </w:r>
      <w:r w:rsidR="00201389" w:rsidRPr="00440867">
        <w:rPr>
          <w:rFonts w:ascii="Times New Roman" w:eastAsia="Calibri" w:hAnsi="Times New Roman" w:cs="Times New Roman"/>
          <w:sz w:val="24"/>
          <w:szCs w:val="24"/>
        </w:rPr>
        <w:t xml:space="preserve"> Кыргызской Республики»</w:t>
      </w:r>
      <w:r w:rsidRPr="00440867">
        <w:rPr>
          <w:rFonts w:ascii="Times New Roman" w:eastAsia="Calibri" w:hAnsi="Times New Roman" w:cs="Times New Roman"/>
          <w:sz w:val="24"/>
          <w:szCs w:val="24"/>
        </w:rPr>
        <w:t xml:space="preserve"> при </w:t>
      </w:r>
      <w:r w:rsidR="00201389" w:rsidRPr="00440867">
        <w:rPr>
          <w:rFonts w:ascii="Times New Roman" w:eastAsia="Calibri" w:hAnsi="Times New Roman" w:cs="Times New Roman"/>
          <w:sz w:val="24"/>
          <w:szCs w:val="24"/>
        </w:rPr>
        <w:t>Кабинете Министров</w:t>
      </w:r>
      <w:r w:rsidRPr="00440867">
        <w:rPr>
          <w:rFonts w:ascii="Times New Roman" w:eastAsia="Calibri" w:hAnsi="Times New Roman" w:cs="Times New Roman"/>
          <w:sz w:val="24"/>
          <w:szCs w:val="24"/>
        </w:rPr>
        <w:t xml:space="preserve"> Кыргызской Республики</w:t>
      </w:r>
      <w:r w:rsidR="00706DC2" w:rsidRPr="00440867">
        <w:rPr>
          <w:rFonts w:ascii="Times New Roman" w:eastAsia="Calibri" w:hAnsi="Times New Roman" w:cs="Times New Roman"/>
          <w:sz w:val="24"/>
          <w:szCs w:val="24"/>
        </w:rPr>
        <w:t xml:space="preserve"> для развития халал-индустрии</w:t>
      </w:r>
      <w:r w:rsidR="0068450A" w:rsidRPr="00440867">
        <w:rPr>
          <w:rFonts w:ascii="Times New Roman" w:eastAsia="Calibri" w:hAnsi="Times New Roman" w:cs="Times New Roman"/>
          <w:sz w:val="24"/>
          <w:szCs w:val="24"/>
        </w:rPr>
        <w:t>;</w:t>
      </w:r>
    </w:p>
    <w:p w:rsidR="00DE19CD" w:rsidRPr="00440867" w:rsidRDefault="00706DC2" w:rsidP="00335D7C">
      <w:pPr>
        <w:spacing w:after="0" w:line="240" w:lineRule="auto"/>
        <w:ind w:firstLine="709"/>
        <w:jc w:val="both"/>
        <w:rPr>
          <w:rFonts w:ascii="Times New Roman" w:hAnsi="Times New Roman" w:cs="Times New Roman"/>
          <w:sz w:val="24"/>
          <w:szCs w:val="24"/>
          <w:lang w:val="ky-KG"/>
        </w:rPr>
      </w:pPr>
      <w:r w:rsidRPr="00440867">
        <w:rPr>
          <w:rFonts w:ascii="Times New Roman" w:eastAsia="Calibri" w:hAnsi="Times New Roman" w:cs="Times New Roman"/>
          <w:sz w:val="24"/>
          <w:szCs w:val="24"/>
        </w:rPr>
        <w:t>- 3,9</w:t>
      </w:r>
      <w:r w:rsidR="0068450A" w:rsidRPr="00440867">
        <w:rPr>
          <w:rFonts w:ascii="Times New Roman" w:eastAsia="Calibri" w:hAnsi="Times New Roman" w:cs="Times New Roman"/>
          <w:sz w:val="24"/>
          <w:szCs w:val="24"/>
        </w:rPr>
        <w:t xml:space="preserve"> млн. сомов </w:t>
      </w:r>
      <w:r w:rsidR="0068450A" w:rsidRPr="00440867">
        <w:rPr>
          <w:rFonts w:ascii="Times New Roman" w:hAnsi="Times New Roman" w:cs="Times New Roman"/>
          <w:sz w:val="24"/>
          <w:szCs w:val="24"/>
          <w:lang w:val="ky-KG"/>
        </w:rPr>
        <w:t xml:space="preserve">Государственного учреждения «Центр государственно-частного партнерства» при </w:t>
      </w:r>
      <w:r w:rsidR="00E24D6D" w:rsidRPr="00440867">
        <w:rPr>
          <w:rFonts w:ascii="Times New Roman" w:hAnsi="Times New Roman" w:cs="Times New Roman"/>
          <w:sz w:val="24"/>
          <w:szCs w:val="24"/>
          <w:lang w:val="ky-KG"/>
        </w:rPr>
        <w:t>Национальном агентстве по инвестициям при Президенте</w:t>
      </w:r>
      <w:r w:rsidR="0068450A" w:rsidRPr="00440867">
        <w:rPr>
          <w:rFonts w:ascii="Times New Roman" w:hAnsi="Times New Roman" w:cs="Times New Roman"/>
          <w:sz w:val="24"/>
          <w:szCs w:val="24"/>
          <w:lang w:val="ky-KG"/>
        </w:rPr>
        <w:t xml:space="preserve"> Кыргызской Республики</w:t>
      </w:r>
      <w:r w:rsidR="00DB50EA"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lang w:val="ky-KG"/>
        </w:rPr>
        <w:t xml:space="preserve">согласно Матрицы политики действия программы реализации Программы Азиатского банка развития </w:t>
      </w:r>
      <w:r w:rsidRPr="00440867">
        <w:rPr>
          <w:rFonts w:ascii="Times New Roman" w:hAnsi="Times New Roman" w:cs="Times New Roman"/>
          <w:sz w:val="24"/>
          <w:szCs w:val="24"/>
        </w:rPr>
        <w:t>«</w:t>
      </w:r>
      <w:r w:rsidRPr="00440867">
        <w:rPr>
          <w:rFonts w:ascii="Times New Roman" w:hAnsi="Times New Roman" w:cs="Times New Roman"/>
          <w:sz w:val="24"/>
          <w:szCs w:val="24"/>
          <w:lang w:val="ky-KG"/>
        </w:rPr>
        <w:t>Продвижение экономической диверсификации-Подпрограмма 1</w:t>
      </w:r>
      <w:r w:rsidRPr="00440867">
        <w:rPr>
          <w:rFonts w:ascii="Times New Roman" w:hAnsi="Times New Roman" w:cs="Times New Roman"/>
          <w:sz w:val="24"/>
          <w:szCs w:val="24"/>
        </w:rPr>
        <w:t>»</w:t>
      </w:r>
      <w:r w:rsidR="00DE19CD" w:rsidRPr="00440867">
        <w:rPr>
          <w:rFonts w:ascii="Times New Roman" w:hAnsi="Times New Roman" w:cs="Times New Roman"/>
          <w:sz w:val="24"/>
          <w:szCs w:val="24"/>
          <w:lang w:val="ky-KG"/>
        </w:rPr>
        <w:t>.</w:t>
      </w:r>
    </w:p>
    <w:p w:rsidR="00D859E7" w:rsidRDefault="00D859E7" w:rsidP="00C77A08">
      <w:pPr>
        <w:spacing w:after="0" w:line="240" w:lineRule="auto"/>
        <w:jc w:val="both"/>
        <w:rPr>
          <w:rFonts w:ascii="Times New Roman" w:hAnsi="Times New Roman" w:cs="Times New Roman"/>
          <w:sz w:val="24"/>
          <w:szCs w:val="24"/>
          <w:lang w:val="ky-KG"/>
        </w:rPr>
      </w:pPr>
    </w:p>
    <w:p w:rsidR="00E94379" w:rsidRDefault="00E94379" w:rsidP="00C77A08">
      <w:pPr>
        <w:spacing w:after="0" w:line="240" w:lineRule="auto"/>
        <w:jc w:val="both"/>
        <w:rPr>
          <w:rFonts w:ascii="Times New Roman" w:hAnsi="Times New Roman" w:cs="Times New Roman"/>
          <w:sz w:val="24"/>
          <w:szCs w:val="24"/>
          <w:lang w:val="ky-KG"/>
        </w:rPr>
      </w:pPr>
    </w:p>
    <w:p w:rsidR="00E94379" w:rsidRDefault="00E94379" w:rsidP="00C77A08">
      <w:pPr>
        <w:spacing w:after="0" w:line="240" w:lineRule="auto"/>
        <w:jc w:val="both"/>
        <w:rPr>
          <w:rFonts w:ascii="Times New Roman" w:hAnsi="Times New Roman" w:cs="Times New Roman"/>
          <w:sz w:val="24"/>
          <w:szCs w:val="24"/>
          <w:lang w:val="ky-KG"/>
        </w:rPr>
      </w:pPr>
    </w:p>
    <w:p w:rsidR="00E94379" w:rsidRPr="00440867" w:rsidRDefault="00E94379" w:rsidP="00C77A08">
      <w:pPr>
        <w:spacing w:after="0" w:line="240" w:lineRule="auto"/>
        <w:jc w:val="both"/>
        <w:rPr>
          <w:rFonts w:ascii="Times New Roman" w:hAnsi="Times New Roman" w:cs="Times New Roman"/>
          <w:sz w:val="24"/>
          <w:szCs w:val="24"/>
          <w:lang w:val="ky-KG"/>
        </w:rPr>
      </w:pPr>
    </w:p>
    <w:p w:rsidR="00817CCE" w:rsidRPr="00440867" w:rsidRDefault="00817CCE" w:rsidP="00335D7C">
      <w:pPr>
        <w:widowControl w:val="0"/>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bCs/>
          <w:sz w:val="24"/>
          <w:szCs w:val="24"/>
          <w:lang w:eastAsia="ru-RU"/>
        </w:rPr>
        <w:t xml:space="preserve">Раздел 705 </w:t>
      </w:r>
      <w:r w:rsidRPr="00440867">
        <w:rPr>
          <w:rFonts w:ascii="Times New Roman" w:eastAsia="Times New Roman" w:hAnsi="Times New Roman" w:cs="Times New Roman"/>
          <w:b/>
          <w:sz w:val="24"/>
          <w:szCs w:val="24"/>
          <w:lang w:eastAsia="ru-RU"/>
        </w:rPr>
        <w:t>«Охрана окружающей среды»</w:t>
      </w:r>
    </w:p>
    <w:p w:rsidR="00817CCE" w:rsidRPr="00440867" w:rsidRDefault="00817CCE" w:rsidP="00335D7C">
      <w:pPr>
        <w:widowControl w:val="0"/>
        <w:spacing w:after="0" w:line="240" w:lineRule="auto"/>
        <w:ind w:firstLine="709"/>
        <w:jc w:val="both"/>
        <w:rPr>
          <w:rFonts w:ascii="Times New Roman" w:eastAsia="Times New Roman" w:hAnsi="Times New Roman" w:cs="Times New Roman"/>
          <w:b/>
          <w:sz w:val="24"/>
          <w:szCs w:val="24"/>
          <w:lang w:eastAsia="ru-RU"/>
        </w:rPr>
      </w:pPr>
    </w:p>
    <w:p w:rsidR="00E57B12" w:rsidRPr="00440867" w:rsidRDefault="00784F51" w:rsidP="00335D7C">
      <w:pPr>
        <w:spacing w:after="0" w:line="240" w:lineRule="auto"/>
        <w:ind w:firstLine="709"/>
        <w:jc w:val="both"/>
        <w:rPr>
          <w:rFonts w:ascii="Times New Roman" w:hAnsi="Times New Roman" w:cs="Times New Roman"/>
          <w:sz w:val="24"/>
          <w:szCs w:val="24"/>
        </w:rPr>
      </w:pPr>
      <w:r w:rsidRPr="00440867">
        <w:rPr>
          <w:rFonts w:ascii="Times New Roman" w:eastAsia="Times New Roman" w:hAnsi="Times New Roman" w:cs="Times New Roman"/>
          <w:sz w:val="24"/>
          <w:szCs w:val="24"/>
          <w:lang w:val="ky-KG" w:eastAsia="ru-RU"/>
        </w:rPr>
        <w:t>Данный раздел</w:t>
      </w:r>
      <w:r w:rsidR="00DC3A61" w:rsidRPr="00440867">
        <w:rPr>
          <w:rFonts w:ascii="Times New Roman" w:eastAsia="Times New Roman" w:hAnsi="Times New Roman" w:cs="Times New Roman"/>
          <w:b/>
          <w:sz w:val="24"/>
          <w:szCs w:val="24"/>
          <w:lang w:val="ky-KG" w:eastAsia="ru-RU"/>
        </w:rPr>
        <w:t xml:space="preserve"> </w:t>
      </w:r>
      <w:r w:rsidR="000E7326" w:rsidRPr="00440867">
        <w:rPr>
          <w:rFonts w:ascii="Times New Roman" w:eastAsia="Times New Roman" w:hAnsi="Times New Roman" w:cs="Times New Roman"/>
          <w:sz w:val="24"/>
          <w:szCs w:val="24"/>
          <w:lang w:eastAsia="ru-RU"/>
        </w:rPr>
        <w:t>включает в себя</w:t>
      </w:r>
      <w:r w:rsidR="000E7326" w:rsidRPr="00440867">
        <w:rPr>
          <w:rFonts w:ascii="Times New Roman" w:hAnsi="Times New Roman" w:cs="Times New Roman"/>
          <w:sz w:val="24"/>
          <w:szCs w:val="24"/>
        </w:rPr>
        <w:t xml:space="preserve"> </w:t>
      </w:r>
      <w:r w:rsidR="00DC3A61" w:rsidRPr="00440867">
        <w:rPr>
          <w:rFonts w:ascii="Times New Roman" w:hAnsi="Times New Roman" w:cs="Times New Roman"/>
          <w:sz w:val="24"/>
          <w:szCs w:val="24"/>
        </w:rPr>
        <w:t>расходы</w:t>
      </w:r>
      <w:r w:rsidR="003453F4" w:rsidRPr="00440867">
        <w:rPr>
          <w:rFonts w:ascii="Times New Roman" w:hAnsi="Times New Roman" w:cs="Times New Roman"/>
          <w:sz w:val="24"/>
          <w:szCs w:val="24"/>
        </w:rPr>
        <w:t xml:space="preserve"> </w:t>
      </w:r>
      <w:r w:rsidR="00B73171" w:rsidRPr="00440867">
        <w:rPr>
          <w:rFonts w:ascii="Times New Roman" w:hAnsi="Times New Roman" w:cs="Times New Roman"/>
          <w:sz w:val="24"/>
          <w:szCs w:val="24"/>
        </w:rPr>
        <w:t>Министерства природных</w:t>
      </w:r>
      <w:r w:rsidR="004269BE" w:rsidRPr="00440867">
        <w:rPr>
          <w:rFonts w:ascii="Times New Roman" w:hAnsi="Times New Roman" w:cs="Times New Roman"/>
          <w:sz w:val="24"/>
          <w:szCs w:val="24"/>
        </w:rPr>
        <w:t xml:space="preserve"> ресурсов, экологии и технического надзора</w:t>
      </w:r>
      <w:r w:rsidR="00492903" w:rsidRPr="00440867">
        <w:rPr>
          <w:rFonts w:ascii="Times New Roman" w:hAnsi="Times New Roman" w:cs="Times New Roman"/>
          <w:sz w:val="24"/>
          <w:szCs w:val="24"/>
        </w:rPr>
        <w:t xml:space="preserve"> Кыргызской Республики</w:t>
      </w:r>
      <w:r w:rsidR="00DC3A61" w:rsidRPr="00440867">
        <w:rPr>
          <w:rFonts w:ascii="Times New Roman" w:hAnsi="Times New Roman" w:cs="Times New Roman"/>
          <w:sz w:val="24"/>
          <w:szCs w:val="24"/>
        </w:rPr>
        <w:t xml:space="preserve">, </w:t>
      </w:r>
      <w:r w:rsidR="005A2735" w:rsidRPr="00440867">
        <w:rPr>
          <w:rFonts w:ascii="Times New Roman" w:hAnsi="Times New Roman" w:cs="Times New Roman"/>
          <w:sz w:val="24"/>
          <w:szCs w:val="24"/>
        </w:rPr>
        <w:t>Службы</w:t>
      </w:r>
      <w:r w:rsidR="004B5F5D" w:rsidRPr="00440867">
        <w:rPr>
          <w:rFonts w:ascii="Times New Roman" w:hAnsi="Times New Roman" w:cs="Times New Roman"/>
          <w:sz w:val="24"/>
          <w:szCs w:val="24"/>
        </w:rPr>
        <w:t xml:space="preserve"> по ветеринарной</w:t>
      </w:r>
      <w:r w:rsidR="00E57B12" w:rsidRPr="00440867">
        <w:rPr>
          <w:rFonts w:ascii="Times New Roman" w:hAnsi="Times New Roman" w:cs="Times New Roman"/>
          <w:sz w:val="24"/>
          <w:szCs w:val="24"/>
        </w:rPr>
        <w:t xml:space="preserve"> и фитосанитарной безопасности при </w:t>
      </w:r>
      <w:r w:rsidR="003A1002" w:rsidRPr="00440867">
        <w:rPr>
          <w:rFonts w:ascii="Times New Roman" w:hAnsi="Times New Roman" w:cs="Times New Roman"/>
          <w:sz w:val="24"/>
          <w:szCs w:val="24"/>
        </w:rPr>
        <w:t>Министерстве сельского</w:t>
      </w:r>
      <w:r w:rsidR="004B5F5D" w:rsidRPr="00440867">
        <w:rPr>
          <w:rFonts w:ascii="Times New Roman" w:hAnsi="Times New Roman" w:cs="Times New Roman"/>
          <w:sz w:val="24"/>
          <w:szCs w:val="24"/>
        </w:rPr>
        <w:t xml:space="preserve"> хозяйства </w:t>
      </w:r>
      <w:r w:rsidR="00E57B12" w:rsidRPr="00440867">
        <w:rPr>
          <w:rFonts w:ascii="Times New Roman" w:hAnsi="Times New Roman" w:cs="Times New Roman"/>
          <w:sz w:val="24"/>
          <w:szCs w:val="24"/>
        </w:rPr>
        <w:t>Кыргызской Республики и Министерства сельского</w:t>
      </w:r>
      <w:r w:rsidR="004B5F5D" w:rsidRPr="00440867">
        <w:rPr>
          <w:rFonts w:ascii="Times New Roman" w:hAnsi="Times New Roman" w:cs="Times New Roman"/>
          <w:sz w:val="24"/>
          <w:szCs w:val="24"/>
        </w:rPr>
        <w:t xml:space="preserve"> хозяйства </w:t>
      </w:r>
      <w:r w:rsidR="00E57B12" w:rsidRPr="00440867">
        <w:rPr>
          <w:rFonts w:ascii="Times New Roman" w:hAnsi="Times New Roman" w:cs="Times New Roman"/>
          <w:sz w:val="24"/>
          <w:szCs w:val="24"/>
        </w:rPr>
        <w:t>Кыргызской Республики</w:t>
      </w:r>
      <w:r w:rsidR="008568F8" w:rsidRPr="00440867">
        <w:rPr>
          <w:rFonts w:ascii="Times New Roman" w:hAnsi="Times New Roman" w:cs="Times New Roman"/>
          <w:sz w:val="24"/>
          <w:szCs w:val="24"/>
        </w:rPr>
        <w:t xml:space="preserve"> в сфере услуг по защите биоразнообразия и охране ландшафта</w:t>
      </w:r>
      <w:r w:rsidR="00E57B12" w:rsidRPr="00440867">
        <w:rPr>
          <w:rFonts w:ascii="Times New Roman" w:hAnsi="Times New Roman" w:cs="Times New Roman"/>
          <w:sz w:val="24"/>
          <w:szCs w:val="24"/>
        </w:rPr>
        <w:t>.</w:t>
      </w:r>
    </w:p>
    <w:p w:rsidR="006537E8" w:rsidRPr="00440867" w:rsidRDefault="00817CCE" w:rsidP="00335D7C">
      <w:pPr>
        <w:spacing w:after="0" w:line="240" w:lineRule="auto"/>
        <w:ind w:firstLine="709"/>
        <w:jc w:val="both"/>
        <w:rPr>
          <w:rFonts w:ascii="Times New Roman" w:eastAsia="Times New Roman" w:hAnsi="Times New Roman" w:cs="Times New Roman"/>
          <w:bCs/>
          <w:sz w:val="24"/>
          <w:szCs w:val="24"/>
          <w:lang w:val="ky-KG" w:eastAsia="ru-RU"/>
        </w:rPr>
      </w:pPr>
      <w:r w:rsidRPr="00440867">
        <w:rPr>
          <w:rFonts w:ascii="Times New Roman" w:eastAsia="Times New Roman" w:hAnsi="Times New Roman" w:cs="Times New Roman"/>
          <w:sz w:val="24"/>
          <w:szCs w:val="24"/>
          <w:lang w:eastAsia="ru-RU"/>
        </w:rPr>
        <w:t xml:space="preserve">Расходы по разделу </w:t>
      </w:r>
      <w:r w:rsidRPr="00440867">
        <w:rPr>
          <w:rFonts w:ascii="Times New Roman" w:eastAsia="Times New Roman" w:hAnsi="Times New Roman" w:cs="Times New Roman"/>
          <w:b/>
          <w:sz w:val="24"/>
          <w:szCs w:val="24"/>
          <w:lang w:eastAsia="ru-RU"/>
        </w:rPr>
        <w:t>«Охрана окружающей среды»</w:t>
      </w:r>
      <w:r w:rsidRPr="00440867">
        <w:rPr>
          <w:rFonts w:ascii="Times New Roman" w:eastAsia="Times New Roman" w:hAnsi="Times New Roman" w:cs="Times New Roman"/>
          <w:sz w:val="24"/>
          <w:szCs w:val="24"/>
          <w:lang w:eastAsia="ru-RU"/>
        </w:rPr>
        <w:t xml:space="preserve"> на </w:t>
      </w:r>
      <w:r w:rsidR="004F321E" w:rsidRPr="00440867">
        <w:rPr>
          <w:rFonts w:ascii="Times New Roman" w:eastAsia="Times New Roman" w:hAnsi="Times New Roman" w:cs="Times New Roman"/>
          <w:b/>
          <w:sz w:val="24"/>
          <w:szCs w:val="24"/>
          <w:lang w:eastAsia="ru-RU"/>
        </w:rPr>
        <w:t>20</w:t>
      </w:r>
      <w:r w:rsidR="00BF056B"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eastAsia="ru-RU"/>
        </w:rPr>
        <w:t xml:space="preserve"> </w:t>
      </w:r>
      <w:r w:rsidR="004A09BA" w:rsidRPr="00440867">
        <w:rPr>
          <w:rFonts w:ascii="Times New Roman" w:eastAsia="Times New Roman" w:hAnsi="Times New Roman" w:cs="Times New Roman"/>
          <w:sz w:val="24"/>
          <w:szCs w:val="24"/>
          <w:lang w:eastAsia="ru-RU"/>
        </w:rPr>
        <w:t xml:space="preserve">предусмотрены в сумме </w:t>
      </w:r>
      <w:r w:rsidR="004A09BA" w:rsidRPr="00440867">
        <w:rPr>
          <w:rFonts w:ascii="Times New Roman" w:eastAsia="Times New Roman" w:hAnsi="Times New Roman" w:cs="Times New Roman"/>
          <w:b/>
          <w:sz w:val="24"/>
          <w:szCs w:val="24"/>
          <w:lang w:eastAsia="ru-RU"/>
        </w:rPr>
        <w:t>1</w:t>
      </w:r>
      <w:r w:rsidR="00BF056B" w:rsidRPr="00440867">
        <w:rPr>
          <w:rFonts w:ascii="Times New Roman" w:eastAsia="Times New Roman" w:hAnsi="Times New Roman" w:cs="Times New Roman"/>
          <w:b/>
          <w:sz w:val="24"/>
          <w:szCs w:val="24"/>
          <w:lang w:val="ky-KG" w:eastAsia="ru-RU"/>
        </w:rPr>
        <w:t>386</w:t>
      </w:r>
      <w:r w:rsidR="00544084" w:rsidRPr="00440867">
        <w:rPr>
          <w:rFonts w:ascii="Times New Roman" w:eastAsia="Times New Roman" w:hAnsi="Times New Roman" w:cs="Times New Roman"/>
          <w:b/>
          <w:sz w:val="24"/>
          <w:szCs w:val="24"/>
          <w:lang w:eastAsia="ru-RU"/>
        </w:rPr>
        <w:t>,</w:t>
      </w:r>
      <w:r w:rsidR="00BF056B" w:rsidRPr="00440867">
        <w:rPr>
          <w:rFonts w:ascii="Times New Roman" w:eastAsia="Times New Roman" w:hAnsi="Times New Roman" w:cs="Times New Roman"/>
          <w:b/>
          <w:sz w:val="24"/>
          <w:szCs w:val="24"/>
          <w:lang w:val="ky-KG" w:eastAsia="ru-RU"/>
        </w:rPr>
        <w:t>5</w:t>
      </w:r>
      <w:r w:rsidR="00D138C7" w:rsidRPr="00440867">
        <w:rPr>
          <w:rFonts w:ascii="Times New Roman" w:eastAsia="Times New Roman" w:hAnsi="Times New Roman" w:cs="Times New Roman"/>
          <w:b/>
          <w:sz w:val="24"/>
          <w:szCs w:val="24"/>
          <w:lang w:eastAsia="ru-RU"/>
        </w:rPr>
        <w:t xml:space="preserve"> </w:t>
      </w:r>
      <w:r w:rsidR="00D138C7" w:rsidRPr="00440867">
        <w:rPr>
          <w:rFonts w:ascii="Times New Roman" w:eastAsia="Times New Roman" w:hAnsi="Times New Roman" w:cs="Times New Roman"/>
          <w:b/>
          <w:bCs/>
          <w:sz w:val="24"/>
          <w:szCs w:val="24"/>
          <w:lang w:eastAsia="ru-RU"/>
        </w:rPr>
        <w:t>млн. сомов</w:t>
      </w:r>
      <w:r w:rsidR="00D138C7" w:rsidRPr="00440867">
        <w:rPr>
          <w:rFonts w:ascii="Times New Roman" w:eastAsia="Times New Roman" w:hAnsi="Times New Roman" w:cs="Times New Roman"/>
          <w:sz w:val="24"/>
          <w:szCs w:val="24"/>
          <w:lang w:eastAsia="ru-RU"/>
        </w:rPr>
        <w:t xml:space="preserve"> с </w:t>
      </w:r>
      <w:r w:rsidR="00DA454A" w:rsidRPr="00440867">
        <w:rPr>
          <w:rFonts w:ascii="Times New Roman" w:eastAsia="Times New Roman" w:hAnsi="Times New Roman" w:cs="Times New Roman"/>
          <w:sz w:val="24"/>
          <w:szCs w:val="24"/>
          <w:lang w:val="ky-KG" w:eastAsia="ru-RU"/>
        </w:rPr>
        <w:t>увелич</w:t>
      </w:r>
      <w:r w:rsidR="00F40871" w:rsidRPr="00440867">
        <w:rPr>
          <w:rFonts w:ascii="Times New Roman" w:eastAsia="Times New Roman" w:hAnsi="Times New Roman" w:cs="Times New Roman"/>
          <w:sz w:val="24"/>
          <w:szCs w:val="24"/>
          <w:lang w:val="ky-KG" w:eastAsia="ru-RU"/>
        </w:rPr>
        <w:t>ением</w:t>
      </w:r>
      <w:r w:rsidR="00D138C7" w:rsidRPr="00440867">
        <w:rPr>
          <w:rFonts w:ascii="Times New Roman" w:eastAsia="Times New Roman" w:hAnsi="Times New Roman" w:cs="Times New Roman"/>
          <w:sz w:val="24"/>
          <w:szCs w:val="24"/>
          <w:lang w:eastAsia="ru-RU"/>
        </w:rPr>
        <w:t xml:space="preserve"> на </w:t>
      </w:r>
      <w:r w:rsidR="00BF056B" w:rsidRPr="00440867">
        <w:rPr>
          <w:rFonts w:ascii="Times New Roman" w:eastAsia="Times New Roman" w:hAnsi="Times New Roman" w:cs="Times New Roman"/>
          <w:sz w:val="24"/>
          <w:szCs w:val="24"/>
          <w:lang w:val="ky-KG" w:eastAsia="ru-RU"/>
        </w:rPr>
        <w:t>393</w:t>
      </w:r>
      <w:r w:rsidR="00544084" w:rsidRPr="00440867">
        <w:rPr>
          <w:rFonts w:ascii="Times New Roman" w:eastAsia="Times New Roman" w:hAnsi="Times New Roman" w:cs="Times New Roman"/>
          <w:sz w:val="24"/>
          <w:szCs w:val="24"/>
          <w:lang w:eastAsia="ru-RU"/>
        </w:rPr>
        <w:t>,</w:t>
      </w:r>
      <w:r w:rsidR="00BF056B" w:rsidRPr="00440867">
        <w:rPr>
          <w:rFonts w:ascii="Times New Roman" w:eastAsia="Times New Roman" w:hAnsi="Times New Roman" w:cs="Times New Roman"/>
          <w:sz w:val="24"/>
          <w:szCs w:val="24"/>
          <w:lang w:val="ky-KG" w:eastAsia="ru-RU"/>
        </w:rPr>
        <w:t>7</w:t>
      </w:r>
      <w:r w:rsidR="00D138C7" w:rsidRPr="00440867">
        <w:rPr>
          <w:rFonts w:ascii="Times New Roman" w:eastAsia="Times New Roman" w:hAnsi="Times New Roman" w:cs="Times New Roman"/>
          <w:sz w:val="24"/>
          <w:szCs w:val="24"/>
          <w:lang w:eastAsia="ru-RU"/>
        </w:rPr>
        <w:t xml:space="preserve"> млн. сомов относит</w:t>
      </w:r>
      <w:r w:rsidR="00600D85" w:rsidRPr="00440867">
        <w:rPr>
          <w:rFonts w:ascii="Times New Roman" w:eastAsia="Times New Roman" w:hAnsi="Times New Roman" w:cs="Times New Roman"/>
          <w:sz w:val="24"/>
          <w:szCs w:val="24"/>
          <w:lang w:eastAsia="ru-RU"/>
        </w:rPr>
        <w:t xml:space="preserve">ельно </w:t>
      </w:r>
      <w:r w:rsidR="00A727B7" w:rsidRPr="00440867">
        <w:rPr>
          <w:rFonts w:ascii="Times New Roman" w:eastAsia="Times New Roman" w:hAnsi="Times New Roman" w:cs="Times New Roman"/>
          <w:sz w:val="24"/>
          <w:szCs w:val="24"/>
          <w:lang w:eastAsia="ru-RU"/>
        </w:rPr>
        <w:t>утверждённого</w:t>
      </w:r>
      <w:r w:rsidR="00BF056B" w:rsidRPr="00440867">
        <w:rPr>
          <w:rFonts w:ascii="Times New Roman" w:eastAsia="Times New Roman" w:hAnsi="Times New Roman" w:cs="Times New Roman"/>
          <w:sz w:val="24"/>
          <w:szCs w:val="24"/>
          <w:lang w:eastAsia="ru-RU"/>
        </w:rPr>
        <w:t xml:space="preserve"> бюджета 2022</w:t>
      </w:r>
      <w:r w:rsidR="00D138C7" w:rsidRPr="00440867">
        <w:rPr>
          <w:rFonts w:ascii="Times New Roman" w:eastAsia="Times New Roman" w:hAnsi="Times New Roman" w:cs="Times New Roman"/>
          <w:sz w:val="24"/>
          <w:szCs w:val="24"/>
          <w:lang w:eastAsia="ru-RU"/>
        </w:rPr>
        <w:t xml:space="preserve"> года, в том числе расходы за счет </w:t>
      </w:r>
      <w:r w:rsidR="00D138C7" w:rsidRPr="00440867">
        <w:rPr>
          <w:rFonts w:ascii="Times New Roman" w:eastAsia="Times New Roman" w:hAnsi="Times New Roman" w:cs="Times New Roman"/>
          <w:b/>
          <w:sz w:val="24"/>
          <w:szCs w:val="24"/>
          <w:lang w:eastAsia="ru-RU"/>
        </w:rPr>
        <w:t xml:space="preserve">бюджетных средств </w:t>
      </w:r>
      <w:r w:rsidR="009B7CC5" w:rsidRPr="00440867">
        <w:rPr>
          <w:rFonts w:ascii="Times New Roman" w:eastAsia="Times New Roman" w:hAnsi="Times New Roman" w:cs="Times New Roman"/>
          <w:b/>
          <w:sz w:val="24"/>
          <w:szCs w:val="24"/>
          <w:lang w:eastAsia="ru-RU"/>
        </w:rPr>
        <w:t>–</w:t>
      </w:r>
      <w:r w:rsidR="00D138C7" w:rsidRPr="00440867">
        <w:rPr>
          <w:rFonts w:ascii="Times New Roman" w:eastAsia="Times New Roman" w:hAnsi="Times New Roman" w:cs="Times New Roman"/>
          <w:sz w:val="24"/>
          <w:szCs w:val="24"/>
          <w:lang w:eastAsia="ru-RU"/>
        </w:rPr>
        <w:t xml:space="preserve"> </w:t>
      </w:r>
      <w:r w:rsidR="008750E0" w:rsidRPr="00440867">
        <w:rPr>
          <w:rFonts w:ascii="Times New Roman" w:eastAsia="Times New Roman" w:hAnsi="Times New Roman" w:cs="Times New Roman"/>
          <w:b/>
          <w:sz w:val="24"/>
          <w:szCs w:val="24"/>
          <w:lang w:val="ky-KG" w:eastAsia="ru-RU"/>
        </w:rPr>
        <w:t>947</w:t>
      </w:r>
      <w:r w:rsidR="00544084" w:rsidRPr="00440867">
        <w:rPr>
          <w:rFonts w:ascii="Times New Roman" w:eastAsia="Times New Roman" w:hAnsi="Times New Roman" w:cs="Times New Roman"/>
          <w:b/>
          <w:sz w:val="24"/>
          <w:szCs w:val="24"/>
          <w:lang w:eastAsia="ru-RU"/>
        </w:rPr>
        <w:t>,</w:t>
      </w:r>
      <w:r w:rsidR="008750E0" w:rsidRPr="00440867">
        <w:rPr>
          <w:rFonts w:ascii="Times New Roman" w:eastAsia="Times New Roman" w:hAnsi="Times New Roman" w:cs="Times New Roman"/>
          <w:b/>
          <w:sz w:val="24"/>
          <w:szCs w:val="24"/>
          <w:lang w:val="ky-KG" w:eastAsia="ru-RU"/>
        </w:rPr>
        <w:t>6</w:t>
      </w:r>
      <w:r w:rsidR="00D138C7" w:rsidRPr="00440867">
        <w:rPr>
          <w:rFonts w:ascii="Times New Roman" w:eastAsia="Times New Roman" w:hAnsi="Times New Roman" w:cs="Times New Roman"/>
          <w:b/>
          <w:sz w:val="24"/>
          <w:szCs w:val="24"/>
          <w:lang w:eastAsia="ru-RU"/>
        </w:rPr>
        <w:t xml:space="preserve"> </w:t>
      </w:r>
      <w:r w:rsidR="00D138C7" w:rsidRPr="00440867">
        <w:rPr>
          <w:rFonts w:ascii="Times New Roman" w:eastAsia="Times New Roman" w:hAnsi="Times New Roman" w:cs="Times New Roman"/>
          <w:b/>
          <w:bCs/>
          <w:sz w:val="24"/>
          <w:szCs w:val="24"/>
          <w:lang w:eastAsia="ru-RU"/>
        </w:rPr>
        <w:t>млн. сомов</w:t>
      </w:r>
      <w:r w:rsidR="00D138C7" w:rsidRPr="00440867">
        <w:rPr>
          <w:rFonts w:ascii="Times New Roman" w:eastAsia="Times New Roman" w:hAnsi="Times New Roman" w:cs="Times New Roman"/>
          <w:bCs/>
          <w:sz w:val="24"/>
          <w:szCs w:val="24"/>
          <w:lang w:eastAsia="ru-RU"/>
        </w:rPr>
        <w:t xml:space="preserve"> с </w:t>
      </w:r>
      <w:r w:rsidR="00DA454A" w:rsidRPr="00440867">
        <w:rPr>
          <w:rFonts w:ascii="Times New Roman" w:eastAsia="Times New Roman" w:hAnsi="Times New Roman" w:cs="Times New Roman"/>
          <w:sz w:val="24"/>
          <w:szCs w:val="24"/>
          <w:lang w:val="ky-KG" w:eastAsia="ru-RU"/>
        </w:rPr>
        <w:t>увелич</w:t>
      </w:r>
      <w:r w:rsidR="00F40871" w:rsidRPr="00440867">
        <w:rPr>
          <w:rFonts w:ascii="Times New Roman" w:eastAsia="Times New Roman" w:hAnsi="Times New Roman" w:cs="Times New Roman"/>
          <w:sz w:val="24"/>
          <w:szCs w:val="24"/>
          <w:lang w:val="ky-KG" w:eastAsia="ru-RU"/>
        </w:rPr>
        <w:t>ением</w:t>
      </w:r>
      <w:r w:rsidR="00D138C7" w:rsidRPr="00440867">
        <w:rPr>
          <w:rFonts w:ascii="Times New Roman" w:eastAsia="Times New Roman" w:hAnsi="Times New Roman" w:cs="Times New Roman"/>
          <w:bCs/>
          <w:sz w:val="24"/>
          <w:szCs w:val="24"/>
          <w:lang w:eastAsia="ru-RU"/>
        </w:rPr>
        <w:t xml:space="preserve"> на </w:t>
      </w:r>
      <w:r w:rsidR="008750E0" w:rsidRPr="00440867">
        <w:rPr>
          <w:rFonts w:ascii="Times New Roman" w:eastAsia="Times New Roman" w:hAnsi="Times New Roman" w:cs="Times New Roman"/>
          <w:bCs/>
          <w:sz w:val="24"/>
          <w:szCs w:val="24"/>
          <w:lang w:val="ky-KG" w:eastAsia="ru-RU"/>
        </w:rPr>
        <w:t>30,4</w:t>
      </w:r>
      <w:r w:rsidR="00D138C7" w:rsidRPr="00440867">
        <w:rPr>
          <w:rFonts w:ascii="Times New Roman" w:eastAsia="Times New Roman" w:hAnsi="Times New Roman" w:cs="Times New Roman"/>
          <w:bCs/>
          <w:sz w:val="24"/>
          <w:szCs w:val="24"/>
          <w:lang w:eastAsia="ru-RU"/>
        </w:rPr>
        <w:t xml:space="preserve"> млн. сомов, </w:t>
      </w:r>
      <w:r w:rsidR="00F739D7" w:rsidRPr="00440867">
        <w:rPr>
          <w:rFonts w:ascii="Times New Roman" w:eastAsia="Times New Roman" w:hAnsi="Times New Roman" w:cs="Times New Roman"/>
          <w:sz w:val="24"/>
          <w:szCs w:val="24"/>
          <w:lang w:eastAsia="ru-RU"/>
        </w:rPr>
        <w:t xml:space="preserve">за счет </w:t>
      </w:r>
      <w:r w:rsidR="00C4122D" w:rsidRPr="00440867">
        <w:rPr>
          <w:rFonts w:ascii="Times New Roman" w:eastAsia="Times New Roman" w:hAnsi="Times New Roman" w:cs="Times New Roman"/>
          <w:b/>
          <w:sz w:val="24"/>
          <w:szCs w:val="24"/>
          <w:lang w:eastAsia="ru-RU"/>
        </w:rPr>
        <w:t>средств</w:t>
      </w:r>
      <w:r w:rsidR="003453F4" w:rsidRPr="00440867">
        <w:rPr>
          <w:rFonts w:ascii="Times New Roman" w:eastAsia="Times New Roman" w:hAnsi="Times New Roman" w:cs="Times New Roman"/>
          <w:b/>
          <w:sz w:val="24"/>
          <w:szCs w:val="24"/>
          <w:lang w:eastAsia="ru-RU"/>
        </w:rPr>
        <w:t xml:space="preserve"> </w:t>
      </w:r>
      <w:r w:rsidR="00C4122D" w:rsidRPr="00440867">
        <w:rPr>
          <w:rFonts w:ascii="Times New Roman" w:eastAsia="Times New Roman" w:hAnsi="Times New Roman" w:cs="Times New Roman"/>
          <w:b/>
          <w:sz w:val="24"/>
          <w:szCs w:val="24"/>
          <w:lang w:eastAsia="ru-RU"/>
        </w:rPr>
        <w:t>специальн</w:t>
      </w:r>
      <w:r w:rsidR="00C4122D" w:rsidRPr="00440867">
        <w:rPr>
          <w:rFonts w:ascii="Times New Roman" w:eastAsia="Times New Roman" w:hAnsi="Times New Roman" w:cs="Times New Roman"/>
          <w:b/>
          <w:sz w:val="24"/>
          <w:szCs w:val="24"/>
          <w:lang w:val="ky-KG" w:eastAsia="ru-RU"/>
        </w:rPr>
        <w:t>ых</w:t>
      </w:r>
      <w:r w:rsidR="00C4122D" w:rsidRPr="00440867">
        <w:rPr>
          <w:rFonts w:ascii="Times New Roman" w:eastAsia="Times New Roman" w:hAnsi="Times New Roman" w:cs="Times New Roman"/>
          <w:b/>
          <w:sz w:val="24"/>
          <w:szCs w:val="24"/>
          <w:lang w:eastAsia="ru-RU"/>
        </w:rPr>
        <w:t xml:space="preserve"> счет</w:t>
      </w:r>
      <w:r w:rsidR="00C4122D" w:rsidRPr="00440867">
        <w:rPr>
          <w:rFonts w:ascii="Times New Roman" w:eastAsia="Times New Roman" w:hAnsi="Times New Roman" w:cs="Times New Roman"/>
          <w:b/>
          <w:sz w:val="24"/>
          <w:szCs w:val="24"/>
          <w:lang w:val="ky-KG" w:eastAsia="ru-RU"/>
        </w:rPr>
        <w:t>ов</w:t>
      </w:r>
      <w:r w:rsidR="00E06244" w:rsidRPr="00440867">
        <w:rPr>
          <w:rFonts w:ascii="Times New Roman" w:eastAsia="Times New Roman" w:hAnsi="Times New Roman" w:cs="Times New Roman"/>
          <w:b/>
          <w:sz w:val="24"/>
          <w:szCs w:val="24"/>
          <w:lang w:eastAsia="ru-RU"/>
        </w:rPr>
        <w:t xml:space="preserve"> </w:t>
      </w:r>
      <w:r w:rsidR="009B7CC5" w:rsidRPr="00440867">
        <w:rPr>
          <w:rFonts w:ascii="Times New Roman" w:eastAsia="Times New Roman" w:hAnsi="Times New Roman" w:cs="Times New Roman"/>
          <w:b/>
          <w:sz w:val="24"/>
          <w:szCs w:val="24"/>
          <w:lang w:eastAsia="ru-RU"/>
        </w:rPr>
        <w:t>–</w:t>
      </w:r>
      <w:r w:rsidR="00D138C7" w:rsidRPr="00440867">
        <w:rPr>
          <w:rFonts w:ascii="Times New Roman" w:eastAsia="Times New Roman" w:hAnsi="Times New Roman" w:cs="Times New Roman"/>
          <w:b/>
          <w:sz w:val="24"/>
          <w:szCs w:val="24"/>
          <w:lang w:eastAsia="ru-RU"/>
        </w:rPr>
        <w:t xml:space="preserve"> </w:t>
      </w:r>
      <w:r w:rsidR="008750E0" w:rsidRPr="00440867">
        <w:rPr>
          <w:rFonts w:ascii="Times New Roman" w:eastAsia="Times New Roman" w:hAnsi="Times New Roman" w:cs="Times New Roman"/>
          <w:b/>
          <w:sz w:val="24"/>
          <w:szCs w:val="24"/>
          <w:lang w:val="ky-KG" w:eastAsia="ru-RU"/>
        </w:rPr>
        <w:t>438</w:t>
      </w:r>
      <w:r w:rsidR="00544084" w:rsidRPr="00440867">
        <w:rPr>
          <w:rFonts w:ascii="Times New Roman" w:eastAsia="Times New Roman" w:hAnsi="Times New Roman" w:cs="Times New Roman"/>
          <w:b/>
          <w:sz w:val="24"/>
          <w:szCs w:val="24"/>
          <w:lang w:eastAsia="ru-RU"/>
        </w:rPr>
        <w:t>,</w:t>
      </w:r>
      <w:r w:rsidR="008750E0" w:rsidRPr="00440867">
        <w:rPr>
          <w:rFonts w:ascii="Times New Roman" w:eastAsia="Times New Roman" w:hAnsi="Times New Roman" w:cs="Times New Roman"/>
          <w:b/>
          <w:sz w:val="24"/>
          <w:szCs w:val="24"/>
          <w:lang w:val="ky-KG" w:eastAsia="ru-RU"/>
        </w:rPr>
        <w:t>9</w:t>
      </w:r>
      <w:r w:rsidR="00D138C7" w:rsidRPr="00440867">
        <w:rPr>
          <w:rFonts w:ascii="Times New Roman" w:eastAsia="Times New Roman" w:hAnsi="Times New Roman" w:cs="Times New Roman"/>
          <w:b/>
          <w:sz w:val="24"/>
          <w:szCs w:val="24"/>
          <w:lang w:eastAsia="ru-RU"/>
        </w:rPr>
        <w:t xml:space="preserve"> </w:t>
      </w:r>
      <w:r w:rsidR="00D138C7" w:rsidRPr="00440867">
        <w:rPr>
          <w:rFonts w:ascii="Times New Roman" w:eastAsia="Times New Roman" w:hAnsi="Times New Roman" w:cs="Times New Roman"/>
          <w:b/>
          <w:bCs/>
          <w:sz w:val="24"/>
          <w:szCs w:val="24"/>
          <w:lang w:eastAsia="ru-RU"/>
        </w:rPr>
        <w:t>млн. сомов</w:t>
      </w:r>
      <w:r w:rsidR="00535F6A" w:rsidRPr="00440867">
        <w:rPr>
          <w:rFonts w:ascii="Times New Roman" w:eastAsia="Times New Roman" w:hAnsi="Times New Roman" w:cs="Times New Roman"/>
          <w:bCs/>
          <w:sz w:val="24"/>
          <w:szCs w:val="24"/>
          <w:lang w:val="ky-KG" w:eastAsia="ru-RU"/>
        </w:rPr>
        <w:t xml:space="preserve"> </w:t>
      </w:r>
      <w:r w:rsidR="00787197" w:rsidRPr="00440867">
        <w:rPr>
          <w:rFonts w:ascii="Times New Roman" w:eastAsia="Times New Roman" w:hAnsi="Times New Roman" w:cs="Times New Roman"/>
          <w:bCs/>
          <w:sz w:val="24"/>
          <w:szCs w:val="24"/>
          <w:lang w:val="ky-KG" w:eastAsia="ru-RU"/>
        </w:rPr>
        <w:t xml:space="preserve">с </w:t>
      </w:r>
      <w:r w:rsidR="0031360A" w:rsidRPr="00440867">
        <w:rPr>
          <w:rFonts w:ascii="Times New Roman" w:eastAsia="Times New Roman" w:hAnsi="Times New Roman" w:cs="Times New Roman"/>
          <w:sz w:val="24"/>
          <w:szCs w:val="24"/>
          <w:lang w:val="ky-KG" w:eastAsia="ru-RU"/>
        </w:rPr>
        <w:t>увелич</w:t>
      </w:r>
      <w:r w:rsidR="00F40871" w:rsidRPr="00440867">
        <w:rPr>
          <w:rFonts w:ascii="Times New Roman" w:eastAsia="Times New Roman" w:hAnsi="Times New Roman" w:cs="Times New Roman"/>
          <w:sz w:val="24"/>
          <w:szCs w:val="24"/>
          <w:lang w:val="ky-KG" w:eastAsia="ru-RU"/>
        </w:rPr>
        <w:t>ением</w:t>
      </w:r>
      <w:r w:rsidR="0031360A" w:rsidRPr="00440867">
        <w:rPr>
          <w:rFonts w:ascii="Times New Roman" w:eastAsia="Times New Roman" w:hAnsi="Times New Roman" w:cs="Times New Roman"/>
          <w:bCs/>
          <w:sz w:val="24"/>
          <w:szCs w:val="24"/>
          <w:lang w:val="ky-KG" w:eastAsia="ru-RU"/>
        </w:rPr>
        <w:t xml:space="preserve"> на 363,4 млн. сомов</w:t>
      </w:r>
      <w:r w:rsidR="0054436C" w:rsidRPr="00440867">
        <w:rPr>
          <w:rFonts w:ascii="Times New Roman" w:eastAsia="Times New Roman" w:hAnsi="Times New Roman" w:cs="Times New Roman"/>
          <w:bCs/>
          <w:sz w:val="24"/>
          <w:szCs w:val="24"/>
          <w:lang w:val="ky-KG" w:eastAsia="ru-RU"/>
        </w:rPr>
        <w:t xml:space="preserve">. </w:t>
      </w:r>
      <w:r w:rsidR="006537E8" w:rsidRPr="00440867">
        <w:rPr>
          <w:rFonts w:ascii="Times New Roman" w:eastAsia="Times New Roman" w:hAnsi="Times New Roman" w:cs="Times New Roman"/>
          <w:bCs/>
          <w:sz w:val="24"/>
          <w:szCs w:val="24"/>
          <w:lang w:val="ky-KG" w:eastAsia="ru-RU"/>
        </w:rPr>
        <w:t>Р</w:t>
      </w:r>
      <w:r w:rsidR="00BF056B" w:rsidRPr="00440867">
        <w:rPr>
          <w:rFonts w:ascii="Times New Roman" w:eastAsia="Times New Roman" w:hAnsi="Times New Roman" w:cs="Times New Roman"/>
          <w:bCs/>
          <w:sz w:val="24"/>
          <w:szCs w:val="24"/>
          <w:lang w:val="ky-KG" w:eastAsia="ru-RU"/>
        </w:rPr>
        <w:t>асходы по разделу составляют 0,4</w:t>
      </w:r>
      <w:r w:rsidR="00F218B8" w:rsidRPr="00440867">
        <w:rPr>
          <w:rFonts w:ascii="Times New Roman" w:eastAsia="Times New Roman" w:hAnsi="Times New Roman" w:cs="Times New Roman"/>
          <w:bCs/>
          <w:sz w:val="24"/>
          <w:szCs w:val="24"/>
          <w:lang w:val="ky-KG" w:eastAsia="ru-RU"/>
        </w:rPr>
        <w:t> </w:t>
      </w:r>
      <w:r w:rsidR="00275CCD" w:rsidRPr="00440867">
        <w:rPr>
          <w:rFonts w:ascii="Times New Roman" w:eastAsia="Times New Roman" w:hAnsi="Times New Roman" w:cs="Times New Roman"/>
          <w:bCs/>
          <w:sz w:val="24"/>
          <w:szCs w:val="24"/>
          <w:lang w:val="ky-KG" w:eastAsia="ru-RU"/>
        </w:rPr>
        <w:t>%</w:t>
      </w:r>
      <w:r w:rsidR="006537E8" w:rsidRPr="00440867">
        <w:rPr>
          <w:rFonts w:ascii="Times New Roman" w:eastAsia="Times New Roman" w:hAnsi="Times New Roman" w:cs="Times New Roman"/>
          <w:bCs/>
          <w:sz w:val="24"/>
          <w:szCs w:val="24"/>
          <w:lang w:val="ky-KG" w:eastAsia="ru-RU"/>
        </w:rPr>
        <w:t xml:space="preserve"> общих расходов республиканского бюджета </w:t>
      </w:r>
      <w:r w:rsidR="004F321E" w:rsidRPr="00440867">
        <w:rPr>
          <w:rFonts w:ascii="Times New Roman" w:eastAsia="Times New Roman" w:hAnsi="Times New Roman" w:cs="Times New Roman"/>
          <w:bCs/>
          <w:sz w:val="24"/>
          <w:szCs w:val="24"/>
          <w:lang w:val="ky-KG" w:eastAsia="ru-RU"/>
        </w:rPr>
        <w:t>(с учетом финансовых активов)</w:t>
      </w:r>
      <w:r w:rsidR="003453F4" w:rsidRPr="00440867">
        <w:rPr>
          <w:rFonts w:ascii="Times New Roman" w:eastAsia="Times New Roman" w:hAnsi="Times New Roman" w:cs="Times New Roman"/>
          <w:bCs/>
          <w:sz w:val="24"/>
          <w:szCs w:val="24"/>
          <w:lang w:val="ky-KG" w:eastAsia="ru-RU"/>
        </w:rPr>
        <w:t xml:space="preserve"> </w:t>
      </w:r>
      <w:r w:rsidR="00F218B8" w:rsidRPr="00440867">
        <w:rPr>
          <w:rFonts w:ascii="Times New Roman" w:eastAsia="Times New Roman" w:hAnsi="Times New Roman" w:cs="Times New Roman"/>
          <w:bCs/>
          <w:sz w:val="24"/>
          <w:szCs w:val="24"/>
          <w:lang w:val="ky-KG" w:eastAsia="ru-RU"/>
        </w:rPr>
        <w:t>и 0,1 </w:t>
      </w:r>
      <w:r w:rsidR="005F5877" w:rsidRPr="00440867">
        <w:rPr>
          <w:rFonts w:ascii="Times New Roman" w:eastAsia="Times New Roman" w:hAnsi="Times New Roman" w:cs="Times New Roman"/>
          <w:bCs/>
          <w:sz w:val="24"/>
          <w:szCs w:val="24"/>
          <w:lang w:val="ky-KG" w:eastAsia="ru-RU"/>
        </w:rPr>
        <w:t xml:space="preserve">% </w:t>
      </w:r>
      <w:r w:rsidR="00BF056B" w:rsidRPr="00440867">
        <w:rPr>
          <w:rFonts w:ascii="Times New Roman" w:eastAsia="Times New Roman" w:hAnsi="Times New Roman" w:cs="Times New Roman"/>
          <w:bCs/>
          <w:sz w:val="24"/>
          <w:szCs w:val="24"/>
          <w:lang w:val="ky-KG" w:eastAsia="ru-RU"/>
        </w:rPr>
        <w:t>ВВП на 2023</w:t>
      </w:r>
      <w:r w:rsidR="00F40871" w:rsidRPr="00440867">
        <w:rPr>
          <w:rFonts w:ascii="Times New Roman" w:eastAsia="Times New Roman" w:hAnsi="Times New Roman" w:cs="Times New Roman"/>
          <w:bCs/>
          <w:sz w:val="24"/>
          <w:szCs w:val="24"/>
          <w:lang w:val="ky-KG" w:eastAsia="ru-RU"/>
        </w:rPr>
        <w:t xml:space="preserve"> год</w:t>
      </w:r>
      <w:r w:rsidR="006537E8" w:rsidRPr="00440867">
        <w:rPr>
          <w:rFonts w:ascii="Times New Roman" w:eastAsia="Times New Roman" w:hAnsi="Times New Roman" w:cs="Times New Roman"/>
          <w:bCs/>
          <w:sz w:val="24"/>
          <w:szCs w:val="24"/>
          <w:lang w:val="ky-KG" w:eastAsia="ru-RU"/>
        </w:rPr>
        <w:t>.</w:t>
      </w:r>
    </w:p>
    <w:p w:rsidR="00984520" w:rsidRPr="00440867" w:rsidRDefault="00984520"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Увеличение расходов по бюджетным средствам данного раздела связано с перераспределением средств с других разделов функциональной классификации.</w:t>
      </w:r>
    </w:p>
    <w:p w:rsidR="00984520" w:rsidRPr="00440867" w:rsidRDefault="00984520" w:rsidP="00335D7C">
      <w:pPr>
        <w:spacing w:after="0" w:line="240" w:lineRule="auto"/>
        <w:ind w:firstLine="709"/>
        <w:jc w:val="center"/>
        <w:rPr>
          <w:rFonts w:ascii="Times New Roman" w:hAnsi="Times New Roman" w:cs="Times New Roman"/>
          <w:sz w:val="24"/>
          <w:szCs w:val="24"/>
        </w:rPr>
      </w:pPr>
    </w:p>
    <w:p w:rsidR="00202DF7" w:rsidRPr="00440867" w:rsidRDefault="00202DF7" w:rsidP="00335D7C">
      <w:pPr>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Ветеринарная</w:t>
      </w:r>
      <w:r w:rsidR="00D859E7"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b/>
          <w:sz w:val="24"/>
          <w:szCs w:val="24"/>
          <w:lang w:eastAsia="ru-RU"/>
        </w:rPr>
        <w:t>служба</w:t>
      </w:r>
      <w:r w:rsidR="00D859E7" w:rsidRPr="00440867">
        <w:rPr>
          <w:rFonts w:ascii="Times New Roman" w:eastAsia="Times New Roman" w:hAnsi="Times New Roman" w:cs="Times New Roman"/>
          <w:b/>
          <w:sz w:val="24"/>
          <w:szCs w:val="24"/>
          <w:lang w:eastAsia="ru-RU"/>
        </w:rPr>
        <w:t xml:space="preserve"> </w:t>
      </w:r>
    </w:p>
    <w:p w:rsidR="00E730A5" w:rsidRPr="00440867" w:rsidRDefault="00D859E7" w:rsidP="00335D7C">
      <w:pPr>
        <w:spacing w:after="0" w:line="240" w:lineRule="auto"/>
        <w:ind w:firstLine="709"/>
        <w:jc w:val="center"/>
        <w:rPr>
          <w:rFonts w:ascii="Times New Roman" w:eastAsia="Times New Roman" w:hAnsi="Times New Roman" w:cs="Times New Roman"/>
          <w:b/>
          <w:sz w:val="24"/>
          <w:szCs w:val="24"/>
          <w:lang w:val="ky-KG" w:eastAsia="ru-RU"/>
        </w:rPr>
      </w:pPr>
      <w:r w:rsidRPr="00440867">
        <w:rPr>
          <w:rFonts w:ascii="Times New Roman" w:eastAsia="Times New Roman" w:hAnsi="Times New Roman" w:cs="Times New Roman"/>
          <w:b/>
          <w:sz w:val="24"/>
          <w:szCs w:val="24"/>
          <w:lang w:eastAsia="ru-RU"/>
        </w:rPr>
        <w:t>при</w:t>
      </w:r>
      <w:r w:rsidR="003A1002" w:rsidRPr="00440867">
        <w:rPr>
          <w:rFonts w:ascii="Times New Roman" w:eastAsia="Times New Roman" w:hAnsi="Times New Roman" w:cs="Times New Roman"/>
          <w:b/>
          <w:sz w:val="24"/>
          <w:szCs w:val="24"/>
          <w:lang w:eastAsia="ru-RU"/>
        </w:rPr>
        <w:t xml:space="preserve"> Министерстве сельского хозяйства </w:t>
      </w:r>
      <w:r w:rsidRPr="00440867">
        <w:rPr>
          <w:rFonts w:ascii="Times New Roman" w:eastAsia="Times New Roman" w:hAnsi="Times New Roman" w:cs="Times New Roman"/>
          <w:b/>
          <w:sz w:val="24"/>
          <w:szCs w:val="24"/>
          <w:lang w:eastAsia="ru-RU"/>
        </w:rPr>
        <w:t>Кыргызской Республик</w:t>
      </w:r>
      <w:r w:rsidRPr="00440867">
        <w:rPr>
          <w:rFonts w:ascii="Times New Roman" w:eastAsia="Times New Roman" w:hAnsi="Times New Roman" w:cs="Times New Roman"/>
          <w:b/>
          <w:sz w:val="24"/>
          <w:szCs w:val="24"/>
          <w:lang w:val="ky-KG" w:eastAsia="ru-RU"/>
        </w:rPr>
        <w:t>и</w:t>
      </w:r>
    </w:p>
    <w:p w:rsidR="00585C75" w:rsidRPr="00440867" w:rsidRDefault="00585C75" w:rsidP="00335D7C">
      <w:pPr>
        <w:spacing w:after="0" w:line="240" w:lineRule="auto"/>
        <w:ind w:firstLine="709"/>
        <w:jc w:val="center"/>
        <w:rPr>
          <w:rFonts w:ascii="Times New Roman" w:hAnsi="Times New Roman" w:cs="Times New Roman"/>
          <w:sz w:val="24"/>
          <w:szCs w:val="24"/>
        </w:rPr>
      </w:pPr>
    </w:p>
    <w:p w:rsidR="00AD24F0" w:rsidRPr="00440867" w:rsidRDefault="00AD24F0"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hAnsi="Times New Roman" w:cs="Times New Roman"/>
          <w:sz w:val="24"/>
          <w:szCs w:val="24"/>
        </w:rPr>
        <w:t>Служба по ветеринар</w:t>
      </w:r>
      <w:r w:rsidRPr="00440867">
        <w:rPr>
          <w:rFonts w:ascii="Times New Roman" w:hAnsi="Times New Roman" w:cs="Times New Roman"/>
          <w:sz w:val="24"/>
          <w:szCs w:val="24"/>
          <w:lang w:val="ky-KG"/>
        </w:rPr>
        <w:t xml:space="preserve">ной </w:t>
      </w:r>
      <w:r w:rsidRPr="00440867">
        <w:rPr>
          <w:rFonts w:ascii="Times New Roman" w:hAnsi="Times New Roman" w:cs="Times New Roman"/>
          <w:sz w:val="24"/>
          <w:szCs w:val="24"/>
        </w:rPr>
        <w:t>и фитосанитарной безопасности при Министерстве сельского хозяйства Кыргызской Республики переименована в Ветеринарную службу</w:t>
      </w:r>
      <w:r w:rsidR="008F27E8" w:rsidRPr="00440867">
        <w:rPr>
          <w:rFonts w:ascii="Times New Roman" w:hAnsi="Times New Roman" w:cs="Times New Roman"/>
          <w:sz w:val="24"/>
          <w:szCs w:val="24"/>
        </w:rPr>
        <w:t xml:space="preserve"> при Министерстве сельского хозяйства Кыргызской Республики.</w:t>
      </w:r>
    </w:p>
    <w:p w:rsidR="00984190" w:rsidRPr="00440867" w:rsidRDefault="00D32861"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 xml:space="preserve">Расходы </w:t>
      </w:r>
      <w:r w:rsidR="003B398E" w:rsidRPr="00440867">
        <w:rPr>
          <w:rFonts w:ascii="Times New Roman" w:eastAsia="Times New Roman" w:hAnsi="Times New Roman" w:cs="Times New Roman"/>
          <w:sz w:val="24"/>
          <w:szCs w:val="24"/>
          <w:lang w:val="ky-KG" w:eastAsia="ru-RU"/>
        </w:rPr>
        <w:t>В</w:t>
      </w:r>
      <w:r w:rsidR="00984190" w:rsidRPr="00440867">
        <w:rPr>
          <w:rFonts w:ascii="Times New Roman" w:eastAsia="Times New Roman" w:hAnsi="Times New Roman" w:cs="Times New Roman"/>
          <w:sz w:val="24"/>
          <w:szCs w:val="24"/>
          <w:lang w:eastAsia="ru-RU"/>
        </w:rPr>
        <w:t>етеринарн</w:t>
      </w:r>
      <w:r w:rsidR="003B398E" w:rsidRPr="00440867">
        <w:rPr>
          <w:rFonts w:ascii="Times New Roman" w:eastAsia="Times New Roman" w:hAnsi="Times New Roman" w:cs="Times New Roman"/>
          <w:sz w:val="24"/>
          <w:szCs w:val="24"/>
          <w:lang w:eastAsia="ru-RU"/>
        </w:rPr>
        <w:t>ой службы</w:t>
      </w:r>
      <w:r w:rsidR="00984190" w:rsidRPr="00440867">
        <w:rPr>
          <w:rFonts w:ascii="Times New Roman" w:eastAsia="Times New Roman" w:hAnsi="Times New Roman" w:cs="Times New Roman"/>
          <w:sz w:val="24"/>
          <w:szCs w:val="24"/>
          <w:lang w:eastAsia="ru-RU"/>
        </w:rPr>
        <w:t xml:space="preserve"> при </w:t>
      </w:r>
      <w:r w:rsidR="003A1002" w:rsidRPr="00440867">
        <w:rPr>
          <w:rFonts w:ascii="Times New Roman" w:eastAsia="Times New Roman" w:hAnsi="Times New Roman" w:cs="Times New Roman"/>
          <w:sz w:val="24"/>
          <w:szCs w:val="24"/>
          <w:lang w:eastAsia="ru-RU"/>
        </w:rPr>
        <w:t>Министерстве сельского</w:t>
      </w:r>
      <w:r w:rsidR="004B5F5D" w:rsidRPr="00440867">
        <w:rPr>
          <w:rFonts w:ascii="Times New Roman" w:eastAsia="Times New Roman" w:hAnsi="Times New Roman" w:cs="Times New Roman"/>
          <w:sz w:val="24"/>
          <w:szCs w:val="24"/>
          <w:lang w:eastAsia="ru-RU"/>
        </w:rPr>
        <w:t xml:space="preserve"> хозяйства </w:t>
      </w:r>
      <w:r w:rsidR="00556FD9" w:rsidRPr="00440867">
        <w:rPr>
          <w:rFonts w:ascii="Times New Roman" w:eastAsia="Times New Roman" w:hAnsi="Times New Roman" w:cs="Times New Roman"/>
          <w:sz w:val="24"/>
          <w:szCs w:val="24"/>
          <w:lang w:eastAsia="ru-RU"/>
        </w:rPr>
        <w:t>Кыргызской Республик</w:t>
      </w:r>
      <w:r w:rsidR="00556FD9" w:rsidRPr="00440867">
        <w:rPr>
          <w:rFonts w:ascii="Times New Roman" w:eastAsia="Times New Roman" w:hAnsi="Times New Roman" w:cs="Times New Roman"/>
          <w:sz w:val="24"/>
          <w:szCs w:val="24"/>
          <w:lang w:val="ky-KG" w:eastAsia="ru-RU"/>
        </w:rPr>
        <w:t>и</w:t>
      </w:r>
      <w:r w:rsidR="005D6B8F" w:rsidRPr="00440867">
        <w:rPr>
          <w:rFonts w:ascii="Times New Roman" w:eastAsia="Times New Roman" w:hAnsi="Times New Roman" w:cs="Times New Roman"/>
          <w:sz w:val="24"/>
          <w:szCs w:val="24"/>
          <w:lang w:val="ky-KG" w:eastAsia="ru-RU"/>
        </w:rPr>
        <w:t xml:space="preserve"> </w:t>
      </w:r>
      <w:r w:rsidR="004B5F5D" w:rsidRPr="00440867">
        <w:rPr>
          <w:rFonts w:ascii="Times New Roman" w:hAnsi="Times New Roman" w:cs="Times New Roman"/>
          <w:sz w:val="24"/>
          <w:szCs w:val="24"/>
          <w:lang w:val="ky-KG"/>
        </w:rPr>
        <w:t xml:space="preserve">на </w:t>
      </w:r>
      <w:r w:rsidR="00992555" w:rsidRPr="00440867">
        <w:rPr>
          <w:rFonts w:ascii="Times New Roman" w:hAnsi="Times New Roman" w:cs="Times New Roman"/>
          <w:b/>
          <w:sz w:val="24"/>
          <w:szCs w:val="24"/>
          <w:lang w:val="ky-KG"/>
        </w:rPr>
        <w:t>2023</w:t>
      </w:r>
      <w:r w:rsidR="006329BA" w:rsidRPr="00440867">
        <w:rPr>
          <w:rFonts w:ascii="Times New Roman" w:hAnsi="Times New Roman" w:cs="Times New Roman"/>
          <w:b/>
          <w:sz w:val="24"/>
          <w:szCs w:val="24"/>
          <w:lang w:val="ky-KG"/>
        </w:rPr>
        <w:t xml:space="preserve"> год</w:t>
      </w:r>
      <w:r w:rsidR="00E258F7" w:rsidRPr="00440867">
        <w:rPr>
          <w:rFonts w:ascii="Times New Roman" w:hAnsi="Times New Roman" w:cs="Times New Roman"/>
          <w:sz w:val="24"/>
          <w:szCs w:val="24"/>
        </w:rPr>
        <w:t xml:space="preserve"> по подразделу </w:t>
      </w:r>
      <w:r w:rsidR="00E258F7" w:rsidRPr="00440867">
        <w:rPr>
          <w:rFonts w:ascii="Times New Roman" w:hAnsi="Times New Roman" w:cs="Times New Roman"/>
          <w:b/>
          <w:sz w:val="24"/>
          <w:szCs w:val="24"/>
        </w:rPr>
        <w:t>«</w:t>
      </w:r>
      <w:r w:rsidR="00E258F7" w:rsidRPr="00440867">
        <w:rPr>
          <w:rFonts w:ascii="Times New Roman" w:hAnsi="Times New Roman" w:cs="Times New Roman"/>
          <w:b/>
          <w:sz w:val="24"/>
          <w:szCs w:val="24"/>
          <w:lang w:val="ky-KG"/>
        </w:rPr>
        <w:t>защита биоразнообразия и охрана ландшафта</w:t>
      </w:r>
      <w:r w:rsidR="00E258F7" w:rsidRPr="00440867">
        <w:rPr>
          <w:rFonts w:ascii="Times New Roman" w:hAnsi="Times New Roman" w:cs="Times New Roman"/>
          <w:b/>
          <w:sz w:val="24"/>
          <w:szCs w:val="24"/>
        </w:rPr>
        <w:t>»</w:t>
      </w:r>
      <w:r w:rsidR="00E258F7" w:rsidRPr="00440867">
        <w:rPr>
          <w:rFonts w:ascii="Times New Roman" w:hAnsi="Times New Roman" w:cs="Times New Roman"/>
          <w:sz w:val="24"/>
          <w:szCs w:val="24"/>
        </w:rPr>
        <w:t xml:space="preserve"> </w:t>
      </w:r>
      <w:r w:rsidR="00621A07" w:rsidRPr="00440867">
        <w:rPr>
          <w:rFonts w:ascii="Times New Roman" w:eastAsia="Times New Roman" w:hAnsi="Times New Roman" w:cs="Times New Roman"/>
          <w:sz w:val="24"/>
          <w:szCs w:val="24"/>
          <w:lang w:eastAsia="ru-RU"/>
        </w:rPr>
        <w:t>предусмотрен</w:t>
      </w:r>
      <w:r w:rsidR="00621A07" w:rsidRPr="00440867">
        <w:rPr>
          <w:rFonts w:ascii="Times New Roman" w:eastAsia="Times New Roman" w:hAnsi="Times New Roman" w:cs="Times New Roman"/>
          <w:sz w:val="24"/>
          <w:szCs w:val="24"/>
          <w:lang w:val="ky-KG" w:eastAsia="ru-RU"/>
        </w:rPr>
        <w:t>ы в сумме</w:t>
      </w:r>
      <w:r w:rsidR="00984190" w:rsidRPr="00440867">
        <w:rPr>
          <w:rFonts w:ascii="Times New Roman" w:eastAsia="Times New Roman" w:hAnsi="Times New Roman" w:cs="Times New Roman"/>
          <w:sz w:val="24"/>
          <w:szCs w:val="24"/>
          <w:lang w:eastAsia="ru-RU"/>
        </w:rPr>
        <w:t xml:space="preserve"> </w:t>
      </w:r>
      <w:r w:rsidR="003B398E" w:rsidRPr="00440867">
        <w:rPr>
          <w:rFonts w:ascii="Times New Roman" w:eastAsia="Times New Roman" w:hAnsi="Times New Roman" w:cs="Times New Roman"/>
          <w:b/>
          <w:sz w:val="24"/>
          <w:szCs w:val="24"/>
          <w:lang w:val="ky-KG" w:eastAsia="ru-RU"/>
        </w:rPr>
        <w:t>230,6</w:t>
      </w:r>
      <w:r w:rsidR="00984190" w:rsidRPr="00440867">
        <w:rPr>
          <w:rFonts w:ascii="Times New Roman" w:eastAsia="Times New Roman" w:hAnsi="Times New Roman" w:cs="Times New Roman"/>
          <w:b/>
          <w:sz w:val="24"/>
          <w:szCs w:val="24"/>
          <w:lang w:val="ky-KG" w:eastAsia="ru-RU"/>
        </w:rPr>
        <w:t xml:space="preserve"> </w:t>
      </w:r>
      <w:r w:rsidR="00984190" w:rsidRPr="00440867">
        <w:rPr>
          <w:rFonts w:ascii="Times New Roman" w:eastAsia="Times New Roman" w:hAnsi="Times New Roman" w:cs="Times New Roman"/>
          <w:b/>
          <w:sz w:val="24"/>
          <w:szCs w:val="24"/>
          <w:lang w:eastAsia="ru-RU"/>
        </w:rPr>
        <w:t>млн. сомов</w:t>
      </w:r>
      <w:r w:rsidR="009E2940" w:rsidRPr="00440867">
        <w:rPr>
          <w:rFonts w:ascii="Times New Roman" w:eastAsia="Times New Roman" w:hAnsi="Times New Roman" w:cs="Times New Roman"/>
          <w:sz w:val="24"/>
          <w:szCs w:val="24"/>
          <w:lang w:eastAsia="ru-RU"/>
        </w:rPr>
        <w:t xml:space="preserve"> </w:t>
      </w:r>
      <w:r w:rsidR="003B398E" w:rsidRPr="00440867">
        <w:rPr>
          <w:rFonts w:ascii="Times New Roman" w:eastAsia="Times New Roman" w:hAnsi="Times New Roman" w:cs="Times New Roman"/>
          <w:sz w:val="24"/>
          <w:szCs w:val="24"/>
          <w:lang w:eastAsia="ru-RU"/>
        </w:rPr>
        <w:t>с увеличением на 1,7</w:t>
      </w:r>
      <w:r w:rsidR="00982840" w:rsidRPr="00440867">
        <w:rPr>
          <w:rFonts w:ascii="Times New Roman" w:eastAsia="Times New Roman" w:hAnsi="Times New Roman" w:cs="Times New Roman"/>
          <w:sz w:val="24"/>
          <w:szCs w:val="24"/>
          <w:lang w:eastAsia="ru-RU"/>
        </w:rPr>
        <w:t xml:space="preserve"> млн. сомов относительно </w:t>
      </w:r>
      <w:r w:rsidR="00A727B7" w:rsidRPr="00440867">
        <w:rPr>
          <w:rFonts w:ascii="Times New Roman" w:eastAsia="Times New Roman" w:hAnsi="Times New Roman" w:cs="Times New Roman"/>
          <w:sz w:val="24"/>
          <w:szCs w:val="24"/>
          <w:lang w:eastAsia="ru-RU"/>
        </w:rPr>
        <w:t>утверждённого</w:t>
      </w:r>
      <w:r w:rsidR="00982840" w:rsidRPr="00440867">
        <w:rPr>
          <w:rFonts w:ascii="Times New Roman" w:eastAsia="Times New Roman" w:hAnsi="Times New Roman" w:cs="Times New Roman"/>
          <w:sz w:val="24"/>
          <w:szCs w:val="24"/>
          <w:lang w:eastAsia="ru-RU"/>
        </w:rPr>
        <w:t xml:space="preserve"> бюджета 2</w:t>
      </w:r>
      <w:r w:rsidR="00992555" w:rsidRPr="00440867">
        <w:rPr>
          <w:rFonts w:ascii="Times New Roman" w:eastAsia="Times New Roman" w:hAnsi="Times New Roman" w:cs="Times New Roman"/>
          <w:sz w:val="24"/>
          <w:szCs w:val="24"/>
          <w:lang w:eastAsia="ru-RU"/>
        </w:rPr>
        <w:t>022</w:t>
      </w:r>
      <w:r w:rsidR="009E2940" w:rsidRPr="00440867">
        <w:rPr>
          <w:rFonts w:ascii="Times New Roman" w:eastAsia="Times New Roman" w:hAnsi="Times New Roman" w:cs="Times New Roman"/>
          <w:sz w:val="24"/>
          <w:szCs w:val="24"/>
          <w:lang w:eastAsia="ru-RU"/>
        </w:rPr>
        <w:t xml:space="preserve"> года</w:t>
      </w:r>
      <w:r w:rsidR="00511F3A" w:rsidRPr="00440867">
        <w:rPr>
          <w:rFonts w:ascii="Times New Roman" w:eastAsia="Times New Roman" w:hAnsi="Times New Roman" w:cs="Times New Roman"/>
          <w:sz w:val="24"/>
          <w:szCs w:val="24"/>
          <w:lang w:eastAsia="ru-RU"/>
        </w:rPr>
        <w:t>,</w:t>
      </w:r>
      <w:r w:rsidR="00E61D75" w:rsidRPr="00440867">
        <w:rPr>
          <w:rFonts w:ascii="Times New Roman" w:eastAsia="Times New Roman" w:hAnsi="Times New Roman" w:cs="Times New Roman"/>
          <w:sz w:val="24"/>
          <w:szCs w:val="24"/>
          <w:lang w:eastAsia="ru-RU"/>
        </w:rPr>
        <w:t xml:space="preserve"> в том числе расходы за счет бюджетных средств – </w:t>
      </w:r>
      <w:r w:rsidR="003B398E" w:rsidRPr="00440867">
        <w:rPr>
          <w:rFonts w:ascii="Times New Roman" w:eastAsia="Times New Roman" w:hAnsi="Times New Roman" w:cs="Times New Roman"/>
          <w:sz w:val="24"/>
          <w:szCs w:val="24"/>
          <w:lang w:val="ky-KG" w:eastAsia="ru-RU"/>
        </w:rPr>
        <w:t>225</w:t>
      </w:r>
      <w:r w:rsidR="00E61D75" w:rsidRPr="00440867">
        <w:rPr>
          <w:rFonts w:ascii="Times New Roman" w:eastAsia="Times New Roman" w:hAnsi="Times New Roman" w:cs="Times New Roman"/>
          <w:sz w:val="24"/>
          <w:szCs w:val="24"/>
          <w:lang w:eastAsia="ru-RU"/>
        </w:rPr>
        <w:t>,</w:t>
      </w:r>
      <w:r w:rsidR="003B398E" w:rsidRPr="00440867">
        <w:rPr>
          <w:rFonts w:ascii="Times New Roman" w:eastAsia="Times New Roman" w:hAnsi="Times New Roman" w:cs="Times New Roman"/>
          <w:sz w:val="24"/>
          <w:szCs w:val="24"/>
          <w:lang w:val="ky-KG" w:eastAsia="ru-RU"/>
        </w:rPr>
        <w:t>6</w:t>
      </w:r>
      <w:r w:rsidR="00E61D75" w:rsidRPr="00440867">
        <w:rPr>
          <w:rFonts w:ascii="Times New Roman" w:eastAsia="Times New Roman" w:hAnsi="Times New Roman" w:cs="Times New Roman"/>
          <w:sz w:val="24"/>
          <w:szCs w:val="24"/>
          <w:lang w:eastAsia="ru-RU"/>
        </w:rPr>
        <w:t xml:space="preserve"> </w:t>
      </w:r>
      <w:r w:rsidR="00E61D75" w:rsidRPr="00440867">
        <w:rPr>
          <w:rFonts w:ascii="Times New Roman" w:eastAsia="Times New Roman" w:hAnsi="Times New Roman" w:cs="Times New Roman"/>
          <w:bCs/>
          <w:sz w:val="24"/>
          <w:szCs w:val="24"/>
          <w:lang w:eastAsia="ru-RU"/>
        </w:rPr>
        <w:t>млн. сомов</w:t>
      </w:r>
      <w:r w:rsidR="00E55340" w:rsidRPr="00440867">
        <w:rPr>
          <w:rFonts w:ascii="Times New Roman" w:eastAsia="Times New Roman" w:hAnsi="Times New Roman" w:cs="Times New Roman"/>
          <w:bCs/>
          <w:sz w:val="24"/>
          <w:szCs w:val="24"/>
          <w:lang w:eastAsia="ru-RU"/>
        </w:rPr>
        <w:t xml:space="preserve"> </w:t>
      </w:r>
      <w:r w:rsidR="004B5F5D" w:rsidRPr="00440867">
        <w:rPr>
          <w:rFonts w:ascii="Times New Roman" w:eastAsia="Times New Roman" w:hAnsi="Times New Roman" w:cs="Times New Roman"/>
          <w:bCs/>
          <w:sz w:val="24"/>
          <w:szCs w:val="24"/>
          <w:lang w:eastAsia="ru-RU"/>
        </w:rPr>
        <w:t xml:space="preserve">или </w:t>
      </w:r>
      <w:r w:rsidR="003B398E" w:rsidRPr="00440867">
        <w:rPr>
          <w:rFonts w:ascii="Times New Roman" w:eastAsia="Times New Roman" w:hAnsi="Times New Roman" w:cs="Times New Roman"/>
          <w:sz w:val="24"/>
          <w:szCs w:val="24"/>
          <w:lang w:eastAsia="ru-RU"/>
        </w:rPr>
        <w:t>с увеличением на 1,7 млн. сомов относительно</w:t>
      </w:r>
      <w:r w:rsidR="004B5F5D" w:rsidRPr="00440867">
        <w:rPr>
          <w:rFonts w:ascii="Times New Roman" w:eastAsia="Times New Roman" w:hAnsi="Times New Roman" w:cs="Times New Roman"/>
          <w:bCs/>
          <w:sz w:val="24"/>
          <w:szCs w:val="24"/>
          <w:lang w:eastAsia="ru-RU"/>
        </w:rPr>
        <w:t xml:space="preserve"> </w:t>
      </w:r>
      <w:r w:rsidR="00A727B7" w:rsidRPr="00440867">
        <w:rPr>
          <w:rFonts w:ascii="Times New Roman" w:eastAsia="Times New Roman" w:hAnsi="Times New Roman" w:cs="Times New Roman"/>
          <w:bCs/>
          <w:sz w:val="24"/>
          <w:szCs w:val="24"/>
          <w:lang w:eastAsia="ru-RU"/>
        </w:rPr>
        <w:t>утверждённого</w:t>
      </w:r>
      <w:r w:rsidR="00992555" w:rsidRPr="00440867">
        <w:rPr>
          <w:rFonts w:ascii="Times New Roman" w:eastAsia="Times New Roman" w:hAnsi="Times New Roman" w:cs="Times New Roman"/>
          <w:bCs/>
          <w:sz w:val="24"/>
          <w:szCs w:val="24"/>
          <w:lang w:eastAsia="ru-RU"/>
        </w:rPr>
        <w:t xml:space="preserve"> бюджета 2022</w:t>
      </w:r>
      <w:r w:rsidR="00E55340" w:rsidRPr="00440867">
        <w:rPr>
          <w:rFonts w:ascii="Times New Roman" w:eastAsia="Times New Roman" w:hAnsi="Times New Roman" w:cs="Times New Roman"/>
          <w:bCs/>
          <w:sz w:val="24"/>
          <w:szCs w:val="24"/>
          <w:lang w:eastAsia="ru-RU"/>
        </w:rPr>
        <w:t xml:space="preserve"> года</w:t>
      </w:r>
      <w:r w:rsidR="00E61D75" w:rsidRPr="00440867">
        <w:rPr>
          <w:rFonts w:ascii="Times New Roman" w:eastAsia="Times New Roman" w:hAnsi="Times New Roman" w:cs="Times New Roman"/>
          <w:bCs/>
          <w:sz w:val="24"/>
          <w:szCs w:val="24"/>
          <w:lang w:eastAsia="ru-RU"/>
        </w:rPr>
        <w:t xml:space="preserve">, </w:t>
      </w:r>
      <w:r w:rsidR="00F739D7" w:rsidRPr="00440867">
        <w:rPr>
          <w:rFonts w:ascii="Times New Roman" w:eastAsia="Times New Roman" w:hAnsi="Times New Roman" w:cs="Times New Roman"/>
          <w:sz w:val="24"/>
          <w:szCs w:val="24"/>
          <w:lang w:eastAsia="ru-RU"/>
        </w:rPr>
        <w:t>за счет средств</w:t>
      </w:r>
      <w:r w:rsidR="003453F4" w:rsidRPr="00440867">
        <w:rPr>
          <w:rFonts w:ascii="Times New Roman" w:eastAsia="Times New Roman" w:hAnsi="Times New Roman" w:cs="Times New Roman"/>
          <w:sz w:val="24"/>
          <w:szCs w:val="24"/>
          <w:lang w:eastAsia="ru-RU"/>
        </w:rPr>
        <w:t xml:space="preserve"> </w:t>
      </w:r>
      <w:r w:rsidR="00F739D7" w:rsidRPr="00440867">
        <w:rPr>
          <w:rFonts w:ascii="Times New Roman" w:eastAsia="Times New Roman" w:hAnsi="Times New Roman" w:cs="Times New Roman"/>
          <w:sz w:val="24"/>
          <w:szCs w:val="24"/>
          <w:lang w:eastAsia="ru-RU"/>
        </w:rPr>
        <w:t>специального счета</w:t>
      </w:r>
      <w:r w:rsidR="00E61D75" w:rsidRPr="00440867">
        <w:rPr>
          <w:rFonts w:ascii="Times New Roman" w:eastAsia="Times New Roman" w:hAnsi="Times New Roman" w:cs="Times New Roman"/>
          <w:b/>
          <w:sz w:val="24"/>
          <w:szCs w:val="24"/>
          <w:lang w:eastAsia="ru-RU"/>
        </w:rPr>
        <w:t xml:space="preserve"> – </w:t>
      </w:r>
      <w:r w:rsidR="004B5F5D" w:rsidRPr="00440867">
        <w:rPr>
          <w:rFonts w:ascii="Times New Roman" w:eastAsia="Times New Roman" w:hAnsi="Times New Roman" w:cs="Times New Roman"/>
          <w:sz w:val="24"/>
          <w:szCs w:val="24"/>
          <w:lang w:val="ky-KG" w:eastAsia="ru-RU"/>
        </w:rPr>
        <w:t>5</w:t>
      </w:r>
      <w:r w:rsidR="00E61D75" w:rsidRPr="00440867">
        <w:rPr>
          <w:rFonts w:ascii="Times New Roman" w:eastAsia="Times New Roman" w:hAnsi="Times New Roman" w:cs="Times New Roman"/>
          <w:sz w:val="24"/>
          <w:szCs w:val="24"/>
          <w:lang w:eastAsia="ru-RU"/>
        </w:rPr>
        <w:t>,</w:t>
      </w:r>
      <w:r w:rsidR="004B5F5D" w:rsidRPr="00440867">
        <w:rPr>
          <w:rFonts w:ascii="Times New Roman" w:eastAsia="Times New Roman" w:hAnsi="Times New Roman" w:cs="Times New Roman"/>
          <w:sz w:val="24"/>
          <w:szCs w:val="24"/>
          <w:lang w:val="ky-KG" w:eastAsia="ru-RU"/>
        </w:rPr>
        <w:t>0</w:t>
      </w:r>
      <w:r w:rsidR="00E61D75" w:rsidRPr="00440867">
        <w:rPr>
          <w:rFonts w:ascii="Times New Roman" w:eastAsia="Times New Roman" w:hAnsi="Times New Roman" w:cs="Times New Roman"/>
          <w:sz w:val="24"/>
          <w:szCs w:val="24"/>
          <w:lang w:eastAsia="ru-RU"/>
        </w:rPr>
        <w:t xml:space="preserve"> </w:t>
      </w:r>
      <w:r w:rsidR="00E61D75" w:rsidRPr="00440867">
        <w:rPr>
          <w:rFonts w:ascii="Times New Roman" w:eastAsia="Times New Roman" w:hAnsi="Times New Roman" w:cs="Times New Roman"/>
          <w:bCs/>
          <w:sz w:val="24"/>
          <w:szCs w:val="24"/>
          <w:lang w:eastAsia="ru-RU"/>
        </w:rPr>
        <w:t>млн. сомов</w:t>
      </w:r>
      <w:r w:rsidR="004B5F5D" w:rsidRPr="00440867">
        <w:rPr>
          <w:rFonts w:ascii="Times New Roman" w:eastAsia="Times New Roman" w:hAnsi="Times New Roman" w:cs="Times New Roman"/>
          <w:bCs/>
          <w:sz w:val="24"/>
          <w:szCs w:val="24"/>
          <w:lang w:eastAsia="ru-RU"/>
        </w:rPr>
        <w:t xml:space="preserve"> </w:t>
      </w:r>
      <w:r w:rsidR="003B398E" w:rsidRPr="00440867">
        <w:rPr>
          <w:rFonts w:ascii="Times New Roman" w:eastAsia="Times New Roman" w:hAnsi="Times New Roman" w:cs="Times New Roman"/>
          <w:bCs/>
          <w:sz w:val="24"/>
          <w:szCs w:val="24"/>
          <w:lang w:eastAsia="ru-RU"/>
        </w:rPr>
        <w:t>или на уровне</w:t>
      </w:r>
      <w:r w:rsidR="00E55340" w:rsidRPr="00440867">
        <w:rPr>
          <w:rFonts w:ascii="Times New Roman" w:eastAsia="Times New Roman" w:hAnsi="Times New Roman" w:cs="Times New Roman"/>
          <w:bCs/>
          <w:sz w:val="24"/>
          <w:szCs w:val="24"/>
          <w:lang w:eastAsia="ru-RU"/>
        </w:rPr>
        <w:t xml:space="preserve"> </w:t>
      </w:r>
      <w:r w:rsidR="00A727B7" w:rsidRPr="00440867">
        <w:rPr>
          <w:rFonts w:ascii="Times New Roman" w:eastAsia="Times New Roman" w:hAnsi="Times New Roman" w:cs="Times New Roman"/>
          <w:bCs/>
          <w:sz w:val="24"/>
          <w:szCs w:val="24"/>
          <w:lang w:eastAsia="ru-RU"/>
        </w:rPr>
        <w:t>утверждённого</w:t>
      </w:r>
      <w:r w:rsidR="00992555" w:rsidRPr="00440867">
        <w:rPr>
          <w:rFonts w:ascii="Times New Roman" w:eastAsia="Times New Roman" w:hAnsi="Times New Roman" w:cs="Times New Roman"/>
          <w:bCs/>
          <w:sz w:val="24"/>
          <w:szCs w:val="24"/>
          <w:lang w:eastAsia="ru-RU"/>
        </w:rPr>
        <w:t xml:space="preserve"> бюджета 2022</w:t>
      </w:r>
      <w:r w:rsidR="00E55340" w:rsidRPr="00440867">
        <w:rPr>
          <w:rFonts w:ascii="Times New Roman" w:eastAsia="Times New Roman" w:hAnsi="Times New Roman" w:cs="Times New Roman"/>
          <w:bCs/>
          <w:sz w:val="24"/>
          <w:szCs w:val="24"/>
          <w:lang w:eastAsia="ru-RU"/>
        </w:rPr>
        <w:t xml:space="preserve"> года</w:t>
      </w:r>
      <w:r w:rsidR="00621A07" w:rsidRPr="00440867">
        <w:rPr>
          <w:rFonts w:ascii="Times New Roman" w:eastAsia="Times New Roman" w:hAnsi="Times New Roman" w:cs="Times New Roman"/>
          <w:sz w:val="24"/>
          <w:szCs w:val="24"/>
          <w:lang w:val="ky-KG" w:eastAsia="ru-RU"/>
        </w:rPr>
        <w:t>.</w:t>
      </w:r>
      <w:r w:rsidR="003453F4" w:rsidRPr="00440867">
        <w:rPr>
          <w:rFonts w:ascii="Times New Roman" w:eastAsia="Times New Roman" w:hAnsi="Times New Roman" w:cs="Times New Roman"/>
          <w:sz w:val="24"/>
          <w:szCs w:val="24"/>
          <w:lang w:eastAsia="ru-RU"/>
        </w:rPr>
        <w:t xml:space="preserve"> </w:t>
      </w:r>
    </w:p>
    <w:p w:rsidR="00984190" w:rsidRPr="00440867" w:rsidRDefault="00984190" w:rsidP="00335D7C">
      <w:pPr>
        <w:spacing w:after="0" w:line="240" w:lineRule="auto"/>
        <w:ind w:firstLine="709"/>
        <w:contextualSpacing/>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lang w:val="ky-KG"/>
        </w:rPr>
        <w:lastRenderedPageBreak/>
        <w:t>По функциональной класси</w:t>
      </w:r>
      <w:r w:rsidR="000C7934" w:rsidRPr="00440867">
        <w:rPr>
          <w:rFonts w:ascii="Times New Roman" w:eastAsia="Calibri" w:hAnsi="Times New Roman" w:cs="Times New Roman"/>
          <w:sz w:val="24"/>
          <w:szCs w:val="24"/>
          <w:lang w:val="ky-KG"/>
        </w:rPr>
        <w:t xml:space="preserve">фикации средства распределены </w:t>
      </w:r>
      <w:r w:rsidR="00275DFF" w:rsidRPr="00440867">
        <w:rPr>
          <w:rFonts w:ascii="Times New Roman" w:eastAsia="Calibri" w:hAnsi="Times New Roman" w:cs="Times New Roman"/>
          <w:sz w:val="24"/>
          <w:szCs w:val="24"/>
          <w:lang w:val="ky-KG"/>
        </w:rPr>
        <w:t>следующим образом</w:t>
      </w:r>
      <w:r w:rsidRPr="00440867">
        <w:rPr>
          <w:rFonts w:ascii="Times New Roman" w:eastAsia="Calibri" w:hAnsi="Times New Roman" w:cs="Times New Roman"/>
          <w:sz w:val="24"/>
          <w:szCs w:val="24"/>
          <w:lang w:val="ky-KG"/>
        </w:rPr>
        <w:t>:</w:t>
      </w:r>
    </w:p>
    <w:p w:rsidR="00984190" w:rsidRPr="00440867" w:rsidRDefault="000C7934" w:rsidP="00335D7C">
      <w:pPr>
        <w:spacing w:after="0" w:line="240" w:lineRule="auto"/>
        <w:ind w:firstLine="709"/>
        <w:jc w:val="both"/>
        <w:rPr>
          <w:rFonts w:ascii="Times New Roman" w:eastAsia="Calibri" w:hAnsi="Times New Roman" w:cs="Times New Roman"/>
          <w:b/>
          <w:sz w:val="24"/>
          <w:szCs w:val="24"/>
        </w:rPr>
      </w:pPr>
      <w:r w:rsidRPr="00440867">
        <w:rPr>
          <w:rFonts w:ascii="Times New Roman" w:eastAsia="Calibri" w:hAnsi="Times New Roman" w:cs="Times New Roman"/>
          <w:b/>
          <w:sz w:val="24"/>
          <w:szCs w:val="24"/>
        </w:rPr>
        <w:t>70544</w:t>
      </w:r>
      <w:r w:rsidR="00984190" w:rsidRPr="00440867">
        <w:rPr>
          <w:rFonts w:ascii="Times New Roman" w:eastAsia="Calibri" w:hAnsi="Times New Roman" w:cs="Times New Roman"/>
          <w:b/>
          <w:sz w:val="24"/>
          <w:szCs w:val="24"/>
        </w:rPr>
        <w:t xml:space="preserve"> </w:t>
      </w:r>
      <w:r w:rsidRPr="00440867">
        <w:rPr>
          <w:rFonts w:ascii="Times New Roman" w:eastAsia="Calibri" w:hAnsi="Times New Roman" w:cs="Times New Roman"/>
          <w:b/>
          <w:sz w:val="24"/>
          <w:szCs w:val="24"/>
        </w:rPr>
        <w:t>«</w:t>
      </w:r>
      <w:r w:rsidR="00984190" w:rsidRPr="00440867">
        <w:rPr>
          <w:rFonts w:ascii="Times New Roman" w:eastAsia="Times New Roman" w:hAnsi="Times New Roman" w:cs="Times New Roman"/>
          <w:b/>
          <w:bCs/>
          <w:sz w:val="24"/>
          <w:szCs w:val="24"/>
          <w:lang w:val="ky-KG" w:eastAsia="ky-KG"/>
        </w:rPr>
        <w:t>Противоэпизоотические мероприятия</w:t>
      </w:r>
      <w:r w:rsidRPr="00440867">
        <w:rPr>
          <w:rFonts w:ascii="Times New Roman" w:eastAsia="Calibri" w:hAnsi="Times New Roman" w:cs="Times New Roman"/>
          <w:b/>
          <w:sz w:val="24"/>
          <w:szCs w:val="24"/>
        </w:rPr>
        <w:t>»</w:t>
      </w:r>
    </w:p>
    <w:p w:rsidR="00984190" w:rsidRPr="00440867" w:rsidRDefault="00984190" w:rsidP="00335D7C">
      <w:pPr>
        <w:spacing w:after="0" w:line="240" w:lineRule="auto"/>
        <w:ind w:firstLine="709"/>
        <w:jc w:val="both"/>
        <w:rPr>
          <w:rFonts w:ascii="Times New Roman" w:eastAsia="Calibri" w:hAnsi="Times New Roman" w:cs="Times New Roman"/>
          <w:sz w:val="24"/>
          <w:szCs w:val="24"/>
          <w:lang w:val="ky-KG" w:eastAsia="ru-RU"/>
        </w:rPr>
      </w:pPr>
      <w:r w:rsidRPr="00440867">
        <w:rPr>
          <w:rFonts w:ascii="Times New Roman" w:hAnsi="Times New Roman" w:cs="Times New Roman"/>
          <w:sz w:val="24"/>
          <w:szCs w:val="24"/>
        </w:rPr>
        <w:t xml:space="preserve">Расходы по подразделу </w:t>
      </w:r>
      <w:r w:rsidRPr="00440867">
        <w:rPr>
          <w:rFonts w:ascii="Times New Roman" w:hAnsi="Times New Roman" w:cs="Times New Roman"/>
          <w:b/>
          <w:sz w:val="24"/>
          <w:szCs w:val="24"/>
        </w:rPr>
        <w:t>«</w:t>
      </w:r>
      <w:r w:rsidR="003E6093" w:rsidRPr="00440867">
        <w:rPr>
          <w:rFonts w:ascii="Times New Roman" w:eastAsia="Times New Roman" w:hAnsi="Times New Roman" w:cs="Times New Roman"/>
          <w:b/>
          <w:bCs/>
          <w:sz w:val="24"/>
          <w:szCs w:val="24"/>
          <w:lang w:val="ky-KG" w:eastAsia="ky-KG"/>
        </w:rPr>
        <w:t>противоэпизоотические мероприятия</w:t>
      </w:r>
      <w:r w:rsidRPr="00440867">
        <w:rPr>
          <w:rFonts w:ascii="Times New Roman" w:hAnsi="Times New Roman" w:cs="Times New Roman"/>
          <w:b/>
          <w:sz w:val="24"/>
          <w:szCs w:val="24"/>
        </w:rPr>
        <w:t>»</w:t>
      </w:r>
      <w:r w:rsidRPr="00440867">
        <w:rPr>
          <w:rFonts w:ascii="Times New Roman" w:hAnsi="Times New Roman" w:cs="Times New Roman"/>
          <w:sz w:val="24"/>
          <w:szCs w:val="24"/>
        </w:rPr>
        <w:t xml:space="preserve"> </w:t>
      </w:r>
      <w:r w:rsidR="006329BA" w:rsidRPr="00440867">
        <w:rPr>
          <w:rFonts w:ascii="Times New Roman" w:hAnsi="Times New Roman" w:cs="Times New Roman"/>
          <w:sz w:val="24"/>
          <w:szCs w:val="24"/>
        </w:rPr>
        <w:t>на</w:t>
      </w:r>
      <w:r w:rsidRPr="00440867">
        <w:rPr>
          <w:rFonts w:ascii="Times New Roman" w:hAnsi="Times New Roman" w:cs="Times New Roman"/>
          <w:sz w:val="24"/>
          <w:szCs w:val="24"/>
        </w:rPr>
        <w:t xml:space="preserve"> 2</w:t>
      </w:r>
      <w:r w:rsidR="00BF7AE7" w:rsidRPr="00440867">
        <w:rPr>
          <w:rFonts w:ascii="Times New Roman" w:hAnsi="Times New Roman" w:cs="Times New Roman"/>
          <w:sz w:val="24"/>
          <w:szCs w:val="24"/>
        </w:rPr>
        <w:t>0</w:t>
      </w:r>
      <w:r w:rsidR="00992555" w:rsidRPr="00440867">
        <w:rPr>
          <w:rFonts w:ascii="Times New Roman" w:hAnsi="Times New Roman" w:cs="Times New Roman"/>
          <w:sz w:val="24"/>
          <w:szCs w:val="24"/>
          <w:lang w:val="ky-KG"/>
        </w:rPr>
        <w:t>23</w:t>
      </w:r>
      <w:r w:rsidR="006329BA" w:rsidRPr="00440867">
        <w:rPr>
          <w:rFonts w:ascii="Times New Roman" w:hAnsi="Times New Roman" w:cs="Times New Roman"/>
          <w:sz w:val="24"/>
          <w:szCs w:val="24"/>
        </w:rPr>
        <w:t xml:space="preserve"> год</w:t>
      </w:r>
      <w:r w:rsidR="00F218B8" w:rsidRPr="00440867">
        <w:rPr>
          <w:rFonts w:ascii="Times New Roman" w:hAnsi="Times New Roman" w:cs="Times New Roman"/>
          <w:sz w:val="24"/>
          <w:szCs w:val="24"/>
        </w:rPr>
        <w:t xml:space="preserve"> предусмотрены </w:t>
      </w:r>
      <w:r w:rsidRPr="00440867">
        <w:rPr>
          <w:rFonts w:ascii="Times New Roman" w:hAnsi="Times New Roman" w:cs="Times New Roman"/>
          <w:sz w:val="24"/>
          <w:szCs w:val="24"/>
        </w:rPr>
        <w:t xml:space="preserve">в сумме </w:t>
      </w:r>
      <w:r w:rsidR="00E55340" w:rsidRPr="00440867">
        <w:rPr>
          <w:rFonts w:ascii="Times New Roman" w:hAnsi="Times New Roman" w:cs="Times New Roman"/>
          <w:sz w:val="24"/>
          <w:szCs w:val="24"/>
          <w:lang w:val="ky-KG"/>
        </w:rPr>
        <w:t>87,0</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млн. сомов</w:t>
      </w:r>
      <w:r w:rsidR="00E55340" w:rsidRPr="00440867">
        <w:rPr>
          <w:rFonts w:ascii="Times New Roman" w:hAnsi="Times New Roman" w:cs="Times New Roman"/>
          <w:sz w:val="24"/>
          <w:szCs w:val="24"/>
        </w:rPr>
        <w:t xml:space="preserve"> </w:t>
      </w:r>
      <w:r w:rsidR="004B5F5D" w:rsidRPr="00440867">
        <w:rPr>
          <w:rFonts w:ascii="Times New Roman" w:hAnsi="Times New Roman" w:cs="Times New Roman"/>
          <w:sz w:val="24"/>
          <w:szCs w:val="24"/>
        </w:rPr>
        <w:t xml:space="preserve">или на уровне </w:t>
      </w:r>
      <w:r w:rsidR="00A727B7" w:rsidRPr="00440867">
        <w:rPr>
          <w:rFonts w:ascii="Times New Roman" w:hAnsi="Times New Roman" w:cs="Times New Roman"/>
          <w:sz w:val="24"/>
          <w:szCs w:val="24"/>
        </w:rPr>
        <w:t>утверждённого</w:t>
      </w:r>
      <w:r w:rsidR="00992555" w:rsidRPr="00440867">
        <w:rPr>
          <w:rFonts w:ascii="Times New Roman" w:hAnsi="Times New Roman" w:cs="Times New Roman"/>
          <w:sz w:val="24"/>
          <w:szCs w:val="24"/>
        </w:rPr>
        <w:t xml:space="preserve"> бюджета 2022</w:t>
      </w:r>
      <w:r w:rsidR="00E55340" w:rsidRPr="00440867">
        <w:rPr>
          <w:rFonts w:ascii="Times New Roman" w:hAnsi="Times New Roman" w:cs="Times New Roman"/>
          <w:sz w:val="24"/>
          <w:szCs w:val="24"/>
        </w:rPr>
        <w:t xml:space="preserve"> года</w:t>
      </w:r>
      <w:r w:rsidRPr="00440867">
        <w:rPr>
          <w:rFonts w:ascii="Times New Roman" w:hAnsi="Times New Roman" w:cs="Times New Roman"/>
          <w:b/>
          <w:sz w:val="24"/>
          <w:szCs w:val="24"/>
        </w:rPr>
        <w:t xml:space="preserve">. </w:t>
      </w:r>
      <w:r w:rsidRPr="00440867">
        <w:rPr>
          <w:rFonts w:ascii="Times New Roman" w:eastAsia="Calibri" w:hAnsi="Times New Roman" w:cs="Times New Roman"/>
          <w:sz w:val="24"/>
          <w:szCs w:val="24"/>
          <w:lang w:eastAsia="ru-RU"/>
        </w:rPr>
        <w:t xml:space="preserve">Предусмотренные средства </w:t>
      </w:r>
      <w:r w:rsidR="000C7934" w:rsidRPr="00440867">
        <w:rPr>
          <w:rFonts w:ascii="Times New Roman" w:eastAsia="Calibri" w:hAnsi="Times New Roman" w:cs="Times New Roman"/>
          <w:sz w:val="24"/>
          <w:szCs w:val="24"/>
          <w:lang w:val="ky-KG" w:eastAsia="ru-RU"/>
        </w:rPr>
        <w:t>будут направлены</w:t>
      </w:r>
      <w:r w:rsidRPr="00440867">
        <w:rPr>
          <w:rFonts w:ascii="Times New Roman" w:eastAsia="Calibri" w:hAnsi="Times New Roman" w:cs="Times New Roman"/>
          <w:sz w:val="24"/>
          <w:szCs w:val="24"/>
          <w:lang w:val="ky-KG" w:eastAsia="ru-RU"/>
        </w:rPr>
        <w:t xml:space="preserve"> на </w:t>
      </w:r>
      <w:r w:rsidRPr="00440867">
        <w:rPr>
          <w:rFonts w:ascii="Times New Roman" w:eastAsia="Calibri" w:hAnsi="Times New Roman" w:cs="Times New Roman"/>
          <w:sz w:val="24"/>
          <w:szCs w:val="24"/>
          <w:lang w:eastAsia="ru-RU"/>
        </w:rPr>
        <w:t>противоэпизоотические мероприятия</w:t>
      </w:r>
      <w:r w:rsidRPr="00440867">
        <w:rPr>
          <w:rFonts w:ascii="Times New Roman" w:eastAsia="Calibri" w:hAnsi="Times New Roman" w:cs="Times New Roman"/>
          <w:sz w:val="24"/>
          <w:szCs w:val="24"/>
          <w:lang w:val="ky-KG" w:eastAsia="ru-RU"/>
        </w:rPr>
        <w:t xml:space="preserve">, </w:t>
      </w:r>
      <w:r w:rsidRPr="00440867">
        <w:rPr>
          <w:rFonts w:ascii="Times New Roman" w:eastAsia="Calibri" w:hAnsi="Times New Roman" w:cs="Times New Roman"/>
          <w:sz w:val="24"/>
          <w:szCs w:val="24"/>
          <w:lang w:eastAsia="ru-RU"/>
        </w:rPr>
        <w:t xml:space="preserve">проведение мероприятий по предотвращению возникновения и широкомасштабного распространения инфекционных заболеваний сельскохозяйственных видов животных. Значительную часть расходов по реализации </w:t>
      </w:r>
      <w:r w:rsidR="00E74A17" w:rsidRPr="00440867">
        <w:rPr>
          <w:rFonts w:ascii="Times New Roman" w:eastAsia="Calibri" w:hAnsi="Times New Roman" w:cs="Times New Roman"/>
          <w:sz w:val="24"/>
          <w:szCs w:val="24"/>
          <w:lang w:val="ky-KG" w:eastAsia="ru-RU"/>
        </w:rPr>
        <w:t xml:space="preserve">данной </w:t>
      </w:r>
      <w:r w:rsidRPr="00440867">
        <w:rPr>
          <w:rFonts w:ascii="Times New Roman" w:eastAsia="Calibri" w:hAnsi="Times New Roman" w:cs="Times New Roman"/>
          <w:sz w:val="24"/>
          <w:szCs w:val="24"/>
          <w:lang w:eastAsia="ru-RU"/>
        </w:rPr>
        <w:t>меры составляет закупка биопрепаратов и дезинф</w:t>
      </w:r>
      <w:r w:rsidR="009C350B" w:rsidRPr="00440867">
        <w:rPr>
          <w:rFonts w:ascii="Times New Roman" w:eastAsia="Calibri" w:hAnsi="Times New Roman" w:cs="Times New Roman"/>
          <w:sz w:val="24"/>
          <w:szCs w:val="24"/>
          <w:lang w:val="ky-KG" w:eastAsia="ru-RU"/>
        </w:rPr>
        <w:t>е</w:t>
      </w:r>
      <w:r w:rsidRPr="00440867">
        <w:rPr>
          <w:rFonts w:ascii="Times New Roman" w:eastAsia="Calibri" w:hAnsi="Times New Roman" w:cs="Times New Roman"/>
          <w:sz w:val="24"/>
          <w:szCs w:val="24"/>
          <w:lang w:eastAsia="ru-RU"/>
        </w:rPr>
        <w:t>ктантов.</w:t>
      </w:r>
    </w:p>
    <w:p w:rsidR="00984190" w:rsidRPr="00440867" w:rsidRDefault="00984190" w:rsidP="00335D7C">
      <w:pPr>
        <w:spacing w:after="0" w:line="240" w:lineRule="auto"/>
        <w:ind w:firstLine="709"/>
        <w:rPr>
          <w:rFonts w:ascii="Times New Roman" w:hAnsi="Times New Roman" w:cs="Times New Roman"/>
          <w:b/>
          <w:sz w:val="24"/>
          <w:szCs w:val="24"/>
        </w:rPr>
      </w:pPr>
      <w:r w:rsidRPr="00440867">
        <w:rPr>
          <w:rFonts w:ascii="Times New Roman" w:hAnsi="Times New Roman" w:cs="Times New Roman"/>
          <w:b/>
          <w:sz w:val="24"/>
          <w:szCs w:val="24"/>
        </w:rPr>
        <w:t xml:space="preserve">70545 </w:t>
      </w:r>
      <w:r w:rsidR="000C7934" w:rsidRPr="00440867">
        <w:rPr>
          <w:rFonts w:ascii="Times New Roman" w:hAnsi="Times New Roman" w:cs="Times New Roman"/>
          <w:b/>
          <w:sz w:val="24"/>
          <w:szCs w:val="24"/>
        </w:rPr>
        <w:t>«Ветеринарная диагностика»</w:t>
      </w:r>
    </w:p>
    <w:p w:rsidR="00BC2C9A" w:rsidRPr="00440867" w:rsidRDefault="00984190"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hAnsi="Times New Roman" w:cs="Times New Roman"/>
          <w:sz w:val="24"/>
          <w:szCs w:val="24"/>
        </w:rPr>
        <w:t xml:space="preserve">Расходы по подразделу </w:t>
      </w:r>
      <w:r w:rsidRPr="00440867">
        <w:rPr>
          <w:rFonts w:ascii="Times New Roman" w:hAnsi="Times New Roman" w:cs="Times New Roman"/>
          <w:b/>
          <w:sz w:val="24"/>
          <w:szCs w:val="24"/>
        </w:rPr>
        <w:t>«</w:t>
      </w:r>
      <w:r w:rsidR="000C7934" w:rsidRPr="00440867">
        <w:rPr>
          <w:rFonts w:ascii="Times New Roman" w:hAnsi="Times New Roman" w:cs="Times New Roman"/>
          <w:b/>
          <w:sz w:val="24"/>
          <w:szCs w:val="24"/>
        </w:rPr>
        <w:t>в</w:t>
      </w:r>
      <w:r w:rsidRPr="00440867">
        <w:rPr>
          <w:rFonts w:ascii="Times New Roman" w:hAnsi="Times New Roman" w:cs="Times New Roman"/>
          <w:b/>
          <w:sz w:val="24"/>
          <w:szCs w:val="24"/>
        </w:rPr>
        <w:t>етеринарная диагностика»</w:t>
      </w:r>
      <w:r w:rsidRPr="00440867">
        <w:rPr>
          <w:rFonts w:ascii="Times New Roman" w:hAnsi="Times New Roman" w:cs="Times New Roman"/>
          <w:sz w:val="24"/>
          <w:szCs w:val="24"/>
        </w:rPr>
        <w:t xml:space="preserve"> </w:t>
      </w:r>
      <w:r w:rsidR="006329BA" w:rsidRPr="00440867">
        <w:rPr>
          <w:rFonts w:ascii="Times New Roman" w:hAnsi="Times New Roman" w:cs="Times New Roman"/>
          <w:sz w:val="24"/>
          <w:szCs w:val="24"/>
        </w:rPr>
        <w:t>на</w:t>
      </w:r>
      <w:r w:rsidR="00BF7AE7" w:rsidRPr="00440867">
        <w:rPr>
          <w:rFonts w:ascii="Times New Roman" w:hAnsi="Times New Roman" w:cs="Times New Roman"/>
          <w:sz w:val="24"/>
          <w:szCs w:val="24"/>
        </w:rPr>
        <w:t xml:space="preserve"> 20</w:t>
      </w:r>
      <w:r w:rsidR="00992555" w:rsidRPr="00440867">
        <w:rPr>
          <w:rFonts w:ascii="Times New Roman" w:hAnsi="Times New Roman" w:cs="Times New Roman"/>
          <w:sz w:val="24"/>
          <w:szCs w:val="24"/>
          <w:lang w:val="ky-KG"/>
        </w:rPr>
        <w:t>23</w:t>
      </w:r>
      <w:r w:rsidR="006329BA" w:rsidRPr="00440867">
        <w:rPr>
          <w:rFonts w:ascii="Times New Roman" w:hAnsi="Times New Roman" w:cs="Times New Roman"/>
          <w:sz w:val="24"/>
          <w:szCs w:val="24"/>
        </w:rPr>
        <w:t xml:space="preserve"> год</w:t>
      </w:r>
      <w:r w:rsidRPr="00440867">
        <w:rPr>
          <w:rFonts w:ascii="Times New Roman" w:hAnsi="Times New Roman" w:cs="Times New Roman"/>
          <w:sz w:val="24"/>
          <w:szCs w:val="24"/>
        </w:rPr>
        <w:t xml:space="preserve"> предусмотрены в сумме</w:t>
      </w:r>
      <w:r w:rsidR="000C7934" w:rsidRPr="00440867">
        <w:rPr>
          <w:rFonts w:ascii="Times New Roman" w:hAnsi="Times New Roman" w:cs="Times New Roman"/>
          <w:sz w:val="24"/>
          <w:szCs w:val="24"/>
        </w:rPr>
        <w:t xml:space="preserve"> </w:t>
      </w:r>
      <w:r w:rsidR="009E1C1D" w:rsidRPr="00440867">
        <w:rPr>
          <w:rFonts w:ascii="Times New Roman" w:hAnsi="Times New Roman" w:cs="Times New Roman"/>
          <w:sz w:val="24"/>
          <w:szCs w:val="24"/>
          <w:lang w:val="ky-KG"/>
        </w:rPr>
        <w:t>1</w:t>
      </w:r>
      <w:r w:rsidR="003E3E52" w:rsidRPr="00440867">
        <w:rPr>
          <w:rFonts w:ascii="Times New Roman" w:hAnsi="Times New Roman" w:cs="Times New Roman"/>
          <w:sz w:val="24"/>
          <w:szCs w:val="24"/>
          <w:lang w:val="ky-KG"/>
        </w:rPr>
        <w:t>43</w:t>
      </w:r>
      <w:r w:rsidR="009E1C1D" w:rsidRPr="00440867">
        <w:rPr>
          <w:rFonts w:ascii="Times New Roman" w:hAnsi="Times New Roman" w:cs="Times New Roman"/>
          <w:sz w:val="24"/>
          <w:szCs w:val="24"/>
          <w:lang w:val="ky-KG"/>
        </w:rPr>
        <w:t>,</w:t>
      </w:r>
      <w:r w:rsidR="003E3E52" w:rsidRPr="00440867">
        <w:rPr>
          <w:rFonts w:ascii="Times New Roman" w:hAnsi="Times New Roman" w:cs="Times New Roman"/>
          <w:sz w:val="24"/>
          <w:szCs w:val="24"/>
          <w:lang w:val="ky-KG"/>
        </w:rPr>
        <w:t>6</w:t>
      </w:r>
      <w:r w:rsidRPr="00440867">
        <w:rPr>
          <w:rFonts w:ascii="Times New Roman" w:hAnsi="Times New Roman" w:cs="Times New Roman"/>
          <w:sz w:val="24"/>
          <w:szCs w:val="24"/>
        </w:rPr>
        <w:t xml:space="preserve"> млн.</w:t>
      </w:r>
      <w:r w:rsidR="00670B5A" w:rsidRPr="00440867">
        <w:rPr>
          <w:rFonts w:ascii="Times New Roman" w:hAnsi="Times New Roman" w:cs="Times New Roman"/>
          <w:sz w:val="24"/>
          <w:szCs w:val="24"/>
        </w:rPr>
        <w:t xml:space="preserve"> </w:t>
      </w:r>
      <w:r w:rsidRPr="00440867">
        <w:rPr>
          <w:rFonts w:ascii="Times New Roman" w:hAnsi="Times New Roman" w:cs="Times New Roman"/>
          <w:sz w:val="24"/>
          <w:szCs w:val="24"/>
        </w:rPr>
        <w:t>сом</w:t>
      </w:r>
      <w:r w:rsidRPr="00440867">
        <w:rPr>
          <w:rFonts w:ascii="Times New Roman" w:hAnsi="Times New Roman" w:cs="Times New Roman"/>
          <w:sz w:val="24"/>
          <w:szCs w:val="24"/>
          <w:lang w:val="ky-KG"/>
        </w:rPr>
        <w:t>ов</w:t>
      </w:r>
      <w:r w:rsidR="00BC2C9A" w:rsidRPr="00440867">
        <w:rPr>
          <w:rFonts w:ascii="Times New Roman" w:hAnsi="Times New Roman" w:cs="Times New Roman"/>
          <w:sz w:val="24"/>
          <w:szCs w:val="24"/>
          <w:lang w:val="ky-KG"/>
        </w:rPr>
        <w:t>,</w:t>
      </w:r>
      <w:r w:rsidR="00670B5A" w:rsidRPr="00440867">
        <w:rPr>
          <w:rFonts w:ascii="Times New Roman" w:hAnsi="Times New Roman" w:cs="Times New Roman"/>
          <w:sz w:val="24"/>
          <w:szCs w:val="24"/>
        </w:rPr>
        <w:t xml:space="preserve"> </w:t>
      </w:r>
      <w:r w:rsidR="00BC2C9A" w:rsidRPr="00440867">
        <w:rPr>
          <w:rFonts w:ascii="Times New Roman" w:eastAsia="Times New Roman" w:hAnsi="Times New Roman" w:cs="Times New Roman"/>
          <w:sz w:val="24"/>
          <w:szCs w:val="24"/>
          <w:lang w:eastAsia="ru-RU"/>
        </w:rPr>
        <w:t xml:space="preserve">в том числе расходы за счет бюджетных средств – </w:t>
      </w:r>
      <w:r w:rsidR="003E3E52" w:rsidRPr="00440867">
        <w:rPr>
          <w:rFonts w:ascii="Times New Roman" w:eastAsia="Times New Roman" w:hAnsi="Times New Roman" w:cs="Times New Roman"/>
          <w:sz w:val="24"/>
          <w:szCs w:val="24"/>
          <w:lang w:val="ky-KG" w:eastAsia="ru-RU"/>
        </w:rPr>
        <w:t>138</w:t>
      </w:r>
      <w:r w:rsidR="00BC2C9A" w:rsidRPr="00440867">
        <w:rPr>
          <w:rFonts w:ascii="Times New Roman" w:eastAsia="Times New Roman" w:hAnsi="Times New Roman" w:cs="Times New Roman"/>
          <w:sz w:val="24"/>
          <w:szCs w:val="24"/>
          <w:lang w:eastAsia="ru-RU"/>
        </w:rPr>
        <w:t>,</w:t>
      </w:r>
      <w:r w:rsidR="003E3E52" w:rsidRPr="00440867">
        <w:rPr>
          <w:rFonts w:ascii="Times New Roman" w:eastAsia="Times New Roman" w:hAnsi="Times New Roman" w:cs="Times New Roman"/>
          <w:sz w:val="24"/>
          <w:szCs w:val="24"/>
          <w:lang w:val="ky-KG" w:eastAsia="ru-RU"/>
        </w:rPr>
        <w:t>6</w:t>
      </w:r>
      <w:r w:rsidR="00BC2C9A" w:rsidRPr="00440867">
        <w:rPr>
          <w:rFonts w:ascii="Times New Roman" w:eastAsia="Times New Roman" w:hAnsi="Times New Roman" w:cs="Times New Roman"/>
          <w:sz w:val="24"/>
          <w:szCs w:val="24"/>
          <w:lang w:val="ky-KG" w:eastAsia="ru-RU"/>
        </w:rPr>
        <w:t xml:space="preserve"> </w:t>
      </w:r>
      <w:r w:rsidR="00BC2C9A" w:rsidRPr="00440867">
        <w:rPr>
          <w:rFonts w:ascii="Times New Roman" w:eastAsia="Times New Roman" w:hAnsi="Times New Roman" w:cs="Times New Roman"/>
          <w:bCs/>
          <w:sz w:val="24"/>
          <w:szCs w:val="24"/>
          <w:lang w:eastAsia="ru-RU"/>
        </w:rPr>
        <w:t>млн. сомов</w:t>
      </w:r>
      <w:r w:rsidR="00E55340" w:rsidRPr="00440867">
        <w:rPr>
          <w:rFonts w:ascii="Times New Roman" w:eastAsia="Times New Roman" w:hAnsi="Times New Roman" w:cs="Times New Roman"/>
          <w:bCs/>
          <w:sz w:val="24"/>
          <w:szCs w:val="24"/>
          <w:lang w:eastAsia="ru-RU"/>
        </w:rPr>
        <w:t xml:space="preserve"> </w:t>
      </w:r>
      <w:r w:rsidR="004B5F5D" w:rsidRPr="00440867">
        <w:rPr>
          <w:rFonts w:ascii="Times New Roman" w:eastAsia="Times New Roman" w:hAnsi="Times New Roman" w:cs="Times New Roman"/>
          <w:bCs/>
          <w:sz w:val="24"/>
          <w:szCs w:val="24"/>
          <w:lang w:eastAsia="ru-RU"/>
        </w:rPr>
        <w:t xml:space="preserve">или </w:t>
      </w:r>
      <w:r w:rsidR="003E3E52" w:rsidRPr="00440867">
        <w:rPr>
          <w:rFonts w:ascii="Times New Roman" w:eastAsia="Times New Roman" w:hAnsi="Times New Roman" w:cs="Times New Roman"/>
          <w:bCs/>
          <w:sz w:val="24"/>
          <w:szCs w:val="24"/>
          <w:lang w:eastAsia="ru-RU"/>
        </w:rPr>
        <w:t>с увеличением на 1,7 млн. сомов относительно</w:t>
      </w:r>
      <w:r w:rsidR="004B5F5D" w:rsidRPr="00440867">
        <w:rPr>
          <w:rFonts w:ascii="Times New Roman" w:eastAsia="Times New Roman" w:hAnsi="Times New Roman" w:cs="Times New Roman"/>
          <w:bCs/>
          <w:sz w:val="24"/>
          <w:szCs w:val="24"/>
          <w:lang w:eastAsia="ru-RU"/>
        </w:rPr>
        <w:t xml:space="preserve"> </w:t>
      </w:r>
      <w:r w:rsidR="00A727B7" w:rsidRPr="00440867">
        <w:rPr>
          <w:rFonts w:ascii="Times New Roman" w:eastAsia="Times New Roman" w:hAnsi="Times New Roman" w:cs="Times New Roman"/>
          <w:bCs/>
          <w:sz w:val="24"/>
          <w:szCs w:val="24"/>
          <w:lang w:eastAsia="ru-RU"/>
        </w:rPr>
        <w:t>утверждённого</w:t>
      </w:r>
      <w:r w:rsidR="00992555" w:rsidRPr="00440867">
        <w:rPr>
          <w:rFonts w:ascii="Times New Roman" w:eastAsia="Times New Roman" w:hAnsi="Times New Roman" w:cs="Times New Roman"/>
          <w:bCs/>
          <w:sz w:val="24"/>
          <w:szCs w:val="24"/>
          <w:lang w:eastAsia="ru-RU"/>
        </w:rPr>
        <w:t xml:space="preserve"> бюджета 2022</w:t>
      </w:r>
      <w:r w:rsidR="00E55340" w:rsidRPr="00440867">
        <w:rPr>
          <w:rFonts w:ascii="Times New Roman" w:eastAsia="Times New Roman" w:hAnsi="Times New Roman" w:cs="Times New Roman"/>
          <w:bCs/>
          <w:sz w:val="24"/>
          <w:szCs w:val="24"/>
          <w:lang w:eastAsia="ru-RU"/>
        </w:rPr>
        <w:t xml:space="preserve"> года</w:t>
      </w:r>
      <w:r w:rsidR="00BC2C9A" w:rsidRPr="00440867">
        <w:rPr>
          <w:rFonts w:ascii="Times New Roman" w:eastAsia="Times New Roman" w:hAnsi="Times New Roman" w:cs="Times New Roman"/>
          <w:bCs/>
          <w:sz w:val="24"/>
          <w:szCs w:val="24"/>
          <w:lang w:eastAsia="ru-RU"/>
        </w:rPr>
        <w:t xml:space="preserve">, </w:t>
      </w:r>
      <w:r w:rsidR="00F739D7" w:rsidRPr="00440867">
        <w:rPr>
          <w:rFonts w:ascii="Times New Roman" w:eastAsia="Times New Roman" w:hAnsi="Times New Roman" w:cs="Times New Roman"/>
          <w:sz w:val="24"/>
          <w:szCs w:val="24"/>
          <w:lang w:eastAsia="ru-RU"/>
        </w:rPr>
        <w:t>за счет средств</w:t>
      </w:r>
      <w:r w:rsidR="003453F4" w:rsidRPr="00440867">
        <w:rPr>
          <w:rFonts w:ascii="Times New Roman" w:eastAsia="Times New Roman" w:hAnsi="Times New Roman" w:cs="Times New Roman"/>
          <w:sz w:val="24"/>
          <w:szCs w:val="24"/>
          <w:lang w:eastAsia="ru-RU"/>
        </w:rPr>
        <w:t xml:space="preserve"> </w:t>
      </w:r>
      <w:r w:rsidR="00F739D7" w:rsidRPr="00440867">
        <w:rPr>
          <w:rFonts w:ascii="Times New Roman" w:eastAsia="Times New Roman" w:hAnsi="Times New Roman" w:cs="Times New Roman"/>
          <w:sz w:val="24"/>
          <w:szCs w:val="24"/>
          <w:lang w:eastAsia="ru-RU"/>
        </w:rPr>
        <w:t>специального счета</w:t>
      </w:r>
      <w:r w:rsidR="00BC2C9A" w:rsidRPr="00440867">
        <w:rPr>
          <w:rFonts w:ascii="Times New Roman" w:eastAsia="Times New Roman" w:hAnsi="Times New Roman" w:cs="Times New Roman"/>
          <w:b/>
          <w:sz w:val="24"/>
          <w:szCs w:val="24"/>
          <w:lang w:eastAsia="ru-RU"/>
        </w:rPr>
        <w:t xml:space="preserve"> – </w:t>
      </w:r>
      <w:r w:rsidR="004B5F5D" w:rsidRPr="00440867">
        <w:rPr>
          <w:rFonts w:ascii="Times New Roman" w:eastAsia="Times New Roman" w:hAnsi="Times New Roman" w:cs="Times New Roman"/>
          <w:sz w:val="24"/>
          <w:szCs w:val="24"/>
          <w:lang w:val="ky-KG" w:eastAsia="ru-RU"/>
        </w:rPr>
        <w:t>5</w:t>
      </w:r>
      <w:r w:rsidR="00BC2C9A" w:rsidRPr="00440867">
        <w:rPr>
          <w:rFonts w:ascii="Times New Roman" w:eastAsia="Times New Roman" w:hAnsi="Times New Roman" w:cs="Times New Roman"/>
          <w:sz w:val="24"/>
          <w:szCs w:val="24"/>
          <w:lang w:eastAsia="ru-RU"/>
        </w:rPr>
        <w:t>,</w:t>
      </w:r>
      <w:r w:rsidR="004B5F5D" w:rsidRPr="00440867">
        <w:rPr>
          <w:rFonts w:ascii="Times New Roman" w:eastAsia="Times New Roman" w:hAnsi="Times New Roman" w:cs="Times New Roman"/>
          <w:sz w:val="24"/>
          <w:szCs w:val="24"/>
          <w:lang w:val="ky-KG" w:eastAsia="ru-RU"/>
        </w:rPr>
        <w:t>0</w:t>
      </w:r>
      <w:r w:rsidR="00BC2C9A" w:rsidRPr="00440867">
        <w:rPr>
          <w:rFonts w:ascii="Times New Roman" w:eastAsia="Times New Roman" w:hAnsi="Times New Roman" w:cs="Times New Roman"/>
          <w:sz w:val="24"/>
          <w:szCs w:val="24"/>
          <w:lang w:eastAsia="ru-RU"/>
        </w:rPr>
        <w:t xml:space="preserve"> </w:t>
      </w:r>
      <w:r w:rsidR="00BC2C9A" w:rsidRPr="00440867">
        <w:rPr>
          <w:rFonts w:ascii="Times New Roman" w:eastAsia="Times New Roman" w:hAnsi="Times New Roman" w:cs="Times New Roman"/>
          <w:bCs/>
          <w:sz w:val="24"/>
          <w:szCs w:val="24"/>
          <w:lang w:eastAsia="ru-RU"/>
        </w:rPr>
        <w:t>млн. сомов</w:t>
      </w:r>
      <w:r w:rsidR="004B5F5D" w:rsidRPr="00440867">
        <w:rPr>
          <w:rFonts w:ascii="Times New Roman" w:eastAsia="Times New Roman" w:hAnsi="Times New Roman" w:cs="Times New Roman"/>
          <w:bCs/>
          <w:sz w:val="24"/>
          <w:szCs w:val="24"/>
          <w:lang w:eastAsia="ru-RU"/>
        </w:rPr>
        <w:t xml:space="preserve"> </w:t>
      </w:r>
      <w:r w:rsidR="003E3E52" w:rsidRPr="00440867">
        <w:rPr>
          <w:rFonts w:ascii="Times New Roman" w:eastAsia="Times New Roman" w:hAnsi="Times New Roman" w:cs="Times New Roman"/>
          <w:bCs/>
          <w:sz w:val="24"/>
          <w:szCs w:val="24"/>
          <w:lang w:eastAsia="ru-RU"/>
        </w:rPr>
        <w:t>или на уровне</w:t>
      </w:r>
      <w:r w:rsidR="004B5F5D" w:rsidRPr="00440867">
        <w:rPr>
          <w:rFonts w:ascii="Times New Roman" w:eastAsia="Times New Roman" w:hAnsi="Times New Roman" w:cs="Times New Roman"/>
          <w:bCs/>
          <w:sz w:val="24"/>
          <w:szCs w:val="24"/>
          <w:lang w:eastAsia="ru-RU"/>
        </w:rPr>
        <w:t xml:space="preserve"> </w:t>
      </w:r>
      <w:r w:rsidR="00A727B7" w:rsidRPr="00440867">
        <w:rPr>
          <w:rFonts w:ascii="Times New Roman" w:eastAsia="Times New Roman" w:hAnsi="Times New Roman" w:cs="Times New Roman"/>
          <w:bCs/>
          <w:sz w:val="24"/>
          <w:szCs w:val="24"/>
          <w:lang w:eastAsia="ru-RU"/>
        </w:rPr>
        <w:t>утверждённого</w:t>
      </w:r>
      <w:r w:rsidR="00992555" w:rsidRPr="00440867">
        <w:rPr>
          <w:rFonts w:ascii="Times New Roman" w:eastAsia="Times New Roman" w:hAnsi="Times New Roman" w:cs="Times New Roman"/>
          <w:bCs/>
          <w:sz w:val="24"/>
          <w:szCs w:val="24"/>
          <w:lang w:eastAsia="ru-RU"/>
        </w:rPr>
        <w:t xml:space="preserve"> бюджета 2022</w:t>
      </w:r>
      <w:r w:rsidR="00E55340" w:rsidRPr="00440867">
        <w:rPr>
          <w:rFonts w:ascii="Times New Roman" w:eastAsia="Times New Roman" w:hAnsi="Times New Roman" w:cs="Times New Roman"/>
          <w:bCs/>
          <w:sz w:val="24"/>
          <w:szCs w:val="24"/>
          <w:lang w:eastAsia="ru-RU"/>
        </w:rPr>
        <w:t xml:space="preserve"> года</w:t>
      </w:r>
      <w:r w:rsidR="00BC2C9A" w:rsidRPr="00440867">
        <w:rPr>
          <w:rFonts w:ascii="Times New Roman" w:eastAsia="Times New Roman" w:hAnsi="Times New Roman" w:cs="Times New Roman"/>
          <w:sz w:val="24"/>
          <w:szCs w:val="24"/>
          <w:lang w:val="ky-KG" w:eastAsia="ru-RU"/>
        </w:rPr>
        <w:t>.</w:t>
      </w:r>
      <w:r w:rsidR="003453F4" w:rsidRPr="00440867">
        <w:rPr>
          <w:rFonts w:ascii="Times New Roman" w:eastAsia="Times New Roman" w:hAnsi="Times New Roman" w:cs="Times New Roman"/>
          <w:sz w:val="24"/>
          <w:szCs w:val="24"/>
          <w:lang w:eastAsia="ru-RU"/>
        </w:rPr>
        <w:t xml:space="preserve"> </w:t>
      </w:r>
    </w:p>
    <w:p w:rsidR="008F27E8" w:rsidRPr="00440867" w:rsidRDefault="008F27E8"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 xml:space="preserve">Увеличение бюджетных средств на 1,7 млн. сомов </w:t>
      </w:r>
      <w:r w:rsidR="002A2001" w:rsidRPr="00440867">
        <w:rPr>
          <w:rFonts w:ascii="Times New Roman" w:eastAsia="Times New Roman" w:hAnsi="Times New Roman" w:cs="Times New Roman"/>
          <w:sz w:val="24"/>
          <w:szCs w:val="24"/>
          <w:lang w:eastAsia="ru-RU"/>
        </w:rPr>
        <w:t xml:space="preserve">связано с передачей средств с </w:t>
      </w:r>
      <w:r w:rsidR="002A2001" w:rsidRPr="00440867">
        <w:rPr>
          <w:rFonts w:ascii="Times New Roman" w:hAnsi="Times New Roman" w:cs="Times New Roman"/>
          <w:sz w:val="24"/>
          <w:szCs w:val="24"/>
        </w:rPr>
        <w:t>подраздела 70163 «</w:t>
      </w:r>
      <w:r w:rsidR="002A2001" w:rsidRPr="00440867">
        <w:rPr>
          <w:rFonts w:ascii="Times New Roman" w:hAnsi="Times New Roman" w:cs="Times New Roman"/>
          <w:sz w:val="24"/>
          <w:szCs w:val="24"/>
          <w:lang w:val="ky-KG"/>
        </w:rPr>
        <w:t>прочие учреждения общего назначения</w:t>
      </w:r>
      <w:r w:rsidR="002A2001" w:rsidRPr="00440867">
        <w:rPr>
          <w:rFonts w:ascii="Times New Roman" w:hAnsi="Times New Roman" w:cs="Times New Roman"/>
          <w:sz w:val="24"/>
          <w:szCs w:val="24"/>
        </w:rPr>
        <w:t>»</w:t>
      </w:r>
      <w:r w:rsidRPr="00440867">
        <w:rPr>
          <w:rFonts w:ascii="Times New Roman" w:eastAsia="Times New Roman" w:hAnsi="Times New Roman" w:cs="Times New Roman"/>
          <w:sz w:val="24"/>
          <w:szCs w:val="24"/>
          <w:lang w:eastAsia="ru-RU"/>
        </w:rPr>
        <w:t>.</w:t>
      </w:r>
    </w:p>
    <w:p w:rsidR="00984190" w:rsidRPr="00440867" w:rsidRDefault="00984190" w:rsidP="00335D7C">
      <w:pPr>
        <w:tabs>
          <w:tab w:val="left" w:pos="993"/>
        </w:tabs>
        <w:spacing w:after="0" w:line="240" w:lineRule="auto"/>
        <w:ind w:firstLine="709"/>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rPr>
        <w:t xml:space="preserve">Предусмотренные средства </w:t>
      </w:r>
      <w:r w:rsidR="000C7934" w:rsidRPr="00440867">
        <w:rPr>
          <w:rFonts w:ascii="Times New Roman" w:eastAsia="Calibri" w:hAnsi="Times New Roman" w:cs="Times New Roman"/>
          <w:sz w:val="24"/>
          <w:szCs w:val="24"/>
        </w:rPr>
        <w:t>будут направлены</w:t>
      </w:r>
      <w:r w:rsidRPr="00440867">
        <w:rPr>
          <w:rFonts w:ascii="Times New Roman" w:eastAsia="Calibri" w:hAnsi="Times New Roman" w:cs="Times New Roman"/>
          <w:sz w:val="24"/>
          <w:szCs w:val="24"/>
        </w:rPr>
        <w:t xml:space="preserve"> </w:t>
      </w:r>
      <w:r w:rsidRPr="00440867">
        <w:rPr>
          <w:rFonts w:ascii="Times New Roman" w:eastAsia="Calibri" w:hAnsi="Times New Roman" w:cs="Times New Roman"/>
          <w:sz w:val="24"/>
          <w:szCs w:val="24"/>
          <w:lang w:val="ky-KG"/>
        </w:rPr>
        <w:t xml:space="preserve">на </w:t>
      </w:r>
      <w:r w:rsidRPr="00440867">
        <w:rPr>
          <w:rFonts w:ascii="Times New Roman" w:eastAsia="Calibri" w:hAnsi="Times New Roman" w:cs="Times New Roman"/>
          <w:sz w:val="24"/>
          <w:szCs w:val="24"/>
        </w:rPr>
        <w:t>изучение причин и закономерностей возникновения, течения и распространения болезней животных, прогнозирование их возможного проявления (оценка рисков), разработка программ, планов и систе</w:t>
      </w:r>
      <w:r w:rsidR="000C7934" w:rsidRPr="00440867">
        <w:rPr>
          <w:rFonts w:ascii="Times New Roman" w:eastAsia="Calibri" w:hAnsi="Times New Roman" w:cs="Times New Roman"/>
          <w:sz w:val="24"/>
          <w:szCs w:val="24"/>
        </w:rPr>
        <w:t>м их профилактики и искоренения, н</w:t>
      </w:r>
      <w:r w:rsidRPr="00440867">
        <w:rPr>
          <w:rFonts w:ascii="Times New Roman" w:eastAsia="Calibri" w:hAnsi="Times New Roman" w:cs="Times New Roman"/>
          <w:sz w:val="24"/>
          <w:szCs w:val="24"/>
        </w:rPr>
        <w:t>а руководство по выявлению и изучению причин болезней животных, а также изучение новых методов их лечения.</w:t>
      </w:r>
    </w:p>
    <w:p w:rsidR="00984190" w:rsidRPr="00440867" w:rsidRDefault="00984190"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xml:space="preserve">Республиканскому центру ветеринарной диагностики </w:t>
      </w:r>
      <w:r w:rsidR="009E1C1D" w:rsidRPr="00440867">
        <w:rPr>
          <w:rFonts w:ascii="Times New Roman" w:hAnsi="Times New Roman" w:cs="Times New Roman"/>
          <w:sz w:val="24"/>
          <w:szCs w:val="24"/>
          <w:lang w:val="ky-KG"/>
        </w:rPr>
        <w:t xml:space="preserve">и экспертизы </w:t>
      </w:r>
      <w:r w:rsidRPr="00440867">
        <w:rPr>
          <w:rFonts w:ascii="Times New Roman" w:hAnsi="Times New Roman" w:cs="Times New Roman"/>
          <w:sz w:val="24"/>
          <w:szCs w:val="24"/>
          <w:lang w:val="ky-KG"/>
        </w:rPr>
        <w:t xml:space="preserve">предусмотрены </w:t>
      </w:r>
      <w:r w:rsidR="00590038" w:rsidRPr="00440867">
        <w:rPr>
          <w:rFonts w:ascii="Times New Roman" w:hAnsi="Times New Roman" w:cs="Times New Roman"/>
          <w:sz w:val="24"/>
          <w:szCs w:val="24"/>
          <w:lang w:val="ky-KG"/>
        </w:rPr>
        <w:t>средства специального счета</w:t>
      </w:r>
      <w:r w:rsidRPr="00440867">
        <w:rPr>
          <w:rFonts w:ascii="Times New Roman" w:hAnsi="Times New Roman" w:cs="Times New Roman"/>
          <w:sz w:val="24"/>
          <w:szCs w:val="24"/>
          <w:lang w:val="ky-KG"/>
        </w:rPr>
        <w:t xml:space="preserve"> в </w:t>
      </w:r>
      <w:r w:rsidR="000C7934" w:rsidRPr="00440867">
        <w:rPr>
          <w:rFonts w:ascii="Times New Roman" w:hAnsi="Times New Roman" w:cs="Times New Roman"/>
          <w:sz w:val="24"/>
          <w:szCs w:val="24"/>
          <w:lang w:val="ky-KG"/>
        </w:rPr>
        <w:t>сумме</w:t>
      </w:r>
      <w:r w:rsidR="004B5F5D" w:rsidRPr="00440867">
        <w:rPr>
          <w:rFonts w:ascii="Times New Roman" w:hAnsi="Times New Roman" w:cs="Times New Roman"/>
          <w:sz w:val="24"/>
          <w:szCs w:val="24"/>
          <w:lang w:val="ky-KG"/>
        </w:rPr>
        <w:t xml:space="preserve"> 5,0</w:t>
      </w:r>
      <w:r w:rsidRPr="00440867">
        <w:rPr>
          <w:rFonts w:ascii="Times New Roman" w:hAnsi="Times New Roman" w:cs="Times New Roman"/>
          <w:sz w:val="24"/>
          <w:szCs w:val="24"/>
          <w:lang w:val="ky-KG"/>
        </w:rPr>
        <w:t xml:space="preserve"> млн. сомов.</w:t>
      </w:r>
    </w:p>
    <w:p w:rsidR="00AD6920" w:rsidRPr="00440867" w:rsidRDefault="00204894"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lang w:val="ky-KG"/>
        </w:rPr>
        <w:t xml:space="preserve">Расходы </w:t>
      </w:r>
      <w:r w:rsidR="003E3E52" w:rsidRPr="00440867">
        <w:rPr>
          <w:rFonts w:ascii="Times New Roman" w:eastAsia="Times New Roman" w:hAnsi="Times New Roman" w:cs="Times New Roman"/>
          <w:sz w:val="24"/>
          <w:szCs w:val="24"/>
          <w:lang w:val="ky-KG" w:eastAsia="ru-RU"/>
        </w:rPr>
        <w:t>В</w:t>
      </w:r>
      <w:r w:rsidR="00AD6920" w:rsidRPr="00440867">
        <w:rPr>
          <w:rFonts w:ascii="Times New Roman" w:eastAsia="Times New Roman" w:hAnsi="Times New Roman" w:cs="Times New Roman"/>
          <w:sz w:val="24"/>
          <w:szCs w:val="24"/>
          <w:lang w:eastAsia="ru-RU"/>
        </w:rPr>
        <w:t>етеринарн</w:t>
      </w:r>
      <w:r w:rsidR="003E3E52" w:rsidRPr="00440867">
        <w:rPr>
          <w:rFonts w:ascii="Times New Roman" w:eastAsia="Times New Roman" w:hAnsi="Times New Roman" w:cs="Times New Roman"/>
          <w:sz w:val="24"/>
          <w:szCs w:val="24"/>
          <w:lang w:eastAsia="ru-RU"/>
        </w:rPr>
        <w:t>ой службы</w:t>
      </w:r>
      <w:r w:rsidR="00AD6920" w:rsidRPr="00440867">
        <w:rPr>
          <w:rFonts w:ascii="Times New Roman" w:eastAsia="Times New Roman" w:hAnsi="Times New Roman" w:cs="Times New Roman"/>
          <w:sz w:val="24"/>
          <w:szCs w:val="24"/>
          <w:lang w:eastAsia="ru-RU"/>
        </w:rPr>
        <w:t xml:space="preserve"> при </w:t>
      </w:r>
      <w:r w:rsidR="003A1002" w:rsidRPr="00440867">
        <w:rPr>
          <w:rFonts w:ascii="Times New Roman" w:eastAsia="Times New Roman" w:hAnsi="Times New Roman" w:cs="Times New Roman"/>
          <w:sz w:val="24"/>
          <w:szCs w:val="24"/>
          <w:lang w:eastAsia="ru-RU"/>
        </w:rPr>
        <w:t>Министерстве сельского</w:t>
      </w:r>
      <w:r w:rsidR="006E0375" w:rsidRPr="00440867">
        <w:rPr>
          <w:rFonts w:ascii="Times New Roman" w:eastAsia="Times New Roman" w:hAnsi="Times New Roman" w:cs="Times New Roman"/>
          <w:sz w:val="24"/>
          <w:szCs w:val="24"/>
          <w:lang w:eastAsia="ru-RU"/>
        </w:rPr>
        <w:t xml:space="preserve"> хозяйства </w:t>
      </w:r>
      <w:r w:rsidR="00AD6920" w:rsidRPr="00440867">
        <w:rPr>
          <w:rFonts w:ascii="Times New Roman" w:eastAsia="Times New Roman" w:hAnsi="Times New Roman" w:cs="Times New Roman"/>
          <w:sz w:val="24"/>
          <w:szCs w:val="24"/>
          <w:lang w:eastAsia="ru-RU"/>
        </w:rPr>
        <w:t>Кыргызской Республик</w:t>
      </w:r>
      <w:r w:rsidR="00AD6920" w:rsidRPr="00440867">
        <w:rPr>
          <w:rFonts w:ascii="Times New Roman" w:eastAsia="Times New Roman" w:hAnsi="Times New Roman" w:cs="Times New Roman"/>
          <w:sz w:val="24"/>
          <w:szCs w:val="24"/>
          <w:lang w:val="ky-KG" w:eastAsia="ru-RU"/>
        </w:rPr>
        <w:t>и</w:t>
      </w:r>
      <w:r w:rsidR="00AD6920" w:rsidRPr="00440867">
        <w:rPr>
          <w:rFonts w:ascii="Times New Roman" w:hAnsi="Times New Roman" w:cs="Times New Roman"/>
          <w:sz w:val="24"/>
          <w:szCs w:val="24"/>
        </w:rPr>
        <w:t xml:space="preserve"> представлены </w:t>
      </w:r>
      <w:r w:rsidR="008A4CA8" w:rsidRPr="00440867">
        <w:rPr>
          <w:rFonts w:ascii="Times New Roman" w:hAnsi="Times New Roman" w:cs="Times New Roman"/>
          <w:sz w:val="24"/>
          <w:szCs w:val="24"/>
          <w:lang w:val="ky-KG"/>
        </w:rPr>
        <w:t>следующими</w:t>
      </w:r>
      <w:r w:rsidRPr="00440867">
        <w:rPr>
          <w:rFonts w:ascii="Times New Roman" w:hAnsi="Times New Roman" w:cs="Times New Roman"/>
          <w:sz w:val="24"/>
          <w:szCs w:val="24"/>
        </w:rPr>
        <w:t xml:space="preserve"> функциями 701 - </w:t>
      </w:r>
      <w:r w:rsidRPr="00440867">
        <w:rPr>
          <w:rFonts w:ascii="Times New Roman" w:hAnsi="Times New Roman" w:cs="Times New Roman"/>
          <w:sz w:val="24"/>
          <w:szCs w:val="24"/>
          <w:lang w:val="ky-KG"/>
        </w:rPr>
        <w:t>государственные</w:t>
      </w:r>
      <w:r w:rsidRPr="00440867">
        <w:rPr>
          <w:rFonts w:ascii="Times New Roman" w:hAnsi="Times New Roman" w:cs="Times New Roman"/>
          <w:sz w:val="24"/>
          <w:szCs w:val="24"/>
        </w:rPr>
        <w:t xml:space="preserve"> службы</w:t>
      </w:r>
      <w:r w:rsidRPr="00440867">
        <w:rPr>
          <w:rFonts w:ascii="Times New Roman" w:hAnsi="Times New Roman" w:cs="Times New Roman"/>
          <w:sz w:val="24"/>
          <w:szCs w:val="24"/>
          <w:lang w:val="ky-KG"/>
        </w:rPr>
        <w:t xml:space="preserve"> общего назначения</w:t>
      </w:r>
      <w:r w:rsidR="00601AAB" w:rsidRPr="00440867">
        <w:rPr>
          <w:rFonts w:ascii="Times New Roman" w:hAnsi="Times New Roman" w:cs="Times New Roman"/>
          <w:sz w:val="24"/>
          <w:szCs w:val="24"/>
          <w:lang w:val="ky-KG"/>
        </w:rPr>
        <w:t>, 704 – экономические вопросы</w:t>
      </w:r>
      <w:r w:rsidRPr="00440867">
        <w:rPr>
          <w:rFonts w:ascii="Times New Roman" w:hAnsi="Times New Roman" w:cs="Times New Roman"/>
          <w:sz w:val="24"/>
          <w:szCs w:val="24"/>
        </w:rPr>
        <w:t xml:space="preserve"> </w:t>
      </w:r>
      <w:r w:rsidRPr="00440867">
        <w:rPr>
          <w:rFonts w:ascii="Times New Roman" w:hAnsi="Times New Roman" w:cs="Times New Roman"/>
          <w:sz w:val="24"/>
          <w:szCs w:val="24"/>
          <w:lang w:val="ky-KG"/>
        </w:rPr>
        <w:t xml:space="preserve">и </w:t>
      </w:r>
      <w:r w:rsidRPr="00440867">
        <w:rPr>
          <w:rFonts w:ascii="Times New Roman" w:hAnsi="Times New Roman" w:cs="Times New Roman"/>
          <w:sz w:val="24"/>
          <w:szCs w:val="24"/>
        </w:rPr>
        <w:t>70</w:t>
      </w:r>
      <w:r w:rsidRPr="00440867">
        <w:rPr>
          <w:rFonts w:ascii="Times New Roman" w:hAnsi="Times New Roman" w:cs="Times New Roman"/>
          <w:sz w:val="24"/>
          <w:szCs w:val="24"/>
          <w:lang w:val="ky-KG"/>
        </w:rPr>
        <w:t>5</w:t>
      </w:r>
      <w:r w:rsidR="00AD6920" w:rsidRPr="00440867">
        <w:rPr>
          <w:rFonts w:ascii="Times New Roman" w:hAnsi="Times New Roman" w:cs="Times New Roman"/>
          <w:sz w:val="24"/>
          <w:szCs w:val="24"/>
        </w:rPr>
        <w:t xml:space="preserve"> – </w:t>
      </w:r>
      <w:r w:rsidRPr="00440867">
        <w:rPr>
          <w:rFonts w:ascii="Times New Roman" w:hAnsi="Times New Roman" w:cs="Times New Roman"/>
          <w:sz w:val="24"/>
          <w:szCs w:val="24"/>
          <w:lang w:val="ky-KG"/>
        </w:rPr>
        <w:t>охрана окружающей среды</w:t>
      </w:r>
      <w:r w:rsidR="00AD6920" w:rsidRPr="00440867">
        <w:rPr>
          <w:rFonts w:ascii="Times New Roman" w:hAnsi="Times New Roman" w:cs="Times New Roman"/>
          <w:sz w:val="24"/>
          <w:szCs w:val="24"/>
        </w:rPr>
        <w:t>.</w:t>
      </w:r>
    </w:p>
    <w:p w:rsidR="0023189C" w:rsidRPr="00440867" w:rsidRDefault="00DE2692" w:rsidP="00335D7C">
      <w:pPr>
        <w:spacing w:after="0" w:line="240" w:lineRule="auto"/>
        <w:jc w:val="right"/>
        <w:rPr>
          <w:rFonts w:ascii="Times New Roman" w:hAnsi="Times New Roman" w:cs="Times New Roman"/>
          <w:sz w:val="20"/>
          <w:szCs w:val="20"/>
          <w:lang w:val="ky-KG"/>
        </w:rPr>
      </w:pPr>
      <w:r w:rsidRPr="00440867">
        <w:rPr>
          <w:rFonts w:ascii="Times New Roman" w:hAnsi="Times New Roman" w:cs="Times New Roman"/>
          <w:sz w:val="20"/>
          <w:szCs w:val="20"/>
          <w:lang w:val="ky-KG"/>
        </w:rPr>
        <w:t>млн. сомов</w:t>
      </w:r>
    </w:p>
    <w:tbl>
      <w:tblPr>
        <w:tblStyle w:val="320"/>
        <w:tblW w:w="9072" w:type="dxa"/>
        <w:tblInd w:w="108" w:type="dxa"/>
        <w:tblLayout w:type="fixed"/>
        <w:tblLook w:val="04A0" w:firstRow="1" w:lastRow="0" w:firstColumn="1" w:lastColumn="0" w:noHBand="0" w:noVBand="1"/>
      </w:tblPr>
      <w:tblGrid>
        <w:gridCol w:w="2977"/>
        <w:gridCol w:w="992"/>
        <w:gridCol w:w="993"/>
        <w:gridCol w:w="1134"/>
        <w:gridCol w:w="850"/>
        <w:gridCol w:w="992"/>
        <w:gridCol w:w="1134"/>
      </w:tblGrid>
      <w:tr w:rsidR="00104C71" w:rsidRPr="00440867" w:rsidTr="00EA2643">
        <w:trPr>
          <w:trHeight w:val="153"/>
        </w:trPr>
        <w:tc>
          <w:tcPr>
            <w:tcW w:w="2977" w:type="dxa"/>
            <w:vAlign w:val="center"/>
          </w:tcPr>
          <w:p w:rsidR="002A34A9" w:rsidRPr="00440867" w:rsidRDefault="002A34A9" w:rsidP="00335D7C">
            <w:pP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Наименование</w:t>
            </w:r>
          </w:p>
        </w:tc>
        <w:tc>
          <w:tcPr>
            <w:tcW w:w="992" w:type="dxa"/>
            <w:vAlign w:val="center"/>
          </w:tcPr>
          <w:p w:rsidR="002A34A9" w:rsidRPr="00440867" w:rsidRDefault="00992555"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2A34A9" w:rsidRPr="00440867">
              <w:rPr>
                <w:rFonts w:ascii="Times New Roman" w:eastAsia="Calibri" w:hAnsi="Times New Roman" w:cs="Times New Roman"/>
                <w:b/>
                <w:bCs/>
                <w:sz w:val="20"/>
                <w:szCs w:val="20"/>
                <w:lang w:eastAsia="ru-RU"/>
              </w:rPr>
              <w:t xml:space="preserve"> год факт</w:t>
            </w:r>
          </w:p>
        </w:tc>
        <w:tc>
          <w:tcPr>
            <w:tcW w:w="993" w:type="dxa"/>
            <w:vAlign w:val="center"/>
          </w:tcPr>
          <w:p w:rsidR="002A34A9" w:rsidRPr="00440867" w:rsidRDefault="00992555"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2A34A9" w:rsidRPr="00440867">
              <w:rPr>
                <w:rFonts w:ascii="Times New Roman" w:eastAsia="Calibri" w:hAnsi="Times New Roman" w:cs="Times New Roman"/>
                <w:b/>
                <w:bCs/>
                <w:sz w:val="20"/>
                <w:szCs w:val="20"/>
                <w:lang w:eastAsia="ru-RU"/>
              </w:rPr>
              <w:t xml:space="preserve"> год утвержд</w:t>
            </w:r>
          </w:p>
        </w:tc>
        <w:tc>
          <w:tcPr>
            <w:tcW w:w="1134" w:type="dxa"/>
            <w:vAlign w:val="center"/>
          </w:tcPr>
          <w:p w:rsidR="002A34A9" w:rsidRPr="00440867" w:rsidRDefault="00992555"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2023</w:t>
            </w:r>
            <w:r w:rsidR="002A34A9" w:rsidRPr="00440867">
              <w:rPr>
                <w:rFonts w:ascii="Times New Roman" w:eastAsia="Calibri" w:hAnsi="Times New Roman" w:cs="Times New Roman"/>
                <w:b/>
                <w:bCs/>
                <w:sz w:val="20"/>
                <w:szCs w:val="20"/>
                <w:lang w:eastAsia="ru-RU"/>
              </w:rPr>
              <w:t xml:space="preserve"> год проект</w:t>
            </w:r>
          </w:p>
        </w:tc>
        <w:tc>
          <w:tcPr>
            <w:tcW w:w="850" w:type="dxa"/>
            <w:vAlign w:val="center"/>
          </w:tcPr>
          <w:p w:rsidR="002A34A9" w:rsidRPr="00440867" w:rsidRDefault="002A34A9" w:rsidP="00335D7C">
            <w:pPr>
              <w:jc w:val="center"/>
              <w:rPr>
                <w:rFonts w:ascii="Times New Roman" w:eastAsia="Times New Roman" w:hAnsi="Times New Roman" w:cs="Times New Roman"/>
                <w:b/>
                <w:bCs/>
                <w:sz w:val="20"/>
                <w:szCs w:val="20"/>
                <w:lang w:eastAsia="ky-KG"/>
              </w:rPr>
            </w:pPr>
            <w:r w:rsidRPr="00440867">
              <w:rPr>
                <w:rFonts w:ascii="Times New Roman" w:eastAsia="Times New Roman" w:hAnsi="Times New Roman" w:cs="Times New Roman"/>
                <w:b/>
                <w:bCs/>
                <w:sz w:val="20"/>
                <w:szCs w:val="20"/>
                <w:lang w:eastAsia="ky-KG"/>
              </w:rPr>
              <w:t>откл</w:t>
            </w:r>
          </w:p>
        </w:tc>
        <w:tc>
          <w:tcPr>
            <w:tcW w:w="992" w:type="dxa"/>
            <w:vAlign w:val="center"/>
          </w:tcPr>
          <w:p w:rsidR="002A34A9" w:rsidRPr="00440867" w:rsidRDefault="00992555"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2024</w:t>
            </w:r>
            <w:r w:rsidR="002A34A9" w:rsidRPr="00440867">
              <w:rPr>
                <w:rFonts w:ascii="Times New Roman" w:eastAsia="Calibri" w:hAnsi="Times New Roman" w:cs="Times New Roman"/>
                <w:b/>
                <w:bCs/>
                <w:sz w:val="20"/>
                <w:szCs w:val="20"/>
                <w:lang w:eastAsia="ru-RU"/>
              </w:rPr>
              <w:t xml:space="preserve"> год прогноз</w:t>
            </w:r>
          </w:p>
        </w:tc>
        <w:tc>
          <w:tcPr>
            <w:tcW w:w="1134" w:type="dxa"/>
            <w:vAlign w:val="center"/>
          </w:tcPr>
          <w:p w:rsidR="002A34A9" w:rsidRPr="00440867" w:rsidRDefault="00627333"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w:t>
            </w:r>
            <w:r w:rsidR="00992555" w:rsidRPr="00440867">
              <w:rPr>
                <w:rFonts w:ascii="Times New Roman" w:eastAsia="Calibri" w:hAnsi="Times New Roman" w:cs="Times New Roman"/>
                <w:b/>
                <w:bCs/>
                <w:sz w:val="20"/>
                <w:szCs w:val="20"/>
                <w:lang w:eastAsia="ru-RU"/>
              </w:rPr>
              <w:t>025</w:t>
            </w:r>
            <w:r w:rsidR="002A34A9" w:rsidRPr="00440867">
              <w:rPr>
                <w:rFonts w:ascii="Times New Roman" w:eastAsia="Calibri" w:hAnsi="Times New Roman" w:cs="Times New Roman"/>
                <w:b/>
                <w:bCs/>
                <w:sz w:val="20"/>
                <w:szCs w:val="20"/>
                <w:lang w:eastAsia="ru-RU"/>
              </w:rPr>
              <w:t xml:space="preserve"> год прогноз</w:t>
            </w:r>
          </w:p>
        </w:tc>
      </w:tr>
      <w:tr w:rsidR="00104C71" w:rsidRPr="00440867" w:rsidTr="00EA2643">
        <w:trPr>
          <w:trHeight w:val="241"/>
        </w:trPr>
        <w:tc>
          <w:tcPr>
            <w:tcW w:w="2977" w:type="dxa"/>
          </w:tcPr>
          <w:p w:rsidR="00992555" w:rsidRPr="00440867" w:rsidRDefault="00992555" w:rsidP="00335D7C">
            <w:pPr>
              <w:rPr>
                <w:rFonts w:ascii="Times New Roman" w:eastAsia="Times New Roman" w:hAnsi="Times New Roman" w:cs="Times New Roman"/>
                <w:iCs/>
                <w:sz w:val="20"/>
                <w:szCs w:val="20"/>
                <w:lang w:eastAsia="ky-KG"/>
              </w:rPr>
            </w:pPr>
            <w:r w:rsidRPr="00440867">
              <w:rPr>
                <w:rFonts w:ascii="Times New Roman" w:eastAsia="Times New Roman" w:hAnsi="Times New Roman" w:cs="Times New Roman"/>
                <w:iCs/>
                <w:sz w:val="20"/>
                <w:szCs w:val="20"/>
                <w:lang w:eastAsia="ky-KG"/>
              </w:rPr>
              <w:t>Всего</w:t>
            </w:r>
          </w:p>
        </w:tc>
        <w:tc>
          <w:tcPr>
            <w:tcW w:w="992" w:type="dxa"/>
            <w:vAlign w:val="center"/>
          </w:tcPr>
          <w:p w:rsidR="00992555" w:rsidRPr="00440867" w:rsidRDefault="00AB5970"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555,0</w:t>
            </w:r>
          </w:p>
        </w:tc>
        <w:tc>
          <w:tcPr>
            <w:tcW w:w="993" w:type="dxa"/>
            <w:vAlign w:val="center"/>
          </w:tcPr>
          <w:p w:rsidR="00992555" w:rsidRPr="00440867" w:rsidRDefault="00992555"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541,6</w:t>
            </w:r>
          </w:p>
        </w:tc>
        <w:tc>
          <w:tcPr>
            <w:tcW w:w="1134" w:type="dxa"/>
            <w:vAlign w:val="center"/>
          </w:tcPr>
          <w:p w:rsidR="00992555" w:rsidRPr="00440867" w:rsidRDefault="003E3E52"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553,1</w:t>
            </w:r>
          </w:p>
        </w:tc>
        <w:tc>
          <w:tcPr>
            <w:tcW w:w="850" w:type="dxa"/>
            <w:vAlign w:val="center"/>
          </w:tcPr>
          <w:p w:rsidR="00992555" w:rsidRPr="00440867" w:rsidRDefault="003E3E52"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11</w:t>
            </w:r>
            <w:r w:rsidR="00992555" w:rsidRPr="00440867">
              <w:rPr>
                <w:rFonts w:ascii="Times New Roman" w:eastAsia="Times New Roman" w:hAnsi="Times New Roman" w:cs="Times New Roman"/>
                <w:sz w:val="20"/>
                <w:szCs w:val="20"/>
                <w:lang w:eastAsia="ru-RU"/>
              </w:rPr>
              <w:t>,5</w:t>
            </w:r>
          </w:p>
        </w:tc>
        <w:tc>
          <w:tcPr>
            <w:tcW w:w="992" w:type="dxa"/>
            <w:vAlign w:val="center"/>
          </w:tcPr>
          <w:p w:rsidR="00992555" w:rsidRPr="00440867" w:rsidRDefault="003E3E52"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562,3</w:t>
            </w:r>
          </w:p>
        </w:tc>
        <w:tc>
          <w:tcPr>
            <w:tcW w:w="1134" w:type="dxa"/>
            <w:vAlign w:val="center"/>
          </w:tcPr>
          <w:p w:rsidR="00992555" w:rsidRPr="00440867" w:rsidRDefault="003E3E52"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560</w:t>
            </w:r>
            <w:r w:rsidR="00992555" w:rsidRPr="00440867">
              <w:rPr>
                <w:rFonts w:ascii="Times New Roman" w:eastAsia="Times New Roman" w:hAnsi="Times New Roman" w:cs="Times New Roman"/>
                <w:sz w:val="20"/>
                <w:szCs w:val="20"/>
                <w:lang w:eastAsia="ru-RU"/>
              </w:rPr>
              <w:t>,7</w:t>
            </w:r>
          </w:p>
        </w:tc>
      </w:tr>
      <w:tr w:rsidR="00104C71" w:rsidRPr="00440867" w:rsidTr="00EA2643">
        <w:trPr>
          <w:trHeight w:val="241"/>
        </w:trPr>
        <w:tc>
          <w:tcPr>
            <w:tcW w:w="2977" w:type="dxa"/>
          </w:tcPr>
          <w:p w:rsidR="00992555" w:rsidRPr="00440867" w:rsidRDefault="00992555" w:rsidP="00335D7C">
            <w:pPr>
              <w:rPr>
                <w:rFonts w:ascii="Times New Roman" w:eastAsia="Times New Roman" w:hAnsi="Times New Roman" w:cs="Times New Roman"/>
                <w:sz w:val="20"/>
                <w:szCs w:val="20"/>
                <w:lang w:eastAsia="ru-RU"/>
              </w:rPr>
            </w:pPr>
            <w:r w:rsidRPr="00440867">
              <w:rPr>
                <w:rFonts w:ascii="Times New Roman" w:eastAsia="Times New Roman" w:hAnsi="Times New Roman" w:cs="Times New Roman"/>
                <w:iCs/>
                <w:sz w:val="20"/>
                <w:szCs w:val="20"/>
                <w:lang w:eastAsia="ky-KG"/>
              </w:rPr>
              <w:t>бюджетные средства</w:t>
            </w:r>
          </w:p>
        </w:tc>
        <w:tc>
          <w:tcPr>
            <w:tcW w:w="992" w:type="dxa"/>
            <w:vAlign w:val="center"/>
          </w:tcPr>
          <w:p w:rsidR="00992555" w:rsidRPr="00440867" w:rsidRDefault="00AB5970"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551,5</w:t>
            </w:r>
          </w:p>
        </w:tc>
        <w:tc>
          <w:tcPr>
            <w:tcW w:w="993" w:type="dxa"/>
            <w:vAlign w:val="center"/>
          </w:tcPr>
          <w:p w:rsidR="00992555" w:rsidRPr="00440867" w:rsidRDefault="00992555"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536,6</w:t>
            </w:r>
          </w:p>
        </w:tc>
        <w:tc>
          <w:tcPr>
            <w:tcW w:w="1134" w:type="dxa"/>
            <w:vAlign w:val="center"/>
          </w:tcPr>
          <w:p w:rsidR="00992555" w:rsidRPr="00440867" w:rsidRDefault="003E3E52"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548,1</w:t>
            </w:r>
          </w:p>
        </w:tc>
        <w:tc>
          <w:tcPr>
            <w:tcW w:w="850" w:type="dxa"/>
            <w:vAlign w:val="center"/>
          </w:tcPr>
          <w:p w:rsidR="00992555" w:rsidRPr="00440867" w:rsidRDefault="003E3E52"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11,5</w:t>
            </w:r>
          </w:p>
        </w:tc>
        <w:tc>
          <w:tcPr>
            <w:tcW w:w="992" w:type="dxa"/>
            <w:vAlign w:val="center"/>
          </w:tcPr>
          <w:p w:rsidR="00992555" w:rsidRPr="00440867" w:rsidRDefault="003E3E52"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556,2</w:t>
            </w:r>
          </w:p>
        </w:tc>
        <w:tc>
          <w:tcPr>
            <w:tcW w:w="1134" w:type="dxa"/>
            <w:vAlign w:val="center"/>
          </w:tcPr>
          <w:p w:rsidR="00992555" w:rsidRPr="00440867" w:rsidRDefault="003E3E52"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551,3</w:t>
            </w:r>
          </w:p>
        </w:tc>
      </w:tr>
      <w:tr w:rsidR="00104C71" w:rsidRPr="00440867" w:rsidTr="00EA2643">
        <w:trPr>
          <w:trHeight w:val="241"/>
        </w:trPr>
        <w:tc>
          <w:tcPr>
            <w:tcW w:w="2977" w:type="dxa"/>
          </w:tcPr>
          <w:p w:rsidR="00992555" w:rsidRPr="00440867" w:rsidRDefault="00992555" w:rsidP="00335D7C">
            <w:pPr>
              <w:rPr>
                <w:rFonts w:ascii="Times New Roman" w:eastAsia="Times New Roman" w:hAnsi="Times New Roman" w:cs="Times New Roman"/>
                <w:sz w:val="20"/>
                <w:szCs w:val="20"/>
                <w:lang w:eastAsia="ru-RU"/>
              </w:rPr>
            </w:pPr>
            <w:r w:rsidRPr="00440867">
              <w:rPr>
                <w:rFonts w:ascii="Times New Roman" w:eastAsia="Times New Roman" w:hAnsi="Times New Roman" w:cs="Times New Roman"/>
                <w:iCs/>
                <w:sz w:val="20"/>
                <w:szCs w:val="20"/>
                <w:lang w:eastAsia="ky-KG"/>
              </w:rPr>
              <w:t>средства специального счета</w:t>
            </w:r>
          </w:p>
        </w:tc>
        <w:tc>
          <w:tcPr>
            <w:tcW w:w="992" w:type="dxa"/>
            <w:vAlign w:val="center"/>
          </w:tcPr>
          <w:p w:rsidR="00992555" w:rsidRPr="00440867" w:rsidRDefault="00AB5970"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3,5</w:t>
            </w:r>
          </w:p>
        </w:tc>
        <w:tc>
          <w:tcPr>
            <w:tcW w:w="993" w:type="dxa"/>
            <w:vAlign w:val="center"/>
          </w:tcPr>
          <w:p w:rsidR="00992555" w:rsidRPr="00440867" w:rsidRDefault="00992555"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5,0</w:t>
            </w:r>
          </w:p>
        </w:tc>
        <w:tc>
          <w:tcPr>
            <w:tcW w:w="1134" w:type="dxa"/>
            <w:vAlign w:val="center"/>
          </w:tcPr>
          <w:p w:rsidR="00992555" w:rsidRPr="00440867" w:rsidRDefault="00992555"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5,0</w:t>
            </w:r>
          </w:p>
        </w:tc>
        <w:tc>
          <w:tcPr>
            <w:tcW w:w="850" w:type="dxa"/>
            <w:vAlign w:val="center"/>
          </w:tcPr>
          <w:p w:rsidR="00992555" w:rsidRPr="00440867" w:rsidRDefault="003E3E52"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w:t>
            </w:r>
          </w:p>
        </w:tc>
        <w:tc>
          <w:tcPr>
            <w:tcW w:w="992" w:type="dxa"/>
            <w:vAlign w:val="center"/>
          </w:tcPr>
          <w:p w:rsidR="00992555" w:rsidRPr="00440867" w:rsidRDefault="00992555"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6,1</w:t>
            </w:r>
          </w:p>
        </w:tc>
        <w:tc>
          <w:tcPr>
            <w:tcW w:w="1134" w:type="dxa"/>
            <w:vAlign w:val="center"/>
          </w:tcPr>
          <w:p w:rsidR="00992555" w:rsidRPr="00440867" w:rsidRDefault="003E3E52"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9,4</w:t>
            </w:r>
          </w:p>
        </w:tc>
      </w:tr>
      <w:tr w:rsidR="00104C71" w:rsidRPr="00440867" w:rsidTr="00C12498">
        <w:trPr>
          <w:trHeight w:val="359"/>
        </w:trPr>
        <w:tc>
          <w:tcPr>
            <w:tcW w:w="9072" w:type="dxa"/>
            <w:gridSpan w:val="7"/>
          </w:tcPr>
          <w:p w:rsidR="002A34A9" w:rsidRPr="00440867" w:rsidRDefault="002A34A9"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70163. Государственные службы общего назначения, не отнесенные к другим категориям</w:t>
            </w:r>
          </w:p>
        </w:tc>
      </w:tr>
      <w:tr w:rsidR="00104C71" w:rsidRPr="00440867" w:rsidTr="00EA2643">
        <w:trPr>
          <w:trHeight w:val="62"/>
        </w:trPr>
        <w:tc>
          <w:tcPr>
            <w:tcW w:w="2977" w:type="dxa"/>
          </w:tcPr>
          <w:p w:rsidR="007A1D05" w:rsidRPr="00440867" w:rsidRDefault="007A1D05" w:rsidP="00335D7C">
            <w:pPr>
              <w:rPr>
                <w:rFonts w:ascii="Times New Roman" w:eastAsia="Times New Roman" w:hAnsi="Times New Roman" w:cs="Times New Roman"/>
                <w:sz w:val="20"/>
                <w:szCs w:val="20"/>
                <w:lang w:eastAsia="ru-RU"/>
              </w:rPr>
            </w:pPr>
            <w:r w:rsidRPr="00440867">
              <w:rPr>
                <w:rFonts w:ascii="Times New Roman" w:eastAsia="Times New Roman" w:hAnsi="Times New Roman" w:cs="Times New Roman"/>
                <w:iCs/>
                <w:sz w:val="20"/>
                <w:szCs w:val="20"/>
                <w:lang w:eastAsia="ky-KG"/>
              </w:rPr>
              <w:t>бюджетные средства</w:t>
            </w:r>
          </w:p>
        </w:tc>
        <w:tc>
          <w:tcPr>
            <w:tcW w:w="992" w:type="dxa"/>
            <w:vAlign w:val="center"/>
          </w:tcPr>
          <w:p w:rsidR="007A1D05" w:rsidRPr="00440867" w:rsidRDefault="006A50C8"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270,1</w:t>
            </w:r>
          </w:p>
        </w:tc>
        <w:tc>
          <w:tcPr>
            <w:tcW w:w="993" w:type="dxa"/>
            <w:vAlign w:val="center"/>
          </w:tcPr>
          <w:p w:rsidR="007A1D05" w:rsidRPr="00440867" w:rsidRDefault="006E0375"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282,8</w:t>
            </w:r>
          </w:p>
        </w:tc>
        <w:tc>
          <w:tcPr>
            <w:tcW w:w="1134" w:type="dxa"/>
            <w:vAlign w:val="center"/>
          </w:tcPr>
          <w:p w:rsidR="007A1D05" w:rsidRPr="00440867" w:rsidRDefault="008F27E8"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292,6</w:t>
            </w:r>
          </w:p>
        </w:tc>
        <w:tc>
          <w:tcPr>
            <w:tcW w:w="850" w:type="dxa"/>
            <w:vAlign w:val="center"/>
          </w:tcPr>
          <w:p w:rsidR="007A1D05" w:rsidRPr="00440867" w:rsidRDefault="008F27E8"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9,8</w:t>
            </w:r>
          </w:p>
        </w:tc>
        <w:tc>
          <w:tcPr>
            <w:tcW w:w="992" w:type="dxa"/>
            <w:vAlign w:val="center"/>
          </w:tcPr>
          <w:p w:rsidR="007A1D05" w:rsidRPr="00440867" w:rsidRDefault="008F27E8"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293,6</w:t>
            </w:r>
          </w:p>
        </w:tc>
        <w:tc>
          <w:tcPr>
            <w:tcW w:w="1134" w:type="dxa"/>
            <w:vAlign w:val="center"/>
          </w:tcPr>
          <w:p w:rsidR="007A1D05" w:rsidRPr="00440867" w:rsidRDefault="008F27E8"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295</w:t>
            </w:r>
            <w:r w:rsidR="006E0375" w:rsidRPr="00440867">
              <w:rPr>
                <w:rFonts w:ascii="Times New Roman" w:eastAsia="Times New Roman" w:hAnsi="Times New Roman" w:cs="Times New Roman"/>
                <w:sz w:val="20"/>
                <w:szCs w:val="20"/>
                <w:lang w:eastAsia="ky-KG"/>
              </w:rPr>
              <w:t>,8</w:t>
            </w:r>
          </w:p>
        </w:tc>
      </w:tr>
      <w:tr w:rsidR="00104C71" w:rsidRPr="00440867" w:rsidTr="00C12498">
        <w:trPr>
          <w:trHeight w:val="359"/>
        </w:trPr>
        <w:tc>
          <w:tcPr>
            <w:tcW w:w="9072" w:type="dxa"/>
            <w:gridSpan w:val="7"/>
          </w:tcPr>
          <w:p w:rsidR="00511257" w:rsidRPr="00440867" w:rsidRDefault="00511257" w:rsidP="00335D7C">
            <w:pPr>
              <w:jc w:val="center"/>
              <w:rPr>
                <w:rFonts w:ascii="Times New Roman" w:eastAsia="Times New Roman" w:hAnsi="Times New Roman" w:cs="Times New Roman"/>
                <w:sz w:val="20"/>
                <w:szCs w:val="20"/>
                <w:lang w:eastAsia="ky-KG"/>
              </w:rPr>
            </w:pPr>
            <w:r w:rsidRPr="00440867">
              <w:rPr>
                <w:rFonts w:ascii="Times New Roman" w:eastAsia="Calibri" w:hAnsi="Times New Roman" w:cs="Times New Roman"/>
                <w:sz w:val="20"/>
                <w:szCs w:val="20"/>
              </w:rPr>
              <w:t>70491. Экономические вопросы,не отнесенные к другим категориям</w:t>
            </w:r>
          </w:p>
        </w:tc>
      </w:tr>
      <w:tr w:rsidR="00104C71" w:rsidRPr="00440867" w:rsidTr="00EA2643">
        <w:trPr>
          <w:trHeight w:val="62"/>
        </w:trPr>
        <w:tc>
          <w:tcPr>
            <w:tcW w:w="2977" w:type="dxa"/>
          </w:tcPr>
          <w:p w:rsidR="00511257" w:rsidRPr="00440867" w:rsidRDefault="00511257" w:rsidP="00335D7C">
            <w:pPr>
              <w:rPr>
                <w:rFonts w:ascii="Times New Roman" w:eastAsia="Times New Roman" w:hAnsi="Times New Roman" w:cs="Times New Roman"/>
                <w:sz w:val="20"/>
                <w:szCs w:val="20"/>
                <w:lang w:eastAsia="ru-RU"/>
              </w:rPr>
            </w:pPr>
            <w:r w:rsidRPr="00440867">
              <w:rPr>
                <w:rFonts w:ascii="Times New Roman" w:eastAsia="Times New Roman" w:hAnsi="Times New Roman" w:cs="Times New Roman"/>
                <w:iCs/>
                <w:sz w:val="20"/>
                <w:szCs w:val="20"/>
                <w:lang w:eastAsia="ky-KG"/>
              </w:rPr>
              <w:t>бюджетные средства</w:t>
            </w:r>
          </w:p>
        </w:tc>
        <w:tc>
          <w:tcPr>
            <w:tcW w:w="992" w:type="dxa"/>
            <w:vAlign w:val="center"/>
          </w:tcPr>
          <w:p w:rsidR="00511257" w:rsidRPr="00440867" w:rsidRDefault="00992555"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57,5</w:t>
            </w:r>
          </w:p>
        </w:tc>
        <w:tc>
          <w:tcPr>
            <w:tcW w:w="993" w:type="dxa"/>
            <w:vAlign w:val="center"/>
          </w:tcPr>
          <w:p w:rsidR="00511257" w:rsidRPr="00440867" w:rsidRDefault="00992555"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30</w:t>
            </w:r>
          </w:p>
        </w:tc>
        <w:tc>
          <w:tcPr>
            <w:tcW w:w="1134" w:type="dxa"/>
            <w:vAlign w:val="center"/>
          </w:tcPr>
          <w:p w:rsidR="00511257" w:rsidRPr="00440867" w:rsidRDefault="003E3E52"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3</w:t>
            </w:r>
            <w:r w:rsidR="00992555" w:rsidRPr="00440867">
              <w:rPr>
                <w:rFonts w:ascii="Times New Roman" w:eastAsia="Times New Roman" w:hAnsi="Times New Roman" w:cs="Times New Roman"/>
                <w:sz w:val="20"/>
                <w:szCs w:val="20"/>
                <w:lang w:eastAsia="ky-KG"/>
              </w:rPr>
              <w:t>0</w:t>
            </w:r>
          </w:p>
        </w:tc>
        <w:tc>
          <w:tcPr>
            <w:tcW w:w="850" w:type="dxa"/>
            <w:vAlign w:val="center"/>
          </w:tcPr>
          <w:p w:rsidR="00511257" w:rsidRPr="00440867" w:rsidRDefault="003E3E52"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0</w:t>
            </w:r>
          </w:p>
        </w:tc>
        <w:tc>
          <w:tcPr>
            <w:tcW w:w="992" w:type="dxa"/>
            <w:vAlign w:val="center"/>
          </w:tcPr>
          <w:p w:rsidR="00511257" w:rsidRPr="00440867" w:rsidRDefault="003E3E52"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30</w:t>
            </w:r>
          </w:p>
        </w:tc>
        <w:tc>
          <w:tcPr>
            <w:tcW w:w="1134" w:type="dxa"/>
            <w:vAlign w:val="center"/>
          </w:tcPr>
          <w:p w:rsidR="00511257" w:rsidRPr="00440867" w:rsidRDefault="003E3E52"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30</w:t>
            </w:r>
          </w:p>
        </w:tc>
      </w:tr>
      <w:tr w:rsidR="00104C71" w:rsidRPr="00440867" w:rsidTr="00C12498">
        <w:trPr>
          <w:trHeight w:val="290"/>
        </w:trPr>
        <w:tc>
          <w:tcPr>
            <w:tcW w:w="9072" w:type="dxa"/>
            <w:gridSpan w:val="7"/>
          </w:tcPr>
          <w:p w:rsidR="00511257" w:rsidRPr="00440867" w:rsidRDefault="00511257" w:rsidP="00335D7C">
            <w:pPr>
              <w:jc w:val="center"/>
              <w:rPr>
                <w:rFonts w:ascii="Times New Roman" w:eastAsia="Times New Roman" w:hAnsi="Times New Roman" w:cs="Times New Roman"/>
                <w:sz w:val="20"/>
                <w:szCs w:val="20"/>
                <w:lang w:eastAsia="ky-KG"/>
              </w:rPr>
            </w:pPr>
            <w:r w:rsidRPr="00440867">
              <w:rPr>
                <w:rFonts w:ascii="Times New Roman" w:eastAsia="Calibri" w:hAnsi="Times New Roman" w:cs="Times New Roman"/>
                <w:sz w:val="20"/>
                <w:szCs w:val="20"/>
              </w:rPr>
              <w:t xml:space="preserve">70544. </w:t>
            </w:r>
            <w:r w:rsidRPr="00440867">
              <w:rPr>
                <w:rFonts w:ascii="Times New Roman" w:eastAsia="Times New Roman" w:hAnsi="Times New Roman" w:cs="Times New Roman"/>
                <w:bCs/>
                <w:sz w:val="20"/>
                <w:szCs w:val="20"/>
                <w:lang w:eastAsia="ky-KG"/>
              </w:rPr>
              <w:t>Противоэпизоотические мероприятия</w:t>
            </w:r>
          </w:p>
        </w:tc>
      </w:tr>
      <w:tr w:rsidR="00104C71" w:rsidRPr="00440867" w:rsidTr="00EA2643">
        <w:trPr>
          <w:trHeight w:val="62"/>
        </w:trPr>
        <w:tc>
          <w:tcPr>
            <w:tcW w:w="2977" w:type="dxa"/>
          </w:tcPr>
          <w:p w:rsidR="00511257" w:rsidRPr="00440867" w:rsidRDefault="00511257" w:rsidP="00335D7C">
            <w:pPr>
              <w:jc w:val="both"/>
              <w:rPr>
                <w:rFonts w:ascii="Times New Roman" w:eastAsia="Times New Roman" w:hAnsi="Times New Roman" w:cs="Times New Roman"/>
                <w:iCs/>
                <w:sz w:val="20"/>
                <w:szCs w:val="20"/>
                <w:lang w:eastAsia="ky-KG"/>
              </w:rPr>
            </w:pPr>
            <w:r w:rsidRPr="00440867">
              <w:rPr>
                <w:rFonts w:ascii="Times New Roman" w:eastAsia="Times New Roman" w:hAnsi="Times New Roman" w:cs="Times New Roman"/>
                <w:iCs/>
                <w:sz w:val="20"/>
                <w:szCs w:val="20"/>
                <w:lang w:eastAsia="ky-KG"/>
              </w:rPr>
              <w:t>бюджетные средства</w:t>
            </w:r>
          </w:p>
        </w:tc>
        <w:tc>
          <w:tcPr>
            <w:tcW w:w="992" w:type="dxa"/>
            <w:vAlign w:val="center"/>
          </w:tcPr>
          <w:p w:rsidR="00511257" w:rsidRPr="00440867" w:rsidRDefault="006A50C8"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82,1</w:t>
            </w:r>
          </w:p>
        </w:tc>
        <w:tc>
          <w:tcPr>
            <w:tcW w:w="993" w:type="dxa"/>
            <w:vAlign w:val="center"/>
          </w:tcPr>
          <w:p w:rsidR="00511257" w:rsidRPr="00440867" w:rsidRDefault="00511257"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87,0</w:t>
            </w:r>
          </w:p>
        </w:tc>
        <w:tc>
          <w:tcPr>
            <w:tcW w:w="1134" w:type="dxa"/>
            <w:vAlign w:val="center"/>
          </w:tcPr>
          <w:p w:rsidR="00511257" w:rsidRPr="00440867" w:rsidRDefault="00511257"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87,0</w:t>
            </w:r>
          </w:p>
        </w:tc>
        <w:tc>
          <w:tcPr>
            <w:tcW w:w="850" w:type="dxa"/>
            <w:vAlign w:val="center"/>
          </w:tcPr>
          <w:p w:rsidR="00511257" w:rsidRPr="00440867" w:rsidRDefault="00511257"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0</w:t>
            </w:r>
          </w:p>
        </w:tc>
        <w:tc>
          <w:tcPr>
            <w:tcW w:w="992" w:type="dxa"/>
            <w:vAlign w:val="center"/>
          </w:tcPr>
          <w:p w:rsidR="00511257" w:rsidRPr="00440867" w:rsidRDefault="008F27E8"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94</w:t>
            </w:r>
            <w:r w:rsidR="00511257" w:rsidRPr="00440867">
              <w:rPr>
                <w:rFonts w:ascii="Times New Roman" w:eastAsia="Times New Roman" w:hAnsi="Times New Roman" w:cs="Times New Roman"/>
                <w:sz w:val="20"/>
                <w:szCs w:val="20"/>
                <w:lang w:eastAsia="ky-KG"/>
              </w:rPr>
              <w:t>,0</w:t>
            </w:r>
          </w:p>
        </w:tc>
        <w:tc>
          <w:tcPr>
            <w:tcW w:w="1134" w:type="dxa"/>
            <w:vAlign w:val="center"/>
          </w:tcPr>
          <w:p w:rsidR="00511257" w:rsidRPr="00440867" w:rsidRDefault="00511257"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87,0</w:t>
            </w:r>
          </w:p>
        </w:tc>
      </w:tr>
      <w:tr w:rsidR="00104C71" w:rsidRPr="00440867" w:rsidTr="00C12498">
        <w:trPr>
          <w:trHeight w:val="290"/>
        </w:trPr>
        <w:tc>
          <w:tcPr>
            <w:tcW w:w="9072" w:type="dxa"/>
            <w:gridSpan w:val="7"/>
            <w:vAlign w:val="center"/>
          </w:tcPr>
          <w:p w:rsidR="00511257" w:rsidRPr="00440867" w:rsidRDefault="00511257" w:rsidP="00335D7C">
            <w:pPr>
              <w:jc w:val="center"/>
              <w:rPr>
                <w:rFonts w:ascii="Times New Roman" w:eastAsia="Times New Roman" w:hAnsi="Times New Roman" w:cs="Times New Roman"/>
                <w:sz w:val="20"/>
                <w:szCs w:val="20"/>
                <w:lang w:eastAsia="ky-KG"/>
              </w:rPr>
            </w:pPr>
            <w:r w:rsidRPr="00440867">
              <w:rPr>
                <w:rFonts w:ascii="Times New Roman" w:hAnsi="Times New Roman" w:cs="Times New Roman"/>
                <w:sz w:val="20"/>
                <w:szCs w:val="20"/>
              </w:rPr>
              <w:t>70545. Ветеринарная диагностика</w:t>
            </w:r>
          </w:p>
        </w:tc>
      </w:tr>
      <w:tr w:rsidR="00104C71" w:rsidRPr="00440867" w:rsidTr="00EA2643">
        <w:trPr>
          <w:trHeight w:val="62"/>
        </w:trPr>
        <w:tc>
          <w:tcPr>
            <w:tcW w:w="2977" w:type="dxa"/>
          </w:tcPr>
          <w:p w:rsidR="00992555" w:rsidRPr="00440867" w:rsidRDefault="00992555" w:rsidP="00335D7C">
            <w:pPr>
              <w:jc w:val="both"/>
              <w:rPr>
                <w:rFonts w:ascii="Times New Roman" w:eastAsia="Times New Roman" w:hAnsi="Times New Roman" w:cs="Times New Roman"/>
                <w:iCs/>
                <w:sz w:val="20"/>
                <w:szCs w:val="20"/>
                <w:lang w:eastAsia="ky-KG"/>
              </w:rPr>
            </w:pPr>
            <w:r w:rsidRPr="00440867">
              <w:rPr>
                <w:rFonts w:ascii="Times New Roman" w:eastAsia="Times New Roman" w:hAnsi="Times New Roman" w:cs="Times New Roman"/>
                <w:iCs/>
                <w:sz w:val="20"/>
                <w:szCs w:val="20"/>
                <w:lang w:eastAsia="ky-KG"/>
              </w:rPr>
              <w:t>Всего</w:t>
            </w:r>
          </w:p>
        </w:tc>
        <w:tc>
          <w:tcPr>
            <w:tcW w:w="992" w:type="dxa"/>
            <w:vAlign w:val="center"/>
          </w:tcPr>
          <w:p w:rsidR="00992555" w:rsidRPr="00440867" w:rsidRDefault="006A50C8"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145,3</w:t>
            </w:r>
          </w:p>
        </w:tc>
        <w:tc>
          <w:tcPr>
            <w:tcW w:w="993" w:type="dxa"/>
            <w:vAlign w:val="center"/>
          </w:tcPr>
          <w:p w:rsidR="00992555" w:rsidRPr="00440867" w:rsidRDefault="00992555"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141,9</w:t>
            </w:r>
          </w:p>
        </w:tc>
        <w:tc>
          <w:tcPr>
            <w:tcW w:w="1134" w:type="dxa"/>
            <w:vAlign w:val="center"/>
          </w:tcPr>
          <w:p w:rsidR="00992555" w:rsidRPr="00440867" w:rsidRDefault="008F27E8"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143,6</w:t>
            </w:r>
          </w:p>
        </w:tc>
        <w:tc>
          <w:tcPr>
            <w:tcW w:w="850" w:type="dxa"/>
            <w:vAlign w:val="center"/>
          </w:tcPr>
          <w:p w:rsidR="00992555" w:rsidRPr="00440867" w:rsidRDefault="008F27E8"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1,7</w:t>
            </w:r>
          </w:p>
        </w:tc>
        <w:tc>
          <w:tcPr>
            <w:tcW w:w="992" w:type="dxa"/>
            <w:vAlign w:val="center"/>
          </w:tcPr>
          <w:p w:rsidR="00992555" w:rsidRPr="00440867" w:rsidRDefault="008F27E8"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144,7</w:t>
            </w:r>
          </w:p>
        </w:tc>
        <w:tc>
          <w:tcPr>
            <w:tcW w:w="1134" w:type="dxa"/>
            <w:vAlign w:val="center"/>
          </w:tcPr>
          <w:p w:rsidR="00992555" w:rsidRPr="00440867" w:rsidRDefault="008F27E8"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148</w:t>
            </w:r>
            <w:r w:rsidR="00992555" w:rsidRPr="00440867">
              <w:rPr>
                <w:rFonts w:ascii="Times New Roman" w:eastAsia="Times New Roman" w:hAnsi="Times New Roman" w:cs="Times New Roman"/>
                <w:sz w:val="20"/>
                <w:szCs w:val="20"/>
                <w:lang w:eastAsia="ky-KG"/>
              </w:rPr>
              <w:t>,0</w:t>
            </w:r>
          </w:p>
        </w:tc>
      </w:tr>
      <w:tr w:rsidR="00104C71" w:rsidRPr="00440867" w:rsidTr="00EA2643">
        <w:trPr>
          <w:trHeight w:val="290"/>
        </w:trPr>
        <w:tc>
          <w:tcPr>
            <w:tcW w:w="2977" w:type="dxa"/>
          </w:tcPr>
          <w:p w:rsidR="00992555" w:rsidRPr="00440867" w:rsidRDefault="00992555" w:rsidP="00335D7C">
            <w:pPr>
              <w:rPr>
                <w:rFonts w:ascii="Times New Roman" w:eastAsia="Times New Roman" w:hAnsi="Times New Roman" w:cs="Times New Roman"/>
                <w:sz w:val="20"/>
                <w:szCs w:val="20"/>
                <w:lang w:eastAsia="ru-RU"/>
              </w:rPr>
            </w:pPr>
            <w:r w:rsidRPr="00440867">
              <w:rPr>
                <w:rFonts w:ascii="Times New Roman" w:eastAsia="Times New Roman" w:hAnsi="Times New Roman" w:cs="Times New Roman"/>
                <w:iCs/>
                <w:sz w:val="20"/>
                <w:szCs w:val="20"/>
                <w:lang w:eastAsia="ky-KG"/>
              </w:rPr>
              <w:t>бюджетные средства</w:t>
            </w:r>
          </w:p>
        </w:tc>
        <w:tc>
          <w:tcPr>
            <w:tcW w:w="992" w:type="dxa"/>
            <w:vAlign w:val="center"/>
          </w:tcPr>
          <w:p w:rsidR="00992555" w:rsidRPr="00440867" w:rsidRDefault="006A50C8"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141,8</w:t>
            </w:r>
          </w:p>
        </w:tc>
        <w:tc>
          <w:tcPr>
            <w:tcW w:w="993" w:type="dxa"/>
            <w:vAlign w:val="center"/>
          </w:tcPr>
          <w:p w:rsidR="00992555" w:rsidRPr="00440867" w:rsidRDefault="00992555"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136,9</w:t>
            </w:r>
          </w:p>
        </w:tc>
        <w:tc>
          <w:tcPr>
            <w:tcW w:w="1134" w:type="dxa"/>
            <w:vAlign w:val="center"/>
          </w:tcPr>
          <w:p w:rsidR="00992555" w:rsidRPr="00440867" w:rsidRDefault="008F27E8"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138,6</w:t>
            </w:r>
          </w:p>
        </w:tc>
        <w:tc>
          <w:tcPr>
            <w:tcW w:w="850" w:type="dxa"/>
            <w:vAlign w:val="center"/>
          </w:tcPr>
          <w:p w:rsidR="00992555" w:rsidRPr="00440867" w:rsidRDefault="008F27E8"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1,7</w:t>
            </w:r>
          </w:p>
        </w:tc>
        <w:tc>
          <w:tcPr>
            <w:tcW w:w="992" w:type="dxa"/>
            <w:vAlign w:val="center"/>
          </w:tcPr>
          <w:p w:rsidR="00992555" w:rsidRPr="00440867" w:rsidRDefault="008F27E8"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138,6</w:t>
            </w:r>
          </w:p>
        </w:tc>
        <w:tc>
          <w:tcPr>
            <w:tcW w:w="1134" w:type="dxa"/>
            <w:vAlign w:val="center"/>
          </w:tcPr>
          <w:p w:rsidR="00992555" w:rsidRPr="00440867" w:rsidRDefault="008F27E8" w:rsidP="00335D7C">
            <w:pPr>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138,6</w:t>
            </w:r>
          </w:p>
        </w:tc>
      </w:tr>
      <w:tr w:rsidR="00104C71" w:rsidRPr="00440867" w:rsidTr="00EA2643">
        <w:trPr>
          <w:trHeight w:val="290"/>
        </w:trPr>
        <w:tc>
          <w:tcPr>
            <w:tcW w:w="2977" w:type="dxa"/>
          </w:tcPr>
          <w:p w:rsidR="00992555" w:rsidRPr="00440867" w:rsidRDefault="00992555" w:rsidP="00335D7C">
            <w:pPr>
              <w:rPr>
                <w:rFonts w:ascii="Times New Roman" w:eastAsia="Times New Roman" w:hAnsi="Times New Roman" w:cs="Times New Roman"/>
                <w:sz w:val="20"/>
                <w:szCs w:val="20"/>
                <w:lang w:eastAsia="ru-RU"/>
              </w:rPr>
            </w:pPr>
            <w:r w:rsidRPr="00440867">
              <w:rPr>
                <w:rFonts w:ascii="Times New Roman" w:eastAsia="Times New Roman" w:hAnsi="Times New Roman" w:cs="Times New Roman"/>
                <w:iCs/>
                <w:sz w:val="20"/>
                <w:szCs w:val="20"/>
                <w:lang w:eastAsia="ky-KG"/>
              </w:rPr>
              <w:t>средства специального счета</w:t>
            </w:r>
          </w:p>
        </w:tc>
        <w:tc>
          <w:tcPr>
            <w:tcW w:w="992" w:type="dxa"/>
            <w:vAlign w:val="center"/>
          </w:tcPr>
          <w:p w:rsidR="00992555" w:rsidRPr="00440867" w:rsidRDefault="006A50C8"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3,5</w:t>
            </w:r>
          </w:p>
        </w:tc>
        <w:tc>
          <w:tcPr>
            <w:tcW w:w="993" w:type="dxa"/>
            <w:vAlign w:val="center"/>
          </w:tcPr>
          <w:p w:rsidR="00992555" w:rsidRPr="00440867" w:rsidRDefault="00992555"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5,0</w:t>
            </w:r>
          </w:p>
        </w:tc>
        <w:tc>
          <w:tcPr>
            <w:tcW w:w="1134" w:type="dxa"/>
            <w:vAlign w:val="center"/>
          </w:tcPr>
          <w:p w:rsidR="00992555" w:rsidRPr="00440867" w:rsidRDefault="00992555"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5,0</w:t>
            </w:r>
          </w:p>
        </w:tc>
        <w:tc>
          <w:tcPr>
            <w:tcW w:w="850" w:type="dxa"/>
            <w:vAlign w:val="center"/>
          </w:tcPr>
          <w:p w:rsidR="00992555" w:rsidRPr="00440867" w:rsidRDefault="008F27E8"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w:t>
            </w:r>
          </w:p>
        </w:tc>
        <w:tc>
          <w:tcPr>
            <w:tcW w:w="992" w:type="dxa"/>
            <w:vAlign w:val="center"/>
          </w:tcPr>
          <w:p w:rsidR="00992555" w:rsidRPr="00440867" w:rsidRDefault="00992555"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6,1</w:t>
            </w:r>
          </w:p>
        </w:tc>
        <w:tc>
          <w:tcPr>
            <w:tcW w:w="1134" w:type="dxa"/>
            <w:vAlign w:val="center"/>
          </w:tcPr>
          <w:p w:rsidR="00992555" w:rsidRPr="00440867" w:rsidRDefault="008F27E8" w:rsidP="00335D7C">
            <w:pPr>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9,4</w:t>
            </w:r>
          </w:p>
        </w:tc>
      </w:tr>
    </w:tbl>
    <w:p w:rsidR="00C77A08" w:rsidRPr="00440867" w:rsidRDefault="00C77A08" w:rsidP="00335D7C">
      <w:pPr>
        <w:spacing w:after="0" w:line="240" w:lineRule="auto"/>
        <w:ind w:firstLine="709"/>
        <w:jc w:val="center"/>
        <w:rPr>
          <w:rFonts w:ascii="Times New Roman" w:hAnsi="Times New Roman" w:cs="Times New Roman"/>
          <w:b/>
          <w:sz w:val="24"/>
          <w:szCs w:val="24"/>
        </w:rPr>
      </w:pPr>
    </w:p>
    <w:p w:rsidR="00B20034" w:rsidRPr="00440867" w:rsidRDefault="004269BE" w:rsidP="00335D7C">
      <w:pPr>
        <w:spacing w:after="0" w:line="240" w:lineRule="auto"/>
        <w:ind w:firstLine="709"/>
        <w:jc w:val="center"/>
        <w:rPr>
          <w:rFonts w:ascii="Times New Roman" w:hAnsi="Times New Roman" w:cs="Times New Roman"/>
          <w:b/>
          <w:sz w:val="24"/>
          <w:szCs w:val="24"/>
        </w:rPr>
      </w:pPr>
      <w:r w:rsidRPr="00440867">
        <w:rPr>
          <w:rFonts w:ascii="Times New Roman" w:hAnsi="Times New Roman" w:cs="Times New Roman"/>
          <w:b/>
          <w:sz w:val="24"/>
          <w:szCs w:val="24"/>
        </w:rPr>
        <w:t>Министерство природных ресурсов,</w:t>
      </w:r>
      <w:r w:rsidR="00B20034" w:rsidRPr="00440867">
        <w:rPr>
          <w:rFonts w:ascii="Times New Roman" w:hAnsi="Times New Roman" w:cs="Times New Roman"/>
          <w:b/>
          <w:sz w:val="24"/>
          <w:szCs w:val="24"/>
        </w:rPr>
        <w:t xml:space="preserve"> экологии и </w:t>
      </w:r>
      <w:r w:rsidR="00815555" w:rsidRPr="00440867">
        <w:rPr>
          <w:rFonts w:ascii="Times New Roman" w:hAnsi="Times New Roman" w:cs="Times New Roman"/>
          <w:b/>
          <w:sz w:val="24"/>
          <w:szCs w:val="24"/>
        </w:rPr>
        <w:t>технического надзора</w:t>
      </w:r>
    </w:p>
    <w:p w:rsidR="001C528A" w:rsidRPr="00440867" w:rsidRDefault="00B20034" w:rsidP="00335D7C">
      <w:pPr>
        <w:spacing w:after="0" w:line="240" w:lineRule="auto"/>
        <w:ind w:firstLine="709"/>
        <w:jc w:val="center"/>
        <w:rPr>
          <w:rFonts w:ascii="Times New Roman" w:hAnsi="Times New Roman" w:cs="Times New Roman"/>
          <w:b/>
          <w:sz w:val="24"/>
          <w:szCs w:val="24"/>
        </w:rPr>
      </w:pPr>
      <w:r w:rsidRPr="00440867">
        <w:rPr>
          <w:rFonts w:ascii="Times New Roman" w:hAnsi="Times New Roman" w:cs="Times New Roman"/>
          <w:b/>
          <w:sz w:val="24"/>
          <w:szCs w:val="24"/>
        </w:rPr>
        <w:t xml:space="preserve"> Кыргызской Ре</w:t>
      </w:r>
      <w:r w:rsidRPr="00440867">
        <w:rPr>
          <w:rFonts w:ascii="Times New Roman" w:hAnsi="Times New Roman" w:cs="Times New Roman"/>
          <w:b/>
          <w:sz w:val="24"/>
          <w:szCs w:val="24"/>
          <w:lang w:val="ky-KG"/>
        </w:rPr>
        <w:t>с</w:t>
      </w:r>
      <w:r w:rsidRPr="00440867">
        <w:rPr>
          <w:rFonts w:ascii="Times New Roman" w:hAnsi="Times New Roman" w:cs="Times New Roman"/>
          <w:b/>
          <w:sz w:val="24"/>
          <w:szCs w:val="24"/>
        </w:rPr>
        <w:t>публики</w:t>
      </w:r>
    </w:p>
    <w:p w:rsidR="00585C75" w:rsidRPr="00440867" w:rsidRDefault="00585C75" w:rsidP="00335D7C">
      <w:pPr>
        <w:spacing w:after="0" w:line="240" w:lineRule="auto"/>
        <w:ind w:firstLine="709"/>
        <w:jc w:val="center"/>
        <w:rPr>
          <w:rFonts w:ascii="Times New Roman" w:hAnsi="Times New Roman" w:cs="Times New Roman"/>
          <w:b/>
          <w:sz w:val="24"/>
          <w:szCs w:val="24"/>
        </w:rPr>
      </w:pPr>
    </w:p>
    <w:p w:rsidR="00702590" w:rsidRPr="00440867" w:rsidRDefault="00702590"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Целью Министерства является обеспечение сохранения уникальной экологической системы Кыргызской Республики и создание благоприятной среды жизнедеятельности граждан Кыргызской Республики, охрана окружающей среды и </w:t>
      </w:r>
      <w:r w:rsidRPr="00440867">
        <w:rPr>
          <w:rFonts w:ascii="Times New Roman" w:hAnsi="Times New Roman" w:cs="Times New Roman"/>
          <w:sz w:val="24"/>
          <w:szCs w:val="24"/>
        </w:rPr>
        <w:lastRenderedPageBreak/>
        <w:t>природных ресурсов, включая биоресурсы, недра и водные ресурсы, за исключением ирригационной и мелиоративной инфраструктуры, экологии и климата, обеспечение эффективного контроля и надзора за соблюдением требований экологической, промышленной безопасности, безопасности горных работ, охраны недр, качеством угля и топлива.</w:t>
      </w:r>
    </w:p>
    <w:p w:rsidR="00984190" w:rsidRPr="00440867" w:rsidRDefault="006329BA"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Расходы</w:t>
      </w:r>
      <w:r w:rsidRPr="00440867">
        <w:rPr>
          <w:rFonts w:ascii="Times New Roman" w:hAnsi="Times New Roman" w:cs="Times New Roman"/>
          <w:b/>
          <w:sz w:val="24"/>
          <w:szCs w:val="24"/>
        </w:rPr>
        <w:t xml:space="preserve"> </w:t>
      </w:r>
      <w:r w:rsidR="00815555" w:rsidRPr="00440867">
        <w:rPr>
          <w:rFonts w:ascii="Times New Roman" w:hAnsi="Times New Roman" w:cs="Times New Roman"/>
          <w:b/>
          <w:sz w:val="24"/>
          <w:szCs w:val="24"/>
        </w:rPr>
        <w:t>Министерства природных ресурсов,</w:t>
      </w:r>
      <w:r w:rsidR="001C528A" w:rsidRPr="00440867">
        <w:rPr>
          <w:rFonts w:ascii="Times New Roman" w:hAnsi="Times New Roman" w:cs="Times New Roman"/>
          <w:b/>
          <w:sz w:val="24"/>
          <w:szCs w:val="24"/>
        </w:rPr>
        <w:t xml:space="preserve"> экологии и </w:t>
      </w:r>
      <w:r w:rsidR="00815555" w:rsidRPr="00440867">
        <w:rPr>
          <w:rFonts w:ascii="Times New Roman" w:hAnsi="Times New Roman" w:cs="Times New Roman"/>
          <w:b/>
          <w:sz w:val="24"/>
          <w:szCs w:val="24"/>
        </w:rPr>
        <w:t>технического надзора</w:t>
      </w:r>
      <w:r w:rsidR="00984190" w:rsidRPr="00440867">
        <w:rPr>
          <w:rFonts w:ascii="Times New Roman" w:hAnsi="Times New Roman" w:cs="Times New Roman"/>
          <w:b/>
          <w:sz w:val="24"/>
          <w:szCs w:val="24"/>
        </w:rPr>
        <w:t xml:space="preserve"> К</w:t>
      </w:r>
      <w:r w:rsidR="000C7934" w:rsidRPr="00440867">
        <w:rPr>
          <w:rFonts w:ascii="Times New Roman" w:hAnsi="Times New Roman" w:cs="Times New Roman"/>
          <w:b/>
          <w:sz w:val="24"/>
          <w:szCs w:val="24"/>
        </w:rPr>
        <w:t xml:space="preserve">ыргызской </w:t>
      </w:r>
      <w:r w:rsidR="00984190" w:rsidRPr="00440867">
        <w:rPr>
          <w:rFonts w:ascii="Times New Roman" w:hAnsi="Times New Roman" w:cs="Times New Roman"/>
          <w:b/>
          <w:sz w:val="24"/>
          <w:szCs w:val="24"/>
        </w:rPr>
        <w:t>Р</w:t>
      </w:r>
      <w:r w:rsidR="000C7934" w:rsidRPr="00440867">
        <w:rPr>
          <w:rFonts w:ascii="Times New Roman" w:hAnsi="Times New Roman" w:cs="Times New Roman"/>
          <w:b/>
          <w:sz w:val="24"/>
          <w:szCs w:val="24"/>
        </w:rPr>
        <w:t>е</w:t>
      </w:r>
      <w:r w:rsidR="00E548A7" w:rsidRPr="00440867">
        <w:rPr>
          <w:rFonts w:ascii="Times New Roman" w:hAnsi="Times New Roman" w:cs="Times New Roman"/>
          <w:b/>
          <w:sz w:val="24"/>
          <w:szCs w:val="24"/>
          <w:lang w:val="ky-KG"/>
        </w:rPr>
        <w:t>с</w:t>
      </w:r>
      <w:r w:rsidR="00E548A7" w:rsidRPr="00440867">
        <w:rPr>
          <w:rFonts w:ascii="Times New Roman" w:hAnsi="Times New Roman" w:cs="Times New Roman"/>
          <w:b/>
          <w:sz w:val="24"/>
          <w:szCs w:val="24"/>
        </w:rPr>
        <w:t>п</w:t>
      </w:r>
      <w:r w:rsidR="000C7934" w:rsidRPr="00440867">
        <w:rPr>
          <w:rFonts w:ascii="Times New Roman" w:hAnsi="Times New Roman" w:cs="Times New Roman"/>
          <w:b/>
          <w:sz w:val="24"/>
          <w:szCs w:val="24"/>
        </w:rPr>
        <w:t>ублики</w:t>
      </w:r>
      <w:r w:rsidR="00984190" w:rsidRPr="00440867">
        <w:rPr>
          <w:rFonts w:ascii="Times New Roman" w:hAnsi="Times New Roman" w:cs="Times New Roman"/>
          <w:sz w:val="24"/>
          <w:szCs w:val="24"/>
        </w:rPr>
        <w:t xml:space="preserve"> на </w:t>
      </w:r>
      <w:r w:rsidR="00BF7AE7" w:rsidRPr="00440867">
        <w:rPr>
          <w:rFonts w:ascii="Times New Roman" w:hAnsi="Times New Roman" w:cs="Times New Roman"/>
          <w:b/>
          <w:sz w:val="24"/>
          <w:szCs w:val="24"/>
        </w:rPr>
        <w:t>20</w:t>
      </w:r>
      <w:r w:rsidR="00AB5970" w:rsidRPr="00440867">
        <w:rPr>
          <w:rFonts w:ascii="Times New Roman" w:hAnsi="Times New Roman" w:cs="Times New Roman"/>
          <w:b/>
          <w:sz w:val="24"/>
          <w:szCs w:val="24"/>
          <w:lang w:val="ky-KG"/>
        </w:rPr>
        <w:t>23</w:t>
      </w:r>
      <w:r w:rsidR="00984190" w:rsidRPr="00440867">
        <w:rPr>
          <w:rFonts w:ascii="Times New Roman" w:hAnsi="Times New Roman" w:cs="Times New Roman"/>
          <w:b/>
          <w:sz w:val="24"/>
          <w:szCs w:val="24"/>
        </w:rPr>
        <w:t xml:space="preserve"> год</w:t>
      </w:r>
      <w:r w:rsidRPr="00440867">
        <w:rPr>
          <w:rFonts w:ascii="Times New Roman" w:hAnsi="Times New Roman" w:cs="Times New Roman"/>
          <w:sz w:val="24"/>
          <w:szCs w:val="24"/>
        </w:rPr>
        <w:t xml:space="preserve"> предусмотрены в сумме</w:t>
      </w:r>
      <w:r w:rsidR="003453F4" w:rsidRPr="00440867">
        <w:rPr>
          <w:rFonts w:ascii="Times New Roman" w:hAnsi="Times New Roman" w:cs="Times New Roman"/>
          <w:sz w:val="24"/>
          <w:szCs w:val="24"/>
        </w:rPr>
        <w:t xml:space="preserve"> </w:t>
      </w:r>
      <w:r w:rsidR="00702590" w:rsidRPr="00440867">
        <w:rPr>
          <w:rFonts w:ascii="Times New Roman" w:hAnsi="Times New Roman" w:cs="Times New Roman"/>
          <w:b/>
          <w:sz w:val="24"/>
          <w:szCs w:val="24"/>
          <w:lang w:val="ky-KG"/>
        </w:rPr>
        <w:t>934</w:t>
      </w:r>
      <w:r w:rsidR="004E4D66" w:rsidRPr="00440867">
        <w:rPr>
          <w:rFonts w:ascii="Times New Roman" w:hAnsi="Times New Roman" w:cs="Times New Roman"/>
          <w:b/>
          <w:sz w:val="24"/>
          <w:szCs w:val="24"/>
        </w:rPr>
        <w:t>,</w:t>
      </w:r>
      <w:r w:rsidR="00702590" w:rsidRPr="00440867">
        <w:rPr>
          <w:rFonts w:ascii="Times New Roman" w:hAnsi="Times New Roman" w:cs="Times New Roman"/>
          <w:b/>
          <w:sz w:val="24"/>
          <w:szCs w:val="24"/>
          <w:lang w:val="ky-KG"/>
        </w:rPr>
        <w:t>8</w:t>
      </w:r>
      <w:r w:rsidR="00984190" w:rsidRPr="00440867">
        <w:rPr>
          <w:rFonts w:ascii="Times New Roman" w:hAnsi="Times New Roman" w:cs="Times New Roman"/>
          <w:b/>
          <w:sz w:val="24"/>
          <w:szCs w:val="24"/>
        </w:rPr>
        <w:t xml:space="preserve"> млн. сомов</w:t>
      </w:r>
      <w:r w:rsidR="00780794" w:rsidRPr="00440867">
        <w:rPr>
          <w:rFonts w:ascii="Times New Roman" w:hAnsi="Times New Roman" w:cs="Times New Roman"/>
          <w:sz w:val="24"/>
          <w:szCs w:val="24"/>
          <w:lang w:val="ky-KG"/>
        </w:rPr>
        <w:t xml:space="preserve"> с уве</w:t>
      </w:r>
      <w:r w:rsidR="00470293" w:rsidRPr="00440867">
        <w:rPr>
          <w:rFonts w:ascii="Times New Roman" w:hAnsi="Times New Roman" w:cs="Times New Roman"/>
          <w:sz w:val="24"/>
          <w:szCs w:val="24"/>
          <w:lang w:val="ky-KG"/>
        </w:rPr>
        <w:t>личением на 138,7</w:t>
      </w:r>
      <w:r w:rsidR="00780794" w:rsidRPr="00440867">
        <w:rPr>
          <w:rFonts w:ascii="Times New Roman" w:hAnsi="Times New Roman" w:cs="Times New Roman"/>
          <w:sz w:val="24"/>
          <w:szCs w:val="24"/>
          <w:lang w:val="ky-KG"/>
        </w:rPr>
        <w:t xml:space="preserve"> млн. сомов</w:t>
      </w:r>
      <w:r w:rsidR="000C7934" w:rsidRPr="00440867">
        <w:rPr>
          <w:rFonts w:ascii="Times New Roman" w:hAnsi="Times New Roman" w:cs="Times New Roman"/>
          <w:sz w:val="24"/>
          <w:szCs w:val="24"/>
        </w:rPr>
        <w:t>, в том числе</w:t>
      </w:r>
      <w:r w:rsidR="00984190" w:rsidRPr="00440867">
        <w:rPr>
          <w:rFonts w:ascii="Times New Roman" w:hAnsi="Times New Roman" w:cs="Times New Roman"/>
          <w:sz w:val="24"/>
          <w:szCs w:val="24"/>
        </w:rPr>
        <w:t xml:space="preserve"> бюджетные средства</w:t>
      </w:r>
      <w:r w:rsidR="003453F4" w:rsidRPr="00440867">
        <w:rPr>
          <w:rFonts w:ascii="Times New Roman" w:hAnsi="Times New Roman" w:cs="Times New Roman"/>
          <w:sz w:val="24"/>
          <w:szCs w:val="24"/>
        </w:rPr>
        <w:t xml:space="preserve"> </w:t>
      </w:r>
      <w:r w:rsidR="00470293" w:rsidRPr="00440867">
        <w:rPr>
          <w:rFonts w:ascii="Times New Roman" w:hAnsi="Times New Roman" w:cs="Times New Roman"/>
          <w:sz w:val="24"/>
          <w:szCs w:val="24"/>
        </w:rPr>
        <w:t>590</w:t>
      </w:r>
      <w:r w:rsidR="00E439A4" w:rsidRPr="00440867">
        <w:rPr>
          <w:rFonts w:ascii="Times New Roman" w:hAnsi="Times New Roman" w:cs="Times New Roman"/>
          <w:sz w:val="24"/>
          <w:szCs w:val="24"/>
        </w:rPr>
        <w:t>,</w:t>
      </w:r>
      <w:r w:rsidR="00470293" w:rsidRPr="00440867">
        <w:rPr>
          <w:rFonts w:ascii="Times New Roman" w:hAnsi="Times New Roman" w:cs="Times New Roman"/>
          <w:sz w:val="24"/>
          <w:szCs w:val="24"/>
          <w:lang w:val="ky-KG"/>
        </w:rPr>
        <w:t>0</w:t>
      </w:r>
      <w:r w:rsidR="0074270A" w:rsidRPr="00440867">
        <w:rPr>
          <w:rFonts w:ascii="Times New Roman" w:hAnsi="Times New Roman" w:cs="Times New Roman"/>
          <w:sz w:val="24"/>
          <w:szCs w:val="24"/>
        </w:rPr>
        <w:t xml:space="preserve"> млн. сомов</w:t>
      </w:r>
      <w:r w:rsidR="00701884" w:rsidRPr="00440867">
        <w:rPr>
          <w:rFonts w:ascii="Times New Roman" w:hAnsi="Times New Roman" w:cs="Times New Roman"/>
          <w:sz w:val="24"/>
          <w:szCs w:val="24"/>
          <w:lang w:val="ky-KG"/>
        </w:rPr>
        <w:t xml:space="preserve"> </w:t>
      </w:r>
      <w:r w:rsidR="00470293" w:rsidRPr="00440867">
        <w:rPr>
          <w:rFonts w:ascii="Times New Roman" w:hAnsi="Times New Roman" w:cs="Times New Roman"/>
          <w:sz w:val="24"/>
          <w:szCs w:val="24"/>
          <w:lang w:val="ky-KG"/>
        </w:rPr>
        <w:t>с уменьш</w:t>
      </w:r>
      <w:r w:rsidR="009807EB" w:rsidRPr="00440867">
        <w:rPr>
          <w:rFonts w:ascii="Times New Roman" w:hAnsi="Times New Roman" w:cs="Times New Roman"/>
          <w:sz w:val="24"/>
          <w:szCs w:val="24"/>
          <w:lang w:val="ky-KG"/>
        </w:rPr>
        <w:t xml:space="preserve">ением </w:t>
      </w:r>
      <w:r w:rsidR="00470293" w:rsidRPr="00440867">
        <w:rPr>
          <w:rFonts w:ascii="Times New Roman" w:hAnsi="Times New Roman" w:cs="Times New Roman"/>
          <w:sz w:val="24"/>
          <w:szCs w:val="24"/>
          <w:lang w:val="ky-KG"/>
        </w:rPr>
        <w:t>на 110,8 млн. сомов или на 15,8</w:t>
      </w:r>
      <w:r w:rsidR="00E108C9" w:rsidRPr="00440867">
        <w:rPr>
          <w:rFonts w:ascii="Times New Roman" w:hAnsi="Times New Roman" w:cs="Times New Roman"/>
          <w:sz w:val="24"/>
          <w:szCs w:val="24"/>
          <w:lang w:val="ky-KG"/>
        </w:rPr>
        <w:t> </w:t>
      </w:r>
      <w:r w:rsidR="009807EB" w:rsidRPr="00440867">
        <w:rPr>
          <w:rFonts w:ascii="Times New Roman" w:hAnsi="Times New Roman" w:cs="Times New Roman"/>
          <w:sz w:val="24"/>
          <w:szCs w:val="24"/>
          <w:lang w:val="ky-KG"/>
        </w:rPr>
        <w:t>%</w:t>
      </w:r>
      <w:r w:rsidR="003453F4" w:rsidRPr="00440867">
        <w:rPr>
          <w:rFonts w:ascii="Times New Roman" w:hAnsi="Times New Roman" w:cs="Times New Roman"/>
          <w:sz w:val="24"/>
          <w:szCs w:val="24"/>
          <w:lang w:val="ky-KG"/>
        </w:rPr>
        <w:t xml:space="preserve"> </w:t>
      </w:r>
      <w:r w:rsidR="004A3724" w:rsidRPr="00440867">
        <w:rPr>
          <w:rFonts w:ascii="Times New Roman" w:hAnsi="Times New Roman" w:cs="Times New Roman"/>
          <w:sz w:val="24"/>
          <w:szCs w:val="24"/>
          <w:lang w:val="ky-KG"/>
        </w:rPr>
        <w:t xml:space="preserve">относительно </w:t>
      </w:r>
      <w:r w:rsidR="00A727B7" w:rsidRPr="00440867">
        <w:rPr>
          <w:rFonts w:ascii="Times New Roman" w:hAnsi="Times New Roman" w:cs="Times New Roman"/>
          <w:sz w:val="24"/>
          <w:szCs w:val="24"/>
          <w:lang w:val="ky-KG"/>
        </w:rPr>
        <w:t>утверждённого</w:t>
      </w:r>
      <w:r w:rsidR="00AB5970" w:rsidRPr="00440867">
        <w:rPr>
          <w:rFonts w:ascii="Times New Roman" w:hAnsi="Times New Roman" w:cs="Times New Roman"/>
          <w:sz w:val="24"/>
          <w:szCs w:val="24"/>
          <w:lang w:val="ky-KG"/>
        </w:rPr>
        <w:t xml:space="preserve"> бюджета 2022</w:t>
      </w:r>
      <w:r w:rsidR="00701884" w:rsidRPr="00440867">
        <w:rPr>
          <w:rFonts w:ascii="Times New Roman" w:hAnsi="Times New Roman" w:cs="Times New Roman"/>
          <w:sz w:val="24"/>
          <w:szCs w:val="24"/>
          <w:lang w:val="ky-KG"/>
        </w:rPr>
        <w:t xml:space="preserve"> года</w:t>
      </w:r>
      <w:r w:rsidR="00314E75" w:rsidRPr="00440867">
        <w:rPr>
          <w:rFonts w:ascii="Times New Roman" w:hAnsi="Times New Roman" w:cs="Times New Roman"/>
          <w:sz w:val="24"/>
          <w:szCs w:val="24"/>
          <w:lang w:val="ky-KG"/>
        </w:rPr>
        <w:t xml:space="preserve">, </w:t>
      </w:r>
      <w:r w:rsidR="00590038" w:rsidRPr="00440867">
        <w:rPr>
          <w:rFonts w:ascii="Times New Roman" w:hAnsi="Times New Roman" w:cs="Times New Roman"/>
          <w:sz w:val="24"/>
          <w:szCs w:val="24"/>
          <w:lang w:val="ky-KG"/>
        </w:rPr>
        <w:t>средства специального счета</w:t>
      </w:r>
      <w:r w:rsidR="00470293" w:rsidRPr="00440867">
        <w:rPr>
          <w:rFonts w:ascii="Times New Roman" w:hAnsi="Times New Roman" w:cs="Times New Roman"/>
          <w:sz w:val="24"/>
          <w:szCs w:val="24"/>
          <w:lang w:val="ky-KG"/>
        </w:rPr>
        <w:t xml:space="preserve"> 344,9</w:t>
      </w:r>
      <w:r w:rsidR="00E439A4" w:rsidRPr="00440867">
        <w:rPr>
          <w:rFonts w:ascii="Times New Roman" w:hAnsi="Times New Roman" w:cs="Times New Roman"/>
          <w:sz w:val="24"/>
          <w:szCs w:val="24"/>
          <w:lang w:val="ky-KG"/>
        </w:rPr>
        <w:t xml:space="preserve"> </w:t>
      </w:r>
      <w:r w:rsidR="00DE2692" w:rsidRPr="00440867">
        <w:rPr>
          <w:rFonts w:ascii="Times New Roman" w:hAnsi="Times New Roman" w:cs="Times New Roman"/>
          <w:sz w:val="24"/>
          <w:szCs w:val="24"/>
          <w:lang w:val="ky-KG"/>
        </w:rPr>
        <w:t>млн. сомов</w:t>
      </w:r>
      <w:r w:rsidR="00E439A4" w:rsidRPr="00440867">
        <w:rPr>
          <w:rFonts w:ascii="Times New Roman" w:hAnsi="Times New Roman" w:cs="Times New Roman"/>
          <w:sz w:val="24"/>
          <w:szCs w:val="24"/>
          <w:lang w:val="ky-KG"/>
        </w:rPr>
        <w:t xml:space="preserve"> </w:t>
      </w:r>
      <w:r w:rsidR="00470293" w:rsidRPr="00440867">
        <w:rPr>
          <w:rFonts w:ascii="Times New Roman" w:hAnsi="Times New Roman" w:cs="Times New Roman"/>
          <w:sz w:val="24"/>
          <w:szCs w:val="24"/>
          <w:lang w:val="ky-KG"/>
        </w:rPr>
        <w:t>с увеличением на 329,8</w:t>
      </w:r>
      <w:r w:rsidR="004A3724" w:rsidRPr="00440867">
        <w:rPr>
          <w:rFonts w:ascii="Times New Roman" w:hAnsi="Times New Roman" w:cs="Times New Roman"/>
          <w:sz w:val="24"/>
          <w:szCs w:val="24"/>
          <w:lang w:val="ky-KG"/>
        </w:rPr>
        <w:t xml:space="preserve"> млн. сомов относительно</w:t>
      </w:r>
      <w:r w:rsidR="00733A1E" w:rsidRPr="00440867">
        <w:rPr>
          <w:rFonts w:ascii="Times New Roman" w:hAnsi="Times New Roman" w:cs="Times New Roman"/>
          <w:sz w:val="24"/>
          <w:szCs w:val="24"/>
          <w:lang w:val="ky-KG"/>
        </w:rPr>
        <w:t xml:space="preserve"> </w:t>
      </w:r>
      <w:r w:rsidR="00A727B7" w:rsidRPr="00440867">
        <w:rPr>
          <w:rFonts w:ascii="Times New Roman" w:hAnsi="Times New Roman" w:cs="Times New Roman"/>
          <w:sz w:val="24"/>
          <w:szCs w:val="24"/>
          <w:lang w:val="ky-KG"/>
        </w:rPr>
        <w:t>утверждённого</w:t>
      </w:r>
      <w:r w:rsidR="00AB5970" w:rsidRPr="00440867">
        <w:rPr>
          <w:rFonts w:ascii="Times New Roman" w:hAnsi="Times New Roman" w:cs="Times New Roman"/>
          <w:sz w:val="24"/>
          <w:szCs w:val="24"/>
          <w:lang w:val="ky-KG"/>
        </w:rPr>
        <w:t xml:space="preserve"> бюджета 2022</w:t>
      </w:r>
      <w:r w:rsidR="00561FF2" w:rsidRPr="00440867">
        <w:rPr>
          <w:rFonts w:ascii="Times New Roman" w:hAnsi="Times New Roman" w:cs="Times New Roman"/>
          <w:sz w:val="24"/>
          <w:szCs w:val="24"/>
          <w:lang w:val="ky-KG"/>
        </w:rPr>
        <w:t xml:space="preserve"> года</w:t>
      </w:r>
      <w:r w:rsidR="006C40CF" w:rsidRPr="00440867">
        <w:rPr>
          <w:rFonts w:ascii="Times New Roman" w:hAnsi="Times New Roman" w:cs="Times New Roman"/>
          <w:sz w:val="24"/>
          <w:szCs w:val="24"/>
          <w:lang w:val="ky-KG"/>
        </w:rPr>
        <w:t>.</w:t>
      </w:r>
      <w:r w:rsidR="00B9143E" w:rsidRPr="00440867">
        <w:rPr>
          <w:rFonts w:ascii="Times New Roman" w:hAnsi="Times New Roman" w:cs="Times New Roman"/>
          <w:sz w:val="24"/>
          <w:szCs w:val="24"/>
          <w:lang w:val="ky-KG"/>
        </w:rPr>
        <w:t xml:space="preserve"> </w:t>
      </w:r>
    </w:p>
    <w:p w:rsidR="00984190" w:rsidRPr="00440867" w:rsidRDefault="00984190" w:rsidP="00335D7C">
      <w:pPr>
        <w:spacing w:after="0" w:line="240" w:lineRule="auto"/>
        <w:ind w:firstLine="708"/>
        <w:jc w:val="right"/>
        <w:rPr>
          <w:rFonts w:ascii="Times New Roman" w:hAnsi="Times New Roman" w:cs="Times New Roman"/>
        </w:rPr>
      </w:pPr>
      <w:r w:rsidRPr="00440867">
        <w:rPr>
          <w:rFonts w:ascii="Times New Roman" w:hAnsi="Times New Roman" w:cs="Times New Roman"/>
          <w:sz w:val="20"/>
          <w:szCs w:val="20"/>
        </w:rPr>
        <w:t>млн.</w:t>
      </w:r>
      <w:r w:rsidR="00670B5A" w:rsidRPr="00440867">
        <w:rPr>
          <w:rFonts w:ascii="Times New Roman" w:hAnsi="Times New Roman" w:cs="Times New Roman"/>
          <w:sz w:val="20"/>
          <w:szCs w:val="20"/>
        </w:rPr>
        <w:t xml:space="preserve"> </w:t>
      </w:r>
      <w:r w:rsidRPr="00440867">
        <w:rPr>
          <w:rFonts w:ascii="Times New Roman" w:hAnsi="Times New Roman" w:cs="Times New Roman"/>
          <w:sz w:val="20"/>
          <w:szCs w:val="20"/>
        </w:rPr>
        <w:t>сомов</w:t>
      </w:r>
      <w:r w:rsidRPr="00440867">
        <w:rPr>
          <w:rFonts w:ascii="Times New Roman" w:hAnsi="Times New Roman" w:cs="Times New Roman"/>
        </w:rPr>
        <w:fldChar w:fldCharType="begin"/>
      </w:r>
      <w:r w:rsidRPr="00440867">
        <w:rPr>
          <w:rFonts w:ascii="Times New Roman" w:hAnsi="Times New Roman" w:cs="Times New Roman"/>
        </w:rPr>
        <w:instrText xml:space="preserve"> LINK Excel.Sheet.12 "D:\\2016\\ГАОС2016\\ГАООС2017 ПЗ.xlsx" Лист1!R188C1:R194C58 \a \f 4 \h  \* MERGEFORMAT </w:instrText>
      </w:r>
      <w:r w:rsidRPr="00440867">
        <w:rPr>
          <w:rFonts w:ascii="Times New Roman" w:hAnsi="Times New Roman" w:cs="Times New Roman"/>
        </w:rPr>
        <w:fldChar w:fldCharType="separate"/>
      </w:r>
    </w:p>
    <w:tbl>
      <w:tblPr>
        <w:tblW w:w="9072" w:type="dxa"/>
        <w:tblInd w:w="108" w:type="dxa"/>
        <w:tblLayout w:type="fixed"/>
        <w:tblLook w:val="04A0" w:firstRow="1" w:lastRow="0" w:firstColumn="1" w:lastColumn="0" w:noHBand="0" w:noVBand="1"/>
      </w:tblPr>
      <w:tblGrid>
        <w:gridCol w:w="2977"/>
        <w:gridCol w:w="1110"/>
        <w:gridCol w:w="1110"/>
        <w:gridCol w:w="1111"/>
        <w:gridCol w:w="780"/>
        <w:gridCol w:w="992"/>
        <w:gridCol w:w="992"/>
      </w:tblGrid>
      <w:tr w:rsidR="00104C71" w:rsidRPr="00440867" w:rsidTr="008444B4">
        <w:trPr>
          <w:trHeight w:val="176"/>
        </w:trPr>
        <w:tc>
          <w:tcPr>
            <w:tcW w:w="297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F52F5" w:rsidRPr="00440867" w:rsidRDefault="003F52F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val="ky-KG" w:eastAsia="ru-RU"/>
              </w:rPr>
              <w:t>Н</w:t>
            </w:r>
            <w:r w:rsidRPr="00440867">
              <w:rPr>
                <w:rFonts w:ascii="Times New Roman" w:eastAsia="Times New Roman" w:hAnsi="Times New Roman" w:cs="Times New Roman"/>
                <w:b/>
                <w:bCs/>
                <w:sz w:val="20"/>
                <w:szCs w:val="20"/>
                <w:lang w:eastAsia="ru-RU"/>
              </w:rPr>
              <w:t>аименование</w:t>
            </w:r>
          </w:p>
        </w:tc>
        <w:tc>
          <w:tcPr>
            <w:tcW w:w="1110" w:type="dxa"/>
            <w:tcBorders>
              <w:top w:val="single" w:sz="4" w:space="0" w:color="auto"/>
              <w:left w:val="nil"/>
              <w:bottom w:val="single" w:sz="4" w:space="0" w:color="auto"/>
              <w:right w:val="single" w:sz="4" w:space="0" w:color="auto"/>
            </w:tcBorders>
            <w:shd w:val="clear" w:color="000000" w:fill="FFFFFF"/>
          </w:tcPr>
          <w:p w:rsidR="00470293" w:rsidRPr="00440867" w:rsidRDefault="003F52F5"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val="ky-KG" w:eastAsia="ru-RU"/>
              </w:rPr>
              <w:t>2</w:t>
            </w:r>
            <w:r w:rsidR="00AB5970" w:rsidRPr="00440867">
              <w:rPr>
                <w:rFonts w:ascii="Times New Roman" w:eastAsia="Calibri" w:hAnsi="Times New Roman" w:cs="Times New Roman"/>
                <w:b/>
                <w:bCs/>
                <w:sz w:val="20"/>
                <w:szCs w:val="20"/>
                <w:lang w:eastAsia="ru-RU"/>
              </w:rPr>
              <w:t>021</w:t>
            </w:r>
            <w:r w:rsidRPr="00440867">
              <w:rPr>
                <w:rFonts w:ascii="Times New Roman" w:eastAsia="Calibri" w:hAnsi="Times New Roman" w:cs="Times New Roman"/>
                <w:b/>
                <w:bCs/>
                <w:sz w:val="20"/>
                <w:szCs w:val="20"/>
                <w:lang w:eastAsia="ru-RU"/>
              </w:rPr>
              <w:t xml:space="preserve"> год факт</w:t>
            </w:r>
          </w:p>
        </w:tc>
        <w:tc>
          <w:tcPr>
            <w:tcW w:w="1110" w:type="dxa"/>
            <w:tcBorders>
              <w:top w:val="single" w:sz="4" w:space="0" w:color="auto"/>
              <w:left w:val="nil"/>
              <w:bottom w:val="single" w:sz="4" w:space="0" w:color="auto"/>
              <w:right w:val="single" w:sz="4" w:space="0" w:color="auto"/>
            </w:tcBorders>
            <w:shd w:val="clear" w:color="000000" w:fill="FFFFFF"/>
            <w:vAlign w:val="center"/>
            <w:hideMark/>
          </w:tcPr>
          <w:p w:rsidR="003F52F5" w:rsidRPr="00440867" w:rsidRDefault="00AB597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3F52F5" w:rsidRPr="00440867">
              <w:rPr>
                <w:rFonts w:ascii="Times New Roman" w:eastAsia="Calibri" w:hAnsi="Times New Roman" w:cs="Times New Roman"/>
                <w:b/>
                <w:bCs/>
                <w:sz w:val="20"/>
                <w:szCs w:val="20"/>
                <w:lang w:eastAsia="ru-RU"/>
              </w:rPr>
              <w:t xml:space="preserve"> год утвержд</w:t>
            </w:r>
          </w:p>
        </w:tc>
        <w:tc>
          <w:tcPr>
            <w:tcW w:w="1111" w:type="dxa"/>
            <w:tcBorders>
              <w:top w:val="single" w:sz="4" w:space="0" w:color="auto"/>
              <w:left w:val="nil"/>
              <w:bottom w:val="single" w:sz="4" w:space="0" w:color="auto"/>
              <w:right w:val="nil"/>
            </w:tcBorders>
            <w:shd w:val="clear" w:color="000000" w:fill="FFFFFF"/>
            <w:noWrap/>
            <w:vAlign w:val="center"/>
            <w:hideMark/>
          </w:tcPr>
          <w:p w:rsidR="003F52F5" w:rsidRPr="00440867" w:rsidRDefault="009F3B1D"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AB5970" w:rsidRPr="00440867">
              <w:rPr>
                <w:rFonts w:ascii="Times New Roman" w:eastAsia="Calibri" w:hAnsi="Times New Roman" w:cs="Times New Roman"/>
                <w:b/>
                <w:bCs/>
                <w:sz w:val="20"/>
                <w:szCs w:val="20"/>
                <w:lang w:val="ky-KG" w:eastAsia="ru-RU"/>
              </w:rPr>
              <w:t>23</w:t>
            </w:r>
            <w:r w:rsidR="003F52F5" w:rsidRPr="00440867">
              <w:rPr>
                <w:rFonts w:ascii="Times New Roman" w:eastAsia="Calibri" w:hAnsi="Times New Roman" w:cs="Times New Roman"/>
                <w:b/>
                <w:bCs/>
                <w:sz w:val="20"/>
                <w:szCs w:val="20"/>
                <w:lang w:eastAsia="ru-RU"/>
              </w:rPr>
              <w:t xml:space="preserve"> год проект</w:t>
            </w:r>
          </w:p>
        </w:tc>
        <w:tc>
          <w:tcPr>
            <w:tcW w:w="7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F52F5" w:rsidRPr="00440867" w:rsidRDefault="003F52F5"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откл</w:t>
            </w:r>
          </w:p>
        </w:tc>
        <w:tc>
          <w:tcPr>
            <w:tcW w:w="9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F52F5" w:rsidRPr="00440867" w:rsidRDefault="003F52F5"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AB5970" w:rsidRPr="00440867">
              <w:rPr>
                <w:rFonts w:ascii="Times New Roman" w:eastAsia="Calibri" w:hAnsi="Times New Roman" w:cs="Times New Roman"/>
                <w:b/>
                <w:bCs/>
                <w:sz w:val="20"/>
                <w:szCs w:val="20"/>
                <w:lang w:val="ky-KG" w:eastAsia="ru-RU"/>
              </w:rPr>
              <w:t>24</w:t>
            </w:r>
            <w:r w:rsidRPr="00440867">
              <w:rPr>
                <w:rFonts w:ascii="Times New Roman" w:eastAsia="Calibri" w:hAnsi="Times New Roman" w:cs="Times New Roman"/>
                <w:b/>
                <w:bCs/>
                <w:sz w:val="20"/>
                <w:szCs w:val="20"/>
                <w:lang w:eastAsia="ru-RU"/>
              </w:rPr>
              <w:t xml:space="preserve"> год прогноз</w:t>
            </w:r>
          </w:p>
        </w:tc>
        <w:tc>
          <w:tcPr>
            <w:tcW w:w="992" w:type="dxa"/>
            <w:tcBorders>
              <w:top w:val="single" w:sz="4" w:space="0" w:color="auto"/>
              <w:left w:val="nil"/>
              <w:bottom w:val="single" w:sz="4" w:space="0" w:color="auto"/>
              <w:right w:val="single" w:sz="4" w:space="0" w:color="auto"/>
            </w:tcBorders>
            <w:shd w:val="clear" w:color="000000" w:fill="FFFFFF"/>
            <w:noWrap/>
            <w:vAlign w:val="center"/>
            <w:hideMark/>
          </w:tcPr>
          <w:p w:rsidR="003F52F5" w:rsidRPr="00440867" w:rsidRDefault="003F52F5"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AB5970" w:rsidRPr="00440867">
              <w:rPr>
                <w:rFonts w:ascii="Times New Roman" w:eastAsia="Calibri" w:hAnsi="Times New Roman" w:cs="Times New Roman"/>
                <w:b/>
                <w:bCs/>
                <w:sz w:val="20"/>
                <w:szCs w:val="20"/>
                <w:lang w:val="ky-KG" w:eastAsia="ru-RU"/>
              </w:rPr>
              <w:t>25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EA2643">
        <w:trPr>
          <w:trHeight w:val="62"/>
        </w:trPr>
        <w:tc>
          <w:tcPr>
            <w:tcW w:w="2977" w:type="dxa"/>
            <w:tcBorders>
              <w:top w:val="nil"/>
              <w:left w:val="single" w:sz="4" w:space="0" w:color="auto"/>
              <w:bottom w:val="single" w:sz="4" w:space="0" w:color="auto"/>
              <w:right w:val="single" w:sz="4" w:space="0" w:color="auto"/>
            </w:tcBorders>
            <w:shd w:val="clear" w:color="000000" w:fill="FFFFFF"/>
            <w:noWrap/>
            <w:vAlign w:val="bottom"/>
            <w:hideMark/>
          </w:tcPr>
          <w:p w:rsidR="00AB5970" w:rsidRPr="00440867" w:rsidRDefault="00AB5970" w:rsidP="00335D7C">
            <w:pPr>
              <w:spacing w:after="0" w:line="240" w:lineRule="auto"/>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Всего</w:t>
            </w:r>
          </w:p>
        </w:tc>
        <w:tc>
          <w:tcPr>
            <w:tcW w:w="1110" w:type="dxa"/>
            <w:tcBorders>
              <w:top w:val="single" w:sz="4" w:space="0" w:color="auto"/>
              <w:left w:val="nil"/>
              <w:bottom w:val="single" w:sz="4" w:space="0" w:color="auto"/>
              <w:right w:val="single" w:sz="4" w:space="0" w:color="auto"/>
            </w:tcBorders>
            <w:shd w:val="clear" w:color="000000" w:fill="FFFFFF"/>
          </w:tcPr>
          <w:p w:rsidR="00AB5970" w:rsidRPr="00440867" w:rsidRDefault="00EA6C08"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318</w:t>
            </w:r>
            <w:r w:rsidR="00AB5970" w:rsidRPr="00440867">
              <w:rPr>
                <w:rFonts w:ascii="Times New Roman" w:eastAsia="Times New Roman" w:hAnsi="Times New Roman" w:cs="Times New Roman"/>
                <w:bCs/>
                <w:sz w:val="20"/>
                <w:szCs w:val="20"/>
                <w:lang w:val="ky-KG" w:eastAsia="ru-RU"/>
              </w:rPr>
              <w:t>,1</w:t>
            </w:r>
          </w:p>
        </w:tc>
        <w:tc>
          <w:tcPr>
            <w:tcW w:w="1110" w:type="dxa"/>
            <w:tcBorders>
              <w:top w:val="nil"/>
              <w:left w:val="nil"/>
              <w:bottom w:val="single" w:sz="4" w:space="0" w:color="auto"/>
              <w:right w:val="single" w:sz="4" w:space="0" w:color="auto"/>
            </w:tcBorders>
            <w:shd w:val="clear" w:color="000000" w:fill="FFFFFF"/>
            <w:noWrap/>
            <w:vAlign w:val="center"/>
            <w:hideMark/>
          </w:tcPr>
          <w:p w:rsidR="00AB5970" w:rsidRPr="00440867" w:rsidRDefault="00AB5970"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796,1</w:t>
            </w:r>
          </w:p>
        </w:tc>
        <w:tc>
          <w:tcPr>
            <w:tcW w:w="1111" w:type="dxa"/>
            <w:tcBorders>
              <w:top w:val="nil"/>
              <w:left w:val="nil"/>
              <w:bottom w:val="single" w:sz="4" w:space="0" w:color="auto"/>
              <w:right w:val="single" w:sz="4" w:space="0" w:color="auto"/>
            </w:tcBorders>
            <w:shd w:val="clear" w:color="000000" w:fill="FFFFFF"/>
            <w:noWrap/>
            <w:vAlign w:val="center"/>
            <w:hideMark/>
          </w:tcPr>
          <w:p w:rsidR="00AB5970" w:rsidRPr="00440867" w:rsidRDefault="00702590"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934,8</w:t>
            </w:r>
          </w:p>
        </w:tc>
        <w:tc>
          <w:tcPr>
            <w:tcW w:w="780" w:type="dxa"/>
            <w:tcBorders>
              <w:top w:val="nil"/>
              <w:left w:val="nil"/>
              <w:bottom w:val="single" w:sz="4" w:space="0" w:color="auto"/>
              <w:right w:val="single" w:sz="4" w:space="0" w:color="auto"/>
            </w:tcBorders>
            <w:shd w:val="clear" w:color="000000" w:fill="FFFFFF"/>
            <w:noWrap/>
            <w:vAlign w:val="center"/>
            <w:hideMark/>
          </w:tcPr>
          <w:p w:rsidR="00AB5970" w:rsidRPr="00440867" w:rsidRDefault="00702590"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138,7</w:t>
            </w:r>
          </w:p>
        </w:tc>
        <w:tc>
          <w:tcPr>
            <w:tcW w:w="992" w:type="dxa"/>
            <w:tcBorders>
              <w:top w:val="single" w:sz="4" w:space="0" w:color="auto"/>
              <w:left w:val="nil"/>
              <w:bottom w:val="single" w:sz="4" w:space="0" w:color="auto"/>
              <w:right w:val="single" w:sz="4" w:space="0" w:color="auto"/>
            </w:tcBorders>
            <w:shd w:val="clear" w:color="000000" w:fill="FFFFFF"/>
            <w:noWrap/>
            <w:vAlign w:val="center"/>
          </w:tcPr>
          <w:p w:rsidR="00AB5970" w:rsidRPr="00440867" w:rsidRDefault="00470293"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956,7</w:t>
            </w:r>
          </w:p>
        </w:tc>
        <w:tc>
          <w:tcPr>
            <w:tcW w:w="992" w:type="dxa"/>
            <w:tcBorders>
              <w:top w:val="nil"/>
              <w:left w:val="nil"/>
              <w:bottom w:val="single" w:sz="4" w:space="0" w:color="auto"/>
              <w:right w:val="single" w:sz="4" w:space="0" w:color="auto"/>
            </w:tcBorders>
            <w:shd w:val="clear" w:color="000000" w:fill="FFFFFF"/>
            <w:noWrap/>
            <w:vAlign w:val="center"/>
          </w:tcPr>
          <w:p w:rsidR="00AB5970" w:rsidRPr="00440867" w:rsidRDefault="00470293"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979,3</w:t>
            </w:r>
          </w:p>
        </w:tc>
      </w:tr>
      <w:tr w:rsidR="00104C71" w:rsidRPr="00440867" w:rsidTr="00C12498">
        <w:trPr>
          <w:trHeight w:val="300"/>
        </w:trPr>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AB5970" w:rsidRPr="00440867" w:rsidRDefault="00AB5970"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ru-RU"/>
              </w:rPr>
              <w:t>б</w:t>
            </w:r>
            <w:r w:rsidRPr="00440867">
              <w:rPr>
                <w:rFonts w:ascii="Times New Roman" w:eastAsia="Times New Roman" w:hAnsi="Times New Roman" w:cs="Times New Roman"/>
                <w:sz w:val="20"/>
                <w:szCs w:val="20"/>
                <w:lang w:eastAsia="ru-RU"/>
              </w:rPr>
              <w:t xml:space="preserve">юджетные средства </w:t>
            </w:r>
          </w:p>
        </w:tc>
        <w:tc>
          <w:tcPr>
            <w:tcW w:w="1110" w:type="dxa"/>
            <w:tcBorders>
              <w:top w:val="single" w:sz="4" w:space="0" w:color="auto"/>
              <w:left w:val="nil"/>
              <w:bottom w:val="single" w:sz="4" w:space="0" w:color="auto"/>
              <w:right w:val="single" w:sz="4" w:space="0" w:color="auto"/>
            </w:tcBorders>
            <w:shd w:val="clear" w:color="000000" w:fill="FFFFFF"/>
          </w:tcPr>
          <w:p w:rsidR="00AB5970" w:rsidRPr="00440867" w:rsidRDefault="00E30EC5"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268,9</w:t>
            </w:r>
          </w:p>
        </w:tc>
        <w:tc>
          <w:tcPr>
            <w:tcW w:w="1110" w:type="dxa"/>
            <w:tcBorders>
              <w:top w:val="single" w:sz="4" w:space="0" w:color="auto"/>
              <w:left w:val="nil"/>
              <w:bottom w:val="single" w:sz="4" w:space="0" w:color="auto"/>
              <w:right w:val="single" w:sz="4" w:space="0" w:color="auto"/>
            </w:tcBorders>
            <w:shd w:val="clear" w:color="000000" w:fill="FFFFFF"/>
            <w:noWrap/>
            <w:vAlign w:val="center"/>
          </w:tcPr>
          <w:p w:rsidR="00AB5970" w:rsidRPr="00440867" w:rsidRDefault="00AB597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eastAsia="ru-RU"/>
              </w:rPr>
              <w:t>700,</w:t>
            </w:r>
            <w:r w:rsidRPr="00440867">
              <w:rPr>
                <w:rFonts w:ascii="Times New Roman" w:eastAsia="Times New Roman" w:hAnsi="Times New Roman" w:cs="Times New Roman"/>
                <w:sz w:val="20"/>
                <w:szCs w:val="20"/>
                <w:lang w:val="ky-KG" w:eastAsia="ru-RU"/>
              </w:rPr>
              <w:t>8</w:t>
            </w:r>
          </w:p>
        </w:tc>
        <w:tc>
          <w:tcPr>
            <w:tcW w:w="1111" w:type="dxa"/>
            <w:tcBorders>
              <w:top w:val="single" w:sz="4" w:space="0" w:color="auto"/>
              <w:left w:val="nil"/>
              <w:bottom w:val="single" w:sz="4" w:space="0" w:color="auto"/>
              <w:right w:val="single" w:sz="4" w:space="0" w:color="auto"/>
            </w:tcBorders>
            <w:shd w:val="clear" w:color="000000" w:fill="FFFFFF"/>
            <w:noWrap/>
            <w:vAlign w:val="center"/>
          </w:tcPr>
          <w:p w:rsidR="00AB5970" w:rsidRPr="00440867" w:rsidRDefault="0070259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eastAsia="ru-RU"/>
              </w:rPr>
              <w:t>590</w:t>
            </w:r>
            <w:r w:rsidR="00AB5970"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ky-KG" w:eastAsia="ru-RU"/>
              </w:rPr>
              <w:t>0</w:t>
            </w:r>
          </w:p>
        </w:tc>
        <w:tc>
          <w:tcPr>
            <w:tcW w:w="780" w:type="dxa"/>
            <w:tcBorders>
              <w:top w:val="single" w:sz="4" w:space="0" w:color="auto"/>
              <w:left w:val="nil"/>
              <w:bottom w:val="single" w:sz="4" w:space="0" w:color="auto"/>
              <w:right w:val="single" w:sz="4" w:space="0" w:color="auto"/>
            </w:tcBorders>
            <w:shd w:val="clear" w:color="000000" w:fill="FFFFFF"/>
            <w:noWrap/>
            <w:vAlign w:val="center"/>
          </w:tcPr>
          <w:p w:rsidR="00AB5970" w:rsidRPr="00440867" w:rsidRDefault="0070259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-110,8</w:t>
            </w:r>
          </w:p>
        </w:tc>
        <w:tc>
          <w:tcPr>
            <w:tcW w:w="992" w:type="dxa"/>
            <w:tcBorders>
              <w:top w:val="single" w:sz="4" w:space="0" w:color="auto"/>
              <w:left w:val="nil"/>
              <w:bottom w:val="single" w:sz="4" w:space="0" w:color="auto"/>
              <w:right w:val="single" w:sz="4" w:space="0" w:color="auto"/>
            </w:tcBorders>
            <w:shd w:val="clear" w:color="000000" w:fill="FFFFFF"/>
            <w:noWrap/>
            <w:vAlign w:val="center"/>
          </w:tcPr>
          <w:p w:rsidR="00AB5970" w:rsidRPr="00440867" w:rsidRDefault="00470293"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eastAsia="ru-RU"/>
              </w:rPr>
              <w:t>596</w:t>
            </w:r>
            <w:r w:rsidR="00AB5970"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ky-KG" w:eastAsia="ru-RU"/>
              </w:rPr>
              <w:t>0</w:t>
            </w:r>
          </w:p>
        </w:tc>
        <w:tc>
          <w:tcPr>
            <w:tcW w:w="992" w:type="dxa"/>
            <w:tcBorders>
              <w:top w:val="single" w:sz="4" w:space="0" w:color="auto"/>
              <w:left w:val="nil"/>
              <w:bottom w:val="single" w:sz="4" w:space="0" w:color="auto"/>
              <w:right w:val="single" w:sz="4" w:space="0" w:color="auto"/>
            </w:tcBorders>
            <w:shd w:val="clear" w:color="000000" w:fill="FFFFFF"/>
            <w:noWrap/>
            <w:vAlign w:val="center"/>
          </w:tcPr>
          <w:p w:rsidR="00AB5970" w:rsidRPr="00440867" w:rsidRDefault="00470293"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eastAsia="ru-RU"/>
              </w:rPr>
              <w:t>602</w:t>
            </w:r>
            <w:r w:rsidR="00AB5970"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ky-KG" w:eastAsia="ru-RU"/>
              </w:rPr>
              <w:t>0</w:t>
            </w:r>
          </w:p>
        </w:tc>
      </w:tr>
      <w:tr w:rsidR="00104C71" w:rsidRPr="00440867" w:rsidTr="00C12498">
        <w:trPr>
          <w:trHeight w:val="300"/>
        </w:trPr>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AB5970" w:rsidRPr="00440867" w:rsidRDefault="00AB5970"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ru-RU"/>
              </w:rPr>
              <w:t>средства специального счета</w:t>
            </w:r>
            <w:r w:rsidRPr="00440867">
              <w:rPr>
                <w:rFonts w:ascii="Times New Roman" w:eastAsia="Times New Roman" w:hAnsi="Times New Roman" w:cs="Times New Roman"/>
                <w:sz w:val="20"/>
                <w:szCs w:val="20"/>
                <w:lang w:eastAsia="ru-RU"/>
              </w:rPr>
              <w:t xml:space="preserve"> </w:t>
            </w:r>
          </w:p>
        </w:tc>
        <w:tc>
          <w:tcPr>
            <w:tcW w:w="1110" w:type="dxa"/>
            <w:tcBorders>
              <w:top w:val="single" w:sz="4" w:space="0" w:color="auto"/>
              <w:left w:val="nil"/>
              <w:bottom w:val="single" w:sz="4" w:space="0" w:color="auto"/>
              <w:right w:val="single" w:sz="4" w:space="0" w:color="auto"/>
            </w:tcBorders>
            <w:shd w:val="clear" w:color="000000" w:fill="FFFFFF"/>
          </w:tcPr>
          <w:p w:rsidR="00AB5970" w:rsidRPr="00440867" w:rsidRDefault="00E30EC5"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18,3</w:t>
            </w:r>
          </w:p>
        </w:tc>
        <w:tc>
          <w:tcPr>
            <w:tcW w:w="1110" w:type="dxa"/>
            <w:tcBorders>
              <w:top w:val="single" w:sz="4" w:space="0" w:color="auto"/>
              <w:left w:val="nil"/>
              <w:bottom w:val="single" w:sz="4" w:space="0" w:color="auto"/>
              <w:right w:val="single" w:sz="4" w:space="0" w:color="auto"/>
            </w:tcBorders>
            <w:shd w:val="clear" w:color="000000" w:fill="FFFFFF"/>
            <w:noWrap/>
            <w:vAlign w:val="center"/>
          </w:tcPr>
          <w:p w:rsidR="00AB5970" w:rsidRPr="00440867" w:rsidRDefault="00AB597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15,1</w:t>
            </w:r>
          </w:p>
        </w:tc>
        <w:tc>
          <w:tcPr>
            <w:tcW w:w="1111" w:type="dxa"/>
            <w:tcBorders>
              <w:top w:val="single" w:sz="4" w:space="0" w:color="auto"/>
              <w:left w:val="nil"/>
              <w:bottom w:val="single" w:sz="4" w:space="0" w:color="auto"/>
              <w:right w:val="single" w:sz="4" w:space="0" w:color="auto"/>
            </w:tcBorders>
            <w:shd w:val="clear" w:color="000000" w:fill="FFFFFF"/>
            <w:noWrap/>
            <w:vAlign w:val="center"/>
          </w:tcPr>
          <w:p w:rsidR="00AB5970" w:rsidRPr="00440867" w:rsidRDefault="0070259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344,9</w:t>
            </w:r>
          </w:p>
        </w:tc>
        <w:tc>
          <w:tcPr>
            <w:tcW w:w="780" w:type="dxa"/>
            <w:tcBorders>
              <w:top w:val="single" w:sz="4" w:space="0" w:color="auto"/>
              <w:left w:val="nil"/>
              <w:bottom w:val="single" w:sz="4" w:space="0" w:color="auto"/>
              <w:right w:val="single" w:sz="4" w:space="0" w:color="auto"/>
            </w:tcBorders>
            <w:shd w:val="clear" w:color="000000" w:fill="FFFFFF"/>
            <w:noWrap/>
            <w:vAlign w:val="center"/>
          </w:tcPr>
          <w:p w:rsidR="00AB5970" w:rsidRPr="00440867" w:rsidRDefault="0070259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329,8</w:t>
            </w:r>
          </w:p>
        </w:tc>
        <w:tc>
          <w:tcPr>
            <w:tcW w:w="992" w:type="dxa"/>
            <w:tcBorders>
              <w:top w:val="single" w:sz="4" w:space="0" w:color="auto"/>
              <w:left w:val="nil"/>
              <w:bottom w:val="single" w:sz="4" w:space="0" w:color="auto"/>
              <w:right w:val="single" w:sz="4" w:space="0" w:color="auto"/>
            </w:tcBorders>
            <w:shd w:val="clear" w:color="000000" w:fill="FFFFFF"/>
            <w:noWrap/>
            <w:vAlign w:val="center"/>
          </w:tcPr>
          <w:p w:rsidR="00AB5970" w:rsidRPr="00440867" w:rsidRDefault="00470293"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360,7</w:t>
            </w:r>
          </w:p>
        </w:tc>
        <w:tc>
          <w:tcPr>
            <w:tcW w:w="992" w:type="dxa"/>
            <w:tcBorders>
              <w:top w:val="single" w:sz="4" w:space="0" w:color="auto"/>
              <w:left w:val="nil"/>
              <w:bottom w:val="single" w:sz="4" w:space="0" w:color="auto"/>
              <w:right w:val="single" w:sz="4" w:space="0" w:color="auto"/>
            </w:tcBorders>
            <w:shd w:val="clear" w:color="000000" w:fill="FFFFFF"/>
            <w:noWrap/>
            <w:vAlign w:val="center"/>
          </w:tcPr>
          <w:p w:rsidR="00AB5970" w:rsidRPr="00440867" w:rsidRDefault="00470293"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377,4</w:t>
            </w:r>
          </w:p>
        </w:tc>
      </w:tr>
      <w:tr w:rsidR="00104C71" w:rsidRPr="00440867" w:rsidTr="00C12498">
        <w:trPr>
          <w:trHeight w:val="300"/>
        </w:trPr>
        <w:tc>
          <w:tcPr>
            <w:tcW w:w="2977" w:type="dxa"/>
            <w:tcBorders>
              <w:top w:val="single" w:sz="4" w:space="0" w:color="auto"/>
              <w:left w:val="single" w:sz="4" w:space="0" w:color="auto"/>
              <w:bottom w:val="single" w:sz="4" w:space="0" w:color="auto"/>
              <w:right w:val="single" w:sz="4" w:space="0" w:color="auto"/>
            </w:tcBorders>
            <w:shd w:val="clear" w:color="000000" w:fill="FFFFFF"/>
            <w:vAlign w:val="center"/>
          </w:tcPr>
          <w:p w:rsidR="00AB5970" w:rsidRPr="00440867" w:rsidRDefault="00AB5970" w:rsidP="00335D7C">
            <w:pPr>
              <w:spacing w:after="0" w:line="240" w:lineRule="auto"/>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государственные инвестиции</w:t>
            </w:r>
          </w:p>
        </w:tc>
        <w:tc>
          <w:tcPr>
            <w:tcW w:w="1110" w:type="dxa"/>
            <w:tcBorders>
              <w:top w:val="single" w:sz="4" w:space="0" w:color="auto"/>
              <w:left w:val="nil"/>
              <w:bottom w:val="single" w:sz="4" w:space="0" w:color="auto"/>
              <w:right w:val="single" w:sz="4" w:space="0" w:color="auto"/>
            </w:tcBorders>
            <w:shd w:val="clear" w:color="000000" w:fill="FFFFFF"/>
          </w:tcPr>
          <w:p w:rsidR="00AB5970" w:rsidRPr="00440867" w:rsidRDefault="00E30EC5"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30,9</w:t>
            </w:r>
          </w:p>
        </w:tc>
        <w:tc>
          <w:tcPr>
            <w:tcW w:w="1110" w:type="dxa"/>
            <w:tcBorders>
              <w:top w:val="single" w:sz="4" w:space="0" w:color="auto"/>
              <w:left w:val="nil"/>
              <w:bottom w:val="single" w:sz="4" w:space="0" w:color="auto"/>
              <w:right w:val="single" w:sz="4" w:space="0" w:color="auto"/>
            </w:tcBorders>
            <w:shd w:val="clear" w:color="000000" w:fill="FFFFFF"/>
            <w:noWrap/>
            <w:vAlign w:val="center"/>
          </w:tcPr>
          <w:p w:rsidR="00AB5970" w:rsidRPr="00440867" w:rsidRDefault="00AB597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80,2</w:t>
            </w:r>
          </w:p>
        </w:tc>
        <w:tc>
          <w:tcPr>
            <w:tcW w:w="1111" w:type="dxa"/>
            <w:tcBorders>
              <w:top w:val="single" w:sz="4" w:space="0" w:color="auto"/>
              <w:left w:val="nil"/>
              <w:bottom w:val="single" w:sz="4" w:space="0" w:color="auto"/>
              <w:right w:val="single" w:sz="4" w:space="0" w:color="auto"/>
            </w:tcBorders>
            <w:shd w:val="clear" w:color="000000" w:fill="FFFFFF"/>
            <w:noWrap/>
            <w:vAlign w:val="center"/>
          </w:tcPr>
          <w:p w:rsidR="00AB5970" w:rsidRPr="00440867" w:rsidRDefault="00AB5970" w:rsidP="00335D7C">
            <w:pPr>
              <w:spacing w:after="0" w:line="240" w:lineRule="auto"/>
              <w:jc w:val="center"/>
              <w:rPr>
                <w:rFonts w:ascii="Times New Roman" w:eastAsia="Times New Roman" w:hAnsi="Times New Roman" w:cs="Times New Roman"/>
                <w:sz w:val="20"/>
                <w:szCs w:val="20"/>
                <w:lang w:val="ky-KG" w:eastAsia="ru-RU"/>
              </w:rPr>
            </w:pPr>
          </w:p>
        </w:tc>
        <w:tc>
          <w:tcPr>
            <w:tcW w:w="780" w:type="dxa"/>
            <w:tcBorders>
              <w:top w:val="single" w:sz="4" w:space="0" w:color="auto"/>
              <w:left w:val="nil"/>
              <w:bottom w:val="single" w:sz="4" w:space="0" w:color="auto"/>
              <w:right w:val="single" w:sz="4" w:space="0" w:color="auto"/>
            </w:tcBorders>
            <w:shd w:val="clear" w:color="000000" w:fill="FFFFFF"/>
            <w:noWrap/>
            <w:vAlign w:val="center"/>
          </w:tcPr>
          <w:p w:rsidR="00AB5970" w:rsidRPr="00440867" w:rsidRDefault="0070259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w:t>
            </w:r>
            <w:r w:rsidR="00AB5970" w:rsidRPr="00440867">
              <w:rPr>
                <w:rFonts w:ascii="Times New Roman" w:eastAsia="Times New Roman" w:hAnsi="Times New Roman" w:cs="Times New Roman"/>
                <w:sz w:val="20"/>
                <w:szCs w:val="20"/>
                <w:lang w:val="ky-KG" w:eastAsia="ru-RU"/>
              </w:rPr>
              <w:t>80,2</w:t>
            </w:r>
          </w:p>
        </w:tc>
        <w:tc>
          <w:tcPr>
            <w:tcW w:w="992" w:type="dxa"/>
            <w:tcBorders>
              <w:top w:val="single" w:sz="4" w:space="0" w:color="auto"/>
              <w:left w:val="nil"/>
              <w:bottom w:val="single" w:sz="4" w:space="0" w:color="auto"/>
              <w:right w:val="single" w:sz="4" w:space="0" w:color="auto"/>
            </w:tcBorders>
            <w:shd w:val="clear" w:color="000000" w:fill="FFFFFF"/>
            <w:noWrap/>
            <w:vAlign w:val="center"/>
          </w:tcPr>
          <w:p w:rsidR="00AB5970" w:rsidRPr="00440867" w:rsidRDefault="00AB5970" w:rsidP="00335D7C">
            <w:pPr>
              <w:spacing w:after="0" w:line="240" w:lineRule="auto"/>
              <w:jc w:val="center"/>
              <w:rPr>
                <w:rFonts w:ascii="Times New Roman" w:eastAsia="Times New Roman" w:hAnsi="Times New Roman" w:cs="Times New Roman"/>
                <w:sz w:val="20"/>
                <w:szCs w:val="20"/>
                <w:lang w:val="ky-KG" w:eastAsia="ru-RU"/>
              </w:rPr>
            </w:pPr>
          </w:p>
        </w:tc>
        <w:tc>
          <w:tcPr>
            <w:tcW w:w="992" w:type="dxa"/>
            <w:tcBorders>
              <w:top w:val="single" w:sz="4" w:space="0" w:color="auto"/>
              <w:left w:val="nil"/>
              <w:bottom w:val="single" w:sz="4" w:space="0" w:color="auto"/>
              <w:right w:val="single" w:sz="4" w:space="0" w:color="auto"/>
            </w:tcBorders>
            <w:shd w:val="clear" w:color="000000" w:fill="FFFFFF"/>
            <w:noWrap/>
            <w:vAlign w:val="center"/>
          </w:tcPr>
          <w:p w:rsidR="00AB5970" w:rsidRPr="00440867" w:rsidRDefault="00AB5970" w:rsidP="00335D7C">
            <w:pPr>
              <w:spacing w:after="0" w:line="240" w:lineRule="auto"/>
              <w:jc w:val="center"/>
              <w:rPr>
                <w:rFonts w:ascii="Times New Roman" w:eastAsia="Times New Roman" w:hAnsi="Times New Roman" w:cs="Times New Roman"/>
                <w:sz w:val="20"/>
                <w:szCs w:val="20"/>
                <w:lang w:val="ky-KG" w:eastAsia="ru-RU"/>
              </w:rPr>
            </w:pPr>
          </w:p>
        </w:tc>
      </w:tr>
    </w:tbl>
    <w:p w:rsidR="00ED40EC" w:rsidRPr="00440867" w:rsidRDefault="00984190" w:rsidP="00335D7C">
      <w:pPr>
        <w:spacing w:after="0" w:line="240" w:lineRule="auto"/>
        <w:ind w:firstLine="539"/>
        <w:jc w:val="both"/>
        <w:rPr>
          <w:rFonts w:ascii="Times New Roman" w:hAnsi="Times New Roman" w:cs="Times New Roman"/>
          <w:lang w:val="ky-KG"/>
        </w:rPr>
      </w:pPr>
      <w:r w:rsidRPr="00440867">
        <w:rPr>
          <w:rFonts w:ascii="Times New Roman" w:hAnsi="Times New Roman" w:cs="Times New Roman"/>
        </w:rPr>
        <w:fldChar w:fldCharType="end"/>
      </w:r>
    </w:p>
    <w:p w:rsidR="0077371B" w:rsidRPr="00440867" w:rsidRDefault="00E34C4F"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Уменьш</w:t>
      </w:r>
      <w:r w:rsidR="00915E58" w:rsidRPr="00440867">
        <w:rPr>
          <w:rFonts w:ascii="Times New Roman" w:eastAsia="Times New Roman" w:hAnsi="Times New Roman" w:cs="Times New Roman"/>
          <w:sz w:val="24"/>
          <w:szCs w:val="24"/>
          <w:lang w:eastAsia="ru-RU"/>
        </w:rPr>
        <w:t>ение</w:t>
      </w:r>
      <w:r w:rsidR="00C45591" w:rsidRPr="00440867">
        <w:rPr>
          <w:rFonts w:ascii="Times New Roman" w:eastAsia="Times New Roman" w:hAnsi="Times New Roman" w:cs="Times New Roman"/>
          <w:sz w:val="24"/>
          <w:szCs w:val="24"/>
          <w:lang w:eastAsia="ru-RU"/>
        </w:rPr>
        <w:t xml:space="preserve"> </w:t>
      </w:r>
      <w:r w:rsidR="00174C37" w:rsidRPr="00440867">
        <w:rPr>
          <w:rFonts w:ascii="Times New Roman" w:eastAsia="Times New Roman" w:hAnsi="Times New Roman" w:cs="Times New Roman"/>
          <w:sz w:val="24"/>
          <w:szCs w:val="24"/>
          <w:lang w:eastAsia="ru-RU"/>
        </w:rPr>
        <w:t xml:space="preserve">в целом </w:t>
      </w:r>
      <w:r w:rsidR="00C45591" w:rsidRPr="00440867">
        <w:rPr>
          <w:rFonts w:ascii="Times New Roman" w:eastAsia="Times New Roman" w:hAnsi="Times New Roman" w:cs="Times New Roman"/>
          <w:sz w:val="24"/>
          <w:szCs w:val="24"/>
          <w:lang w:eastAsia="ru-RU"/>
        </w:rPr>
        <w:t>расхо</w:t>
      </w:r>
      <w:r w:rsidR="00915E58" w:rsidRPr="00440867">
        <w:rPr>
          <w:rFonts w:ascii="Times New Roman" w:eastAsia="Times New Roman" w:hAnsi="Times New Roman" w:cs="Times New Roman"/>
          <w:sz w:val="24"/>
          <w:szCs w:val="24"/>
          <w:lang w:eastAsia="ru-RU"/>
        </w:rPr>
        <w:t xml:space="preserve">дов по бюджетным средствам </w:t>
      </w:r>
      <w:r w:rsidRPr="00440867">
        <w:rPr>
          <w:rFonts w:ascii="Times New Roman" w:eastAsia="Times New Roman" w:hAnsi="Times New Roman" w:cs="Times New Roman"/>
          <w:sz w:val="24"/>
          <w:szCs w:val="24"/>
          <w:lang w:eastAsia="ru-RU"/>
        </w:rPr>
        <w:t>на 110,8</w:t>
      </w:r>
      <w:r w:rsidR="0077371B" w:rsidRPr="00440867">
        <w:rPr>
          <w:rFonts w:ascii="Times New Roman" w:eastAsia="Times New Roman" w:hAnsi="Times New Roman" w:cs="Times New Roman"/>
          <w:sz w:val="24"/>
          <w:szCs w:val="24"/>
          <w:lang w:eastAsia="ru-RU"/>
        </w:rPr>
        <w:t xml:space="preserve"> млн. сомов </w:t>
      </w:r>
      <w:r w:rsidR="00915E58" w:rsidRPr="00440867">
        <w:rPr>
          <w:rFonts w:ascii="Times New Roman" w:eastAsia="Times New Roman" w:hAnsi="Times New Roman" w:cs="Times New Roman"/>
          <w:sz w:val="24"/>
          <w:szCs w:val="24"/>
          <w:lang w:eastAsia="ru-RU"/>
        </w:rPr>
        <w:t>связано</w:t>
      </w:r>
      <w:r w:rsidR="0077371B" w:rsidRPr="00440867">
        <w:rPr>
          <w:rFonts w:ascii="Times New Roman" w:eastAsia="Times New Roman" w:hAnsi="Times New Roman" w:cs="Times New Roman"/>
          <w:sz w:val="24"/>
          <w:szCs w:val="24"/>
          <w:lang w:eastAsia="ru-RU"/>
        </w:rPr>
        <w:t>:</w:t>
      </w:r>
    </w:p>
    <w:p w:rsidR="0077371B" w:rsidRPr="00440867" w:rsidRDefault="0077371B" w:rsidP="00335D7C">
      <w:pPr>
        <w:spacing w:after="0" w:line="240" w:lineRule="auto"/>
        <w:ind w:firstLine="709"/>
        <w:jc w:val="both"/>
        <w:rPr>
          <w:rFonts w:ascii="Times New Roman" w:hAnsi="Times New Roman" w:cs="Times New Roman"/>
          <w:sz w:val="24"/>
          <w:szCs w:val="24"/>
        </w:rPr>
      </w:pPr>
      <w:r w:rsidRPr="00440867">
        <w:rPr>
          <w:rFonts w:ascii="Times New Roman" w:eastAsia="Times New Roman" w:hAnsi="Times New Roman" w:cs="Times New Roman"/>
          <w:sz w:val="24"/>
          <w:szCs w:val="24"/>
          <w:lang w:eastAsia="ru-RU"/>
        </w:rPr>
        <w:t>-</w:t>
      </w:r>
      <w:r w:rsidR="006C5184" w:rsidRPr="00440867">
        <w:rPr>
          <w:rFonts w:ascii="Times New Roman" w:eastAsia="Times New Roman" w:hAnsi="Times New Roman" w:cs="Times New Roman"/>
          <w:sz w:val="24"/>
          <w:szCs w:val="24"/>
          <w:lang w:eastAsia="ru-RU"/>
        </w:rPr>
        <w:t xml:space="preserve"> </w:t>
      </w:r>
      <w:r w:rsidR="00915E58" w:rsidRPr="00440867">
        <w:rPr>
          <w:rFonts w:ascii="Times New Roman" w:hAnsi="Times New Roman" w:cs="Times New Roman"/>
          <w:sz w:val="24"/>
          <w:szCs w:val="24"/>
        </w:rPr>
        <w:t xml:space="preserve"> </w:t>
      </w:r>
      <w:r w:rsidR="006B4E64" w:rsidRPr="00440867">
        <w:rPr>
          <w:rFonts w:ascii="Times New Roman" w:hAnsi="Times New Roman" w:cs="Times New Roman"/>
          <w:sz w:val="24"/>
          <w:szCs w:val="24"/>
        </w:rPr>
        <w:t xml:space="preserve">177,7 </w:t>
      </w:r>
      <w:r w:rsidR="00915E58" w:rsidRPr="00440867">
        <w:rPr>
          <w:rFonts w:ascii="Times New Roman" w:hAnsi="Times New Roman" w:cs="Times New Roman"/>
          <w:sz w:val="24"/>
          <w:szCs w:val="24"/>
        </w:rPr>
        <w:t>млн. сомов</w:t>
      </w:r>
      <w:r w:rsidR="006C5184" w:rsidRPr="00440867">
        <w:rPr>
          <w:rFonts w:ascii="Times New Roman" w:hAnsi="Times New Roman" w:cs="Times New Roman"/>
          <w:sz w:val="24"/>
          <w:szCs w:val="24"/>
        </w:rPr>
        <w:t xml:space="preserve"> с передачей </w:t>
      </w:r>
      <w:r w:rsidR="00DB30B3" w:rsidRPr="00440867">
        <w:rPr>
          <w:rFonts w:ascii="Times New Roman" w:hAnsi="Times New Roman" w:cs="Times New Roman"/>
          <w:sz w:val="24"/>
          <w:szCs w:val="24"/>
        </w:rPr>
        <w:t>Гидрометеорологической службы</w:t>
      </w:r>
      <w:r w:rsidR="00D813E4" w:rsidRPr="00440867">
        <w:rPr>
          <w:rFonts w:ascii="Times New Roman" w:hAnsi="Times New Roman" w:cs="Times New Roman"/>
          <w:sz w:val="24"/>
          <w:szCs w:val="24"/>
        </w:rPr>
        <w:t xml:space="preserve"> </w:t>
      </w:r>
      <w:r w:rsidR="006C5184" w:rsidRPr="00440867">
        <w:rPr>
          <w:rFonts w:ascii="Times New Roman" w:hAnsi="Times New Roman" w:cs="Times New Roman"/>
          <w:sz w:val="24"/>
          <w:szCs w:val="24"/>
        </w:rPr>
        <w:t xml:space="preserve">вновь в ведение </w:t>
      </w:r>
      <w:r w:rsidR="00D813E4" w:rsidRPr="00440867">
        <w:rPr>
          <w:rFonts w:ascii="Times New Roman" w:hAnsi="Times New Roman" w:cs="Times New Roman"/>
          <w:sz w:val="24"/>
          <w:szCs w:val="24"/>
        </w:rPr>
        <w:t>Министерств</w:t>
      </w:r>
      <w:r w:rsidR="006C5184" w:rsidRPr="00440867">
        <w:rPr>
          <w:rFonts w:ascii="Times New Roman" w:hAnsi="Times New Roman" w:cs="Times New Roman"/>
          <w:sz w:val="24"/>
          <w:szCs w:val="24"/>
          <w:lang w:val="ky-KG"/>
        </w:rPr>
        <w:t>а</w:t>
      </w:r>
      <w:r w:rsidR="00D813E4" w:rsidRPr="00440867">
        <w:rPr>
          <w:rFonts w:ascii="Times New Roman" w:hAnsi="Times New Roman" w:cs="Times New Roman"/>
          <w:sz w:val="24"/>
          <w:szCs w:val="24"/>
          <w:lang w:val="ky-KG"/>
        </w:rPr>
        <w:t xml:space="preserve"> чрезвычайных ситуаций</w:t>
      </w:r>
      <w:r w:rsidR="00D813E4" w:rsidRPr="00440867">
        <w:rPr>
          <w:rFonts w:ascii="Times New Roman" w:hAnsi="Times New Roman" w:cs="Times New Roman"/>
          <w:sz w:val="24"/>
          <w:szCs w:val="24"/>
        </w:rPr>
        <w:t xml:space="preserve"> Кыргызской Республики с соответствующим штатом, финансовыми и материально-техническими средствами</w:t>
      </w:r>
      <w:r w:rsidRPr="00440867">
        <w:rPr>
          <w:rFonts w:ascii="Times New Roman" w:hAnsi="Times New Roman" w:cs="Times New Roman"/>
          <w:sz w:val="24"/>
          <w:szCs w:val="24"/>
        </w:rPr>
        <w:t>;</w:t>
      </w:r>
    </w:p>
    <w:p w:rsidR="00174C37" w:rsidRPr="00440867" w:rsidRDefault="0077371B"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w:t>
      </w:r>
      <w:r w:rsidR="00EB5317" w:rsidRPr="00440867">
        <w:rPr>
          <w:rFonts w:ascii="Times New Roman" w:hAnsi="Times New Roman" w:cs="Times New Roman"/>
          <w:sz w:val="24"/>
          <w:szCs w:val="24"/>
        </w:rPr>
        <w:t>51</w:t>
      </w:r>
      <w:r w:rsidR="006B4E64" w:rsidRPr="00440867">
        <w:rPr>
          <w:rFonts w:ascii="Times New Roman" w:hAnsi="Times New Roman" w:cs="Times New Roman"/>
          <w:sz w:val="24"/>
          <w:szCs w:val="24"/>
        </w:rPr>
        <w:t xml:space="preserve">,3 млн. сомов с передачей </w:t>
      </w:r>
      <w:r w:rsidR="00174C37" w:rsidRPr="00440867">
        <w:rPr>
          <w:rFonts w:ascii="Times New Roman" w:hAnsi="Times New Roman" w:cs="Times New Roman"/>
          <w:sz w:val="24"/>
          <w:szCs w:val="24"/>
        </w:rPr>
        <w:t>Департамент</w:t>
      </w:r>
      <w:r w:rsidR="006B4E64" w:rsidRPr="00440867">
        <w:rPr>
          <w:rFonts w:ascii="Times New Roman" w:hAnsi="Times New Roman" w:cs="Times New Roman"/>
          <w:sz w:val="24"/>
          <w:szCs w:val="24"/>
        </w:rPr>
        <w:t>а</w:t>
      </w:r>
      <w:r w:rsidR="00174C37" w:rsidRPr="00440867">
        <w:rPr>
          <w:rFonts w:ascii="Times New Roman" w:hAnsi="Times New Roman" w:cs="Times New Roman"/>
          <w:sz w:val="24"/>
          <w:szCs w:val="24"/>
        </w:rPr>
        <w:t xml:space="preserve"> геологии и недропользования в ведение Министерства природных ресурсов, экологии и технического надзора Кыргызской Республики с Министерства энергетики и промышленности Кыргызской Республики, с передачей  функций по разработке и реализации политики в сфере геологии, охраны недр и недропользования, государственного контроля и надзора за соблюдением законодательства в сфере промышленной безопасности, недропользования, проведения геологических работ, а также обязательных требований по обеспечению качества и безопасности угля и топлива</w:t>
      </w:r>
      <w:r w:rsidR="006B4E64" w:rsidRPr="00440867">
        <w:rPr>
          <w:rFonts w:ascii="Times New Roman" w:hAnsi="Times New Roman" w:cs="Times New Roman"/>
          <w:sz w:val="24"/>
          <w:szCs w:val="24"/>
        </w:rPr>
        <w:t>;</w:t>
      </w:r>
    </w:p>
    <w:p w:rsidR="006B4E64" w:rsidRPr="00440867" w:rsidRDefault="006B4E64" w:rsidP="00335D7C">
      <w:pPr>
        <w:spacing w:after="0" w:line="240" w:lineRule="auto"/>
        <w:ind w:firstLine="709"/>
        <w:jc w:val="both"/>
        <w:rPr>
          <w:rFonts w:ascii="Times New Roman" w:eastAsia="Calibri" w:hAnsi="Times New Roman" w:cs="Times New Roman"/>
          <w:sz w:val="24"/>
          <w:szCs w:val="24"/>
        </w:rPr>
      </w:pPr>
      <w:r w:rsidRPr="00440867">
        <w:rPr>
          <w:rFonts w:ascii="Times New Roman" w:hAnsi="Times New Roman" w:cs="Times New Roman"/>
          <w:sz w:val="24"/>
          <w:szCs w:val="24"/>
        </w:rPr>
        <w:t xml:space="preserve">- </w:t>
      </w:r>
      <w:r w:rsidR="007E4C8F" w:rsidRPr="00440867">
        <w:rPr>
          <w:rFonts w:ascii="Times New Roman" w:hAnsi="Times New Roman" w:cs="Times New Roman"/>
          <w:sz w:val="24"/>
          <w:szCs w:val="24"/>
        </w:rPr>
        <w:t>1</w:t>
      </w:r>
      <w:r w:rsidR="006C05A9" w:rsidRPr="00440867">
        <w:rPr>
          <w:rFonts w:ascii="Times New Roman" w:hAnsi="Times New Roman" w:cs="Times New Roman"/>
          <w:sz w:val="24"/>
          <w:szCs w:val="24"/>
        </w:rPr>
        <w:t>8,0</w:t>
      </w:r>
      <w:r w:rsidRPr="00440867">
        <w:rPr>
          <w:rFonts w:ascii="Times New Roman" w:hAnsi="Times New Roman" w:cs="Times New Roman"/>
          <w:sz w:val="24"/>
          <w:szCs w:val="24"/>
        </w:rPr>
        <w:t xml:space="preserve"> млн. сомов</w:t>
      </w:r>
      <w:r w:rsidR="00BC3C7E" w:rsidRPr="00440867">
        <w:rPr>
          <w:rFonts w:ascii="Times New Roman" w:hAnsi="Times New Roman" w:cs="Times New Roman"/>
          <w:sz w:val="24"/>
          <w:szCs w:val="24"/>
        </w:rPr>
        <w:t xml:space="preserve"> с передачей </w:t>
      </w:r>
      <w:r w:rsidR="0039690F" w:rsidRPr="00440867">
        <w:rPr>
          <w:rFonts w:ascii="Times New Roman" w:hAnsi="Times New Roman" w:cs="Times New Roman"/>
          <w:sz w:val="24"/>
          <w:szCs w:val="24"/>
        </w:rPr>
        <w:t xml:space="preserve">средств со </w:t>
      </w:r>
      <w:r w:rsidR="00BC3C7E" w:rsidRPr="00440867">
        <w:rPr>
          <w:rFonts w:ascii="Times New Roman" w:hAnsi="Times New Roman" w:cs="Times New Roman"/>
          <w:sz w:val="24"/>
          <w:szCs w:val="24"/>
        </w:rPr>
        <w:t>Службы по энергетическому надзору с Министерства энергетики Кыргызской Республики</w:t>
      </w:r>
      <w:r w:rsidR="00BC3C7E" w:rsidRPr="00440867">
        <w:rPr>
          <w:rFonts w:ascii="Times New Roman" w:eastAsia="Calibri" w:hAnsi="Times New Roman" w:cs="Times New Roman"/>
          <w:sz w:val="24"/>
          <w:szCs w:val="24"/>
        </w:rPr>
        <w:t xml:space="preserve"> </w:t>
      </w:r>
      <w:r w:rsidR="00BC3C7E" w:rsidRPr="00440867">
        <w:rPr>
          <w:rFonts w:ascii="Times New Roman" w:hAnsi="Times New Roman" w:cs="Times New Roman"/>
          <w:sz w:val="24"/>
          <w:szCs w:val="24"/>
        </w:rPr>
        <w:t xml:space="preserve">в ведение Министерства природных ресурсов, экологии и технического надзора Кыргызской Республики </w:t>
      </w:r>
      <w:r w:rsidR="00BC3C7E" w:rsidRPr="00440867">
        <w:rPr>
          <w:rFonts w:ascii="Times New Roman" w:eastAsia="Calibri" w:hAnsi="Times New Roman" w:cs="Times New Roman"/>
          <w:sz w:val="24"/>
          <w:szCs w:val="24"/>
        </w:rPr>
        <w:t>с соот</w:t>
      </w:r>
      <w:r w:rsidR="0039690F" w:rsidRPr="00440867">
        <w:rPr>
          <w:rFonts w:ascii="Times New Roman" w:eastAsia="Calibri" w:hAnsi="Times New Roman" w:cs="Times New Roman"/>
          <w:sz w:val="24"/>
          <w:szCs w:val="24"/>
        </w:rPr>
        <w:t>ветствующим штатом</w:t>
      </w:r>
      <w:r w:rsidR="00BC3C7E" w:rsidRPr="00440867">
        <w:rPr>
          <w:rFonts w:ascii="Times New Roman" w:eastAsia="Calibri" w:hAnsi="Times New Roman" w:cs="Times New Roman"/>
          <w:sz w:val="24"/>
          <w:szCs w:val="24"/>
        </w:rPr>
        <w:t xml:space="preserve"> и материально-техническими средствами, а также функций государственного контроля и надзора за соблюдением законодательства в сфере промышленной безопасности, проведения геологических работ и недропользования (горный надзор) и обязательных требований к качеству угля и топлива</w:t>
      </w:r>
      <w:r w:rsidR="00BC3C7E" w:rsidRPr="00440867">
        <w:rPr>
          <w:rFonts w:ascii="Times New Roman" w:hAnsi="Times New Roman" w:cs="Times New Roman"/>
          <w:sz w:val="24"/>
          <w:szCs w:val="24"/>
        </w:rPr>
        <w:t>.</w:t>
      </w:r>
    </w:p>
    <w:p w:rsidR="007E4C8F" w:rsidRPr="00440867" w:rsidRDefault="00E34C4F"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val="ky-KG" w:eastAsia="ru-RU"/>
        </w:rPr>
        <w:t>Увеличение</w:t>
      </w:r>
      <w:r w:rsidRPr="00440867">
        <w:rPr>
          <w:rFonts w:ascii="Times New Roman" w:eastAsia="Times New Roman" w:hAnsi="Times New Roman" w:cs="Times New Roman"/>
          <w:sz w:val="24"/>
          <w:szCs w:val="24"/>
          <w:lang w:eastAsia="ru-RU"/>
        </w:rPr>
        <w:t xml:space="preserve"> </w:t>
      </w:r>
      <w:r w:rsidR="007E4C8F" w:rsidRPr="00440867">
        <w:rPr>
          <w:rFonts w:ascii="Times New Roman" w:eastAsia="Times New Roman" w:hAnsi="Times New Roman" w:cs="Times New Roman"/>
          <w:sz w:val="24"/>
          <w:szCs w:val="24"/>
          <w:lang w:eastAsia="ru-RU"/>
        </w:rPr>
        <w:t xml:space="preserve">в целом </w:t>
      </w:r>
      <w:r w:rsidRPr="00440867">
        <w:rPr>
          <w:rFonts w:ascii="Times New Roman" w:eastAsia="Times New Roman" w:hAnsi="Times New Roman" w:cs="Times New Roman"/>
          <w:sz w:val="24"/>
          <w:szCs w:val="24"/>
          <w:lang w:eastAsia="ru-RU"/>
        </w:rPr>
        <w:t xml:space="preserve">расходов по средствам специального счета </w:t>
      </w:r>
      <w:r w:rsidRPr="00440867">
        <w:rPr>
          <w:rFonts w:ascii="Times New Roman" w:eastAsia="Times New Roman" w:hAnsi="Times New Roman" w:cs="Times New Roman"/>
          <w:sz w:val="24"/>
          <w:szCs w:val="24"/>
          <w:lang w:val="ky-KG" w:eastAsia="ru-RU"/>
        </w:rPr>
        <w:t xml:space="preserve">на 329,8 млн. сомов </w:t>
      </w:r>
      <w:r w:rsidRPr="00440867">
        <w:rPr>
          <w:rFonts w:ascii="Times New Roman" w:eastAsia="Times New Roman" w:hAnsi="Times New Roman" w:cs="Times New Roman"/>
          <w:sz w:val="24"/>
          <w:szCs w:val="24"/>
          <w:lang w:eastAsia="ru-RU"/>
        </w:rPr>
        <w:t>связано</w:t>
      </w:r>
      <w:r w:rsidR="007E4C8F" w:rsidRPr="00440867">
        <w:rPr>
          <w:rFonts w:ascii="Times New Roman" w:eastAsia="Times New Roman" w:hAnsi="Times New Roman" w:cs="Times New Roman"/>
          <w:sz w:val="24"/>
          <w:szCs w:val="24"/>
          <w:lang w:eastAsia="ru-RU"/>
        </w:rPr>
        <w:t>:</w:t>
      </w:r>
    </w:p>
    <w:p w:rsidR="00470293" w:rsidRPr="00440867" w:rsidRDefault="007E4C8F"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- 324,8 млн. сомов</w:t>
      </w:r>
      <w:r w:rsidR="00E34C4F" w:rsidRPr="00440867">
        <w:rPr>
          <w:rFonts w:ascii="Times New Roman" w:eastAsia="Times New Roman" w:hAnsi="Times New Roman" w:cs="Times New Roman"/>
          <w:sz w:val="24"/>
          <w:szCs w:val="24"/>
          <w:lang w:eastAsia="ru-RU"/>
        </w:rPr>
        <w:t xml:space="preserve"> с </w:t>
      </w:r>
      <w:r w:rsidR="00E34C4F" w:rsidRPr="00440867">
        <w:rPr>
          <w:rFonts w:ascii="Times New Roman" w:eastAsia="Times New Roman" w:hAnsi="Times New Roman" w:cs="Times New Roman"/>
          <w:sz w:val="24"/>
          <w:szCs w:val="24"/>
          <w:lang w:val="ky-KG" w:eastAsia="ru-RU"/>
        </w:rPr>
        <w:t xml:space="preserve">увеличением </w:t>
      </w:r>
      <w:r w:rsidR="00E34C4F" w:rsidRPr="00440867">
        <w:rPr>
          <w:rFonts w:ascii="Times New Roman" w:eastAsia="Times New Roman" w:hAnsi="Times New Roman" w:cs="Times New Roman"/>
          <w:sz w:val="24"/>
          <w:szCs w:val="24"/>
          <w:lang w:eastAsia="ru-RU"/>
        </w:rPr>
        <w:t>прогнозных показателей поступлений средств специального счета, в том числе  за счет иных средств, аккумулируемых на специальных счетах</w:t>
      </w:r>
      <w:r w:rsidRPr="00440867">
        <w:rPr>
          <w:rFonts w:ascii="Times New Roman" w:eastAsia="Times New Roman" w:hAnsi="Times New Roman" w:cs="Times New Roman"/>
          <w:sz w:val="24"/>
          <w:szCs w:val="24"/>
          <w:lang w:eastAsia="ru-RU"/>
        </w:rPr>
        <w:t>;</w:t>
      </w:r>
    </w:p>
    <w:p w:rsidR="007E4C8F" w:rsidRPr="00440867" w:rsidRDefault="007E4C8F" w:rsidP="00335D7C">
      <w:pPr>
        <w:spacing w:after="0" w:line="240" w:lineRule="auto"/>
        <w:ind w:firstLine="709"/>
        <w:jc w:val="both"/>
        <w:rPr>
          <w:rFonts w:ascii="Times New Roman" w:hAnsi="Times New Roman" w:cs="Times New Roman"/>
          <w:sz w:val="24"/>
          <w:szCs w:val="24"/>
        </w:rPr>
      </w:pPr>
      <w:r w:rsidRPr="00440867">
        <w:rPr>
          <w:rFonts w:ascii="Times New Roman" w:eastAsia="Times New Roman" w:hAnsi="Times New Roman" w:cs="Times New Roman"/>
          <w:sz w:val="24"/>
          <w:szCs w:val="24"/>
          <w:lang w:eastAsia="ru-RU"/>
        </w:rPr>
        <w:t xml:space="preserve">- 1,5 млн. сомов </w:t>
      </w:r>
      <w:r w:rsidRPr="00440867">
        <w:rPr>
          <w:rFonts w:ascii="Times New Roman" w:hAnsi="Times New Roman" w:cs="Times New Roman"/>
          <w:sz w:val="24"/>
          <w:szCs w:val="24"/>
        </w:rPr>
        <w:t>с передачей Гидрометеорологической службы вновь в ведение Министерств</w:t>
      </w:r>
      <w:r w:rsidRPr="00440867">
        <w:rPr>
          <w:rFonts w:ascii="Times New Roman" w:hAnsi="Times New Roman" w:cs="Times New Roman"/>
          <w:sz w:val="24"/>
          <w:szCs w:val="24"/>
          <w:lang w:val="ky-KG"/>
        </w:rPr>
        <w:t>а чрезвычайных ситуаций</w:t>
      </w:r>
      <w:r w:rsidRPr="00440867">
        <w:rPr>
          <w:rFonts w:ascii="Times New Roman" w:hAnsi="Times New Roman" w:cs="Times New Roman"/>
          <w:sz w:val="24"/>
          <w:szCs w:val="24"/>
        </w:rPr>
        <w:t xml:space="preserve"> Кыргызской Республики;</w:t>
      </w:r>
    </w:p>
    <w:p w:rsidR="007E4C8F" w:rsidRPr="00440867" w:rsidRDefault="007E4C8F"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hAnsi="Times New Roman" w:cs="Times New Roman"/>
          <w:sz w:val="24"/>
          <w:szCs w:val="24"/>
        </w:rPr>
        <w:t>- 6,5 млн. сомов с передачей Департамента геологии и недропользования в ведение Министерства природных ресурсов, экологии и технического надзора Кыргызской Республики с Министерства энергетики и промышленности Кыргызской Республики.</w:t>
      </w:r>
    </w:p>
    <w:p w:rsidR="00984190" w:rsidRPr="00440867" w:rsidRDefault="00D813E4"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Расходы </w:t>
      </w:r>
      <w:r w:rsidR="00815555" w:rsidRPr="00440867">
        <w:rPr>
          <w:rFonts w:ascii="Times New Roman" w:hAnsi="Times New Roman" w:cs="Times New Roman"/>
          <w:sz w:val="24"/>
          <w:szCs w:val="24"/>
        </w:rPr>
        <w:t xml:space="preserve">Министерства природных ресурсов, экологии и технического надзора </w:t>
      </w:r>
      <w:r w:rsidRPr="00440867">
        <w:rPr>
          <w:rFonts w:ascii="Times New Roman" w:hAnsi="Times New Roman" w:cs="Times New Roman"/>
          <w:sz w:val="24"/>
          <w:szCs w:val="24"/>
        </w:rPr>
        <w:t xml:space="preserve">Кыргызской Республики </w:t>
      </w:r>
      <w:r w:rsidR="00E35598" w:rsidRPr="00440867">
        <w:rPr>
          <w:rFonts w:ascii="Times New Roman" w:hAnsi="Times New Roman" w:cs="Times New Roman"/>
          <w:sz w:val="24"/>
          <w:szCs w:val="24"/>
        </w:rPr>
        <w:t>представлены</w:t>
      </w:r>
      <w:r w:rsidR="00E35598" w:rsidRPr="00440867">
        <w:rPr>
          <w:rFonts w:ascii="Times New Roman" w:hAnsi="Times New Roman" w:cs="Times New Roman"/>
          <w:sz w:val="24"/>
          <w:szCs w:val="24"/>
          <w:lang w:val="ky-KG"/>
        </w:rPr>
        <w:t xml:space="preserve"> </w:t>
      </w:r>
      <w:r w:rsidR="00984190" w:rsidRPr="00440867">
        <w:rPr>
          <w:rFonts w:ascii="Times New Roman" w:hAnsi="Times New Roman" w:cs="Times New Roman"/>
          <w:sz w:val="24"/>
          <w:szCs w:val="24"/>
        </w:rPr>
        <w:t>двум</w:t>
      </w:r>
      <w:r w:rsidR="00E35598" w:rsidRPr="00440867">
        <w:rPr>
          <w:rFonts w:ascii="Times New Roman" w:hAnsi="Times New Roman" w:cs="Times New Roman"/>
          <w:sz w:val="24"/>
          <w:szCs w:val="24"/>
          <w:lang w:val="ky-KG"/>
        </w:rPr>
        <w:t>я</w:t>
      </w:r>
      <w:r w:rsidR="00984190" w:rsidRPr="00440867">
        <w:rPr>
          <w:rFonts w:ascii="Times New Roman" w:hAnsi="Times New Roman" w:cs="Times New Roman"/>
          <w:sz w:val="24"/>
          <w:szCs w:val="24"/>
        </w:rPr>
        <w:t xml:space="preserve"> функциям</w:t>
      </w:r>
      <w:r w:rsidR="00E35598" w:rsidRPr="00440867">
        <w:rPr>
          <w:rFonts w:ascii="Times New Roman" w:hAnsi="Times New Roman" w:cs="Times New Roman"/>
          <w:sz w:val="24"/>
          <w:szCs w:val="24"/>
          <w:lang w:val="ky-KG"/>
        </w:rPr>
        <w:t>и</w:t>
      </w:r>
      <w:r w:rsidR="00984190" w:rsidRPr="00440867">
        <w:rPr>
          <w:rFonts w:ascii="Times New Roman" w:hAnsi="Times New Roman" w:cs="Times New Roman"/>
          <w:sz w:val="24"/>
          <w:szCs w:val="24"/>
        </w:rPr>
        <w:t xml:space="preserve"> 704 </w:t>
      </w:r>
      <w:r w:rsidR="00E35598" w:rsidRPr="00440867">
        <w:rPr>
          <w:rFonts w:ascii="Times New Roman" w:hAnsi="Times New Roman" w:cs="Times New Roman"/>
          <w:sz w:val="24"/>
          <w:szCs w:val="24"/>
          <w:lang w:val="ky-KG"/>
        </w:rPr>
        <w:t xml:space="preserve">–экономические вопросы </w:t>
      </w:r>
      <w:r w:rsidR="00984190" w:rsidRPr="00440867">
        <w:rPr>
          <w:rFonts w:ascii="Times New Roman" w:hAnsi="Times New Roman" w:cs="Times New Roman"/>
          <w:sz w:val="24"/>
          <w:szCs w:val="24"/>
        </w:rPr>
        <w:t>и 705</w:t>
      </w:r>
      <w:r w:rsidR="00E35598" w:rsidRPr="00440867">
        <w:rPr>
          <w:rFonts w:ascii="Times New Roman" w:hAnsi="Times New Roman" w:cs="Times New Roman"/>
          <w:sz w:val="24"/>
          <w:szCs w:val="24"/>
          <w:lang w:val="ky-KG"/>
        </w:rPr>
        <w:t xml:space="preserve"> – охрана окружающей среды</w:t>
      </w:r>
      <w:r w:rsidR="00984190" w:rsidRPr="00440867">
        <w:rPr>
          <w:rFonts w:ascii="Times New Roman" w:hAnsi="Times New Roman" w:cs="Times New Roman"/>
          <w:sz w:val="24"/>
          <w:szCs w:val="24"/>
        </w:rPr>
        <w:t>.</w:t>
      </w:r>
    </w:p>
    <w:p w:rsidR="00984190" w:rsidRPr="00440867" w:rsidRDefault="006329BA"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rPr>
        <w:lastRenderedPageBreak/>
        <w:t>Расходы п</w:t>
      </w:r>
      <w:r w:rsidR="00984190" w:rsidRPr="00440867">
        <w:rPr>
          <w:rFonts w:ascii="Times New Roman" w:hAnsi="Times New Roman" w:cs="Times New Roman"/>
          <w:sz w:val="24"/>
          <w:szCs w:val="24"/>
        </w:rPr>
        <w:t xml:space="preserve">о </w:t>
      </w:r>
      <w:r w:rsidR="000C2A8E" w:rsidRPr="00440867">
        <w:rPr>
          <w:rFonts w:ascii="Times New Roman" w:hAnsi="Times New Roman" w:cs="Times New Roman"/>
          <w:sz w:val="24"/>
          <w:szCs w:val="24"/>
          <w:lang w:val="ky-KG"/>
        </w:rPr>
        <w:t>под</w:t>
      </w:r>
      <w:r w:rsidR="00984190" w:rsidRPr="00440867">
        <w:rPr>
          <w:rFonts w:ascii="Times New Roman" w:hAnsi="Times New Roman" w:cs="Times New Roman"/>
          <w:sz w:val="24"/>
          <w:szCs w:val="24"/>
        </w:rPr>
        <w:t xml:space="preserve">разделу 7053 </w:t>
      </w:r>
      <w:r w:rsidR="003621B3" w:rsidRPr="00440867">
        <w:rPr>
          <w:rFonts w:ascii="Times New Roman" w:hAnsi="Times New Roman" w:cs="Times New Roman"/>
          <w:b/>
          <w:sz w:val="24"/>
          <w:szCs w:val="24"/>
        </w:rPr>
        <w:t>«б</w:t>
      </w:r>
      <w:r w:rsidR="00984190" w:rsidRPr="00440867">
        <w:rPr>
          <w:rFonts w:ascii="Times New Roman" w:hAnsi="Times New Roman" w:cs="Times New Roman"/>
          <w:b/>
          <w:sz w:val="24"/>
          <w:szCs w:val="24"/>
        </w:rPr>
        <w:t>орьба с загрязнением окружающей среды</w:t>
      </w:r>
      <w:r w:rsidR="003621B3" w:rsidRPr="00440867">
        <w:rPr>
          <w:rFonts w:ascii="Times New Roman" w:hAnsi="Times New Roman" w:cs="Times New Roman"/>
          <w:b/>
          <w:sz w:val="24"/>
          <w:szCs w:val="24"/>
        </w:rPr>
        <w:t>»</w:t>
      </w:r>
      <w:r w:rsidR="00984190" w:rsidRPr="00440867">
        <w:rPr>
          <w:rFonts w:ascii="Times New Roman" w:hAnsi="Times New Roman" w:cs="Times New Roman"/>
          <w:sz w:val="24"/>
          <w:szCs w:val="24"/>
        </w:rPr>
        <w:t xml:space="preserve"> </w:t>
      </w:r>
      <w:r w:rsidR="00B95534" w:rsidRPr="00440867">
        <w:rPr>
          <w:rFonts w:ascii="Times New Roman" w:hAnsi="Times New Roman" w:cs="Times New Roman"/>
          <w:sz w:val="24"/>
          <w:szCs w:val="24"/>
        </w:rPr>
        <w:t xml:space="preserve">по </w:t>
      </w:r>
      <w:r w:rsidR="00F5089B" w:rsidRPr="00440867">
        <w:rPr>
          <w:rFonts w:ascii="Times New Roman" w:hAnsi="Times New Roman" w:cs="Times New Roman"/>
          <w:sz w:val="24"/>
          <w:szCs w:val="24"/>
        </w:rPr>
        <w:t>подведомственным учреждениям</w:t>
      </w:r>
      <w:r w:rsidR="00B95534" w:rsidRPr="00440867">
        <w:rPr>
          <w:rFonts w:ascii="Times New Roman" w:hAnsi="Times New Roman" w:cs="Times New Roman"/>
          <w:sz w:val="24"/>
          <w:szCs w:val="24"/>
        </w:rPr>
        <w:t xml:space="preserve"> </w:t>
      </w:r>
      <w:r w:rsidR="00BF7AE7" w:rsidRPr="00440867">
        <w:rPr>
          <w:rFonts w:ascii="Times New Roman" w:hAnsi="Times New Roman" w:cs="Times New Roman"/>
          <w:sz w:val="24"/>
          <w:szCs w:val="24"/>
        </w:rPr>
        <w:t>на 20</w:t>
      </w:r>
      <w:r w:rsidR="000E5E41" w:rsidRPr="00440867">
        <w:rPr>
          <w:rFonts w:ascii="Times New Roman" w:hAnsi="Times New Roman" w:cs="Times New Roman"/>
          <w:sz w:val="24"/>
          <w:szCs w:val="24"/>
          <w:lang w:val="ky-KG"/>
        </w:rPr>
        <w:t>23</w:t>
      </w:r>
      <w:r w:rsidR="00984190" w:rsidRPr="00440867">
        <w:rPr>
          <w:rFonts w:ascii="Times New Roman" w:hAnsi="Times New Roman" w:cs="Times New Roman"/>
          <w:sz w:val="24"/>
          <w:szCs w:val="24"/>
        </w:rPr>
        <w:t xml:space="preserve"> год предусмотре</w:t>
      </w:r>
      <w:r w:rsidR="001A140E" w:rsidRPr="00440867">
        <w:rPr>
          <w:rFonts w:ascii="Times New Roman" w:hAnsi="Times New Roman" w:cs="Times New Roman"/>
          <w:sz w:val="24"/>
          <w:szCs w:val="24"/>
        </w:rPr>
        <w:t>ны в сумме</w:t>
      </w:r>
      <w:r w:rsidR="003453F4" w:rsidRPr="00440867">
        <w:rPr>
          <w:rFonts w:ascii="Times New Roman" w:hAnsi="Times New Roman" w:cs="Times New Roman"/>
          <w:sz w:val="24"/>
          <w:szCs w:val="24"/>
        </w:rPr>
        <w:t xml:space="preserve"> </w:t>
      </w:r>
      <w:r w:rsidR="006000F9" w:rsidRPr="00440867">
        <w:rPr>
          <w:rFonts w:ascii="Times New Roman" w:hAnsi="Times New Roman" w:cs="Times New Roman"/>
          <w:sz w:val="24"/>
          <w:szCs w:val="24"/>
          <w:lang w:val="ky-KG"/>
        </w:rPr>
        <w:t>493</w:t>
      </w:r>
      <w:r w:rsidR="00F8770D" w:rsidRPr="00440867">
        <w:rPr>
          <w:rFonts w:ascii="Times New Roman" w:hAnsi="Times New Roman" w:cs="Times New Roman"/>
          <w:sz w:val="24"/>
          <w:szCs w:val="24"/>
        </w:rPr>
        <w:t>,</w:t>
      </w:r>
      <w:r w:rsidR="006000F9" w:rsidRPr="00440867">
        <w:rPr>
          <w:rFonts w:ascii="Times New Roman" w:hAnsi="Times New Roman" w:cs="Times New Roman"/>
          <w:sz w:val="24"/>
          <w:szCs w:val="24"/>
          <w:lang w:val="ky-KG"/>
        </w:rPr>
        <w:t>1</w:t>
      </w:r>
      <w:r w:rsidR="00A851A9" w:rsidRPr="00440867">
        <w:rPr>
          <w:rFonts w:ascii="Times New Roman" w:hAnsi="Times New Roman" w:cs="Times New Roman"/>
          <w:sz w:val="24"/>
          <w:szCs w:val="24"/>
        </w:rPr>
        <w:t xml:space="preserve"> млн. сомов</w:t>
      </w:r>
      <w:r w:rsidR="00A03326" w:rsidRPr="00440867">
        <w:rPr>
          <w:rFonts w:ascii="Times New Roman" w:hAnsi="Times New Roman" w:cs="Times New Roman"/>
          <w:sz w:val="24"/>
          <w:szCs w:val="24"/>
          <w:lang w:val="ky-KG"/>
        </w:rPr>
        <w:t xml:space="preserve">, из них бюджетные средства </w:t>
      </w:r>
      <w:r w:rsidR="006000F9" w:rsidRPr="00440867">
        <w:rPr>
          <w:rFonts w:ascii="Times New Roman" w:hAnsi="Times New Roman" w:cs="Times New Roman"/>
          <w:sz w:val="24"/>
          <w:szCs w:val="24"/>
          <w:lang w:val="ky-KG"/>
        </w:rPr>
        <w:t>323</w:t>
      </w:r>
      <w:r w:rsidR="00AA1AE3" w:rsidRPr="00440867">
        <w:rPr>
          <w:rFonts w:ascii="Times New Roman" w:hAnsi="Times New Roman" w:cs="Times New Roman"/>
          <w:sz w:val="24"/>
          <w:szCs w:val="24"/>
          <w:lang w:val="ky-KG"/>
        </w:rPr>
        <w:t>,</w:t>
      </w:r>
      <w:r w:rsidR="006000F9" w:rsidRPr="00440867">
        <w:rPr>
          <w:rFonts w:ascii="Times New Roman" w:hAnsi="Times New Roman" w:cs="Times New Roman"/>
          <w:sz w:val="24"/>
          <w:szCs w:val="24"/>
          <w:lang w:val="ky-KG"/>
        </w:rPr>
        <w:t>2</w:t>
      </w:r>
      <w:r w:rsidR="00A851A9" w:rsidRPr="00440867">
        <w:rPr>
          <w:rFonts w:ascii="Times New Roman" w:hAnsi="Times New Roman" w:cs="Times New Roman"/>
          <w:sz w:val="24"/>
          <w:szCs w:val="24"/>
          <w:lang w:val="ky-KG"/>
        </w:rPr>
        <w:t xml:space="preserve"> </w:t>
      </w:r>
      <w:r w:rsidR="00DE2692" w:rsidRPr="00440867">
        <w:rPr>
          <w:rFonts w:ascii="Times New Roman" w:hAnsi="Times New Roman" w:cs="Times New Roman"/>
          <w:sz w:val="24"/>
          <w:szCs w:val="24"/>
          <w:lang w:val="ky-KG"/>
        </w:rPr>
        <w:t>млн. сомов</w:t>
      </w:r>
      <w:r w:rsidR="000F2B11" w:rsidRPr="00440867">
        <w:rPr>
          <w:rFonts w:ascii="Times New Roman" w:hAnsi="Times New Roman" w:cs="Times New Roman"/>
          <w:sz w:val="24"/>
          <w:szCs w:val="24"/>
          <w:lang w:val="ky-KG"/>
        </w:rPr>
        <w:t xml:space="preserve"> </w:t>
      </w:r>
      <w:r w:rsidR="006000F9" w:rsidRPr="00440867">
        <w:rPr>
          <w:rFonts w:ascii="Times New Roman" w:hAnsi="Times New Roman" w:cs="Times New Roman"/>
          <w:sz w:val="24"/>
          <w:szCs w:val="24"/>
          <w:lang w:val="ky-KG"/>
        </w:rPr>
        <w:t>с увеличением на 98,9</w:t>
      </w:r>
      <w:r w:rsidR="00C45591" w:rsidRPr="00440867">
        <w:rPr>
          <w:rFonts w:ascii="Times New Roman" w:hAnsi="Times New Roman" w:cs="Times New Roman"/>
          <w:sz w:val="24"/>
          <w:szCs w:val="24"/>
          <w:lang w:val="ky-KG"/>
        </w:rPr>
        <w:t xml:space="preserve"> млн. сомов </w:t>
      </w:r>
      <w:r w:rsidR="006000F9" w:rsidRPr="00440867">
        <w:rPr>
          <w:rFonts w:ascii="Times New Roman" w:hAnsi="Times New Roman" w:cs="Times New Roman"/>
          <w:sz w:val="24"/>
          <w:szCs w:val="24"/>
          <w:lang w:val="ky-KG"/>
        </w:rPr>
        <w:t xml:space="preserve">или на 44,1 % </w:t>
      </w:r>
      <w:r w:rsidR="00C45591" w:rsidRPr="00440867">
        <w:rPr>
          <w:rFonts w:ascii="Times New Roman" w:hAnsi="Times New Roman" w:cs="Times New Roman"/>
          <w:sz w:val="24"/>
          <w:szCs w:val="24"/>
          <w:lang w:val="ky-KG"/>
        </w:rPr>
        <w:t>относительно</w:t>
      </w:r>
      <w:r w:rsidR="000F45F1" w:rsidRPr="00440867">
        <w:rPr>
          <w:rFonts w:ascii="Times New Roman" w:hAnsi="Times New Roman" w:cs="Times New Roman"/>
          <w:sz w:val="24"/>
          <w:szCs w:val="24"/>
          <w:lang w:val="ky-KG"/>
        </w:rPr>
        <w:t xml:space="preserve"> </w:t>
      </w:r>
      <w:r w:rsidR="00A727B7" w:rsidRPr="00440867">
        <w:rPr>
          <w:rFonts w:ascii="Times New Roman" w:hAnsi="Times New Roman" w:cs="Times New Roman"/>
          <w:sz w:val="24"/>
          <w:szCs w:val="24"/>
          <w:lang w:val="ky-KG"/>
        </w:rPr>
        <w:t>утверждённого</w:t>
      </w:r>
      <w:r w:rsidR="000E5E41" w:rsidRPr="00440867">
        <w:rPr>
          <w:rFonts w:ascii="Times New Roman" w:hAnsi="Times New Roman" w:cs="Times New Roman"/>
          <w:sz w:val="24"/>
          <w:szCs w:val="24"/>
          <w:lang w:val="ky-KG"/>
        </w:rPr>
        <w:t xml:space="preserve"> бюджета 2022</w:t>
      </w:r>
      <w:r w:rsidR="000F45F1" w:rsidRPr="00440867">
        <w:rPr>
          <w:rFonts w:ascii="Times New Roman" w:hAnsi="Times New Roman" w:cs="Times New Roman"/>
          <w:sz w:val="24"/>
          <w:szCs w:val="24"/>
          <w:lang w:val="ky-KG"/>
        </w:rPr>
        <w:t xml:space="preserve"> года, </w:t>
      </w:r>
      <w:r w:rsidR="00590038" w:rsidRPr="00440867">
        <w:rPr>
          <w:rFonts w:ascii="Times New Roman" w:hAnsi="Times New Roman" w:cs="Times New Roman"/>
          <w:sz w:val="24"/>
          <w:szCs w:val="24"/>
          <w:lang w:val="ky-KG"/>
        </w:rPr>
        <w:t>средства специального счета</w:t>
      </w:r>
      <w:r w:rsidR="000F45F1" w:rsidRPr="00440867">
        <w:rPr>
          <w:rFonts w:ascii="Times New Roman" w:hAnsi="Times New Roman" w:cs="Times New Roman"/>
          <w:sz w:val="24"/>
          <w:szCs w:val="24"/>
          <w:lang w:val="ky-KG"/>
        </w:rPr>
        <w:t xml:space="preserve"> </w:t>
      </w:r>
      <w:r w:rsidR="006000F9" w:rsidRPr="00440867">
        <w:rPr>
          <w:rFonts w:ascii="Times New Roman" w:hAnsi="Times New Roman" w:cs="Times New Roman"/>
          <w:sz w:val="24"/>
          <w:szCs w:val="24"/>
          <w:lang w:val="ky-KG"/>
        </w:rPr>
        <w:t>169</w:t>
      </w:r>
      <w:r w:rsidR="000F45F1" w:rsidRPr="00440867">
        <w:rPr>
          <w:rFonts w:ascii="Times New Roman" w:hAnsi="Times New Roman" w:cs="Times New Roman"/>
          <w:sz w:val="24"/>
          <w:szCs w:val="24"/>
          <w:lang w:val="ky-KG"/>
        </w:rPr>
        <w:t>,</w:t>
      </w:r>
      <w:r w:rsidR="000F2B11" w:rsidRPr="00440867">
        <w:rPr>
          <w:rFonts w:ascii="Times New Roman" w:hAnsi="Times New Roman" w:cs="Times New Roman"/>
          <w:sz w:val="24"/>
          <w:szCs w:val="24"/>
          <w:lang w:val="ky-KG"/>
        </w:rPr>
        <w:t>9</w:t>
      </w:r>
      <w:r w:rsidR="00A851A9" w:rsidRPr="00440867">
        <w:rPr>
          <w:rFonts w:ascii="Times New Roman" w:hAnsi="Times New Roman" w:cs="Times New Roman"/>
          <w:sz w:val="24"/>
          <w:szCs w:val="24"/>
          <w:lang w:val="ky-KG"/>
        </w:rPr>
        <w:t xml:space="preserve"> </w:t>
      </w:r>
      <w:r w:rsidR="000F45F1" w:rsidRPr="00440867">
        <w:rPr>
          <w:rFonts w:ascii="Times New Roman" w:hAnsi="Times New Roman" w:cs="Times New Roman"/>
          <w:sz w:val="24"/>
          <w:szCs w:val="24"/>
          <w:lang w:val="ky-KG"/>
        </w:rPr>
        <w:t>млн. сомов</w:t>
      </w:r>
      <w:r w:rsidR="006C418D" w:rsidRPr="00440867">
        <w:rPr>
          <w:rFonts w:ascii="Times New Roman" w:hAnsi="Times New Roman" w:cs="Times New Roman"/>
          <w:sz w:val="24"/>
          <w:szCs w:val="24"/>
          <w:lang w:val="ky-KG"/>
        </w:rPr>
        <w:t xml:space="preserve"> </w:t>
      </w:r>
      <w:r w:rsidR="006000F9" w:rsidRPr="00440867">
        <w:rPr>
          <w:rFonts w:ascii="Times New Roman" w:hAnsi="Times New Roman" w:cs="Times New Roman"/>
          <w:sz w:val="24"/>
          <w:szCs w:val="24"/>
          <w:lang w:val="ky-KG"/>
        </w:rPr>
        <w:t xml:space="preserve">с увеличением на 165,0 млн. сомов относительно </w:t>
      </w:r>
      <w:r w:rsidR="00A727B7" w:rsidRPr="00440867">
        <w:rPr>
          <w:rFonts w:ascii="Times New Roman" w:hAnsi="Times New Roman" w:cs="Times New Roman"/>
          <w:sz w:val="24"/>
          <w:szCs w:val="24"/>
          <w:lang w:val="ky-KG"/>
        </w:rPr>
        <w:t>утверждённого</w:t>
      </w:r>
      <w:r w:rsidR="000E5E41" w:rsidRPr="00440867">
        <w:rPr>
          <w:rFonts w:ascii="Times New Roman" w:hAnsi="Times New Roman" w:cs="Times New Roman"/>
          <w:sz w:val="24"/>
          <w:szCs w:val="24"/>
          <w:lang w:val="ky-KG"/>
        </w:rPr>
        <w:t xml:space="preserve"> бюджета 2022</w:t>
      </w:r>
      <w:r w:rsidR="000F45F1" w:rsidRPr="00440867">
        <w:rPr>
          <w:rFonts w:ascii="Times New Roman" w:hAnsi="Times New Roman" w:cs="Times New Roman"/>
          <w:sz w:val="24"/>
          <w:szCs w:val="24"/>
          <w:lang w:val="ky-KG"/>
        </w:rPr>
        <w:t xml:space="preserve"> года</w:t>
      </w:r>
      <w:r w:rsidR="00A851A9" w:rsidRPr="00440867">
        <w:rPr>
          <w:rFonts w:ascii="Times New Roman" w:hAnsi="Times New Roman" w:cs="Times New Roman"/>
          <w:sz w:val="24"/>
          <w:szCs w:val="24"/>
          <w:lang w:val="ky-KG"/>
        </w:rPr>
        <w:t xml:space="preserve">. </w:t>
      </w:r>
    </w:p>
    <w:p w:rsidR="00984190" w:rsidRPr="00440867" w:rsidRDefault="001A140E"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Расходы п</w:t>
      </w:r>
      <w:r w:rsidR="00984190" w:rsidRPr="00440867">
        <w:rPr>
          <w:rFonts w:ascii="Times New Roman" w:hAnsi="Times New Roman" w:cs="Times New Roman"/>
          <w:sz w:val="24"/>
          <w:szCs w:val="24"/>
        </w:rPr>
        <w:t xml:space="preserve">о разделу 7054 </w:t>
      </w:r>
      <w:r w:rsidR="003621B3" w:rsidRPr="00440867">
        <w:rPr>
          <w:rFonts w:ascii="Times New Roman" w:hAnsi="Times New Roman" w:cs="Times New Roman"/>
          <w:b/>
          <w:sz w:val="24"/>
          <w:szCs w:val="24"/>
        </w:rPr>
        <w:t>«з</w:t>
      </w:r>
      <w:r w:rsidR="00984190" w:rsidRPr="00440867">
        <w:rPr>
          <w:rFonts w:ascii="Times New Roman" w:hAnsi="Times New Roman" w:cs="Times New Roman"/>
          <w:b/>
          <w:sz w:val="24"/>
          <w:szCs w:val="24"/>
        </w:rPr>
        <w:t>ащита биоразнообразия и охрана ландшафта</w:t>
      </w:r>
      <w:r w:rsidR="003621B3" w:rsidRPr="00440867">
        <w:rPr>
          <w:rFonts w:ascii="Times New Roman" w:hAnsi="Times New Roman" w:cs="Times New Roman"/>
          <w:b/>
          <w:sz w:val="24"/>
          <w:szCs w:val="24"/>
        </w:rPr>
        <w:t xml:space="preserve">» </w:t>
      </w:r>
      <w:r w:rsidR="00BF7AE7" w:rsidRPr="00440867">
        <w:rPr>
          <w:rFonts w:ascii="Times New Roman" w:hAnsi="Times New Roman" w:cs="Times New Roman"/>
          <w:sz w:val="24"/>
          <w:szCs w:val="24"/>
        </w:rPr>
        <w:t>на 20</w:t>
      </w:r>
      <w:r w:rsidR="000E5E41" w:rsidRPr="00440867">
        <w:rPr>
          <w:rFonts w:ascii="Times New Roman" w:hAnsi="Times New Roman" w:cs="Times New Roman"/>
          <w:sz w:val="24"/>
          <w:szCs w:val="24"/>
          <w:lang w:val="ky-KG"/>
        </w:rPr>
        <w:t>23</w:t>
      </w:r>
      <w:r w:rsidRPr="00440867">
        <w:rPr>
          <w:rFonts w:ascii="Times New Roman" w:hAnsi="Times New Roman" w:cs="Times New Roman"/>
          <w:sz w:val="24"/>
          <w:szCs w:val="24"/>
        </w:rPr>
        <w:t xml:space="preserve"> год предусмотрены в сумме</w:t>
      </w:r>
      <w:r w:rsidR="009B15B3" w:rsidRPr="00440867">
        <w:rPr>
          <w:rFonts w:ascii="Times New Roman" w:hAnsi="Times New Roman" w:cs="Times New Roman"/>
          <w:sz w:val="24"/>
          <w:szCs w:val="24"/>
        </w:rPr>
        <w:t xml:space="preserve"> </w:t>
      </w:r>
      <w:r w:rsidR="00174C37" w:rsidRPr="00440867">
        <w:rPr>
          <w:rFonts w:ascii="Times New Roman" w:hAnsi="Times New Roman" w:cs="Times New Roman"/>
          <w:sz w:val="24"/>
          <w:szCs w:val="24"/>
          <w:lang w:val="ky-KG"/>
        </w:rPr>
        <w:t>382</w:t>
      </w:r>
      <w:r w:rsidR="00471467" w:rsidRPr="00440867">
        <w:rPr>
          <w:rFonts w:ascii="Times New Roman" w:hAnsi="Times New Roman" w:cs="Times New Roman"/>
          <w:sz w:val="24"/>
          <w:szCs w:val="24"/>
        </w:rPr>
        <w:t>,</w:t>
      </w:r>
      <w:r w:rsidR="00174C37" w:rsidRPr="00440867">
        <w:rPr>
          <w:rFonts w:ascii="Times New Roman" w:hAnsi="Times New Roman" w:cs="Times New Roman"/>
          <w:sz w:val="24"/>
          <w:szCs w:val="24"/>
          <w:lang w:val="ky-KG"/>
        </w:rPr>
        <w:t>9</w:t>
      </w:r>
      <w:r w:rsidR="00602E99" w:rsidRPr="00440867">
        <w:rPr>
          <w:rFonts w:ascii="Times New Roman" w:hAnsi="Times New Roman" w:cs="Times New Roman"/>
          <w:sz w:val="24"/>
          <w:szCs w:val="24"/>
          <w:lang w:val="ky-KG"/>
        </w:rPr>
        <w:t xml:space="preserve"> </w:t>
      </w:r>
      <w:r w:rsidR="00DE2692" w:rsidRPr="00440867">
        <w:rPr>
          <w:rFonts w:ascii="Times New Roman" w:hAnsi="Times New Roman" w:cs="Times New Roman"/>
          <w:sz w:val="24"/>
          <w:szCs w:val="24"/>
          <w:lang w:val="ky-KG"/>
        </w:rPr>
        <w:t>млн. сомов</w:t>
      </w:r>
      <w:r w:rsidR="00B54A74" w:rsidRPr="00440867">
        <w:rPr>
          <w:rFonts w:ascii="Times New Roman" w:hAnsi="Times New Roman" w:cs="Times New Roman"/>
          <w:sz w:val="24"/>
          <w:szCs w:val="24"/>
          <w:lang w:val="ky-KG"/>
        </w:rPr>
        <w:t>,</w:t>
      </w:r>
      <w:r w:rsidR="003505F6" w:rsidRPr="00440867">
        <w:rPr>
          <w:rFonts w:ascii="Times New Roman" w:hAnsi="Times New Roman" w:cs="Times New Roman"/>
          <w:sz w:val="24"/>
          <w:szCs w:val="24"/>
          <w:lang w:val="ky-KG"/>
        </w:rPr>
        <w:t xml:space="preserve"> из них бюджетн</w:t>
      </w:r>
      <w:r w:rsidR="00174C37" w:rsidRPr="00440867">
        <w:rPr>
          <w:rFonts w:ascii="Times New Roman" w:hAnsi="Times New Roman" w:cs="Times New Roman"/>
          <w:sz w:val="24"/>
          <w:szCs w:val="24"/>
          <w:lang w:val="ky-KG"/>
        </w:rPr>
        <w:t>ые средства 214,5</w:t>
      </w:r>
      <w:r w:rsidR="00595A27" w:rsidRPr="00440867">
        <w:rPr>
          <w:rFonts w:ascii="Times New Roman" w:hAnsi="Times New Roman" w:cs="Times New Roman"/>
          <w:sz w:val="24"/>
          <w:szCs w:val="24"/>
          <w:lang w:val="ky-KG"/>
        </w:rPr>
        <w:t xml:space="preserve"> </w:t>
      </w:r>
      <w:r w:rsidR="00DE2692" w:rsidRPr="00440867">
        <w:rPr>
          <w:rFonts w:ascii="Times New Roman" w:hAnsi="Times New Roman" w:cs="Times New Roman"/>
          <w:sz w:val="24"/>
          <w:szCs w:val="24"/>
          <w:lang w:val="ky-KG"/>
        </w:rPr>
        <w:t>млн. сомов</w:t>
      </w:r>
      <w:r w:rsidR="00595A27" w:rsidRPr="00440867">
        <w:rPr>
          <w:rFonts w:ascii="Times New Roman" w:hAnsi="Times New Roman" w:cs="Times New Roman"/>
          <w:sz w:val="24"/>
          <w:szCs w:val="24"/>
          <w:lang w:val="ky-KG"/>
        </w:rPr>
        <w:t>,</w:t>
      </w:r>
      <w:r w:rsidR="00B54A74" w:rsidRPr="00440867">
        <w:rPr>
          <w:rFonts w:ascii="Times New Roman" w:hAnsi="Times New Roman" w:cs="Times New Roman"/>
          <w:sz w:val="24"/>
          <w:szCs w:val="24"/>
          <w:lang w:val="ky-KG"/>
        </w:rPr>
        <w:t xml:space="preserve"> </w:t>
      </w:r>
      <w:r w:rsidR="00A03326" w:rsidRPr="00440867">
        <w:rPr>
          <w:rFonts w:ascii="Times New Roman" w:hAnsi="Times New Roman" w:cs="Times New Roman"/>
          <w:sz w:val="24"/>
          <w:szCs w:val="24"/>
          <w:lang w:val="ky-KG"/>
        </w:rPr>
        <w:t xml:space="preserve">с </w:t>
      </w:r>
      <w:r w:rsidR="00174C37" w:rsidRPr="00440867">
        <w:rPr>
          <w:rFonts w:ascii="Times New Roman" w:hAnsi="Times New Roman" w:cs="Times New Roman"/>
          <w:sz w:val="24"/>
          <w:szCs w:val="24"/>
          <w:lang w:val="ky-KG"/>
        </w:rPr>
        <w:t>уменьш</w:t>
      </w:r>
      <w:r w:rsidR="009C0317" w:rsidRPr="00440867">
        <w:rPr>
          <w:rFonts w:ascii="Times New Roman" w:hAnsi="Times New Roman" w:cs="Times New Roman"/>
          <w:sz w:val="24"/>
          <w:szCs w:val="24"/>
          <w:lang w:val="ky-KG"/>
        </w:rPr>
        <w:t>ением</w:t>
      </w:r>
      <w:r w:rsidR="00A03326" w:rsidRPr="00440867">
        <w:rPr>
          <w:rFonts w:ascii="Times New Roman" w:hAnsi="Times New Roman" w:cs="Times New Roman"/>
          <w:sz w:val="24"/>
          <w:szCs w:val="24"/>
          <w:lang w:val="ky-KG"/>
        </w:rPr>
        <w:t xml:space="preserve"> на </w:t>
      </w:r>
      <w:r w:rsidR="00174C37" w:rsidRPr="00440867">
        <w:rPr>
          <w:rFonts w:ascii="Times New Roman" w:hAnsi="Times New Roman" w:cs="Times New Roman"/>
          <w:sz w:val="24"/>
          <w:szCs w:val="24"/>
          <w:lang w:val="ky-KG"/>
        </w:rPr>
        <w:t>84,3</w:t>
      </w:r>
      <w:r w:rsidR="00B54A74" w:rsidRPr="00440867">
        <w:rPr>
          <w:rFonts w:ascii="Times New Roman" w:hAnsi="Times New Roman" w:cs="Times New Roman"/>
          <w:sz w:val="24"/>
          <w:szCs w:val="24"/>
          <w:lang w:val="ky-KG"/>
        </w:rPr>
        <w:t xml:space="preserve"> млн. сомов </w:t>
      </w:r>
      <w:r w:rsidR="00174C37" w:rsidRPr="00440867">
        <w:rPr>
          <w:rFonts w:ascii="Times New Roman" w:hAnsi="Times New Roman" w:cs="Times New Roman"/>
          <w:sz w:val="24"/>
          <w:szCs w:val="24"/>
          <w:lang w:val="ky-KG"/>
        </w:rPr>
        <w:t xml:space="preserve">или на 28,2 % </w:t>
      </w:r>
      <w:r w:rsidR="00B54A74" w:rsidRPr="00440867">
        <w:rPr>
          <w:rFonts w:ascii="Times New Roman" w:hAnsi="Times New Roman" w:cs="Times New Roman"/>
          <w:sz w:val="24"/>
          <w:szCs w:val="24"/>
          <w:lang w:val="ky-KG"/>
        </w:rPr>
        <w:t>относит</w:t>
      </w:r>
      <w:r w:rsidR="00B95534" w:rsidRPr="00440867">
        <w:rPr>
          <w:rFonts w:ascii="Times New Roman" w:hAnsi="Times New Roman" w:cs="Times New Roman"/>
          <w:sz w:val="24"/>
          <w:szCs w:val="24"/>
          <w:lang w:val="ky-KG"/>
        </w:rPr>
        <w:t xml:space="preserve">ельно </w:t>
      </w:r>
      <w:r w:rsidR="00A727B7" w:rsidRPr="00440867">
        <w:rPr>
          <w:rFonts w:ascii="Times New Roman" w:hAnsi="Times New Roman" w:cs="Times New Roman"/>
          <w:sz w:val="24"/>
          <w:szCs w:val="24"/>
          <w:lang w:val="ky-KG"/>
        </w:rPr>
        <w:t>утверждённого</w:t>
      </w:r>
      <w:r w:rsidR="000E5E41" w:rsidRPr="00440867">
        <w:rPr>
          <w:rFonts w:ascii="Times New Roman" w:hAnsi="Times New Roman" w:cs="Times New Roman"/>
          <w:sz w:val="24"/>
          <w:szCs w:val="24"/>
          <w:lang w:val="ky-KG"/>
        </w:rPr>
        <w:t xml:space="preserve"> бюджета 2022</w:t>
      </w:r>
      <w:r w:rsidR="00B54A74" w:rsidRPr="00440867">
        <w:rPr>
          <w:rFonts w:ascii="Times New Roman" w:hAnsi="Times New Roman" w:cs="Times New Roman"/>
          <w:sz w:val="24"/>
          <w:szCs w:val="24"/>
          <w:lang w:val="ky-KG"/>
        </w:rPr>
        <w:t xml:space="preserve"> года, </w:t>
      </w:r>
      <w:r w:rsidR="00590038" w:rsidRPr="00440867">
        <w:rPr>
          <w:rFonts w:ascii="Times New Roman" w:hAnsi="Times New Roman" w:cs="Times New Roman"/>
          <w:sz w:val="24"/>
          <w:szCs w:val="24"/>
          <w:lang w:val="ky-KG"/>
        </w:rPr>
        <w:t>средства специального счета</w:t>
      </w:r>
      <w:r w:rsidR="00B54A74" w:rsidRPr="00440867">
        <w:rPr>
          <w:rFonts w:ascii="Times New Roman" w:hAnsi="Times New Roman" w:cs="Times New Roman"/>
          <w:sz w:val="24"/>
          <w:szCs w:val="24"/>
          <w:lang w:val="ky-KG"/>
        </w:rPr>
        <w:t xml:space="preserve"> </w:t>
      </w:r>
      <w:r w:rsidR="00174C37" w:rsidRPr="00440867">
        <w:rPr>
          <w:rFonts w:ascii="Times New Roman" w:hAnsi="Times New Roman" w:cs="Times New Roman"/>
          <w:sz w:val="24"/>
          <w:szCs w:val="24"/>
          <w:lang w:val="ky-KG"/>
        </w:rPr>
        <w:t>16</w:t>
      </w:r>
      <w:r w:rsidR="00B95534" w:rsidRPr="00440867">
        <w:rPr>
          <w:rFonts w:ascii="Times New Roman" w:hAnsi="Times New Roman" w:cs="Times New Roman"/>
          <w:sz w:val="24"/>
          <w:szCs w:val="24"/>
          <w:lang w:val="ky-KG"/>
        </w:rPr>
        <w:t>8</w:t>
      </w:r>
      <w:r w:rsidR="00B54A74" w:rsidRPr="00440867">
        <w:rPr>
          <w:rFonts w:ascii="Times New Roman" w:hAnsi="Times New Roman" w:cs="Times New Roman"/>
          <w:sz w:val="24"/>
          <w:szCs w:val="24"/>
          <w:lang w:val="ky-KG"/>
        </w:rPr>
        <w:t>,</w:t>
      </w:r>
      <w:r w:rsidR="00174C37" w:rsidRPr="00440867">
        <w:rPr>
          <w:rFonts w:ascii="Times New Roman" w:hAnsi="Times New Roman" w:cs="Times New Roman"/>
          <w:sz w:val="24"/>
          <w:szCs w:val="24"/>
          <w:lang w:val="ky-KG"/>
        </w:rPr>
        <w:t>4</w:t>
      </w:r>
      <w:r w:rsidR="00595A27" w:rsidRPr="00440867">
        <w:rPr>
          <w:rFonts w:ascii="Times New Roman" w:hAnsi="Times New Roman" w:cs="Times New Roman"/>
          <w:sz w:val="24"/>
          <w:szCs w:val="24"/>
          <w:lang w:val="ky-KG"/>
        </w:rPr>
        <w:t xml:space="preserve"> </w:t>
      </w:r>
      <w:r w:rsidR="00DE2692" w:rsidRPr="00440867">
        <w:rPr>
          <w:rFonts w:ascii="Times New Roman" w:hAnsi="Times New Roman" w:cs="Times New Roman"/>
          <w:sz w:val="24"/>
          <w:szCs w:val="24"/>
          <w:lang w:val="ky-KG"/>
        </w:rPr>
        <w:t>млн. сомов</w:t>
      </w:r>
      <w:r w:rsidR="00B54A74" w:rsidRPr="00440867">
        <w:rPr>
          <w:rFonts w:ascii="Times New Roman" w:hAnsi="Times New Roman" w:cs="Times New Roman"/>
          <w:sz w:val="24"/>
          <w:szCs w:val="24"/>
          <w:lang w:val="ky-KG"/>
        </w:rPr>
        <w:t xml:space="preserve"> </w:t>
      </w:r>
      <w:r w:rsidR="00174C37" w:rsidRPr="00440867">
        <w:rPr>
          <w:rFonts w:ascii="Times New Roman" w:hAnsi="Times New Roman" w:cs="Times New Roman"/>
          <w:sz w:val="24"/>
          <w:szCs w:val="24"/>
          <w:lang w:val="ky-KG"/>
        </w:rPr>
        <w:t>с увелич</w:t>
      </w:r>
      <w:r w:rsidR="00B95534" w:rsidRPr="00440867">
        <w:rPr>
          <w:rFonts w:ascii="Times New Roman" w:hAnsi="Times New Roman" w:cs="Times New Roman"/>
          <w:sz w:val="24"/>
          <w:szCs w:val="24"/>
          <w:lang w:val="ky-KG"/>
        </w:rPr>
        <w:t xml:space="preserve">ением на </w:t>
      </w:r>
      <w:r w:rsidR="00174C37" w:rsidRPr="00440867">
        <w:rPr>
          <w:rFonts w:ascii="Times New Roman" w:hAnsi="Times New Roman" w:cs="Times New Roman"/>
          <w:sz w:val="24"/>
          <w:szCs w:val="24"/>
          <w:lang w:val="ky-KG"/>
        </w:rPr>
        <w:t>1</w:t>
      </w:r>
      <w:r w:rsidR="00B95534" w:rsidRPr="00440867">
        <w:rPr>
          <w:rFonts w:ascii="Times New Roman" w:hAnsi="Times New Roman" w:cs="Times New Roman"/>
          <w:sz w:val="24"/>
          <w:szCs w:val="24"/>
          <w:lang w:val="ky-KG"/>
        </w:rPr>
        <w:t>5</w:t>
      </w:r>
      <w:r w:rsidR="00174C37" w:rsidRPr="00440867">
        <w:rPr>
          <w:rFonts w:ascii="Times New Roman" w:hAnsi="Times New Roman" w:cs="Times New Roman"/>
          <w:sz w:val="24"/>
          <w:szCs w:val="24"/>
          <w:lang w:val="ky-KG"/>
        </w:rPr>
        <w:t>9,8</w:t>
      </w:r>
      <w:r w:rsidR="00B95534" w:rsidRPr="00440867">
        <w:rPr>
          <w:rFonts w:ascii="Times New Roman" w:hAnsi="Times New Roman" w:cs="Times New Roman"/>
          <w:sz w:val="24"/>
          <w:szCs w:val="24"/>
          <w:lang w:val="ky-KG"/>
        </w:rPr>
        <w:t xml:space="preserve"> млн. сомов относительно</w:t>
      </w:r>
      <w:r w:rsidR="003453F4" w:rsidRPr="00440867">
        <w:rPr>
          <w:rFonts w:ascii="Times New Roman" w:hAnsi="Times New Roman" w:cs="Times New Roman"/>
          <w:sz w:val="24"/>
          <w:szCs w:val="24"/>
          <w:lang w:val="ky-KG"/>
        </w:rPr>
        <w:t xml:space="preserve"> </w:t>
      </w:r>
      <w:r w:rsidR="00A727B7" w:rsidRPr="00440867">
        <w:rPr>
          <w:rFonts w:ascii="Times New Roman" w:hAnsi="Times New Roman" w:cs="Times New Roman"/>
          <w:sz w:val="24"/>
          <w:szCs w:val="24"/>
          <w:lang w:val="ky-KG"/>
        </w:rPr>
        <w:t>утверждённого</w:t>
      </w:r>
      <w:r w:rsidR="00BF7AE7" w:rsidRPr="00440867">
        <w:rPr>
          <w:rFonts w:ascii="Times New Roman" w:hAnsi="Times New Roman" w:cs="Times New Roman"/>
          <w:sz w:val="24"/>
          <w:szCs w:val="24"/>
          <w:lang w:val="ky-KG"/>
        </w:rPr>
        <w:t xml:space="preserve"> бюдж</w:t>
      </w:r>
      <w:r w:rsidR="000E5E41" w:rsidRPr="00440867">
        <w:rPr>
          <w:rFonts w:ascii="Times New Roman" w:hAnsi="Times New Roman" w:cs="Times New Roman"/>
          <w:sz w:val="24"/>
          <w:szCs w:val="24"/>
          <w:lang w:val="ky-KG"/>
        </w:rPr>
        <w:t>ета 2022</w:t>
      </w:r>
      <w:r w:rsidR="00B54A74" w:rsidRPr="00440867">
        <w:rPr>
          <w:rFonts w:ascii="Times New Roman" w:hAnsi="Times New Roman" w:cs="Times New Roman"/>
          <w:sz w:val="24"/>
          <w:szCs w:val="24"/>
          <w:lang w:val="ky-KG"/>
        </w:rPr>
        <w:t xml:space="preserve"> года</w:t>
      </w:r>
      <w:r w:rsidR="00595A27" w:rsidRPr="00440867">
        <w:rPr>
          <w:rFonts w:ascii="Times New Roman" w:hAnsi="Times New Roman" w:cs="Times New Roman"/>
          <w:sz w:val="24"/>
          <w:szCs w:val="24"/>
          <w:lang w:val="ky-KG"/>
        </w:rPr>
        <w:t>.</w:t>
      </w:r>
    </w:p>
    <w:p w:rsidR="006F4BEB" w:rsidRDefault="006F4BEB"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Расходы п</w:t>
      </w:r>
      <w:r w:rsidR="00231A3F" w:rsidRPr="00440867">
        <w:rPr>
          <w:rFonts w:ascii="Times New Roman" w:hAnsi="Times New Roman" w:cs="Times New Roman"/>
          <w:sz w:val="24"/>
          <w:szCs w:val="24"/>
        </w:rPr>
        <w:t>о разделу 7044</w:t>
      </w:r>
      <w:r w:rsidRPr="00440867">
        <w:rPr>
          <w:rFonts w:ascii="Times New Roman" w:hAnsi="Times New Roman" w:cs="Times New Roman"/>
          <w:sz w:val="24"/>
          <w:szCs w:val="24"/>
        </w:rPr>
        <w:t xml:space="preserve"> </w:t>
      </w:r>
      <w:r w:rsidRPr="00440867">
        <w:rPr>
          <w:rFonts w:ascii="Times New Roman" w:hAnsi="Times New Roman" w:cs="Times New Roman"/>
          <w:b/>
          <w:sz w:val="24"/>
          <w:szCs w:val="24"/>
        </w:rPr>
        <w:t>«</w:t>
      </w:r>
      <w:r w:rsidR="00231A3F" w:rsidRPr="00440867">
        <w:rPr>
          <w:rFonts w:ascii="Times New Roman" w:hAnsi="Times New Roman" w:cs="Times New Roman"/>
          <w:b/>
          <w:sz w:val="24"/>
          <w:szCs w:val="24"/>
        </w:rPr>
        <w:t>горнодобывающая промышленность,обрабатывающая промышленность и строительство</w:t>
      </w:r>
      <w:r w:rsidRPr="00440867">
        <w:rPr>
          <w:rFonts w:ascii="Times New Roman" w:hAnsi="Times New Roman" w:cs="Times New Roman"/>
          <w:b/>
          <w:sz w:val="24"/>
          <w:szCs w:val="24"/>
        </w:rPr>
        <w:t xml:space="preserve">» </w:t>
      </w:r>
      <w:r w:rsidRPr="00440867">
        <w:rPr>
          <w:rFonts w:ascii="Times New Roman" w:hAnsi="Times New Roman" w:cs="Times New Roman"/>
          <w:sz w:val="24"/>
          <w:szCs w:val="24"/>
        </w:rPr>
        <w:t>на 20</w:t>
      </w:r>
      <w:r w:rsidR="000E5E41" w:rsidRPr="00440867">
        <w:rPr>
          <w:rFonts w:ascii="Times New Roman" w:hAnsi="Times New Roman" w:cs="Times New Roman"/>
          <w:sz w:val="24"/>
          <w:szCs w:val="24"/>
          <w:lang w:val="ky-KG"/>
        </w:rPr>
        <w:t>23</w:t>
      </w:r>
      <w:r w:rsidRPr="00440867">
        <w:rPr>
          <w:rFonts w:ascii="Times New Roman" w:hAnsi="Times New Roman" w:cs="Times New Roman"/>
          <w:sz w:val="24"/>
          <w:szCs w:val="24"/>
        </w:rPr>
        <w:t xml:space="preserve"> год предусмотрены в сумме </w:t>
      </w:r>
      <w:r w:rsidR="00231A3F" w:rsidRPr="00440867">
        <w:rPr>
          <w:rFonts w:ascii="Times New Roman" w:hAnsi="Times New Roman" w:cs="Times New Roman"/>
          <w:sz w:val="24"/>
          <w:szCs w:val="24"/>
          <w:lang w:val="ky-KG"/>
        </w:rPr>
        <w:t>58</w:t>
      </w:r>
      <w:r w:rsidRPr="00440867">
        <w:rPr>
          <w:rFonts w:ascii="Times New Roman" w:hAnsi="Times New Roman" w:cs="Times New Roman"/>
          <w:sz w:val="24"/>
          <w:szCs w:val="24"/>
        </w:rPr>
        <w:t>,</w:t>
      </w:r>
      <w:r w:rsidR="00231A3F" w:rsidRPr="00440867">
        <w:rPr>
          <w:rFonts w:ascii="Times New Roman" w:hAnsi="Times New Roman" w:cs="Times New Roman"/>
          <w:sz w:val="24"/>
          <w:szCs w:val="24"/>
          <w:lang w:val="ky-KG"/>
        </w:rPr>
        <w:t>8</w:t>
      </w:r>
      <w:r w:rsidRPr="00440867">
        <w:rPr>
          <w:rFonts w:ascii="Times New Roman" w:hAnsi="Times New Roman" w:cs="Times New Roman"/>
          <w:sz w:val="24"/>
          <w:szCs w:val="24"/>
          <w:lang w:val="ky-KG"/>
        </w:rPr>
        <w:t xml:space="preserve"> млн. сомо</w:t>
      </w:r>
      <w:r w:rsidR="00231A3F" w:rsidRPr="00440867">
        <w:rPr>
          <w:rFonts w:ascii="Times New Roman" w:hAnsi="Times New Roman" w:cs="Times New Roman"/>
          <w:sz w:val="24"/>
          <w:szCs w:val="24"/>
          <w:lang w:val="ky-KG"/>
        </w:rPr>
        <w:t>в, из них бюджетные средства 52,3</w:t>
      </w:r>
      <w:r w:rsidRPr="00440867">
        <w:rPr>
          <w:rFonts w:ascii="Times New Roman" w:hAnsi="Times New Roman" w:cs="Times New Roman"/>
          <w:sz w:val="24"/>
          <w:szCs w:val="24"/>
          <w:lang w:val="ky-KG"/>
        </w:rPr>
        <w:t xml:space="preserve"> млн. сомов, с увеличением на </w:t>
      </w:r>
      <w:r w:rsidR="00231A3F" w:rsidRPr="00440867">
        <w:rPr>
          <w:rFonts w:ascii="Times New Roman" w:hAnsi="Times New Roman" w:cs="Times New Roman"/>
          <w:sz w:val="24"/>
          <w:szCs w:val="24"/>
          <w:lang w:val="ky-KG"/>
        </w:rPr>
        <w:t>1</w:t>
      </w:r>
      <w:r w:rsidRPr="00440867">
        <w:rPr>
          <w:rFonts w:ascii="Times New Roman" w:hAnsi="Times New Roman" w:cs="Times New Roman"/>
          <w:sz w:val="24"/>
          <w:szCs w:val="24"/>
          <w:lang w:val="ky-KG"/>
        </w:rPr>
        <w:t>,</w:t>
      </w:r>
      <w:r w:rsidR="00231A3F" w:rsidRPr="00440867">
        <w:rPr>
          <w:rFonts w:ascii="Times New Roman" w:hAnsi="Times New Roman" w:cs="Times New Roman"/>
          <w:sz w:val="24"/>
          <w:szCs w:val="24"/>
          <w:lang w:val="ky-KG"/>
        </w:rPr>
        <w:t>0</w:t>
      </w:r>
      <w:r w:rsidRPr="00440867">
        <w:rPr>
          <w:rFonts w:ascii="Times New Roman" w:hAnsi="Times New Roman" w:cs="Times New Roman"/>
          <w:sz w:val="24"/>
          <w:szCs w:val="24"/>
          <w:lang w:val="ky-KG"/>
        </w:rPr>
        <w:t xml:space="preserve"> млн. сомов относительно </w:t>
      </w:r>
      <w:r w:rsidR="00A727B7" w:rsidRPr="00440867">
        <w:rPr>
          <w:rFonts w:ascii="Times New Roman" w:hAnsi="Times New Roman" w:cs="Times New Roman"/>
          <w:sz w:val="24"/>
          <w:szCs w:val="24"/>
          <w:lang w:val="ky-KG"/>
        </w:rPr>
        <w:t>утверждённого</w:t>
      </w:r>
      <w:r w:rsidR="000E5E41" w:rsidRPr="00440867">
        <w:rPr>
          <w:rFonts w:ascii="Times New Roman" w:hAnsi="Times New Roman" w:cs="Times New Roman"/>
          <w:sz w:val="24"/>
          <w:szCs w:val="24"/>
          <w:lang w:val="ky-KG"/>
        </w:rPr>
        <w:t xml:space="preserve"> бюджета 2022</w:t>
      </w:r>
      <w:r w:rsidRPr="00440867">
        <w:rPr>
          <w:rFonts w:ascii="Times New Roman" w:hAnsi="Times New Roman" w:cs="Times New Roman"/>
          <w:sz w:val="24"/>
          <w:szCs w:val="24"/>
          <w:lang w:val="ky-KG"/>
        </w:rPr>
        <w:t xml:space="preserve"> года</w:t>
      </w:r>
      <w:r w:rsidR="008547CE" w:rsidRPr="00440867">
        <w:rPr>
          <w:rFonts w:ascii="Times New Roman" w:hAnsi="Times New Roman" w:cs="Times New Roman"/>
          <w:sz w:val="24"/>
          <w:szCs w:val="24"/>
          <w:lang w:val="ky-KG"/>
        </w:rPr>
        <w:t xml:space="preserve"> </w:t>
      </w:r>
      <w:r w:rsidR="00231A3F" w:rsidRPr="00440867">
        <w:rPr>
          <w:rFonts w:ascii="Times New Roman" w:hAnsi="Times New Roman" w:cs="Times New Roman"/>
          <w:sz w:val="24"/>
          <w:szCs w:val="24"/>
          <w:lang w:val="ky-KG"/>
        </w:rPr>
        <w:t xml:space="preserve">Государственного агентства </w:t>
      </w:r>
      <w:r w:rsidR="00231A3F" w:rsidRPr="00440867">
        <w:rPr>
          <w:rFonts w:ascii="Times New Roman" w:hAnsi="Times New Roman" w:cs="Times New Roman"/>
          <w:sz w:val="24"/>
          <w:szCs w:val="24"/>
        </w:rPr>
        <w:t>геологии и недропользования при Министерстве энергетики и промышленности Кыргызской Республики</w:t>
      </w:r>
      <w:r w:rsidRPr="00440867">
        <w:rPr>
          <w:rFonts w:ascii="Times New Roman" w:hAnsi="Times New Roman" w:cs="Times New Roman"/>
          <w:sz w:val="24"/>
          <w:szCs w:val="24"/>
          <w:lang w:val="ky-KG"/>
        </w:rPr>
        <w:t xml:space="preserve">, средства специального счета </w:t>
      </w:r>
      <w:r w:rsidR="00231A3F" w:rsidRPr="00440867">
        <w:rPr>
          <w:rFonts w:ascii="Times New Roman" w:hAnsi="Times New Roman" w:cs="Times New Roman"/>
          <w:sz w:val="24"/>
          <w:szCs w:val="24"/>
          <w:lang w:val="ky-KG"/>
        </w:rPr>
        <w:t>6</w:t>
      </w:r>
      <w:r w:rsidRPr="00440867">
        <w:rPr>
          <w:rFonts w:ascii="Times New Roman" w:hAnsi="Times New Roman" w:cs="Times New Roman"/>
          <w:sz w:val="24"/>
          <w:szCs w:val="24"/>
          <w:lang w:val="ky-KG"/>
        </w:rPr>
        <w:t>,</w:t>
      </w:r>
      <w:r w:rsidR="008547CE" w:rsidRPr="00440867">
        <w:rPr>
          <w:rFonts w:ascii="Times New Roman" w:hAnsi="Times New Roman" w:cs="Times New Roman"/>
          <w:sz w:val="24"/>
          <w:szCs w:val="24"/>
          <w:lang w:val="ky-KG"/>
        </w:rPr>
        <w:t>5</w:t>
      </w:r>
      <w:r w:rsidRPr="00440867">
        <w:rPr>
          <w:rFonts w:ascii="Times New Roman" w:hAnsi="Times New Roman" w:cs="Times New Roman"/>
          <w:sz w:val="24"/>
          <w:szCs w:val="24"/>
          <w:lang w:val="ky-KG"/>
        </w:rPr>
        <w:t xml:space="preserve"> млн. сомов </w:t>
      </w:r>
      <w:r w:rsidR="00231A3F" w:rsidRPr="00440867">
        <w:rPr>
          <w:rFonts w:ascii="Times New Roman" w:hAnsi="Times New Roman" w:cs="Times New Roman"/>
          <w:sz w:val="24"/>
          <w:szCs w:val="24"/>
          <w:lang w:val="ky-KG"/>
        </w:rPr>
        <w:t>с уменьшением на 2,5 млн. сомов относительно</w:t>
      </w:r>
      <w:r w:rsidR="003453F4" w:rsidRPr="00440867">
        <w:rPr>
          <w:rFonts w:ascii="Times New Roman" w:hAnsi="Times New Roman" w:cs="Times New Roman"/>
          <w:sz w:val="24"/>
          <w:szCs w:val="24"/>
          <w:lang w:val="ky-KG"/>
        </w:rPr>
        <w:t xml:space="preserve"> </w:t>
      </w:r>
      <w:r w:rsidR="00A727B7" w:rsidRPr="00440867">
        <w:rPr>
          <w:rFonts w:ascii="Times New Roman" w:hAnsi="Times New Roman" w:cs="Times New Roman"/>
          <w:sz w:val="24"/>
          <w:szCs w:val="24"/>
          <w:lang w:val="ky-KG"/>
        </w:rPr>
        <w:t>утверждённого</w:t>
      </w:r>
      <w:r w:rsidR="000E5E41" w:rsidRPr="00440867">
        <w:rPr>
          <w:rFonts w:ascii="Times New Roman" w:hAnsi="Times New Roman" w:cs="Times New Roman"/>
          <w:sz w:val="24"/>
          <w:szCs w:val="24"/>
          <w:lang w:val="ky-KG"/>
        </w:rPr>
        <w:t xml:space="preserve"> бюджета 2022</w:t>
      </w:r>
      <w:r w:rsidRPr="00440867">
        <w:rPr>
          <w:rFonts w:ascii="Times New Roman" w:hAnsi="Times New Roman" w:cs="Times New Roman"/>
          <w:sz w:val="24"/>
          <w:szCs w:val="24"/>
          <w:lang w:val="ky-KG"/>
        </w:rPr>
        <w:t xml:space="preserve"> года.</w:t>
      </w:r>
    </w:p>
    <w:p w:rsidR="00E94379" w:rsidRPr="00440867" w:rsidRDefault="00E94379" w:rsidP="00335D7C">
      <w:pPr>
        <w:spacing w:after="0" w:line="240" w:lineRule="auto"/>
        <w:ind w:firstLine="709"/>
        <w:jc w:val="both"/>
        <w:rPr>
          <w:rFonts w:ascii="Times New Roman" w:hAnsi="Times New Roman" w:cs="Times New Roman"/>
          <w:sz w:val="24"/>
          <w:szCs w:val="24"/>
          <w:lang w:val="ky-KG"/>
        </w:rPr>
      </w:pPr>
    </w:p>
    <w:p w:rsidR="008002CF" w:rsidRPr="00440867" w:rsidRDefault="008002CF" w:rsidP="00C77A08">
      <w:pPr>
        <w:spacing w:after="0" w:line="240" w:lineRule="auto"/>
        <w:rPr>
          <w:rFonts w:ascii="Times New Roman" w:hAnsi="Times New Roman" w:cs="Times New Roman"/>
          <w:b/>
          <w:sz w:val="20"/>
          <w:szCs w:val="24"/>
        </w:rPr>
      </w:pPr>
    </w:p>
    <w:p w:rsidR="008547CE" w:rsidRPr="00440867" w:rsidRDefault="005A0D57" w:rsidP="00335D7C">
      <w:pPr>
        <w:spacing w:after="0" w:line="240" w:lineRule="auto"/>
        <w:rPr>
          <w:rFonts w:ascii="Times New Roman" w:hAnsi="Times New Roman" w:cs="Times New Roman"/>
          <w:b/>
          <w:bCs/>
          <w:iCs/>
          <w:sz w:val="20"/>
          <w:szCs w:val="24"/>
        </w:rPr>
      </w:pPr>
      <w:r w:rsidRPr="00440867">
        <w:rPr>
          <w:rFonts w:ascii="Times New Roman" w:hAnsi="Times New Roman" w:cs="Times New Roman"/>
          <w:b/>
          <w:sz w:val="20"/>
          <w:szCs w:val="24"/>
        </w:rPr>
        <w:t>7044</w:t>
      </w:r>
      <w:r w:rsidR="008547CE" w:rsidRPr="00440867">
        <w:rPr>
          <w:rFonts w:ascii="Times New Roman" w:hAnsi="Times New Roman" w:cs="Times New Roman"/>
          <w:b/>
          <w:sz w:val="20"/>
          <w:szCs w:val="24"/>
        </w:rPr>
        <w:t xml:space="preserve">1 </w:t>
      </w:r>
      <w:r w:rsidR="008547CE" w:rsidRPr="00440867">
        <w:rPr>
          <w:rFonts w:ascii="Times New Roman" w:hAnsi="Times New Roman" w:cs="Times New Roman"/>
          <w:b/>
          <w:sz w:val="20"/>
          <w:szCs w:val="20"/>
        </w:rPr>
        <w:t>«</w:t>
      </w:r>
      <w:r w:rsidRPr="00440867">
        <w:rPr>
          <w:rFonts w:ascii="Times New Roman" w:hAnsi="Times New Roman" w:cs="Times New Roman"/>
          <w:b/>
          <w:sz w:val="20"/>
          <w:szCs w:val="20"/>
        </w:rPr>
        <w:t>добыча минеральных ресурсов,за исключением минерального топлива</w:t>
      </w:r>
      <w:r w:rsidR="008547CE" w:rsidRPr="00440867">
        <w:rPr>
          <w:rFonts w:ascii="Times New Roman" w:hAnsi="Times New Roman" w:cs="Times New Roman"/>
          <w:b/>
          <w:sz w:val="20"/>
          <w:szCs w:val="20"/>
        </w:rPr>
        <w:t>»</w:t>
      </w:r>
    </w:p>
    <w:p w:rsidR="008547CE" w:rsidRPr="00440867" w:rsidRDefault="008547CE" w:rsidP="00335D7C">
      <w:pPr>
        <w:spacing w:after="0" w:line="240" w:lineRule="auto"/>
        <w:jc w:val="right"/>
        <w:rPr>
          <w:rFonts w:ascii="Times New Roman" w:hAnsi="Times New Roman" w:cs="Times New Roman"/>
          <w:sz w:val="20"/>
          <w:szCs w:val="20"/>
        </w:rPr>
      </w:pPr>
      <w:r w:rsidRPr="00440867">
        <w:rPr>
          <w:rFonts w:ascii="Times New Roman" w:hAnsi="Times New Roman" w:cs="Times New Roman"/>
          <w:sz w:val="20"/>
          <w:szCs w:val="20"/>
        </w:rPr>
        <w:t>млн. сомов</w:t>
      </w:r>
    </w:p>
    <w:tbl>
      <w:tblPr>
        <w:tblW w:w="9072" w:type="dxa"/>
        <w:tblInd w:w="15" w:type="dxa"/>
        <w:tblLayout w:type="fixed"/>
        <w:tblCellMar>
          <w:left w:w="0" w:type="dxa"/>
          <w:right w:w="0" w:type="dxa"/>
        </w:tblCellMar>
        <w:tblLook w:val="04A0" w:firstRow="1" w:lastRow="0" w:firstColumn="1" w:lastColumn="0" w:noHBand="0" w:noVBand="1"/>
      </w:tblPr>
      <w:tblGrid>
        <w:gridCol w:w="2552"/>
        <w:gridCol w:w="1181"/>
        <w:gridCol w:w="1181"/>
        <w:gridCol w:w="1181"/>
        <w:gridCol w:w="851"/>
        <w:gridCol w:w="1134"/>
        <w:gridCol w:w="992"/>
      </w:tblGrid>
      <w:tr w:rsidR="00104C71" w:rsidRPr="00440867" w:rsidTr="008444B4">
        <w:trPr>
          <w:trHeight w:val="64"/>
        </w:trPr>
        <w:tc>
          <w:tcPr>
            <w:tcW w:w="255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547CE" w:rsidRPr="00440867" w:rsidRDefault="008547CE" w:rsidP="00335D7C">
            <w:pPr>
              <w:spacing w:after="0" w:line="240" w:lineRule="auto"/>
              <w:rPr>
                <w:rFonts w:ascii="Times New Roman" w:hAnsi="Times New Roman" w:cs="Times New Roman"/>
                <w:b/>
                <w:bCs/>
                <w:sz w:val="20"/>
                <w:szCs w:val="20"/>
                <w:lang w:val="ky-KG"/>
              </w:rPr>
            </w:pPr>
            <w:r w:rsidRPr="00440867">
              <w:rPr>
                <w:rFonts w:ascii="Times New Roman" w:hAnsi="Times New Roman" w:cs="Times New Roman"/>
                <w:b/>
                <w:bCs/>
                <w:sz w:val="20"/>
                <w:szCs w:val="20"/>
              </w:rPr>
              <w:t> </w:t>
            </w:r>
          </w:p>
        </w:tc>
        <w:tc>
          <w:tcPr>
            <w:tcW w:w="11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547CE" w:rsidRPr="00440867" w:rsidRDefault="000E5E41" w:rsidP="00335D7C">
            <w:pPr>
              <w:spacing w:after="0" w:line="240" w:lineRule="auto"/>
              <w:jc w:val="center"/>
              <w:rPr>
                <w:rFonts w:ascii="Times New Roman" w:eastAsia="Calibri" w:hAnsi="Times New Roman" w:cs="Times New Roman"/>
                <w:b/>
                <w:bCs/>
                <w:sz w:val="20"/>
                <w:szCs w:val="20"/>
                <w:lang w:val="ky-KG" w:eastAsia="ru-RU"/>
              </w:rPr>
            </w:pPr>
            <w:r w:rsidRPr="00440867">
              <w:rPr>
                <w:rFonts w:ascii="Times New Roman" w:eastAsia="Calibri" w:hAnsi="Times New Roman" w:cs="Times New Roman"/>
                <w:b/>
                <w:bCs/>
                <w:sz w:val="20"/>
                <w:szCs w:val="20"/>
                <w:lang w:eastAsia="ru-RU"/>
              </w:rPr>
              <w:t>2021</w:t>
            </w:r>
            <w:r w:rsidR="008547CE" w:rsidRPr="00440867">
              <w:rPr>
                <w:rFonts w:ascii="Times New Roman" w:eastAsia="Calibri" w:hAnsi="Times New Roman" w:cs="Times New Roman"/>
                <w:b/>
                <w:bCs/>
                <w:sz w:val="20"/>
                <w:szCs w:val="20"/>
                <w:lang w:eastAsia="ru-RU"/>
              </w:rPr>
              <w:t xml:space="preserve"> год</w:t>
            </w:r>
          </w:p>
          <w:p w:rsidR="008547CE" w:rsidRPr="00440867" w:rsidRDefault="008547CE"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 xml:space="preserve"> факт</w:t>
            </w:r>
          </w:p>
        </w:tc>
        <w:tc>
          <w:tcPr>
            <w:tcW w:w="118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547CE" w:rsidRPr="00440867" w:rsidRDefault="000E5E4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8547CE" w:rsidRPr="00440867">
              <w:rPr>
                <w:rFonts w:ascii="Times New Roman" w:eastAsia="Calibri" w:hAnsi="Times New Roman" w:cs="Times New Roman"/>
                <w:b/>
                <w:bCs/>
                <w:sz w:val="20"/>
                <w:szCs w:val="20"/>
                <w:lang w:eastAsia="ru-RU"/>
              </w:rPr>
              <w:t xml:space="preserve"> год утвержд</w:t>
            </w:r>
          </w:p>
        </w:tc>
        <w:tc>
          <w:tcPr>
            <w:tcW w:w="11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547CE" w:rsidRPr="00440867" w:rsidRDefault="008547CE"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0E5E41" w:rsidRPr="00440867">
              <w:rPr>
                <w:rFonts w:ascii="Times New Roman" w:eastAsia="Calibri" w:hAnsi="Times New Roman" w:cs="Times New Roman"/>
                <w:b/>
                <w:bCs/>
                <w:sz w:val="20"/>
                <w:szCs w:val="20"/>
                <w:lang w:val="ky-KG" w:eastAsia="ru-RU"/>
              </w:rPr>
              <w:t>23</w:t>
            </w:r>
            <w:r w:rsidRPr="00440867">
              <w:rPr>
                <w:rFonts w:ascii="Times New Roman" w:eastAsia="Calibri" w:hAnsi="Times New Roman" w:cs="Times New Roman"/>
                <w:b/>
                <w:bCs/>
                <w:sz w:val="20"/>
                <w:szCs w:val="20"/>
                <w:lang w:eastAsia="ru-RU"/>
              </w:rPr>
              <w:t xml:space="preserve"> год проект</w:t>
            </w:r>
          </w:p>
        </w:tc>
        <w:tc>
          <w:tcPr>
            <w:tcW w:w="851" w:type="dxa"/>
            <w:tcBorders>
              <w:top w:val="single" w:sz="4" w:space="0" w:color="auto"/>
              <w:left w:val="single" w:sz="4" w:space="0" w:color="auto"/>
              <w:bottom w:val="single" w:sz="4" w:space="0" w:color="auto"/>
              <w:right w:val="single" w:sz="4" w:space="0" w:color="auto"/>
            </w:tcBorders>
            <w:vAlign w:val="center"/>
            <w:hideMark/>
          </w:tcPr>
          <w:p w:rsidR="008547CE" w:rsidRPr="00440867" w:rsidRDefault="008547CE"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откл</w:t>
            </w:r>
          </w:p>
        </w:tc>
        <w:tc>
          <w:tcPr>
            <w:tcW w:w="1134" w:type="dxa"/>
            <w:tcBorders>
              <w:top w:val="single" w:sz="4" w:space="0" w:color="auto"/>
              <w:left w:val="single" w:sz="4" w:space="0" w:color="auto"/>
              <w:bottom w:val="single" w:sz="4" w:space="0" w:color="auto"/>
              <w:right w:val="single" w:sz="4" w:space="0" w:color="auto"/>
            </w:tcBorders>
            <w:vAlign w:val="center"/>
            <w:hideMark/>
          </w:tcPr>
          <w:p w:rsidR="008547CE" w:rsidRPr="00440867" w:rsidRDefault="008547CE"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0E5E41" w:rsidRPr="00440867">
              <w:rPr>
                <w:rFonts w:ascii="Times New Roman" w:eastAsia="Calibri" w:hAnsi="Times New Roman" w:cs="Times New Roman"/>
                <w:b/>
                <w:bCs/>
                <w:sz w:val="20"/>
                <w:szCs w:val="20"/>
                <w:lang w:val="ky-KG" w:eastAsia="ru-RU"/>
              </w:rPr>
              <w:t>24</w:t>
            </w:r>
            <w:r w:rsidRPr="00440867">
              <w:rPr>
                <w:rFonts w:ascii="Times New Roman" w:eastAsia="Calibri" w:hAnsi="Times New Roman" w:cs="Times New Roman"/>
                <w:b/>
                <w:bCs/>
                <w:sz w:val="20"/>
                <w:szCs w:val="20"/>
                <w:lang w:eastAsia="ru-RU"/>
              </w:rPr>
              <w:t xml:space="preserve"> год прогноз</w:t>
            </w:r>
          </w:p>
        </w:tc>
        <w:tc>
          <w:tcPr>
            <w:tcW w:w="992" w:type="dxa"/>
            <w:tcBorders>
              <w:top w:val="single" w:sz="4" w:space="0" w:color="auto"/>
              <w:left w:val="nil"/>
              <w:bottom w:val="single" w:sz="4" w:space="0" w:color="auto"/>
              <w:right w:val="single" w:sz="4" w:space="0" w:color="auto"/>
            </w:tcBorders>
            <w:vAlign w:val="center"/>
            <w:hideMark/>
          </w:tcPr>
          <w:p w:rsidR="008547CE" w:rsidRPr="00440867" w:rsidRDefault="008547CE"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0E5E41" w:rsidRPr="00440867">
              <w:rPr>
                <w:rFonts w:ascii="Times New Roman" w:eastAsia="Calibri" w:hAnsi="Times New Roman" w:cs="Times New Roman"/>
                <w:b/>
                <w:bCs/>
                <w:sz w:val="20"/>
                <w:szCs w:val="20"/>
                <w:lang w:val="ky-KG" w:eastAsia="ru-RU"/>
              </w:rPr>
              <w:t>25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C12498">
        <w:trPr>
          <w:trHeight w:val="300"/>
        </w:trPr>
        <w:tc>
          <w:tcPr>
            <w:tcW w:w="255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BF426B" w:rsidRPr="00440867" w:rsidRDefault="00BF426B" w:rsidP="00335D7C">
            <w:pPr>
              <w:spacing w:after="0" w:line="240" w:lineRule="auto"/>
              <w:rPr>
                <w:rFonts w:ascii="Times New Roman" w:hAnsi="Times New Roman" w:cs="Times New Roman"/>
                <w:bCs/>
                <w:sz w:val="20"/>
                <w:szCs w:val="20"/>
                <w:lang w:val="ky-KG"/>
              </w:rPr>
            </w:pPr>
            <w:r w:rsidRPr="00440867">
              <w:rPr>
                <w:rFonts w:ascii="Times New Roman" w:hAnsi="Times New Roman" w:cs="Times New Roman"/>
                <w:bCs/>
                <w:sz w:val="20"/>
                <w:szCs w:val="20"/>
              </w:rPr>
              <w:t xml:space="preserve"> Всего</w:t>
            </w:r>
          </w:p>
        </w:tc>
        <w:tc>
          <w:tcPr>
            <w:tcW w:w="11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F426B" w:rsidRPr="00440867" w:rsidRDefault="00633385"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27,4</w:t>
            </w:r>
          </w:p>
        </w:tc>
        <w:tc>
          <w:tcPr>
            <w:tcW w:w="1181"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BF426B" w:rsidRPr="00440867" w:rsidRDefault="005A0D5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60</w:t>
            </w:r>
            <w:r w:rsidRPr="00440867">
              <w:rPr>
                <w:rFonts w:ascii="Times New Roman" w:hAnsi="Times New Roman" w:cs="Times New Roman"/>
                <w:bCs/>
                <w:sz w:val="20"/>
                <w:szCs w:val="20"/>
                <w:lang w:val="ky-KG"/>
              </w:rPr>
              <w:t>,3</w:t>
            </w:r>
          </w:p>
        </w:tc>
        <w:tc>
          <w:tcPr>
            <w:tcW w:w="1181"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BF426B" w:rsidRPr="00440867" w:rsidRDefault="005A0D5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58,8</w:t>
            </w:r>
          </w:p>
        </w:tc>
        <w:tc>
          <w:tcPr>
            <w:tcW w:w="851" w:type="dxa"/>
            <w:tcBorders>
              <w:top w:val="single" w:sz="4" w:space="0" w:color="auto"/>
              <w:left w:val="single" w:sz="4" w:space="0" w:color="auto"/>
              <w:bottom w:val="single" w:sz="4" w:space="0" w:color="auto"/>
              <w:right w:val="single" w:sz="4" w:space="0" w:color="auto"/>
            </w:tcBorders>
            <w:vAlign w:val="center"/>
          </w:tcPr>
          <w:p w:rsidR="00BF426B" w:rsidRPr="00440867" w:rsidRDefault="00BF426B"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 xml:space="preserve">- </w:t>
            </w:r>
            <w:r w:rsidR="005A0D57" w:rsidRPr="00440867">
              <w:rPr>
                <w:rFonts w:ascii="Times New Roman" w:hAnsi="Times New Roman" w:cs="Times New Roman"/>
                <w:bCs/>
                <w:sz w:val="20"/>
                <w:szCs w:val="20"/>
              </w:rPr>
              <w:t>1</w:t>
            </w:r>
            <w:r w:rsidR="005A0D57" w:rsidRPr="00440867">
              <w:rPr>
                <w:rFonts w:ascii="Times New Roman" w:hAnsi="Times New Roman" w:cs="Times New Roman"/>
                <w:bCs/>
                <w:sz w:val="20"/>
                <w:szCs w:val="20"/>
                <w:lang w:val="ky-KG"/>
              </w:rPr>
              <w:t>,5</w:t>
            </w:r>
          </w:p>
        </w:tc>
        <w:tc>
          <w:tcPr>
            <w:tcW w:w="1134" w:type="dxa"/>
            <w:tcBorders>
              <w:top w:val="nil"/>
              <w:left w:val="single" w:sz="4" w:space="0" w:color="auto"/>
              <w:bottom w:val="single" w:sz="4" w:space="0" w:color="auto"/>
              <w:right w:val="single" w:sz="4" w:space="0" w:color="auto"/>
            </w:tcBorders>
            <w:vAlign w:val="center"/>
          </w:tcPr>
          <w:p w:rsidR="00BF426B" w:rsidRPr="00440867" w:rsidRDefault="005A0D5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57,7</w:t>
            </w:r>
          </w:p>
        </w:tc>
        <w:tc>
          <w:tcPr>
            <w:tcW w:w="992" w:type="dxa"/>
            <w:tcBorders>
              <w:top w:val="nil"/>
              <w:left w:val="nil"/>
              <w:bottom w:val="single" w:sz="4" w:space="0" w:color="auto"/>
              <w:right w:val="single" w:sz="4" w:space="0" w:color="auto"/>
            </w:tcBorders>
            <w:vAlign w:val="center"/>
          </w:tcPr>
          <w:p w:rsidR="00BF426B" w:rsidRPr="00440867" w:rsidRDefault="005A0D5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56,1</w:t>
            </w:r>
          </w:p>
        </w:tc>
      </w:tr>
      <w:tr w:rsidR="00104C71" w:rsidRPr="00440867" w:rsidTr="003144B5">
        <w:trPr>
          <w:trHeight w:val="47"/>
        </w:trPr>
        <w:tc>
          <w:tcPr>
            <w:tcW w:w="25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BF426B" w:rsidRPr="00440867" w:rsidRDefault="00BF426B" w:rsidP="00335D7C">
            <w:pPr>
              <w:spacing w:after="0" w:line="240" w:lineRule="auto"/>
              <w:rPr>
                <w:rFonts w:ascii="Times New Roman" w:hAnsi="Times New Roman" w:cs="Times New Roman"/>
                <w:bCs/>
                <w:sz w:val="20"/>
                <w:szCs w:val="20"/>
                <w:lang w:val="ky-KG"/>
              </w:rPr>
            </w:pPr>
            <w:r w:rsidRPr="00440867">
              <w:rPr>
                <w:rFonts w:ascii="Times New Roman" w:hAnsi="Times New Roman" w:cs="Times New Roman"/>
                <w:bCs/>
                <w:sz w:val="20"/>
                <w:szCs w:val="20"/>
                <w:lang w:val="ky-KG"/>
              </w:rPr>
              <w:t>б</w:t>
            </w:r>
            <w:r w:rsidRPr="00440867">
              <w:rPr>
                <w:rFonts w:ascii="Times New Roman" w:hAnsi="Times New Roman" w:cs="Times New Roman"/>
                <w:bCs/>
                <w:sz w:val="20"/>
                <w:szCs w:val="20"/>
              </w:rPr>
              <w:t>юджетные средства</w:t>
            </w:r>
          </w:p>
        </w:tc>
        <w:tc>
          <w:tcPr>
            <w:tcW w:w="11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F426B" w:rsidRPr="00440867" w:rsidRDefault="00633385"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27,4</w:t>
            </w:r>
          </w:p>
        </w:tc>
        <w:tc>
          <w:tcPr>
            <w:tcW w:w="118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BF426B" w:rsidRPr="00440867" w:rsidRDefault="005A0D5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51</w:t>
            </w:r>
            <w:r w:rsidR="00BF426B"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3</w:t>
            </w:r>
          </w:p>
        </w:tc>
        <w:tc>
          <w:tcPr>
            <w:tcW w:w="118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BF426B" w:rsidRPr="00440867" w:rsidRDefault="005A0D5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52,3</w:t>
            </w:r>
          </w:p>
        </w:tc>
        <w:tc>
          <w:tcPr>
            <w:tcW w:w="851" w:type="dxa"/>
            <w:tcBorders>
              <w:top w:val="single" w:sz="4" w:space="0" w:color="auto"/>
              <w:left w:val="single" w:sz="4" w:space="0" w:color="auto"/>
              <w:bottom w:val="single" w:sz="4" w:space="0" w:color="auto"/>
              <w:right w:val="single" w:sz="4" w:space="0" w:color="auto"/>
            </w:tcBorders>
            <w:vAlign w:val="center"/>
          </w:tcPr>
          <w:p w:rsidR="00BF426B" w:rsidRPr="00440867" w:rsidRDefault="005A0D5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1</w:t>
            </w:r>
            <w:r w:rsidR="00BF426B"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0</w:t>
            </w:r>
          </w:p>
        </w:tc>
        <w:tc>
          <w:tcPr>
            <w:tcW w:w="1134" w:type="dxa"/>
            <w:tcBorders>
              <w:top w:val="single" w:sz="4" w:space="0" w:color="auto"/>
              <w:left w:val="single" w:sz="4" w:space="0" w:color="auto"/>
              <w:bottom w:val="single" w:sz="4" w:space="0" w:color="auto"/>
              <w:right w:val="single" w:sz="4" w:space="0" w:color="auto"/>
            </w:tcBorders>
            <w:vAlign w:val="center"/>
          </w:tcPr>
          <w:p w:rsidR="00BF426B" w:rsidRPr="00440867" w:rsidRDefault="005A0D5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52,3</w:t>
            </w:r>
          </w:p>
        </w:tc>
        <w:tc>
          <w:tcPr>
            <w:tcW w:w="992" w:type="dxa"/>
            <w:tcBorders>
              <w:top w:val="single" w:sz="4" w:space="0" w:color="auto"/>
              <w:left w:val="nil"/>
              <w:bottom w:val="single" w:sz="4" w:space="0" w:color="auto"/>
              <w:right w:val="single" w:sz="4" w:space="0" w:color="auto"/>
            </w:tcBorders>
            <w:vAlign w:val="center"/>
          </w:tcPr>
          <w:p w:rsidR="00BF426B" w:rsidRPr="00440867" w:rsidRDefault="005A0D5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52,3</w:t>
            </w:r>
          </w:p>
        </w:tc>
      </w:tr>
      <w:tr w:rsidR="00BF426B" w:rsidRPr="00440867" w:rsidTr="00C12498">
        <w:trPr>
          <w:trHeight w:val="242"/>
        </w:trPr>
        <w:tc>
          <w:tcPr>
            <w:tcW w:w="25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BF426B" w:rsidRPr="00440867" w:rsidRDefault="00BF426B" w:rsidP="00335D7C">
            <w:pPr>
              <w:spacing w:after="0" w:line="240" w:lineRule="auto"/>
              <w:rPr>
                <w:rFonts w:ascii="Times New Roman" w:hAnsi="Times New Roman" w:cs="Times New Roman"/>
                <w:bCs/>
                <w:sz w:val="20"/>
                <w:szCs w:val="20"/>
                <w:lang w:val="ky-KG"/>
              </w:rPr>
            </w:pPr>
            <w:r w:rsidRPr="00440867">
              <w:rPr>
                <w:rFonts w:ascii="Times New Roman" w:hAnsi="Times New Roman" w:cs="Times New Roman"/>
                <w:bCs/>
                <w:sz w:val="20"/>
                <w:szCs w:val="20"/>
                <w:lang w:val="ky-KG"/>
              </w:rPr>
              <w:t>средства специального счета</w:t>
            </w:r>
          </w:p>
        </w:tc>
        <w:tc>
          <w:tcPr>
            <w:tcW w:w="11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F426B" w:rsidRPr="00440867" w:rsidRDefault="00633385"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0</w:t>
            </w:r>
          </w:p>
        </w:tc>
        <w:tc>
          <w:tcPr>
            <w:tcW w:w="118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BF426B" w:rsidRPr="00440867" w:rsidRDefault="005A0D57"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9</w:t>
            </w:r>
            <w:r w:rsidR="00BF426B" w:rsidRPr="00440867">
              <w:rPr>
                <w:rFonts w:ascii="Times New Roman" w:hAnsi="Times New Roman" w:cs="Times New Roman"/>
                <w:sz w:val="20"/>
                <w:szCs w:val="20"/>
              </w:rPr>
              <w:t>,</w:t>
            </w:r>
            <w:r w:rsidRPr="00440867">
              <w:rPr>
                <w:rFonts w:ascii="Times New Roman" w:hAnsi="Times New Roman" w:cs="Times New Roman"/>
                <w:sz w:val="20"/>
                <w:szCs w:val="20"/>
                <w:lang w:val="ky-KG"/>
              </w:rPr>
              <w:t>0</w:t>
            </w:r>
          </w:p>
        </w:tc>
        <w:tc>
          <w:tcPr>
            <w:tcW w:w="118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BF426B" w:rsidRPr="00440867" w:rsidRDefault="005A0D57"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6,5</w:t>
            </w:r>
          </w:p>
        </w:tc>
        <w:tc>
          <w:tcPr>
            <w:tcW w:w="851" w:type="dxa"/>
            <w:tcBorders>
              <w:top w:val="single" w:sz="4" w:space="0" w:color="auto"/>
              <w:left w:val="single" w:sz="4" w:space="0" w:color="auto"/>
              <w:bottom w:val="single" w:sz="4" w:space="0" w:color="auto"/>
              <w:right w:val="single" w:sz="4" w:space="0" w:color="auto"/>
            </w:tcBorders>
            <w:vAlign w:val="center"/>
          </w:tcPr>
          <w:p w:rsidR="00BF426B" w:rsidRPr="00440867" w:rsidRDefault="00BF426B"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 xml:space="preserve">- </w:t>
            </w:r>
            <w:r w:rsidR="005A0D57" w:rsidRPr="00440867">
              <w:rPr>
                <w:rFonts w:ascii="Times New Roman" w:hAnsi="Times New Roman" w:cs="Times New Roman"/>
                <w:sz w:val="20"/>
                <w:szCs w:val="20"/>
              </w:rPr>
              <w:t>2</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5</w:t>
            </w:r>
          </w:p>
        </w:tc>
        <w:tc>
          <w:tcPr>
            <w:tcW w:w="1134" w:type="dxa"/>
            <w:tcBorders>
              <w:top w:val="single" w:sz="4" w:space="0" w:color="auto"/>
              <w:left w:val="single" w:sz="4" w:space="0" w:color="auto"/>
              <w:bottom w:val="single" w:sz="4" w:space="0" w:color="auto"/>
              <w:right w:val="single" w:sz="4" w:space="0" w:color="auto"/>
            </w:tcBorders>
            <w:vAlign w:val="center"/>
          </w:tcPr>
          <w:p w:rsidR="00BF426B" w:rsidRPr="00440867" w:rsidRDefault="005A0D57"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5,4</w:t>
            </w:r>
          </w:p>
        </w:tc>
        <w:tc>
          <w:tcPr>
            <w:tcW w:w="992" w:type="dxa"/>
            <w:tcBorders>
              <w:top w:val="single" w:sz="4" w:space="0" w:color="auto"/>
              <w:left w:val="nil"/>
              <w:bottom w:val="single" w:sz="4" w:space="0" w:color="auto"/>
              <w:right w:val="single" w:sz="4" w:space="0" w:color="auto"/>
            </w:tcBorders>
            <w:vAlign w:val="center"/>
          </w:tcPr>
          <w:p w:rsidR="00BF426B" w:rsidRPr="00440867" w:rsidRDefault="005A0D57"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4,4</w:t>
            </w:r>
          </w:p>
        </w:tc>
      </w:tr>
    </w:tbl>
    <w:p w:rsidR="006F4BEB" w:rsidRPr="00440867" w:rsidRDefault="006F4BEB" w:rsidP="00335D7C">
      <w:pPr>
        <w:spacing w:after="0" w:line="240" w:lineRule="auto"/>
        <w:contextualSpacing/>
        <w:jc w:val="right"/>
        <w:rPr>
          <w:rFonts w:ascii="Times New Roman" w:hAnsi="Times New Roman" w:cs="Times New Roman"/>
          <w:sz w:val="20"/>
          <w:szCs w:val="20"/>
          <w:lang w:val="ky-KG"/>
        </w:rPr>
      </w:pPr>
    </w:p>
    <w:p w:rsidR="00984190" w:rsidRPr="00440867" w:rsidRDefault="00984190" w:rsidP="00335D7C">
      <w:pPr>
        <w:spacing w:after="0" w:line="240" w:lineRule="auto"/>
        <w:contextualSpacing/>
        <w:rPr>
          <w:rFonts w:ascii="Times New Roman" w:hAnsi="Times New Roman" w:cs="Times New Roman"/>
          <w:b/>
          <w:sz w:val="20"/>
          <w:szCs w:val="24"/>
        </w:rPr>
      </w:pPr>
      <w:r w:rsidRPr="00440867">
        <w:rPr>
          <w:rFonts w:ascii="Times New Roman" w:hAnsi="Times New Roman" w:cs="Times New Roman"/>
          <w:b/>
          <w:sz w:val="20"/>
          <w:szCs w:val="24"/>
        </w:rPr>
        <w:t xml:space="preserve">7053 </w:t>
      </w:r>
      <w:r w:rsidR="003621B3" w:rsidRPr="00440867">
        <w:rPr>
          <w:rFonts w:ascii="Times New Roman" w:hAnsi="Times New Roman" w:cs="Times New Roman"/>
          <w:b/>
          <w:sz w:val="20"/>
          <w:szCs w:val="24"/>
        </w:rPr>
        <w:t>«б</w:t>
      </w:r>
      <w:r w:rsidRPr="00440867">
        <w:rPr>
          <w:rFonts w:ascii="Times New Roman" w:hAnsi="Times New Roman" w:cs="Times New Roman"/>
          <w:b/>
          <w:sz w:val="20"/>
          <w:szCs w:val="24"/>
        </w:rPr>
        <w:t>орьба с загрязнением окружающей среды</w:t>
      </w:r>
      <w:r w:rsidR="003621B3" w:rsidRPr="00440867">
        <w:rPr>
          <w:rFonts w:ascii="Times New Roman" w:hAnsi="Times New Roman" w:cs="Times New Roman"/>
          <w:b/>
          <w:sz w:val="20"/>
          <w:szCs w:val="24"/>
        </w:rPr>
        <w:t>»</w:t>
      </w:r>
    </w:p>
    <w:p w:rsidR="00984190" w:rsidRPr="00440867" w:rsidRDefault="003621B3" w:rsidP="00335D7C">
      <w:pPr>
        <w:spacing w:after="0" w:line="240" w:lineRule="auto"/>
        <w:contextualSpacing/>
        <w:jc w:val="right"/>
        <w:rPr>
          <w:rFonts w:ascii="Times New Roman" w:hAnsi="Times New Roman" w:cs="Times New Roman"/>
          <w:sz w:val="20"/>
          <w:szCs w:val="20"/>
        </w:rPr>
      </w:pPr>
      <w:r w:rsidRPr="00440867">
        <w:rPr>
          <w:rFonts w:ascii="Times New Roman" w:hAnsi="Times New Roman" w:cs="Times New Roman"/>
          <w:sz w:val="20"/>
          <w:szCs w:val="20"/>
        </w:rPr>
        <w:t>млн. сомов</w:t>
      </w:r>
    </w:p>
    <w:tbl>
      <w:tblPr>
        <w:tblStyle w:val="260"/>
        <w:tblW w:w="9072" w:type="dxa"/>
        <w:tblInd w:w="108" w:type="dxa"/>
        <w:tblLayout w:type="fixed"/>
        <w:tblLook w:val="04A0" w:firstRow="1" w:lastRow="0" w:firstColumn="1" w:lastColumn="0" w:noHBand="0" w:noVBand="1"/>
      </w:tblPr>
      <w:tblGrid>
        <w:gridCol w:w="2977"/>
        <w:gridCol w:w="992"/>
        <w:gridCol w:w="1134"/>
        <w:gridCol w:w="993"/>
        <w:gridCol w:w="850"/>
        <w:gridCol w:w="1134"/>
        <w:gridCol w:w="992"/>
      </w:tblGrid>
      <w:tr w:rsidR="00104C71" w:rsidRPr="00440867" w:rsidTr="003144B5">
        <w:trPr>
          <w:trHeight w:val="295"/>
        </w:trPr>
        <w:tc>
          <w:tcPr>
            <w:tcW w:w="2977" w:type="dxa"/>
            <w:vAlign w:val="center"/>
          </w:tcPr>
          <w:p w:rsidR="00C8492E" w:rsidRPr="00440867" w:rsidRDefault="00C8492E" w:rsidP="00335D7C">
            <w:pPr>
              <w:autoSpaceDE w:val="0"/>
              <w:autoSpaceDN w:val="0"/>
              <w:adjustRightInd w:val="0"/>
              <w:rPr>
                <w:rFonts w:ascii="Times New Roman" w:hAnsi="Times New Roman" w:cs="Times New Roman"/>
                <w:b/>
                <w:sz w:val="20"/>
                <w:szCs w:val="20"/>
              </w:rPr>
            </w:pPr>
            <w:r w:rsidRPr="00440867">
              <w:rPr>
                <w:rFonts w:ascii="Times New Roman" w:hAnsi="Times New Roman" w:cs="Times New Roman"/>
                <w:b/>
                <w:sz w:val="20"/>
                <w:szCs w:val="20"/>
              </w:rPr>
              <w:t>Наименование</w:t>
            </w:r>
          </w:p>
        </w:tc>
        <w:tc>
          <w:tcPr>
            <w:tcW w:w="992" w:type="dxa"/>
            <w:vAlign w:val="center"/>
          </w:tcPr>
          <w:p w:rsidR="00C8492E" w:rsidRPr="00440867" w:rsidRDefault="00B95534"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ED6585" w:rsidRPr="00440867">
              <w:rPr>
                <w:rFonts w:ascii="Times New Roman" w:eastAsia="Calibri" w:hAnsi="Times New Roman" w:cs="Times New Roman"/>
                <w:b/>
                <w:bCs/>
                <w:sz w:val="20"/>
                <w:szCs w:val="20"/>
                <w:lang w:eastAsia="ru-RU"/>
              </w:rPr>
              <w:t>21</w:t>
            </w:r>
            <w:r w:rsidR="00C8492E" w:rsidRPr="00440867">
              <w:rPr>
                <w:rFonts w:ascii="Times New Roman" w:eastAsia="Calibri" w:hAnsi="Times New Roman" w:cs="Times New Roman"/>
                <w:b/>
                <w:bCs/>
                <w:sz w:val="20"/>
                <w:szCs w:val="20"/>
                <w:lang w:eastAsia="ru-RU"/>
              </w:rPr>
              <w:t xml:space="preserve"> год факт</w:t>
            </w:r>
          </w:p>
        </w:tc>
        <w:tc>
          <w:tcPr>
            <w:tcW w:w="1134" w:type="dxa"/>
            <w:vAlign w:val="center"/>
          </w:tcPr>
          <w:p w:rsidR="00C8492E" w:rsidRPr="00440867" w:rsidRDefault="00ED6585"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C8492E" w:rsidRPr="00440867">
              <w:rPr>
                <w:rFonts w:ascii="Times New Roman" w:eastAsia="Calibri" w:hAnsi="Times New Roman" w:cs="Times New Roman"/>
                <w:b/>
                <w:bCs/>
                <w:sz w:val="20"/>
                <w:szCs w:val="20"/>
                <w:lang w:eastAsia="ru-RU"/>
              </w:rPr>
              <w:t xml:space="preserve"> год</w:t>
            </w:r>
          </w:p>
          <w:p w:rsidR="00C8492E" w:rsidRPr="00440867" w:rsidRDefault="00C8492E"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утвержд</w:t>
            </w:r>
          </w:p>
        </w:tc>
        <w:tc>
          <w:tcPr>
            <w:tcW w:w="993" w:type="dxa"/>
            <w:vAlign w:val="center"/>
          </w:tcPr>
          <w:p w:rsidR="00C8492E" w:rsidRPr="00440867" w:rsidRDefault="00ED6585"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2023</w:t>
            </w:r>
            <w:r w:rsidR="00C8492E" w:rsidRPr="00440867">
              <w:rPr>
                <w:rFonts w:ascii="Times New Roman" w:eastAsia="Calibri" w:hAnsi="Times New Roman" w:cs="Times New Roman"/>
                <w:b/>
                <w:bCs/>
                <w:sz w:val="20"/>
                <w:szCs w:val="20"/>
                <w:lang w:eastAsia="ru-RU"/>
              </w:rPr>
              <w:t xml:space="preserve"> год проект</w:t>
            </w:r>
          </w:p>
        </w:tc>
        <w:tc>
          <w:tcPr>
            <w:tcW w:w="850" w:type="dxa"/>
            <w:vAlign w:val="center"/>
          </w:tcPr>
          <w:p w:rsidR="00C8492E" w:rsidRPr="00440867" w:rsidRDefault="00C8492E" w:rsidP="00335D7C">
            <w:pPr>
              <w:jc w:val="center"/>
              <w:rPr>
                <w:rFonts w:ascii="Times New Roman" w:eastAsia="Times New Roman" w:hAnsi="Times New Roman" w:cs="Times New Roman"/>
                <w:b/>
                <w:bCs/>
                <w:sz w:val="20"/>
                <w:szCs w:val="20"/>
                <w:lang w:eastAsia="ky-KG"/>
              </w:rPr>
            </w:pPr>
            <w:r w:rsidRPr="00440867">
              <w:rPr>
                <w:rFonts w:ascii="Times New Roman" w:eastAsia="Times New Roman" w:hAnsi="Times New Roman" w:cs="Times New Roman"/>
                <w:b/>
                <w:bCs/>
                <w:sz w:val="20"/>
                <w:szCs w:val="20"/>
                <w:lang w:eastAsia="ky-KG"/>
              </w:rPr>
              <w:t>откл</w:t>
            </w:r>
          </w:p>
        </w:tc>
        <w:tc>
          <w:tcPr>
            <w:tcW w:w="1134" w:type="dxa"/>
            <w:vAlign w:val="center"/>
          </w:tcPr>
          <w:p w:rsidR="00C8492E" w:rsidRPr="00440867" w:rsidRDefault="00ED6585"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2024</w:t>
            </w:r>
            <w:r w:rsidR="00C8492E" w:rsidRPr="00440867">
              <w:rPr>
                <w:rFonts w:ascii="Times New Roman" w:eastAsia="Calibri" w:hAnsi="Times New Roman" w:cs="Times New Roman"/>
                <w:b/>
                <w:bCs/>
                <w:sz w:val="20"/>
                <w:szCs w:val="20"/>
                <w:lang w:eastAsia="ru-RU"/>
              </w:rPr>
              <w:t xml:space="preserve"> год прогноз</w:t>
            </w:r>
          </w:p>
        </w:tc>
        <w:tc>
          <w:tcPr>
            <w:tcW w:w="992" w:type="dxa"/>
            <w:vAlign w:val="center"/>
          </w:tcPr>
          <w:p w:rsidR="00C8492E" w:rsidRPr="00440867" w:rsidRDefault="00ED6585"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2025</w:t>
            </w:r>
            <w:r w:rsidR="00C8492E" w:rsidRPr="00440867">
              <w:rPr>
                <w:rFonts w:ascii="Times New Roman" w:eastAsia="Calibri" w:hAnsi="Times New Roman" w:cs="Times New Roman"/>
                <w:b/>
                <w:bCs/>
                <w:sz w:val="20"/>
                <w:szCs w:val="20"/>
                <w:lang w:eastAsia="ru-RU"/>
              </w:rPr>
              <w:t xml:space="preserve"> год прогноз</w:t>
            </w:r>
          </w:p>
        </w:tc>
      </w:tr>
      <w:tr w:rsidR="00104C71" w:rsidRPr="00440867" w:rsidTr="003144B5">
        <w:tc>
          <w:tcPr>
            <w:tcW w:w="2977" w:type="dxa"/>
          </w:tcPr>
          <w:p w:rsidR="00ED6585" w:rsidRPr="00440867" w:rsidRDefault="00ED6585" w:rsidP="00335D7C">
            <w:pPr>
              <w:autoSpaceDE w:val="0"/>
              <w:autoSpaceDN w:val="0"/>
              <w:adjustRightInd w:val="0"/>
              <w:rPr>
                <w:rFonts w:ascii="Times New Roman" w:hAnsi="Times New Roman" w:cs="Times New Roman"/>
                <w:sz w:val="20"/>
                <w:szCs w:val="20"/>
              </w:rPr>
            </w:pPr>
            <w:r w:rsidRPr="00440867">
              <w:rPr>
                <w:rFonts w:ascii="Times New Roman" w:hAnsi="Times New Roman" w:cs="Times New Roman"/>
                <w:sz w:val="20"/>
                <w:szCs w:val="20"/>
              </w:rPr>
              <w:t>Всего</w:t>
            </w:r>
          </w:p>
        </w:tc>
        <w:tc>
          <w:tcPr>
            <w:tcW w:w="992" w:type="dxa"/>
            <w:vAlign w:val="center"/>
          </w:tcPr>
          <w:p w:rsidR="00ED6585" w:rsidRPr="00440867" w:rsidRDefault="00ED6585"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94,1</w:t>
            </w:r>
          </w:p>
        </w:tc>
        <w:tc>
          <w:tcPr>
            <w:tcW w:w="1134" w:type="dxa"/>
            <w:vAlign w:val="center"/>
          </w:tcPr>
          <w:p w:rsidR="00ED6585" w:rsidRPr="00440867" w:rsidRDefault="00ED6585"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229,2</w:t>
            </w:r>
          </w:p>
        </w:tc>
        <w:tc>
          <w:tcPr>
            <w:tcW w:w="993" w:type="dxa"/>
            <w:vAlign w:val="center"/>
          </w:tcPr>
          <w:p w:rsidR="00ED6585" w:rsidRPr="00440867" w:rsidRDefault="006000F9"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49</w:t>
            </w:r>
            <w:r w:rsidR="00ED6585" w:rsidRPr="00440867">
              <w:rPr>
                <w:rFonts w:ascii="Times New Roman" w:hAnsi="Times New Roman" w:cs="Times New Roman"/>
                <w:sz w:val="20"/>
                <w:szCs w:val="20"/>
              </w:rPr>
              <w:t>3,1</w:t>
            </w:r>
          </w:p>
        </w:tc>
        <w:tc>
          <w:tcPr>
            <w:tcW w:w="850" w:type="dxa"/>
            <w:vAlign w:val="center"/>
          </w:tcPr>
          <w:p w:rsidR="00ED6585" w:rsidRPr="00440867" w:rsidRDefault="006000F9"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263,9</w:t>
            </w:r>
          </w:p>
        </w:tc>
        <w:tc>
          <w:tcPr>
            <w:tcW w:w="1134" w:type="dxa"/>
            <w:vAlign w:val="center"/>
          </w:tcPr>
          <w:p w:rsidR="00ED6585" w:rsidRPr="00440867" w:rsidRDefault="006000F9"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505,7</w:t>
            </w:r>
          </w:p>
        </w:tc>
        <w:tc>
          <w:tcPr>
            <w:tcW w:w="992" w:type="dxa"/>
            <w:vAlign w:val="center"/>
          </w:tcPr>
          <w:p w:rsidR="00ED6585" w:rsidRPr="00440867" w:rsidRDefault="006000F9"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518,1</w:t>
            </w:r>
          </w:p>
        </w:tc>
      </w:tr>
      <w:tr w:rsidR="00104C71" w:rsidRPr="00440867" w:rsidTr="003144B5">
        <w:tc>
          <w:tcPr>
            <w:tcW w:w="2977" w:type="dxa"/>
          </w:tcPr>
          <w:p w:rsidR="00ED6585" w:rsidRPr="00440867" w:rsidRDefault="00ED6585" w:rsidP="00335D7C">
            <w:pPr>
              <w:autoSpaceDE w:val="0"/>
              <w:autoSpaceDN w:val="0"/>
              <w:adjustRightInd w:val="0"/>
              <w:rPr>
                <w:rFonts w:ascii="Times New Roman" w:hAnsi="Times New Roman" w:cs="Times New Roman"/>
                <w:sz w:val="20"/>
                <w:szCs w:val="20"/>
              </w:rPr>
            </w:pPr>
            <w:r w:rsidRPr="00440867">
              <w:rPr>
                <w:rFonts w:ascii="Times New Roman" w:hAnsi="Times New Roman" w:cs="Times New Roman"/>
                <w:sz w:val="20"/>
                <w:szCs w:val="20"/>
              </w:rPr>
              <w:t>бюджетные средства</w:t>
            </w:r>
          </w:p>
        </w:tc>
        <w:tc>
          <w:tcPr>
            <w:tcW w:w="992" w:type="dxa"/>
            <w:vAlign w:val="center"/>
          </w:tcPr>
          <w:p w:rsidR="00ED6585" w:rsidRPr="00440867" w:rsidRDefault="00ED6585"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92,8</w:t>
            </w:r>
          </w:p>
        </w:tc>
        <w:tc>
          <w:tcPr>
            <w:tcW w:w="1134" w:type="dxa"/>
            <w:vAlign w:val="center"/>
          </w:tcPr>
          <w:p w:rsidR="00ED6585" w:rsidRPr="00440867" w:rsidRDefault="00ED6585"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224,4</w:t>
            </w:r>
          </w:p>
        </w:tc>
        <w:tc>
          <w:tcPr>
            <w:tcW w:w="993" w:type="dxa"/>
            <w:vAlign w:val="center"/>
          </w:tcPr>
          <w:p w:rsidR="00ED6585" w:rsidRPr="00440867" w:rsidRDefault="006000F9"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323</w:t>
            </w:r>
            <w:r w:rsidR="00ED6585" w:rsidRPr="00440867">
              <w:rPr>
                <w:rFonts w:ascii="Times New Roman" w:hAnsi="Times New Roman" w:cs="Times New Roman"/>
                <w:sz w:val="20"/>
                <w:szCs w:val="20"/>
              </w:rPr>
              <w:t>,2</w:t>
            </w:r>
          </w:p>
        </w:tc>
        <w:tc>
          <w:tcPr>
            <w:tcW w:w="850" w:type="dxa"/>
            <w:vAlign w:val="center"/>
          </w:tcPr>
          <w:p w:rsidR="00ED6585" w:rsidRPr="00440867" w:rsidRDefault="006000F9"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98,9</w:t>
            </w:r>
          </w:p>
        </w:tc>
        <w:tc>
          <w:tcPr>
            <w:tcW w:w="1134" w:type="dxa"/>
            <w:vAlign w:val="center"/>
          </w:tcPr>
          <w:p w:rsidR="00ED6585" w:rsidRPr="00440867" w:rsidRDefault="006000F9"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326</w:t>
            </w:r>
            <w:r w:rsidR="00ED6585" w:rsidRPr="00440867">
              <w:rPr>
                <w:rFonts w:ascii="Times New Roman" w:hAnsi="Times New Roman" w:cs="Times New Roman"/>
                <w:sz w:val="20"/>
                <w:szCs w:val="20"/>
              </w:rPr>
              <w:t>,9</w:t>
            </w:r>
          </w:p>
        </w:tc>
        <w:tc>
          <w:tcPr>
            <w:tcW w:w="992" w:type="dxa"/>
            <w:vAlign w:val="center"/>
          </w:tcPr>
          <w:p w:rsidR="00ED6585" w:rsidRPr="00440867" w:rsidRDefault="00ED6585"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33</w:t>
            </w:r>
            <w:r w:rsidR="006000F9" w:rsidRPr="00440867">
              <w:rPr>
                <w:rFonts w:ascii="Times New Roman" w:hAnsi="Times New Roman" w:cs="Times New Roman"/>
                <w:sz w:val="20"/>
                <w:szCs w:val="20"/>
              </w:rPr>
              <w:t>1,3</w:t>
            </w:r>
          </w:p>
        </w:tc>
      </w:tr>
      <w:tr w:rsidR="00104C71" w:rsidRPr="00440867" w:rsidTr="003144B5">
        <w:tc>
          <w:tcPr>
            <w:tcW w:w="2977" w:type="dxa"/>
          </w:tcPr>
          <w:p w:rsidR="00ED6585" w:rsidRPr="00440867" w:rsidRDefault="00ED6585" w:rsidP="00335D7C">
            <w:pPr>
              <w:autoSpaceDE w:val="0"/>
              <w:autoSpaceDN w:val="0"/>
              <w:adjustRightInd w:val="0"/>
              <w:rPr>
                <w:rFonts w:ascii="Times New Roman" w:hAnsi="Times New Roman" w:cs="Times New Roman"/>
                <w:sz w:val="20"/>
                <w:szCs w:val="20"/>
              </w:rPr>
            </w:pPr>
            <w:r w:rsidRPr="00440867">
              <w:rPr>
                <w:rFonts w:ascii="Times New Roman" w:hAnsi="Times New Roman" w:cs="Times New Roman"/>
                <w:sz w:val="20"/>
                <w:szCs w:val="20"/>
              </w:rPr>
              <w:t>средства специального счета</w:t>
            </w:r>
          </w:p>
        </w:tc>
        <w:tc>
          <w:tcPr>
            <w:tcW w:w="992" w:type="dxa"/>
            <w:vAlign w:val="center"/>
          </w:tcPr>
          <w:p w:rsidR="00ED6585" w:rsidRPr="00440867" w:rsidRDefault="00ED6585"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1,3</w:t>
            </w:r>
          </w:p>
        </w:tc>
        <w:tc>
          <w:tcPr>
            <w:tcW w:w="1134" w:type="dxa"/>
            <w:vAlign w:val="center"/>
          </w:tcPr>
          <w:p w:rsidR="00ED6585" w:rsidRPr="00440867" w:rsidRDefault="00ED6585"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4,9</w:t>
            </w:r>
          </w:p>
        </w:tc>
        <w:tc>
          <w:tcPr>
            <w:tcW w:w="993" w:type="dxa"/>
            <w:vAlign w:val="center"/>
          </w:tcPr>
          <w:p w:rsidR="00ED6585" w:rsidRPr="00440867" w:rsidRDefault="006000F9"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169</w:t>
            </w:r>
            <w:r w:rsidR="00ED6585" w:rsidRPr="00440867">
              <w:rPr>
                <w:rFonts w:ascii="Times New Roman" w:hAnsi="Times New Roman" w:cs="Times New Roman"/>
                <w:sz w:val="20"/>
                <w:szCs w:val="20"/>
              </w:rPr>
              <w:t>,9</w:t>
            </w:r>
          </w:p>
        </w:tc>
        <w:tc>
          <w:tcPr>
            <w:tcW w:w="850" w:type="dxa"/>
            <w:vAlign w:val="center"/>
          </w:tcPr>
          <w:p w:rsidR="00ED6585" w:rsidRPr="00440867" w:rsidRDefault="006000F9"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165,0</w:t>
            </w:r>
          </w:p>
        </w:tc>
        <w:tc>
          <w:tcPr>
            <w:tcW w:w="1134" w:type="dxa"/>
            <w:vAlign w:val="center"/>
          </w:tcPr>
          <w:p w:rsidR="00ED6585" w:rsidRPr="00440867" w:rsidRDefault="006000F9"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178,7</w:t>
            </w:r>
          </w:p>
        </w:tc>
        <w:tc>
          <w:tcPr>
            <w:tcW w:w="992" w:type="dxa"/>
            <w:vAlign w:val="center"/>
          </w:tcPr>
          <w:p w:rsidR="00ED6585" w:rsidRPr="00440867" w:rsidRDefault="006000F9"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186,7</w:t>
            </w:r>
          </w:p>
        </w:tc>
      </w:tr>
    </w:tbl>
    <w:p w:rsidR="00984190" w:rsidRPr="00440867" w:rsidRDefault="00984190" w:rsidP="00335D7C">
      <w:pPr>
        <w:spacing w:after="0" w:line="240" w:lineRule="auto"/>
        <w:contextualSpacing/>
        <w:jc w:val="right"/>
        <w:rPr>
          <w:rFonts w:ascii="Times New Roman" w:hAnsi="Times New Roman" w:cs="Times New Roman"/>
          <w:sz w:val="20"/>
          <w:szCs w:val="20"/>
        </w:rPr>
      </w:pPr>
      <w:r w:rsidRPr="00440867">
        <w:rPr>
          <w:rFonts w:ascii="Times New Roman" w:hAnsi="Times New Roman" w:cs="Times New Roman"/>
          <w:sz w:val="20"/>
          <w:szCs w:val="20"/>
        </w:rPr>
        <w:t>.</w:t>
      </w:r>
      <w:r w:rsidR="003453F4" w:rsidRPr="00440867">
        <w:rPr>
          <w:rFonts w:ascii="Times New Roman" w:hAnsi="Times New Roman" w:cs="Times New Roman"/>
          <w:sz w:val="20"/>
          <w:szCs w:val="20"/>
        </w:rPr>
        <w:t xml:space="preserve"> </w:t>
      </w:r>
      <w:r w:rsidRPr="00440867">
        <w:rPr>
          <w:rFonts w:ascii="Times New Roman" w:hAnsi="Times New Roman" w:cs="Times New Roman"/>
          <w:sz w:val="20"/>
          <w:szCs w:val="20"/>
        </w:rPr>
        <w:t xml:space="preserve"> </w:t>
      </w:r>
    </w:p>
    <w:p w:rsidR="00984190" w:rsidRPr="00440867" w:rsidRDefault="003621B3" w:rsidP="00335D7C">
      <w:pPr>
        <w:spacing w:after="0" w:line="240" w:lineRule="auto"/>
        <w:contextualSpacing/>
        <w:rPr>
          <w:rFonts w:ascii="Times New Roman" w:hAnsi="Times New Roman" w:cs="Times New Roman"/>
          <w:sz w:val="16"/>
          <w:szCs w:val="20"/>
        </w:rPr>
      </w:pPr>
      <w:r w:rsidRPr="00440867">
        <w:rPr>
          <w:rFonts w:ascii="Times New Roman" w:hAnsi="Times New Roman" w:cs="Times New Roman"/>
          <w:b/>
          <w:sz w:val="20"/>
          <w:szCs w:val="24"/>
        </w:rPr>
        <w:t>7054 «з</w:t>
      </w:r>
      <w:r w:rsidR="00984190" w:rsidRPr="00440867">
        <w:rPr>
          <w:rFonts w:ascii="Times New Roman" w:hAnsi="Times New Roman" w:cs="Times New Roman"/>
          <w:b/>
          <w:sz w:val="20"/>
          <w:szCs w:val="24"/>
        </w:rPr>
        <w:t>ащита биоразнообразия и охране ландшафта</w:t>
      </w:r>
      <w:r w:rsidRPr="00440867">
        <w:rPr>
          <w:rFonts w:ascii="Times New Roman" w:hAnsi="Times New Roman" w:cs="Times New Roman"/>
          <w:b/>
          <w:sz w:val="20"/>
          <w:szCs w:val="24"/>
        </w:rPr>
        <w:t>»</w:t>
      </w:r>
    </w:p>
    <w:p w:rsidR="00984190" w:rsidRPr="00440867" w:rsidRDefault="009B7CC5" w:rsidP="00335D7C">
      <w:pPr>
        <w:spacing w:after="0" w:line="240" w:lineRule="auto"/>
        <w:contextualSpacing/>
        <w:jc w:val="right"/>
        <w:rPr>
          <w:rFonts w:ascii="Times New Roman" w:hAnsi="Times New Roman" w:cs="Times New Roman"/>
          <w:sz w:val="20"/>
          <w:szCs w:val="20"/>
        </w:rPr>
      </w:pPr>
      <w:r w:rsidRPr="00440867">
        <w:rPr>
          <w:rFonts w:ascii="Times New Roman" w:hAnsi="Times New Roman" w:cs="Times New Roman"/>
          <w:sz w:val="20"/>
          <w:szCs w:val="20"/>
        </w:rPr>
        <w:t>млн. сомов</w:t>
      </w:r>
    </w:p>
    <w:tbl>
      <w:tblPr>
        <w:tblStyle w:val="260"/>
        <w:tblW w:w="9072" w:type="dxa"/>
        <w:tblInd w:w="108" w:type="dxa"/>
        <w:tblLayout w:type="fixed"/>
        <w:tblLook w:val="04A0" w:firstRow="1" w:lastRow="0" w:firstColumn="1" w:lastColumn="0" w:noHBand="0" w:noVBand="1"/>
      </w:tblPr>
      <w:tblGrid>
        <w:gridCol w:w="2977"/>
        <w:gridCol w:w="992"/>
        <w:gridCol w:w="1134"/>
        <w:gridCol w:w="993"/>
        <w:gridCol w:w="850"/>
        <w:gridCol w:w="1134"/>
        <w:gridCol w:w="992"/>
      </w:tblGrid>
      <w:tr w:rsidR="00104C71" w:rsidRPr="00440867" w:rsidTr="003144B5">
        <w:tc>
          <w:tcPr>
            <w:tcW w:w="2977" w:type="dxa"/>
            <w:vAlign w:val="center"/>
          </w:tcPr>
          <w:p w:rsidR="00B240D3" w:rsidRPr="00440867" w:rsidRDefault="00B240D3" w:rsidP="00335D7C">
            <w:pPr>
              <w:autoSpaceDE w:val="0"/>
              <w:autoSpaceDN w:val="0"/>
              <w:adjustRightInd w:val="0"/>
              <w:rPr>
                <w:rFonts w:ascii="Times New Roman" w:hAnsi="Times New Roman" w:cs="Times New Roman"/>
                <w:b/>
                <w:sz w:val="20"/>
                <w:szCs w:val="20"/>
              </w:rPr>
            </w:pPr>
            <w:r w:rsidRPr="00440867">
              <w:rPr>
                <w:rFonts w:ascii="Times New Roman" w:hAnsi="Times New Roman" w:cs="Times New Roman"/>
                <w:b/>
                <w:sz w:val="20"/>
                <w:szCs w:val="20"/>
              </w:rPr>
              <w:t>Наименование</w:t>
            </w:r>
          </w:p>
        </w:tc>
        <w:tc>
          <w:tcPr>
            <w:tcW w:w="992" w:type="dxa"/>
            <w:vAlign w:val="center"/>
          </w:tcPr>
          <w:p w:rsidR="00B240D3" w:rsidRPr="00440867" w:rsidRDefault="00ED6585"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B240D3" w:rsidRPr="00440867">
              <w:rPr>
                <w:rFonts w:ascii="Times New Roman" w:eastAsia="Calibri" w:hAnsi="Times New Roman" w:cs="Times New Roman"/>
                <w:b/>
                <w:bCs/>
                <w:sz w:val="20"/>
                <w:szCs w:val="20"/>
                <w:lang w:eastAsia="ru-RU"/>
              </w:rPr>
              <w:t xml:space="preserve"> год факт</w:t>
            </w:r>
          </w:p>
        </w:tc>
        <w:tc>
          <w:tcPr>
            <w:tcW w:w="1134" w:type="dxa"/>
            <w:vAlign w:val="center"/>
          </w:tcPr>
          <w:p w:rsidR="00B240D3" w:rsidRPr="00440867" w:rsidRDefault="00ED6585"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B240D3" w:rsidRPr="00440867">
              <w:rPr>
                <w:rFonts w:ascii="Times New Roman" w:eastAsia="Calibri" w:hAnsi="Times New Roman" w:cs="Times New Roman"/>
                <w:b/>
                <w:bCs/>
                <w:sz w:val="20"/>
                <w:szCs w:val="20"/>
                <w:lang w:eastAsia="ru-RU"/>
              </w:rPr>
              <w:t xml:space="preserve"> год утвержд</w:t>
            </w:r>
          </w:p>
        </w:tc>
        <w:tc>
          <w:tcPr>
            <w:tcW w:w="993" w:type="dxa"/>
            <w:vAlign w:val="center"/>
          </w:tcPr>
          <w:p w:rsidR="00B240D3" w:rsidRPr="00440867" w:rsidRDefault="00ED6585"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2023</w:t>
            </w:r>
            <w:r w:rsidR="00B240D3" w:rsidRPr="00440867">
              <w:rPr>
                <w:rFonts w:ascii="Times New Roman" w:eastAsia="Calibri" w:hAnsi="Times New Roman" w:cs="Times New Roman"/>
                <w:b/>
                <w:bCs/>
                <w:sz w:val="20"/>
                <w:szCs w:val="20"/>
                <w:lang w:eastAsia="ru-RU"/>
              </w:rPr>
              <w:t xml:space="preserve"> год проект</w:t>
            </w:r>
          </w:p>
        </w:tc>
        <w:tc>
          <w:tcPr>
            <w:tcW w:w="850" w:type="dxa"/>
            <w:vAlign w:val="center"/>
          </w:tcPr>
          <w:p w:rsidR="00B240D3" w:rsidRPr="00440867" w:rsidRDefault="00B240D3" w:rsidP="00335D7C">
            <w:pPr>
              <w:jc w:val="center"/>
              <w:rPr>
                <w:rFonts w:ascii="Times New Roman" w:eastAsia="Times New Roman" w:hAnsi="Times New Roman" w:cs="Times New Roman"/>
                <w:b/>
                <w:bCs/>
                <w:sz w:val="20"/>
                <w:szCs w:val="20"/>
                <w:lang w:eastAsia="ky-KG"/>
              </w:rPr>
            </w:pPr>
            <w:r w:rsidRPr="00440867">
              <w:rPr>
                <w:rFonts w:ascii="Times New Roman" w:eastAsia="Times New Roman" w:hAnsi="Times New Roman" w:cs="Times New Roman"/>
                <w:b/>
                <w:bCs/>
                <w:sz w:val="20"/>
                <w:szCs w:val="20"/>
                <w:lang w:eastAsia="ky-KG"/>
              </w:rPr>
              <w:t>откл</w:t>
            </w:r>
          </w:p>
        </w:tc>
        <w:tc>
          <w:tcPr>
            <w:tcW w:w="1134" w:type="dxa"/>
            <w:vAlign w:val="center"/>
          </w:tcPr>
          <w:p w:rsidR="00B240D3" w:rsidRPr="00440867" w:rsidRDefault="00ED6585"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2024</w:t>
            </w:r>
            <w:r w:rsidR="00B240D3" w:rsidRPr="00440867">
              <w:rPr>
                <w:rFonts w:ascii="Times New Roman" w:eastAsia="Calibri" w:hAnsi="Times New Roman" w:cs="Times New Roman"/>
                <w:b/>
                <w:bCs/>
                <w:sz w:val="20"/>
                <w:szCs w:val="20"/>
                <w:lang w:eastAsia="ru-RU"/>
              </w:rPr>
              <w:t xml:space="preserve"> год прогноз</w:t>
            </w:r>
          </w:p>
        </w:tc>
        <w:tc>
          <w:tcPr>
            <w:tcW w:w="992" w:type="dxa"/>
            <w:vAlign w:val="center"/>
          </w:tcPr>
          <w:p w:rsidR="00B240D3" w:rsidRPr="00440867" w:rsidRDefault="00ED6585"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2025</w:t>
            </w:r>
            <w:r w:rsidR="00B240D3" w:rsidRPr="00440867">
              <w:rPr>
                <w:rFonts w:ascii="Times New Roman" w:eastAsia="Calibri" w:hAnsi="Times New Roman" w:cs="Times New Roman"/>
                <w:b/>
                <w:bCs/>
                <w:sz w:val="20"/>
                <w:szCs w:val="20"/>
                <w:lang w:eastAsia="ru-RU"/>
              </w:rPr>
              <w:t xml:space="preserve"> год прогноз</w:t>
            </w:r>
          </w:p>
        </w:tc>
      </w:tr>
      <w:tr w:rsidR="00104C71" w:rsidRPr="00440867" w:rsidTr="003144B5">
        <w:tc>
          <w:tcPr>
            <w:tcW w:w="2977" w:type="dxa"/>
          </w:tcPr>
          <w:p w:rsidR="00ED6585" w:rsidRPr="00440867" w:rsidRDefault="00ED6585" w:rsidP="00335D7C">
            <w:pPr>
              <w:autoSpaceDE w:val="0"/>
              <w:autoSpaceDN w:val="0"/>
              <w:adjustRightInd w:val="0"/>
              <w:rPr>
                <w:rFonts w:ascii="Times New Roman" w:hAnsi="Times New Roman" w:cs="Times New Roman"/>
                <w:sz w:val="20"/>
                <w:szCs w:val="20"/>
              </w:rPr>
            </w:pPr>
            <w:r w:rsidRPr="00440867">
              <w:rPr>
                <w:rFonts w:ascii="Times New Roman" w:hAnsi="Times New Roman" w:cs="Times New Roman"/>
                <w:sz w:val="20"/>
                <w:szCs w:val="20"/>
              </w:rPr>
              <w:t>Всего</w:t>
            </w:r>
          </w:p>
        </w:tc>
        <w:tc>
          <w:tcPr>
            <w:tcW w:w="992" w:type="dxa"/>
            <w:vAlign w:val="center"/>
          </w:tcPr>
          <w:p w:rsidR="00ED6585" w:rsidRPr="00440867" w:rsidRDefault="00ED6585"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193,1</w:t>
            </w:r>
          </w:p>
        </w:tc>
        <w:tc>
          <w:tcPr>
            <w:tcW w:w="1134" w:type="dxa"/>
            <w:vAlign w:val="center"/>
          </w:tcPr>
          <w:p w:rsidR="00ED6585" w:rsidRPr="00440867" w:rsidRDefault="00ED6585"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307,5</w:t>
            </w:r>
          </w:p>
        </w:tc>
        <w:tc>
          <w:tcPr>
            <w:tcW w:w="993" w:type="dxa"/>
            <w:vAlign w:val="center"/>
          </w:tcPr>
          <w:p w:rsidR="00ED6585" w:rsidRPr="00440867" w:rsidRDefault="00174C37"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382,9</w:t>
            </w:r>
          </w:p>
        </w:tc>
        <w:tc>
          <w:tcPr>
            <w:tcW w:w="850" w:type="dxa"/>
            <w:vAlign w:val="center"/>
          </w:tcPr>
          <w:p w:rsidR="00ED6585" w:rsidRPr="00440867" w:rsidRDefault="00174C37"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75,5</w:t>
            </w:r>
          </w:p>
        </w:tc>
        <w:tc>
          <w:tcPr>
            <w:tcW w:w="1134" w:type="dxa"/>
            <w:vAlign w:val="center"/>
          </w:tcPr>
          <w:p w:rsidR="00ED6585" w:rsidRPr="00440867" w:rsidRDefault="00174C37"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393,4</w:t>
            </w:r>
          </w:p>
        </w:tc>
        <w:tc>
          <w:tcPr>
            <w:tcW w:w="992" w:type="dxa"/>
            <w:vAlign w:val="center"/>
          </w:tcPr>
          <w:p w:rsidR="00ED6585" w:rsidRPr="00440867" w:rsidRDefault="00174C37"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404,7</w:t>
            </w:r>
          </w:p>
        </w:tc>
      </w:tr>
      <w:tr w:rsidR="00104C71" w:rsidRPr="00440867" w:rsidTr="003144B5">
        <w:tc>
          <w:tcPr>
            <w:tcW w:w="2977" w:type="dxa"/>
          </w:tcPr>
          <w:p w:rsidR="00ED6585" w:rsidRPr="00440867" w:rsidRDefault="00ED6585" w:rsidP="00335D7C">
            <w:pPr>
              <w:autoSpaceDE w:val="0"/>
              <w:autoSpaceDN w:val="0"/>
              <w:adjustRightInd w:val="0"/>
              <w:rPr>
                <w:rFonts w:ascii="Times New Roman" w:hAnsi="Times New Roman" w:cs="Times New Roman"/>
                <w:sz w:val="20"/>
                <w:szCs w:val="20"/>
              </w:rPr>
            </w:pPr>
            <w:r w:rsidRPr="00440867">
              <w:rPr>
                <w:rFonts w:ascii="Times New Roman" w:hAnsi="Times New Roman" w:cs="Times New Roman"/>
                <w:sz w:val="20"/>
                <w:szCs w:val="20"/>
              </w:rPr>
              <w:t>бюджетные средства</w:t>
            </w:r>
          </w:p>
        </w:tc>
        <w:tc>
          <w:tcPr>
            <w:tcW w:w="992" w:type="dxa"/>
            <w:vAlign w:val="center"/>
          </w:tcPr>
          <w:p w:rsidR="00ED6585" w:rsidRPr="00440867" w:rsidRDefault="00ED6585"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176,1</w:t>
            </w:r>
          </w:p>
        </w:tc>
        <w:tc>
          <w:tcPr>
            <w:tcW w:w="1134" w:type="dxa"/>
            <w:vAlign w:val="center"/>
          </w:tcPr>
          <w:p w:rsidR="00ED6585" w:rsidRPr="00440867" w:rsidRDefault="00ED6585"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298,8</w:t>
            </w:r>
          </w:p>
        </w:tc>
        <w:tc>
          <w:tcPr>
            <w:tcW w:w="993" w:type="dxa"/>
            <w:vAlign w:val="center"/>
          </w:tcPr>
          <w:p w:rsidR="00ED6585" w:rsidRPr="00440867" w:rsidRDefault="00174C37"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214,5</w:t>
            </w:r>
          </w:p>
        </w:tc>
        <w:tc>
          <w:tcPr>
            <w:tcW w:w="850" w:type="dxa"/>
            <w:vAlign w:val="center"/>
          </w:tcPr>
          <w:p w:rsidR="00ED6585" w:rsidRPr="00440867" w:rsidRDefault="00174C37"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-84,3</w:t>
            </w:r>
          </w:p>
        </w:tc>
        <w:tc>
          <w:tcPr>
            <w:tcW w:w="1134" w:type="dxa"/>
            <w:vAlign w:val="center"/>
          </w:tcPr>
          <w:p w:rsidR="00ED6585" w:rsidRPr="00440867" w:rsidRDefault="00174C37"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216,8</w:t>
            </w:r>
          </w:p>
        </w:tc>
        <w:tc>
          <w:tcPr>
            <w:tcW w:w="992" w:type="dxa"/>
            <w:vAlign w:val="center"/>
          </w:tcPr>
          <w:p w:rsidR="00ED6585" w:rsidRPr="00440867" w:rsidRDefault="00174C37"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218,4</w:t>
            </w:r>
          </w:p>
        </w:tc>
      </w:tr>
      <w:tr w:rsidR="00104C71" w:rsidRPr="00440867" w:rsidTr="003144B5">
        <w:tc>
          <w:tcPr>
            <w:tcW w:w="2977" w:type="dxa"/>
          </w:tcPr>
          <w:p w:rsidR="00ED6585" w:rsidRPr="00440867" w:rsidRDefault="00ED6585" w:rsidP="00335D7C">
            <w:pPr>
              <w:autoSpaceDE w:val="0"/>
              <w:autoSpaceDN w:val="0"/>
              <w:adjustRightInd w:val="0"/>
              <w:rPr>
                <w:rFonts w:ascii="Times New Roman" w:hAnsi="Times New Roman" w:cs="Times New Roman"/>
                <w:b/>
                <w:sz w:val="20"/>
                <w:szCs w:val="20"/>
              </w:rPr>
            </w:pPr>
            <w:r w:rsidRPr="00440867">
              <w:rPr>
                <w:rFonts w:ascii="Times New Roman" w:hAnsi="Times New Roman" w:cs="Times New Roman"/>
                <w:sz w:val="20"/>
                <w:szCs w:val="20"/>
              </w:rPr>
              <w:t>средства специального счета</w:t>
            </w:r>
          </w:p>
        </w:tc>
        <w:tc>
          <w:tcPr>
            <w:tcW w:w="992" w:type="dxa"/>
            <w:vAlign w:val="center"/>
          </w:tcPr>
          <w:p w:rsidR="00ED6585" w:rsidRPr="00440867" w:rsidRDefault="00ED6585"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17,0</w:t>
            </w:r>
          </w:p>
        </w:tc>
        <w:tc>
          <w:tcPr>
            <w:tcW w:w="1134" w:type="dxa"/>
            <w:vAlign w:val="center"/>
          </w:tcPr>
          <w:p w:rsidR="00ED6585" w:rsidRPr="00440867" w:rsidRDefault="00ED6585"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8,7</w:t>
            </w:r>
          </w:p>
        </w:tc>
        <w:tc>
          <w:tcPr>
            <w:tcW w:w="993" w:type="dxa"/>
            <w:vAlign w:val="center"/>
          </w:tcPr>
          <w:p w:rsidR="00ED6585" w:rsidRPr="00440867" w:rsidRDefault="00174C37"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168,4</w:t>
            </w:r>
          </w:p>
        </w:tc>
        <w:tc>
          <w:tcPr>
            <w:tcW w:w="850" w:type="dxa"/>
            <w:vAlign w:val="center"/>
          </w:tcPr>
          <w:p w:rsidR="00ED6585" w:rsidRPr="00440867" w:rsidRDefault="00174C37"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159,8</w:t>
            </w:r>
          </w:p>
        </w:tc>
        <w:tc>
          <w:tcPr>
            <w:tcW w:w="1134" w:type="dxa"/>
            <w:vAlign w:val="center"/>
          </w:tcPr>
          <w:p w:rsidR="00ED6585" w:rsidRPr="00440867" w:rsidRDefault="00174C37"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176,5</w:t>
            </w:r>
          </w:p>
        </w:tc>
        <w:tc>
          <w:tcPr>
            <w:tcW w:w="992" w:type="dxa"/>
            <w:vAlign w:val="center"/>
          </w:tcPr>
          <w:p w:rsidR="00ED6585" w:rsidRPr="00440867" w:rsidRDefault="00174C37" w:rsidP="00335D7C">
            <w:pPr>
              <w:autoSpaceDE w:val="0"/>
              <w:autoSpaceDN w:val="0"/>
              <w:adjustRightInd w:val="0"/>
              <w:jc w:val="center"/>
              <w:rPr>
                <w:rFonts w:ascii="Times New Roman" w:hAnsi="Times New Roman" w:cs="Times New Roman"/>
                <w:sz w:val="20"/>
                <w:szCs w:val="20"/>
              </w:rPr>
            </w:pPr>
            <w:r w:rsidRPr="00440867">
              <w:rPr>
                <w:rFonts w:ascii="Times New Roman" w:hAnsi="Times New Roman" w:cs="Times New Roman"/>
                <w:sz w:val="20"/>
                <w:szCs w:val="20"/>
              </w:rPr>
              <w:t>186,3</w:t>
            </w:r>
          </w:p>
        </w:tc>
      </w:tr>
    </w:tbl>
    <w:p w:rsidR="0018223E" w:rsidRPr="00440867" w:rsidRDefault="0018223E" w:rsidP="00335D7C">
      <w:pPr>
        <w:spacing w:after="0" w:line="240" w:lineRule="auto"/>
        <w:ind w:firstLine="709"/>
        <w:jc w:val="both"/>
        <w:rPr>
          <w:rFonts w:ascii="Times New Roman" w:hAnsi="Times New Roman" w:cs="Times New Roman"/>
          <w:sz w:val="24"/>
          <w:szCs w:val="24"/>
          <w:lang w:val="ky-KG" w:eastAsia="ru-RU"/>
        </w:rPr>
      </w:pPr>
    </w:p>
    <w:p w:rsidR="00984190" w:rsidRPr="00440867" w:rsidRDefault="00984190" w:rsidP="00335D7C">
      <w:pPr>
        <w:spacing w:after="0" w:line="240" w:lineRule="auto"/>
        <w:ind w:firstLine="708"/>
        <w:jc w:val="both"/>
        <w:rPr>
          <w:rFonts w:ascii="Times New Roman" w:hAnsi="Times New Roman" w:cs="Times New Roman"/>
          <w:sz w:val="24"/>
          <w:szCs w:val="24"/>
        </w:rPr>
      </w:pPr>
      <w:r w:rsidRPr="00440867">
        <w:rPr>
          <w:rFonts w:ascii="Times New Roman" w:hAnsi="Times New Roman" w:cs="Times New Roman"/>
          <w:sz w:val="24"/>
          <w:szCs w:val="24"/>
          <w:lang w:eastAsia="ru-RU"/>
        </w:rPr>
        <w:t>Средства будут направлены на охрану окружающей среды, сохранение эко</w:t>
      </w:r>
      <w:r w:rsidR="003621B3" w:rsidRPr="00440867">
        <w:rPr>
          <w:rFonts w:ascii="Times New Roman" w:hAnsi="Times New Roman" w:cs="Times New Roman"/>
          <w:sz w:val="24"/>
          <w:szCs w:val="24"/>
          <w:lang w:eastAsia="ru-RU"/>
        </w:rPr>
        <w:t xml:space="preserve">логических </w:t>
      </w:r>
      <w:r w:rsidRPr="00440867">
        <w:rPr>
          <w:rFonts w:ascii="Times New Roman" w:hAnsi="Times New Roman" w:cs="Times New Roman"/>
          <w:sz w:val="24"/>
          <w:szCs w:val="24"/>
          <w:lang w:eastAsia="ru-RU"/>
        </w:rPr>
        <w:t>систем и ландшафтного разнообразия, природных ресурсов и комплексов, развитие сети особо охраняемых природных территорий</w:t>
      </w:r>
      <w:r w:rsidR="00492903" w:rsidRPr="00440867">
        <w:rPr>
          <w:rFonts w:ascii="Times New Roman" w:hAnsi="Times New Roman" w:cs="Times New Roman"/>
          <w:sz w:val="24"/>
          <w:szCs w:val="24"/>
          <w:lang w:eastAsia="ru-RU"/>
        </w:rPr>
        <w:t xml:space="preserve">, </w:t>
      </w:r>
      <w:r w:rsidR="00492903" w:rsidRPr="00440867">
        <w:rPr>
          <w:rFonts w:ascii="Times New Roman" w:hAnsi="Times New Roman" w:cs="Times New Roman"/>
          <w:sz w:val="24"/>
          <w:szCs w:val="24"/>
        </w:rPr>
        <w:t xml:space="preserve">для содержания метеорологического оборудования, приборов и обеспечение работ с химическими реактивами, </w:t>
      </w:r>
      <w:r w:rsidR="00492903" w:rsidRPr="00440867">
        <w:rPr>
          <w:rFonts w:ascii="Times New Roman" w:hAnsi="Times New Roman" w:cs="Times New Roman"/>
          <w:sz w:val="24"/>
          <w:szCs w:val="24"/>
          <w:lang w:val="ky-KG"/>
        </w:rPr>
        <w:t xml:space="preserve">а также </w:t>
      </w:r>
      <w:r w:rsidR="00492903" w:rsidRPr="00440867">
        <w:rPr>
          <w:rFonts w:ascii="Times New Roman" w:hAnsi="Times New Roman" w:cs="Times New Roman"/>
          <w:sz w:val="24"/>
          <w:szCs w:val="24"/>
        </w:rPr>
        <w:t>на оплату труда работников</w:t>
      </w:r>
      <w:r w:rsidRPr="00440867">
        <w:rPr>
          <w:rFonts w:ascii="Times New Roman" w:hAnsi="Times New Roman" w:cs="Times New Roman"/>
          <w:sz w:val="24"/>
          <w:szCs w:val="24"/>
          <w:lang w:eastAsia="ru-RU"/>
        </w:rPr>
        <w:t>.</w:t>
      </w:r>
    </w:p>
    <w:p w:rsidR="00984190" w:rsidRPr="00440867" w:rsidRDefault="003621B3" w:rsidP="00335D7C">
      <w:pPr>
        <w:widowControl w:val="0"/>
        <w:spacing w:after="0" w:line="240" w:lineRule="auto"/>
        <w:ind w:firstLine="708"/>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w:t>
      </w:r>
      <w:r w:rsidR="00984190" w:rsidRPr="00440867">
        <w:rPr>
          <w:rFonts w:ascii="Times New Roman" w:eastAsia="Times New Roman" w:hAnsi="Times New Roman" w:cs="Times New Roman"/>
          <w:sz w:val="24"/>
          <w:szCs w:val="24"/>
          <w:lang w:eastAsia="ru-RU"/>
        </w:rPr>
        <w:t>ланируется проведение мероприяти</w:t>
      </w:r>
      <w:r w:rsidRPr="00440867">
        <w:rPr>
          <w:rFonts w:ascii="Times New Roman" w:eastAsia="Times New Roman" w:hAnsi="Times New Roman" w:cs="Times New Roman"/>
          <w:sz w:val="24"/>
          <w:szCs w:val="24"/>
          <w:lang w:eastAsia="ru-RU"/>
        </w:rPr>
        <w:t>й</w:t>
      </w:r>
      <w:r w:rsidR="00984190" w:rsidRPr="00440867">
        <w:rPr>
          <w:rFonts w:ascii="Times New Roman" w:eastAsia="Times New Roman" w:hAnsi="Times New Roman" w:cs="Times New Roman"/>
          <w:sz w:val="24"/>
          <w:szCs w:val="24"/>
          <w:lang w:eastAsia="ru-RU"/>
        </w:rPr>
        <w:t xml:space="preserve"> по сохранению и восстановлению </w:t>
      </w:r>
      <w:r w:rsidRPr="00440867">
        <w:rPr>
          <w:rFonts w:ascii="Times New Roman" w:hAnsi="Times New Roman" w:cs="Times New Roman"/>
          <w:sz w:val="24"/>
          <w:szCs w:val="24"/>
          <w:lang w:eastAsia="ru-RU"/>
        </w:rPr>
        <w:t>экологических</w:t>
      </w:r>
      <w:r w:rsidRPr="00440867">
        <w:rPr>
          <w:rFonts w:ascii="Times New Roman" w:eastAsia="Times New Roman" w:hAnsi="Times New Roman" w:cs="Times New Roman"/>
          <w:sz w:val="24"/>
          <w:szCs w:val="24"/>
          <w:lang w:eastAsia="ru-RU"/>
        </w:rPr>
        <w:t xml:space="preserve"> </w:t>
      </w:r>
      <w:r w:rsidR="00984190" w:rsidRPr="00440867">
        <w:rPr>
          <w:rFonts w:ascii="Times New Roman" w:eastAsia="Times New Roman" w:hAnsi="Times New Roman" w:cs="Times New Roman"/>
          <w:sz w:val="24"/>
          <w:szCs w:val="24"/>
          <w:lang w:eastAsia="ru-RU"/>
        </w:rPr>
        <w:t>систем, наиболее важных природных комплексов, видов флоры и фауны, ландшафтов до состояния естественного устойчивого воспроизводства.</w:t>
      </w:r>
    </w:p>
    <w:p w:rsidR="0039055F" w:rsidRPr="00440867" w:rsidRDefault="0039055F" w:rsidP="00335D7C">
      <w:pPr>
        <w:spacing w:after="0" w:line="240" w:lineRule="auto"/>
        <w:jc w:val="both"/>
        <w:rPr>
          <w:rFonts w:ascii="Times New Roman" w:eastAsia="Calibri" w:hAnsi="Times New Roman" w:cs="Times New Roman"/>
          <w:sz w:val="24"/>
          <w:szCs w:val="24"/>
          <w:lang w:val="ky-KG"/>
        </w:rPr>
      </w:pPr>
    </w:p>
    <w:p w:rsidR="00817CCE" w:rsidRPr="00440867" w:rsidRDefault="00817CCE" w:rsidP="00335D7C">
      <w:pPr>
        <w:widowControl w:val="0"/>
        <w:spacing w:after="0" w:line="240" w:lineRule="auto"/>
        <w:ind w:firstLine="708"/>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bCs/>
          <w:sz w:val="24"/>
          <w:szCs w:val="24"/>
          <w:lang w:eastAsia="ru-RU"/>
        </w:rPr>
        <w:t>Раздел 706</w:t>
      </w:r>
      <w:r w:rsidRPr="00440867">
        <w:rPr>
          <w:rFonts w:ascii="Times New Roman" w:eastAsia="Times New Roman" w:hAnsi="Times New Roman" w:cs="Times New Roman"/>
          <w:bCs/>
          <w:sz w:val="24"/>
          <w:szCs w:val="24"/>
          <w:lang w:eastAsia="ru-RU"/>
        </w:rPr>
        <w:t xml:space="preserve"> </w:t>
      </w:r>
      <w:r w:rsidR="002D53FB" w:rsidRPr="00440867">
        <w:rPr>
          <w:rFonts w:ascii="Times New Roman" w:eastAsia="Times New Roman" w:hAnsi="Times New Roman" w:cs="Times New Roman"/>
          <w:bCs/>
          <w:sz w:val="24"/>
          <w:szCs w:val="24"/>
          <w:lang w:eastAsia="ru-RU"/>
        </w:rPr>
        <w:t>«</w:t>
      </w:r>
      <w:r w:rsidRPr="00440867">
        <w:rPr>
          <w:rFonts w:ascii="Times New Roman" w:eastAsia="Times New Roman" w:hAnsi="Times New Roman" w:cs="Times New Roman"/>
          <w:b/>
          <w:sz w:val="24"/>
          <w:szCs w:val="24"/>
          <w:lang w:eastAsia="ru-RU"/>
        </w:rPr>
        <w:t>Жилищные и коммунальные услуги</w:t>
      </w:r>
      <w:r w:rsidR="002D53FB" w:rsidRPr="00440867">
        <w:rPr>
          <w:rFonts w:ascii="Times New Roman" w:eastAsia="Times New Roman" w:hAnsi="Times New Roman" w:cs="Times New Roman"/>
          <w:b/>
          <w:sz w:val="24"/>
          <w:szCs w:val="24"/>
          <w:lang w:eastAsia="ru-RU"/>
        </w:rPr>
        <w:t>»</w:t>
      </w:r>
    </w:p>
    <w:p w:rsidR="00233A46" w:rsidRPr="00440867" w:rsidRDefault="00233A46" w:rsidP="00335D7C">
      <w:pPr>
        <w:widowControl w:val="0"/>
        <w:spacing w:after="0" w:line="240" w:lineRule="auto"/>
        <w:ind w:firstLine="708"/>
        <w:jc w:val="both"/>
        <w:rPr>
          <w:rFonts w:ascii="Times New Roman" w:eastAsia="Times New Roman" w:hAnsi="Times New Roman" w:cs="Times New Roman"/>
          <w:sz w:val="24"/>
          <w:szCs w:val="24"/>
          <w:lang w:eastAsia="ru-RU"/>
        </w:rPr>
      </w:pPr>
    </w:p>
    <w:p w:rsidR="00233A46" w:rsidRPr="00440867" w:rsidRDefault="000A1F6B" w:rsidP="00335D7C">
      <w:pPr>
        <w:widowControl w:val="0"/>
        <w:spacing w:after="0" w:line="240" w:lineRule="auto"/>
        <w:ind w:firstLine="708"/>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Данный раздел</w:t>
      </w:r>
      <w:r w:rsidR="00B619AE" w:rsidRPr="00440867">
        <w:rPr>
          <w:rFonts w:ascii="Times New Roman" w:eastAsia="Times New Roman" w:hAnsi="Times New Roman" w:cs="Times New Roman"/>
          <w:b/>
          <w:sz w:val="24"/>
          <w:szCs w:val="24"/>
          <w:lang w:val="ky-KG" w:eastAsia="ru-RU"/>
        </w:rPr>
        <w:t xml:space="preserve"> </w:t>
      </w:r>
      <w:r w:rsidR="000E7326" w:rsidRPr="00440867">
        <w:rPr>
          <w:rFonts w:ascii="Times New Roman" w:eastAsia="Times New Roman" w:hAnsi="Times New Roman" w:cs="Times New Roman"/>
          <w:sz w:val="24"/>
          <w:szCs w:val="24"/>
          <w:lang w:eastAsia="ru-RU"/>
        </w:rPr>
        <w:t>включает в себя</w:t>
      </w:r>
      <w:r w:rsidR="000E7326" w:rsidRPr="00440867">
        <w:rPr>
          <w:rFonts w:ascii="Times New Roman" w:hAnsi="Times New Roman" w:cs="Times New Roman"/>
          <w:sz w:val="24"/>
          <w:szCs w:val="24"/>
        </w:rPr>
        <w:t xml:space="preserve"> </w:t>
      </w:r>
      <w:r w:rsidR="00233A46" w:rsidRPr="00440867">
        <w:rPr>
          <w:rFonts w:ascii="Times New Roman" w:eastAsia="Times New Roman" w:hAnsi="Times New Roman" w:cs="Times New Roman"/>
          <w:sz w:val="24"/>
          <w:szCs w:val="24"/>
          <w:lang w:eastAsia="ru-RU"/>
        </w:rPr>
        <w:t xml:space="preserve">расходы </w:t>
      </w:r>
      <w:r w:rsidR="00233A46" w:rsidRPr="00440867">
        <w:rPr>
          <w:rFonts w:ascii="Times New Roman" w:eastAsia="Calibri" w:hAnsi="Times New Roman" w:cs="Times New Roman"/>
          <w:sz w:val="24"/>
          <w:szCs w:val="24"/>
        </w:rPr>
        <w:t>Г</w:t>
      </w:r>
      <w:r w:rsidR="004A0896" w:rsidRPr="00440867">
        <w:rPr>
          <w:rFonts w:ascii="Times New Roman" w:eastAsia="Calibri" w:hAnsi="Times New Roman" w:cs="Times New Roman"/>
          <w:sz w:val="24"/>
          <w:szCs w:val="24"/>
        </w:rPr>
        <w:t>осударственно</w:t>
      </w:r>
      <w:r w:rsidR="004A0896" w:rsidRPr="00440867">
        <w:rPr>
          <w:rFonts w:ascii="Times New Roman" w:eastAsia="Calibri" w:hAnsi="Times New Roman" w:cs="Times New Roman"/>
          <w:sz w:val="24"/>
          <w:szCs w:val="24"/>
          <w:lang w:val="ky-KG"/>
        </w:rPr>
        <w:t>го</w:t>
      </w:r>
      <w:r w:rsidR="004A0896" w:rsidRPr="00440867">
        <w:rPr>
          <w:rFonts w:ascii="Times New Roman" w:eastAsia="Calibri" w:hAnsi="Times New Roman" w:cs="Times New Roman"/>
          <w:sz w:val="24"/>
          <w:szCs w:val="24"/>
        </w:rPr>
        <w:t xml:space="preserve"> </w:t>
      </w:r>
      <w:r w:rsidR="00194A52" w:rsidRPr="00440867">
        <w:rPr>
          <w:rFonts w:ascii="Times New Roman" w:eastAsia="Calibri" w:hAnsi="Times New Roman" w:cs="Times New Roman"/>
          <w:sz w:val="24"/>
          <w:szCs w:val="24"/>
          <w:lang w:val="ky-KG"/>
        </w:rPr>
        <w:t>предприятия</w:t>
      </w:r>
      <w:r w:rsidR="00233A46" w:rsidRPr="00440867">
        <w:rPr>
          <w:rFonts w:ascii="Times New Roman" w:eastAsia="Calibri" w:hAnsi="Times New Roman" w:cs="Times New Roman"/>
          <w:sz w:val="24"/>
          <w:szCs w:val="24"/>
        </w:rPr>
        <w:t xml:space="preserve"> «Кыр</w:t>
      </w:r>
      <w:r w:rsidR="004023FC" w:rsidRPr="00440867">
        <w:rPr>
          <w:rFonts w:ascii="Times New Roman" w:eastAsia="Calibri" w:hAnsi="Times New Roman" w:cs="Times New Roman"/>
          <w:sz w:val="24"/>
          <w:szCs w:val="24"/>
        </w:rPr>
        <w:t>г</w:t>
      </w:r>
      <w:r w:rsidR="004023FC" w:rsidRPr="00440867">
        <w:rPr>
          <w:rFonts w:ascii="Times New Roman" w:eastAsia="Calibri" w:hAnsi="Times New Roman" w:cs="Times New Roman"/>
          <w:sz w:val="24"/>
          <w:szCs w:val="24"/>
          <w:lang w:val="ky-KG"/>
        </w:rPr>
        <w:t>ы</w:t>
      </w:r>
      <w:r w:rsidR="00233A46" w:rsidRPr="00440867">
        <w:rPr>
          <w:rFonts w:ascii="Times New Roman" w:eastAsia="Calibri" w:hAnsi="Times New Roman" w:cs="Times New Roman"/>
          <w:sz w:val="24"/>
          <w:szCs w:val="24"/>
        </w:rPr>
        <w:t>з</w:t>
      </w:r>
      <w:r w:rsidR="004023FC" w:rsidRPr="00440867">
        <w:rPr>
          <w:rFonts w:ascii="Times New Roman" w:eastAsia="Calibri" w:hAnsi="Times New Roman" w:cs="Times New Roman"/>
          <w:sz w:val="24"/>
          <w:szCs w:val="24"/>
          <w:lang w:val="ky-KG"/>
        </w:rPr>
        <w:t>теплоэнерго</w:t>
      </w:r>
      <w:r w:rsidR="00233A46" w:rsidRPr="00440867">
        <w:rPr>
          <w:rFonts w:ascii="Times New Roman" w:eastAsia="Calibri" w:hAnsi="Times New Roman" w:cs="Times New Roman"/>
          <w:sz w:val="24"/>
          <w:szCs w:val="24"/>
        </w:rPr>
        <w:t>»</w:t>
      </w:r>
      <w:r w:rsidR="004A0896" w:rsidRPr="00440867">
        <w:rPr>
          <w:rFonts w:ascii="Times New Roman" w:eastAsia="Times New Roman" w:hAnsi="Times New Roman" w:cs="Times New Roman"/>
          <w:sz w:val="24"/>
          <w:szCs w:val="24"/>
          <w:lang w:val="ky-KG" w:eastAsia="ru-RU"/>
        </w:rPr>
        <w:t xml:space="preserve"> при </w:t>
      </w:r>
      <w:r w:rsidR="00772388" w:rsidRPr="00440867">
        <w:rPr>
          <w:rFonts w:ascii="Times New Roman" w:eastAsia="Times New Roman" w:hAnsi="Times New Roman" w:cs="Times New Roman"/>
          <w:sz w:val="24"/>
          <w:szCs w:val="24"/>
          <w:lang w:val="ky-KG" w:eastAsia="ru-RU"/>
        </w:rPr>
        <w:t>Министерстве</w:t>
      </w:r>
      <w:r w:rsidR="004A0896" w:rsidRPr="00440867">
        <w:rPr>
          <w:rFonts w:ascii="Times New Roman" w:eastAsia="Times New Roman" w:hAnsi="Times New Roman" w:cs="Times New Roman"/>
          <w:sz w:val="24"/>
          <w:szCs w:val="24"/>
          <w:lang w:val="ky-KG" w:eastAsia="ru-RU"/>
        </w:rPr>
        <w:t xml:space="preserve"> </w:t>
      </w:r>
      <w:r w:rsidR="00772388" w:rsidRPr="00440867">
        <w:rPr>
          <w:rFonts w:ascii="Times New Roman" w:eastAsia="Times New Roman" w:hAnsi="Times New Roman" w:cs="Times New Roman"/>
          <w:sz w:val="24"/>
          <w:szCs w:val="24"/>
          <w:lang w:val="ky-KG" w:eastAsia="ru-RU"/>
        </w:rPr>
        <w:t xml:space="preserve">энергетики </w:t>
      </w:r>
      <w:r w:rsidR="004A0896" w:rsidRPr="00440867">
        <w:rPr>
          <w:rFonts w:ascii="Times New Roman" w:eastAsia="Times New Roman" w:hAnsi="Times New Roman" w:cs="Times New Roman"/>
          <w:sz w:val="24"/>
          <w:szCs w:val="24"/>
          <w:lang w:val="ky-KG" w:eastAsia="ru-RU"/>
        </w:rPr>
        <w:t>Кыргызской Республики</w:t>
      </w:r>
      <w:r w:rsidR="00561381" w:rsidRPr="00440867">
        <w:rPr>
          <w:rFonts w:ascii="Times New Roman" w:hAnsi="Times New Roman" w:cs="Times New Roman"/>
        </w:rPr>
        <w:t xml:space="preserve"> и </w:t>
      </w:r>
      <w:r w:rsidR="00561381" w:rsidRPr="00440867">
        <w:rPr>
          <w:rFonts w:ascii="Times New Roman" w:eastAsia="Times New Roman" w:hAnsi="Times New Roman" w:cs="Times New Roman"/>
          <w:sz w:val="24"/>
          <w:szCs w:val="24"/>
          <w:lang w:val="ky-KG" w:eastAsia="ru-RU"/>
        </w:rPr>
        <w:t>Государственного агентства архитектуры, строительства и жилищно-коммунального хозяйства при Кабинете Министров</w:t>
      </w:r>
      <w:r w:rsidR="003453F4" w:rsidRPr="00440867">
        <w:rPr>
          <w:rFonts w:ascii="Times New Roman" w:eastAsia="Times New Roman" w:hAnsi="Times New Roman" w:cs="Times New Roman"/>
          <w:sz w:val="24"/>
          <w:szCs w:val="24"/>
          <w:lang w:val="ky-KG" w:eastAsia="ru-RU"/>
        </w:rPr>
        <w:t xml:space="preserve"> </w:t>
      </w:r>
      <w:r w:rsidR="00561381" w:rsidRPr="00440867">
        <w:rPr>
          <w:rFonts w:ascii="Times New Roman" w:eastAsia="Times New Roman" w:hAnsi="Times New Roman" w:cs="Times New Roman"/>
          <w:sz w:val="24"/>
          <w:szCs w:val="24"/>
          <w:lang w:val="ky-KG" w:eastAsia="ru-RU"/>
        </w:rPr>
        <w:t>Кыргызской Республики</w:t>
      </w:r>
      <w:r w:rsidR="004A0896" w:rsidRPr="00440867">
        <w:rPr>
          <w:rFonts w:ascii="Times New Roman" w:eastAsia="Times New Roman" w:hAnsi="Times New Roman" w:cs="Times New Roman"/>
          <w:sz w:val="24"/>
          <w:szCs w:val="24"/>
          <w:lang w:val="ky-KG" w:eastAsia="ru-RU"/>
        </w:rPr>
        <w:t>.</w:t>
      </w:r>
    </w:p>
    <w:p w:rsidR="00A90FB2" w:rsidRPr="00440867" w:rsidRDefault="00F31ABD" w:rsidP="00335D7C">
      <w:pPr>
        <w:pStyle w:val="tkTekst"/>
        <w:spacing w:after="0" w:line="240" w:lineRule="auto"/>
        <w:ind w:firstLine="708"/>
        <w:rPr>
          <w:rFonts w:ascii="Times New Roman" w:hAnsi="Times New Roman" w:cs="Times New Roman"/>
          <w:sz w:val="24"/>
          <w:szCs w:val="24"/>
        </w:rPr>
      </w:pPr>
      <w:r w:rsidRPr="00440867">
        <w:rPr>
          <w:rFonts w:ascii="Times New Roman" w:hAnsi="Times New Roman" w:cs="Times New Roman"/>
          <w:sz w:val="24"/>
          <w:szCs w:val="24"/>
        </w:rPr>
        <w:t xml:space="preserve"> Г</w:t>
      </w:r>
      <w:r w:rsidR="003A564C" w:rsidRPr="00440867">
        <w:rPr>
          <w:rFonts w:ascii="Times New Roman" w:hAnsi="Times New Roman" w:cs="Times New Roman"/>
          <w:sz w:val="24"/>
          <w:szCs w:val="24"/>
        </w:rPr>
        <w:t>осударственное предприятие «</w:t>
      </w:r>
      <w:r w:rsidR="00A90FB2" w:rsidRPr="00440867">
        <w:rPr>
          <w:rFonts w:ascii="Times New Roman" w:hAnsi="Times New Roman" w:cs="Times New Roman"/>
          <w:sz w:val="24"/>
          <w:szCs w:val="24"/>
        </w:rPr>
        <w:t xml:space="preserve">Кыргызтеплоэнерго» </w:t>
      </w:r>
      <w:r w:rsidRPr="00440867">
        <w:rPr>
          <w:rFonts w:ascii="Times New Roman" w:hAnsi="Times New Roman" w:cs="Times New Roman"/>
          <w:sz w:val="24"/>
          <w:szCs w:val="24"/>
        </w:rPr>
        <w:t>включает в себя предприятия</w:t>
      </w:r>
      <w:r w:rsidR="00AB593F" w:rsidRPr="00440867">
        <w:rPr>
          <w:rFonts w:ascii="Times New Roman" w:hAnsi="Times New Roman" w:cs="Times New Roman"/>
          <w:sz w:val="24"/>
          <w:szCs w:val="24"/>
        </w:rPr>
        <w:t xml:space="preserve"> (филиалы)</w:t>
      </w:r>
      <w:r w:rsidR="00194A52" w:rsidRPr="00440867">
        <w:rPr>
          <w:rFonts w:ascii="Times New Roman" w:hAnsi="Times New Roman" w:cs="Times New Roman"/>
          <w:sz w:val="24"/>
          <w:szCs w:val="24"/>
        </w:rPr>
        <w:t xml:space="preserve"> теплоснабжения, обеспечивающие</w:t>
      </w:r>
      <w:r w:rsidR="00A90FB2" w:rsidRPr="00440867">
        <w:rPr>
          <w:rFonts w:ascii="Times New Roman" w:hAnsi="Times New Roman" w:cs="Times New Roman"/>
          <w:sz w:val="24"/>
          <w:szCs w:val="24"/>
        </w:rPr>
        <w:t xml:space="preserve"> населени</w:t>
      </w:r>
      <w:r w:rsidR="00966E14" w:rsidRPr="00440867">
        <w:rPr>
          <w:rFonts w:ascii="Times New Roman" w:hAnsi="Times New Roman" w:cs="Times New Roman"/>
          <w:sz w:val="24"/>
          <w:szCs w:val="24"/>
        </w:rPr>
        <w:t xml:space="preserve">е регионов тепловой энергией, в том числе </w:t>
      </w:r>
      <w:r w:rsidR="00A90FB2" w:rsidRPr="00440867">
        <w:rPr>
          <w:rFonts w:ascii="Times New Roman" w:hAnsi="Times New Roman" w:cs="Times New Roman"/>
          <w:sz w:val="24"/>
          <w:szCs w:val="24"/>
        </w:rPr>
        <w:t>Республик</w:t>
      </w:r>
      <w:r w:rsidRPr="00440867">
        <w:rPr>
          <w:rFonts w:ascii="Times New Roman" w:hAnsi="Times New Roman" w:cs="Times New Roman"/>
          <w:sz w:val="24"/>
          <w:szCs w:val="24"/>
        </w:rPr>
        <w:t>анский специализированный комбинат</w:t>
      </w:r>
      <w:r w:rsidR="00AB593F" w:rsidRPr="00440867">
        <w:rPr>
          <w:rFonts w:ascii="Times New Roman" w:hAnsi="Times New Roman" w:cs="Times New Roman"/>
          <w:sz w:val="24"/>
          <w:szCs w:val="24"/>
        </w:rPr>
        <w:t xml:space="preserve"> (в качестве филиала)</w:t>
      </w:r>
      <w:r w:rsidRPr="00440867">
        <w:rPr>
          <w:rFonts w:ascii="Times New Roman" w:hAnsi="Times New Roman" w:cs="Times New Roman"/>
          <w:sz w:val="24"/>
          <w:szCs w:val="24"/>
        </w:rPr>
        <w:t>, занимающийся</w:t>
      </w:r>
      <w:r w:rsidR="00A90FB2" w:rsidRPr="00440867">
        <w:rPr>
          <w:rFonts w:ascii="Times New Roman" w:hAnsi="Times New Roman" w:cs="Times New Roman"/>
          <w:sz w:val="24"/>
          <w:szCs w:val="24"/>
        </w:rPr>
        <w:t xml:space="preserve"> сбором, обезвреживанием, захоронением радиоактивных отходов и дезактивацией загрязненных</w:t>
      </w:r>
      <w:r w:rsidR="003453F4" w:rsidRPr="00440867">
        <w:rPr>
          <w:rFonts w:ascii="Times New Roman" w:hAnsi="Times New Roman" w:cs="Times New Roman"/>
          <w:sz w:val="24"/>
          <w:szCs w:val="24"/>
        </w:rPr>
        <w:t xml:space="preserve"> </w:t>
      </w:r>
      <w:r w:rsidR="00A90FB2" w:rsidRPr="00440867">
        <w:rPr>
          <w:rFonts w:ascii="Times New Roman" w:hAnsi="Times New Roman" w:cs="Times New Roman"/>
          <w:sz w:val="24"/>
          <w:szCs w:val="24"/>
        </w:rPr>
        <w:t>радиоактивными веществами</w:t>
      </w:r>
      <w:r w:rsidR="003453F4" w:rsidRPr="00440867">
        <w:rPr>
          <w:rFonts w:ascii="Times New Roman" w:hAnsi="Times New Roman" w:cs="Times New Roman"/>
          <w:sz w:val="24"/>
          <w:szCs w:val="24"/>
        </w:rPr>
        <w:t xml:space="preserve"> </w:t>
      </w:r>
      <w:r w:rsidR="00A90FB2" w:rsidRPr="00440867">
        <w:rPr>
          <w:rFonts w:ascii="Times New Roman" w:hAnsi="Times New Roman" w:cs="Times New Roman"/>
          <w:sz w:val="24"/>
          <w:szCs w:val="24"/>
        </w:rPr>
        <w:t>спецодежды и</w:t>
      </w:r>
      <w:r w:rsidR="003453F4" w:rsidRPr="00440867">
        <w:rPr>
          <w:rFonts w:ascii="Times New Roman" w:hAnsi="Times New Roman" w:cs="Times New Roman"/>
          <w:sz w:val="24"/>
          <w:szCs w:val="24"/>
        </w:rPr>
        <w:t xml:space="preserve"> </w:t>
      </w:r>
      <w:r w:rsidR="00A90FB2" w:rsidRPr="00440867">
        <w:rPr>
          <w:rFonts w:ascii="Times New Roman" w:hAnsi="Times New Roman" w:cs="Times New Roman"/>
          <w:sz w:val="24"/>
          <w:szCs w:val="24"/>
        </w:rPr>
        <w:t>белья.</w:t>
      </w:r>
    </w:p>
    <w:p w:rsidR="006B6117" w:rsidRPr="00440867" w:rsidRDefault="00817CCE" w:rsidP="00335D7C">
      <w:pPr>
        <w:spacing w:after="0" w:line="240" w:lineRule="auto"/>
        <w:ind w:firstLine="708"/>
        <w:jc w:val="both"/>
        <w:rPr>
          <w:rFonts w:ascii="Times New Roman" w:eastAsia="Times New Roman" w:hAnsi="Times New Roman" w:cs="Times New Roman"/>
          <w:sz w:val="24"/>
          <w:szCs w:val="24"/>
          <w:lang w:val="ky-KG" w:eastAsia="ru-RU"/>
        </w:rPr>
      </w:pPr>
      <w:r w:rsidRPr="00440867">
        <w:rPr>
          <w:rFonts w:ascii="Times New Roman" w:eastAsia="Calibri" w:hAnsi="Times New Roman" w:cs="Times New Roman"/>
          <w:sz w:val="24"/>
          <w:szCs w:val="24"/>
        </w:rPr>
        <w:t xml:space="preserve">Расходы по разделу </w:t>
      </w:r>
      <w:r w:rsidRPr="00440867">
        <w:rPr>
          <w:rFonts w:ascii="Times New Roman" w:eastAsia="Calibri" w:hAnsi="Times New Roman" w:cs="Times New Roman"/>
          <w:b/>
          <w:i/>
          <w:sz w:val="24"/>
          <w:szCs w:val="24"/>
        </w:rPr>
        <w:t>«</w:t>
      </w:r>
      <w:r w:rsidR="00156E1C" w:rsidRPr="00440867">
        <w:rPr>
          <w:rFonts w:ascii="Times New Roman" w:eastAsia="Calibri" w:hAnsi="Times New Roman" w:cs="Times New Roman"/>
          <w:b/>
          <w:sz w:val="24"/>
          <w:szCs w:val="24"/>
          <w:lang w:val="ky-KG"/>
        </w:rPr>
        <w:t>Ж</w:t>
      </w:r>
      <w:r w:rsidRPr="00440867">
        <w:rPr>
          <w:rFonts w:ascii="Times New Roman" w:eastAsia="Calibri" w:hAnsi="Times New Roman" w:cs="Times New Roman"/>
          <w:b/>
          <w:sz w:val="24"/>
          <w:szCs w:val="24"/>
        </w:rPr>
        <w:t>илищные и коммунальные услуги»</w:t>
      </w:r>
      <w:r w:rsidRPr="00440867">
        <w:rPr>
          <w:rFonts w:ascii="Times New Roman" w:eastAsia="Calibri" w:hAnsi="Times New Roman" w:cs="Times New Roman"/>
          <w:sz w:val="24"/>
          <w:szCs w:val="24"/>
        </w:rPr>
        <w:t xml:space="preserve"> на </w:t>
      </w:r>
      <w:r w:rsidR="00BF7AE7" w:rsidRPr="00440867">
        <w:rPr>
          <w:rFonts w:ascii="Times New Roman" w:eastAsia="Calibri" w:hAnsi="Times New Roman" w:cs="Times New Roman"/>
          <w:b/>
          <w:sz w:val="24"/>
          <w:szCs w:val="24"/>
        </w:rPr>
        <w:t>20</w:t>
      </w:r>
      <w:r w:rsidR="00BF056B" w:rsidRPr="00440867">
        <w:rPr>
          <w:rFonts w:ascii="Times New Roman" w:eastAsia="Calibri" w:hAnsi="Times New Roman" w:cs="Times New Roman"/>
          <w:b/>
          <w:sz w:val="24"/>
          <w:szCs w:val="24"/>
          <w:lang w:val="ky-KG"/>
        </w:rPr>
        <w:t>23</w:t>
      </w:r>
      <w:r w:rsidRPr="00440867">
        <w:rPr>
          <w:rFonts w:ascii="Times New Roman" w:eastAsia="Calibri" w:hAnsi="Times New Roman" w:cs="Times New Roman"/>
          <w:b/>
          <w:sz w:val="24"/>
          <w:szCs w:val="24"/>
        </w:rPr>
        <w:t xml:space="preserve"> год</w:t>
      </w:r>
      <w:r w:rsidRPr="00440867">
        <w:rPr>
          <w:rFonts w:ascii="Times New Roman" w:eastAsia="Calibri" w:hAnsi="Times New Roman" w:cs="Times New Roman"/>
          <w:sz w:val="24"/>
          <w:szCs w:val="24"/>
        </w:rPr>
        <w:t xml:space="preserve"> предусмотрены </w:t>
      </w:r>
      <w:r w:rsidR="00787B61" w:rsidRPr="00440867">
        <w:rPr>
          <w:rFonts w:ascii="Times New Roman" w:eastAsia="Times New Roman" w:hAnsi="Times New Roman" w:cs="Times New Roman"/>
          <w:sz w:val="24"/>
          <w:szCs w:val="24"/>
          <w:lang w:eastAsia="ru-RU"/>
        </w:rPr>
        <w:t xml:space="preserve">в сумме </w:t>
      </w:r>
      <w:r w:rsidR="00B1713F" w:rsidRPr="00440867">
        <w:rPr>
          <w:rFonts w:ascii="Times New Roman" w:eastAsia="Times New Roman" w:hAnsi="Times New Roman" w:cs="Times New Roman"/>
          <w:b/>
          <w:sz w:val="24"/>
          <w:szCs w:val="24"/>
          <w:lang w:eastAsia="ru-RU"/>
        </w:rPr>
        <w:t>1 </w:t>
      </w:r>
      <w:r w:rsidR="00BF056B" w:rsidRPr="00440867">
        <w:rPr>
          <w:rFonts w:ascii="Times New Roman" w:eastAsia="Times New Roman" w:hAnsi="Times New Roman" w:cs="Times New Roman"/>
          <w:b/>
          <w:sz w:val="24"/>
          <w:szCs w:val="24"/>
          <w:lang w:val="ky-KG" w:eastAsia="ru-RU"/>
        </w:rPr>
        <w:t>583</w:t>
      </w:r>
      <w:r w:rsidR="00F45D97" w:rsidRPr="00440867">
        <w:rPr>
          <w:rFonts w:ascii="Times New Roman" w:eastAsia="Times New Roman" w:hAnsi="Times New Roman" w:cs="Times New Roman"/>
          <w:b/>
          <w:sz w:val="24"/>
          <w:szCs w:val="24"/>
          <w:lang w:eastAsia="ru-RU"/>
        </w:rPr>
        <w:t>,</w:t>
      </w:r>
      <w:r w:rsidR="00BF056B" w:rsidRPr="00440867">
        <w:rPr>
          <w:rFonts w:ascii="Times New Roman" w:eastAsia="Times New Roman" w:hAnsi="Times New Roman" w:cs="Times New Roman"/>
          <w:b/>
          <w:sz w:val="24"/>
          <w:szCs w:val="24"/>
          <w:lang w:val="ky-KG" w:eastAsia="ru-RU"/>
        </w:rPr>
        <w:t>4</w:t>
      </w:r>
      <w:r w:rsidR="00787B61" w:rsidRPr="00440867">
        <w:rPr>
          <w:rFonts w:ascii="Times New Roman" w:eastAsia="Times New Roman" w:hAnsi="Times New Roman" w:cs="Times New Roman"/>
          <w:b/>
          <w:sz w:val="24"/>
          <w:szCs w:val="24"/>
          <w:lang w:eastAsia="ru-RU"/>
        </w:rPr>
        <w:t xml:space="preserve"> </w:t>
      </w:r>
      <w:r w:rsidR="00787B61" w:rsidRPr="00440867">
        <w:rPr>
          <w:rFonts w:ascii="Times New Roman" w:eastAsia="Times New Roman" w:hAnsi="Times New Roman" w:cs="Times New Roman"/>
          <w:b/>
          <w:bCs/>
          <w:sz w:val="24"/>
          <w:szCs w:val="24"/>
          <w:lang w:eastAsia="ru-RU"/>
        </w:rPr>
        <w:t>млн. сомов</w:t>
      </w:r>
      <w:r w:rsidR="007A02DF" w:rsidRPr="00440867">
        <w:rPr>
          <w:rFonts w:ascii="Times New Roman" w:eastAsia="Times New Roman" w:hAnsi="Times New Roman" w:cs="Times New Roman"/>
          <w:bCs/>
          <w:sz w:val="24"/>
          <w:szCs w:val="24"/>
          <w:lang w:val="ky-KG" w:eastAsia="ru-RU"/>
        </w:rPr>
        <w:t xml:space="preserve"> </w:t>
      </w:r>
      <w:r w:rsidR="00BF056B" w:rsidRPr="00440867">
        <w:rPr>
          <w:rFonts w:ascii="Times New Roman" w:eastAsia="Times New Roman" w:hAnsi="Times New Roman" w:cs="Times New Roman"/>
          <w:bCs/>
          <w:sz w:val="24"/>
          <w:szCs w:val="24"/>
          <w:lang w:val="ky-KG" w:eastAsia="ru-RU"/>
        </w:rPr>
        <w:t>с увеличением на 148,9</w:t>
      </w:r>
      <w:r w:rsidR="00EF7FA1" w:rsidRPr="00440867">
        <w:rPr>
          <w:rFonts w:ascii="Times New Roman" w:eastAsia="Times New Roman" w:hAnsi="Times New Roman" w:cs="Times New Roman"/>
          <w:bCs/>
          <w:sz w:val="24"/>
          <w:szCs w:val="24"/>
          <w:lang w:val="ky-KG" w:eastAsia="ru-RU"/>
        </w:rPr>
        <w:t xml:space="preserve"> млн. сомов относительно</w:t>
      </w:r>
      <w:r w:rsidR="00787B61" w:rsidRPr="00440867">
        <w:rPr>
          <w:rFonts w:ascii="Times New Roman" w:eastAsia="Times New Roman" w:hAnsi="Times New Roman" w:cs="Times New Roman"/>
          <w:sz w:val="24"/>
          <w:szCs w:val="24"/>
          <w:lang w:eastAsia="ru-RU"/>
        </w:rPr>
        <w:t xml:space="preserve"> </w:t>
      </w:r>
      <w:r w:rsidR="00A727B7" w:rsidRPr="00440867">
        <w:rPr>
          <w:rFonts w:ascii="Times New Roman" w:eastAsia="Times New Roman" w:hAnsi="Times New Roman" w:cs="Times New Roman"/>
          <w:sz w:val="24"/>
          <w:szCs w:val="24"/>
          <w:lang w:eastAsia="ru-RU"/>
        </w:rPr>
        <w:t>утверждённого</w:t>
      </w:r>
      <w:r w:rsidR="00787B61" w:rsidRPr="00440867">
        <w:rPr>
          <w:rFonts w:ascii="Times New Roman" w:eastAsia="Times New Roman" w:hAnsi="Times New Roman" w:cs="Times New Roman"/>
          <w:sz w:val="24"/>
          <w:szCs w:val="24"/>
          <w:lang w:eastAsia="ru-RU"/>
        </w:rPr>
        <w:t xml:space="preserve"> </w:t>
      </w:r>
      <w:r w:rsidR="00BF056B" w:rsidRPr="00440867">
        <w:rPr>
          <w:rFonts w:ascii="Times New Roman" w:eastAsia="Times New Roman" w:hAnsi="Times New Roman" w:cs="Times New Roman"/>
          <w:sz w:val="24"/>
          <w:szCs w:val="24"/>
          <w:lang w:eastAsia="ru-RU"/>
        </w:rPr>
        <w:t>бюджета 2022</w:t>
      </w:r>
      <w:r w:rsidR="00735A79" w:rsidRPr="00440867">
        <w:rPr>
          <w:rFonts w:ascii="Times New Roman" w:eastAsia="Times New Roman" w:hAnsi="Times New Roman" w:cs="Times New Roman"/>
          <w:sz w:val="24"/>
          <w:szCs w:val="24"/>
          <w:lang w:eastAsia="ru-RU"/>
        </w:rPr>
        <w:t xml:space="preserve"> года</w:t>
      </w:r>
      <w:r w:rsidR="00204CE7" w:rsidRPr="00440867">
        <w:rPr>
          <w:rFonts w:ascii="Times New Roman" w:eastAsia="Times New Roman" w:hAnsi="Times New Roman" w:cs="Times New Roman"/>
          <w:sz w:val="24"/>
          <w:szCs w:val="24"/>
          <w:lang w:val="ky-KG" w:eastAsia="ru-RU"/>
        </w:rPr>
        <w:t xml:space="preserve">, в том числе </w:t>
      </w:r>
      <w:r w:rsidR="00EF7FA1" w:rsidRPr="00440867">
        <w:rPr>
          <w:rFonts w:ascii="Times New Roman" w:eastAsia="Times New Roman" w:hAnsi="Times New Roman" w:cs="Times New Roman"/>
          <w:b/>
          <w:sz w:val="24"/>
          <w:szCs w:val="24"/>
          <w:lang w:val="ky-KG" w:eastAsia="ru-RU"/>
        </w:rPr>
        <w:t xml:space="preserve">бюджетные средства </w:t>
      </w:r>
      <w:r w:rsidR="00741345" w:rsidRPr="00440867">
        <w:rPr>
          <w:rFonts w:ascii="Times New Roman" w:eastAsia="Times New Roman" w:hAnsi="Times New Roman" w:cs="Times New Roman"/>
          <w:sz w:val="24"/>
          <w:szCs w:val="24"/>
          <w:lang w:val="ky-KG" w:eastAsia="ru-RU"/>
        </w:rPr>
        <w:t xml:space="preserve">1 </w:t>
      </w:r>
      <w:r w:rsidR="0031360A" w:rsidRPr="00440867">
        <w:rPr>
          <w:rFonts w:ascii="Times New Roman" w:eastAsia="Times New Roman" w:hAnsi="Times New Roman" w:cs="Times New Roman"/>
          <w:sz w:val="24"/>
          <w:szCs w:val="24"/>
          <w:lang w:val="ky-KG" w:eastAsia="ru-RU"/>
        </w:rPr>
        <w:t>583,4</w:t>
      </w:r>
      <w:r w:rsidR="00204CE7" w:rsidRPr="00440867">
        <w:rPr>
          <w:rFonts w:ascii="Times New Roman" w:eastAsia="Times New Roman" w:hAnsi="Times New Roman" w:cs="Times New Roman"/>
          <w:sz w:val="24"/>
          <w:szCs w:val="24"/>
          <w:lang w:val="ky-KG" w:eastAsia="ru-RU"/>
        </w:rPr>
        <w:t xml:space="preserve"> млн.</w:t>
      </w:r>
      <w:r w:rsidR="00511870" w:rsidRPr="00440867">
        <w:rPr>
          <w:rFonts w:ascii="Times New Roman" w:eastAsia="Times New Roman" w:hAnsi="Times New Roman" w:cs="Times New Roman"/>
          <w:sz w:val="24"/>
          <w:szCs w:val="24"/>
          <w:lang w:val="ky-KG" w:eastAsia="ru-RU"/>
        </w:rPr>
        <w:t xml:space="preserve"> </w:t>
      </w:r>
      <w:r w:rsidR="00204CE7" w:rsidRPr="00440867">
        <w:rPr>
          <w:rFonts w:ascii="Times New Roman" w:eastAsia="Times New Roman" w:hAnsi="Times New Roman" w:cs="Times New Roman"/>
          <w:sz w:val="24"/>
          <w:szCs w:val="24"/>
          <w:lang w:val="ky-KG" w:eastAsia="ru-RU"/>
        </w:rPr>
        <w:t>сомов.</w:t>
      </w:r>
      <w:r w:rsidR="00735A79" w:rsidRPr="00440867">
        <w:rPr>
          <w:rFonts w:ascii="Times New Roman" w:eastAsia="Times New Roman" w:hAnsi="Times New Roman" w:cs="Times New Roman"/>
          <w:sz w:val="24"/>
          <w:szCs w:val="24"/>
          <w:lang w:val="ky-KG" w:eastAsia="ru-RU"/>
        </w:rPr>
        <w:t xml:space="preserve"> </w:t>
      </w:r>
      <w:r w:rsidR="006B6117" w:rsidRPr="00440867">
        <w:rPr>
          <w:rFonts w:ascii="Times New Roman" w:eastAsia="Times New Roman" w:hAnsi="Times New Roman" w:cs="Times New Roman"/>
          <w:bCs/>
          <w:sz w:val="24"/>
          <w:szCs w:val="24"/>
          <w:lang w:val="ky-KG" w:eastAsia="ru-RU"/>
        </w:rPr>
        <w:t>Р</w:t>
      </w:r>
      <w:r w:rsidR="000A75BD" w:rsidRPr="00440867">
        <w:rPr>
          <w:rFonts w:ascii="Times New Roman" w:eastAsia="Times New Roman" w:hAnsi="Times New Roman" w:cs="Times New Roman"/>
          <w:bCs/>
          <w:sz w:val="24"/>
          <w:szCs w:val="24"/>
          <w:lang w:val="ky-KG" w:eastAsia="ru-RU"/>
        </w:rPr>
        <w:t xml:space="preserve">асходы по разделу составляют </w:t>
      </w:r>
      <w:r w:rsidR="00BF056B" w:rsidRPr="00440867">
        <w:rPr>
          <w:rFonts w:ascii="Times New Roman" w:eastAsia="Times New Roman" w:hAnsi="Times New Roman" w:cs="Times New Roman"/>
          <w:bCs/>
          <w:sz w:val="24"/>
          <w:szCs w:val="24"/>
          <w:lang w:val="ky-KG" w:eastAsia="ru-RU"/>
        </w:rPr>
        <w:t>0,4</w:t>
      </w:r>
      <w:r w:rsidR="00897935" w:rsidRPr="00440867">
        <w:rPr>
          <w:rFonts w:ascii="Times New Roman" w:eastAsia="Times New Roman" w:hAnsi="Times New Roman" w:cs="Times New Roman"/>
          <w:bCs/>
          <w:sz w:val="24"/>
          <w:szCs w:val="24"/>
          <w:lang w:val="ky-KG" w:eastAsia="ru-RU"/>
        </w:rPr>
        <w:t> </w:t>
      </w:r>
      <w:r w:rsidR="00275CCD" w:rsidRPr="00440867">
        <w:rPr>
          <w:rFonts w:ascii="Times New Roman" w:eastAsia="Times New Roman" w:hAnsi="Times New Roman" w:cs="Times New Roman"/>
          <w:bCs/>
          <w:sz w:val="24"/>
          <w:szCs w:val="24"/>
          <w:lang w:val="ky-KG" w:eastAsia="ru-RU"/>
        </w:rPr>
        <w:t>%</w:t>
      </w:r>
      <w:r w:rsidR="006B6117" w:rsidRPr="00440867">
        <w:rPr>
          <w:rFonts w:ascii="Times New Roman" w:eastAsia="Times New Roman" w:hAnsi="Times New Roman" w:cs="Times New Roman"/>
          <w:bCs/>
          <w:sz w:val="24"/>
          <w:szCs w:val="24"/>
          <w:lang w:val="ky-KG" w:eastAsia="ru-RU"/>
        </w:rPr>
        <w:t xml:space="preserve"> общих расходов республиканского бюджета (с учетом финансовых активов) и 0,2</w:t>
      </w:r>
      <w:r w:rsidR="00897935" w:rsidRPr="00440867">
        <w:rPr>
          <w:rFonts w:ascii="Times New Roman" w:eastAsia="Times New Roman" w:hAnsi="Times New Roman" w:cs="Times New Roman"/>
          <w:bCs/>
          <w:sz w:val="24"/>
          <w:szCs w:val="24"/>
          <w:lang w:val="ky-KG" w:eastAsia="ru-RU"/>
        </w:rPr>
        <w:t> </w:t>
      </w:r>
      <w:r w:rsidR="00275CCD" w:rsidRPr="00440867">
        <w:rPr>
          <w:rFonts w:ascii="Times New Roman" w:eastAsia="Times New Roman" w:hAnsi="Times New Roman" w:cs="Times New Roman"/>
          <w:bCs/>
          <w:sz w:val="24"/>
          <w:szCs w:val="24"/>
          <w:lang w:val="ky-KG" w:eastAsia="ru-RU"/>
        </w:rPr>
        <w:t>%</w:t>
      </w:r>
      <w:r w:rsidR="008A4CA8" w:rsidRPr="00440867">
        <w:rPr>
          <w:rFonts w:ascii="Times New Roman" w:eastAsia="Times New Roman" w:hAnsi="Times New Roman" w:cs="Times New Roman"/>
          <w:bCs/>
          <w:sz w:val="24"/>
          <w:szCs w:val="24"/>
          <w:lang w:val="ky-KG" w:eastAsia="ru-RU"/>
        </w:rPr>
        <w:t xml:space="preserve"> </w:t>
      </w:r>
      <w:r w:rsidR="00BF056B" w:rsidRPr="00440867">
        <w:rPr>
          <w:rFonts w:ascii="Times New Roman" w:eastAsia="Times New Roman" w:hAnsi="Times New Roman" w:cs="Times New Roman"/>
          <w:bCs/>
          <w:sz w:val="24"/>
          <w:szCs w:val="24"/>
          <w:lang w:val="ky-KG" w:eastAsia="ru-RU"/>
        </w:rPr>
        <w:t>ВВП на 2023</w:t>
      </w:r>
      <w:r w:rsidR="006B6117" w:rsidRPr="00440867">
        <w:rPr>
          <w:rFonts w:ascii="Times New Roman" w:eastAsia="Times New Roman" w:hAnsi="Times New Roman" w:cs="Times New Roman"/>
          <w:bCs/>
          <w:sz w:val="24"/>
          <w:szCs w:val="24"/>
          <w:lang w:val="ky-KG" w:eastAsia="ru-RU"/>
        </w:rPr>
        <w:t xml:space="preserve"> год.</w:t>
      </w:r>
    </w:p>
    <w:p w:rsidR="00110892" w:rsidRPr="00440867" w:rsidRDefault="00110892" w:rsidP="00335D7C">
      <w:pPr>
        <w:widowControl w:val="0"/>
        <w:spacing w:after="0" w:line="240" w:lineRule="auto"/>
        <w:ind w:firstLine="709"/>
        <w:jc w:val="right"/>
        <w:rPr>
          <w:rFonts w:ascii="Times New Roman" w:eastAsia="Times New Roman" w:hAnsi="Times New Roman" w:cs="Times New Roman"/>
          <w:bCs/>
          <w:sz w:val="20"/>
          <w:szCs w:val="24"/>
          <w:lang w:val="ky-KG" w:eastAsia="ru-RU"/>
        </w:rPr>
      </w:pPr>
      <w:r w:rsidRPr="00440867">
        <w:rPr>
          <w:rFonts w:ascii="Times New Roman" w:eastAsia="Times New Roman" w:hAnsi="Times New Roman" w:cs="Times New Roman"/>
          <w:bCs/>
          <w:sz w:val="20"/>
          <w:szCs w:val="24"/>
          <w:lang w:eastAsia="ru-RU"/>
        </w:rPr>
        <w:t>млн. сом</w:t>
      </w:r>
      <w:r w:rsidR="00720579" w:rsidRPr="00440867">
        <w:rPr>
          <w:rFonts w:ascii="Times New Roman" w:eastAsia="Times New Roman" w:hAnsi="Times New Roman" w:cs="Times New Roman"/>
          <w:bCs/>
          <w:sz w:val="20"/>
          <w:szCs w:val="24"/>
          <w:lang w:val="ky-KG" w:eastAsia="ru-RU"/>
        </w:rPr>
        <w:t>ов</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81"/>
        <w:gridCol w:w="1181"/>
        <w:gridCol w:w="1181"/>
        <w:gridCol w:w="851"/>
        <w:gridCol w:w="1134"/>
        <w:gridCol w:w="992"/>
      </w:tblGrid>
      <w:tr w:rsidR="00104C71" w:rsidRPr="00440867" w:rsidTr="008444B4">
        <w:trPr>
          <w:trHeight w:val="378"/>
        </w:trPr>
        <w:tc>
          <w:tcPr>
            <w:tcW w:w="2552" w:type="dxa"/>
            <w:tcBorders>
              <w:top w:val="single" w:sz="4" w:space="0" w:color="auto"/>
              <w:left w:val="single" w:sz="4" w:space="0" w:color="auto"/>
              <w:bottom w:val="single" w:sz="4" w:space="0" w:color="auto"/>
              <w:right w:val="single" w:sz="4" w:space="0" w:color="auto"/>
            </w:tcBorders>
            <w:vAlign w:val="center"/>
            <w:hideMark/>
          </w:tcPr>
          <w:p w:rsidR="007472D9" w:rsidRPr="00440867" w:rsidRDefault="007472D9" w:rsidP="00335D7C">
            <w:pPr>
              <w:widowControl w:val="0"/>
              <w:spacing w:after="0" w:line="240" w:lineRule="auto"/>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Наименование</w:t>
            </w:r>
          </w:p>
        </w:tc>
        <w:tc>
          <w:tcPr>
            <w:tcW w:w="1181" w:type="dxa"/>
            <w:tcBorders>
              <w:top w:val="single" w:sz="4" w:space="0" w:color="auto"/>
              <w:left w:val="single" w:sz="4" w:space="0" w:color="auto"/>
              <w:bottom w:val="single" w:sz="4" w:space="0" w:color="auto"/>
              <w:right w:val="single" w:sz="4" w:space="0" w:color="auto"/>
            </w:tcBorders>
            <w:vAlign w:val="center"/>
          </w:tcPr>
          <w:p w:rsidR="007472D9" w:rsidRPr="00440867" w:rsidRDefault="0092779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7472D9" w:rsidRPr="00440867">
              <w:rPr>
                <w:rFonts w:ascii="Times New Roman" w:eastAsia="Calibri" w:hAnsi="Times New Roman" w:cs="Times New Roman"/>
                <w:b/>
                <w:bCs/>
                <w:sz w:val="20"/>
                <w:szCs w:val="20"/>
                <w:lang w:eastAsia="ru-RU"/>
              </w:rPr>
              <w:t xml:space="preserve"> год факт</w:t>
            </w:r>
          </w:p>
        </w:tc>
        <w:tc>
          <w:tcPr>
            <w:tcW w:w="1181" w:type="dxa"/>
            <w:tcBorders>
              <w:top w:val="single" w:sz="4" w:space="0" w:color="auto"/>
              <w:left w:val="single" w:sz="4" w:space="0" w:color="auto"/>
              <w:bottom w:val="single" w:sz="4" w:space="0" w:color="auto"/>
              <w:right w:val="single" w:sz="4" w:space="0" w:color="auto"/>
            </w:tcBorders>
            <w:vAlign w:val="center"/>
            <w:hideMark/>
          </w:tcPr>
          <w:p w:rsidR="007472D9" w:rsidRPr="00440867" w:rsidRDefault="00927790"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7472D9" w:rsidRPr="00440867">
              <w:rPr>
                <w:rFonts w:ascii="Times New Roman" w:eastAsia="Calibri" w:hAnsi="Times New Roman" w:cs="Times New Roman"/>
                <w:b/>
                <w:bCs/>
                <w:sz w:val="20"/>
                <w:szCs w:val="20"/>
                <w:lang w:eastAsia="ru-RU"/>
              </w:rPr>
              <w:t xml:space="preserve"> год</w:t>
            </w:r>
          </w:p>
          <w:p w:rsidR="007472D9" w:rsidRPr="00440867" w:rsidRDefault="007472D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утвержд</w:t>
            </w:r>
          </w:p>
        </w:tc>
        <w:tc>
          <w:tcPr>
            <w:tcW w:w="1181" w:type="dxa"/>
            <w:tcBorders>
              <w:top w:val="single" w:sz="4" w:space="0" w:color="auto"/>
              <w:left w:val="single" w:sz="4" w:space="0" w:color="auto"/>
              <w:bottom w:val="single" w:sz="4" w:space="0" w:color="auto"/>
              <w:right w:val="single" w:sz="4" w:space="0" w:color="auto"/>
            </w:tcBorders>
            <w:vAlign w:val="center"/>
            <w:hideMark/>
          </w:tcPr>
          <w:p w:rsidR="007472D9" w:rsidRPr="00440867" w:rsidRDefault="007955FB"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927790" w:rsidRPr="00440867">
              <w:rPr>
                <w:rFonts w:ascii="Times New Roman" w:eastAsia="Calibri" w:hAnsi="Times New Roman" w:cs="Times New Roman"/>
                <w:b/>
                <w:bCs/>
                <w:sz w:val="20"/>
                <w:szCs w:val="20"/>
                <w:lang w:val="ky-KG" w:eastAsia="ru-RU"/>
              </w:rPr>
              <w:t>23</w:t>
            </w:r>
            <w:r w:rsidR="007472D9" w:rsidRPr="00440867">
              <w:rPr>
                <w:rFonts w:ascii="Times New Roman" w:eastAsia="Calibri" w:hAnsi="Times New Roman" w:cs="Times New Roman"/>
                <w:b/>
                <w:bCs/>
                <w:sz w:val="20"/>
                <w:szCs w:val="20"/>
                <w:lang w:eastAsia="ru-RU"/>
              </w:rPr>
              <w:t xml:space="preserve"> год проект</w:t>
            </w:r>
          </w:p>
        </w:tc>
        <w:tc>
          <w:tcPr>
            <w:tcW w:w="851" w:type="dxa"/>
            <w:tcBorders>
              <w:top w:val="single" w:sz="4" w:space="0" w:color="auto"/>
              <w:left w:val="single" w:sz="4" w:space="0" w:color="auto"/>
              <w:bottom w:val="single" w:sz="4" w:space="0" w:color="auto"/>
              <w:right w:val="single" w:sz="4" w:space="0" w:color="auto"/>
            </w:tcBorders>
            <w:vAlign w:val="center"/>
            <w:hideMark/>
          </w:tcPr>
          <w:p w:rsidR="007472D9" w:rsidRPr="00440867" w:rsidRDefault="007472D9" w:rsidP="00335D7C">
            <w:pPr>
              <w:spacing w:after="0" w:line="240" w:lineRule="auto"/>
              <w:jc w:val="center"/>
              <w:rPr>
                <w:rFonts w:ascii="Times New Roman" w:eastAsia="Times New Roman" w:hAnsi="Times New Roman" w:cs="Times New Roman"/>
                <w:b/>
                <w:bCs/>
                <w:sz w:val="20"/>
                <w:szCs w:val="20"/>
                <w:lang w:eastAsia="ky-KG"/>
              </w:rPr>
            </w:pPr>
            <w:r w:rsidRPr="00440867">
              <w:rPr>
                <w:rFonts w:ascii="Times New Roman" w:eastAsia="Times New Roman" w:hAnsi="Times New Roman" w:cs="Times New Roman"/>
                <w:b/>
                <w:bCs/>
                <w:sz w:val="20"/>
                <w:szCs w:val="20"/>
                <w:lang w:eastAsia="ky-KG"/>
              </w:rPr>
              <w:t>откл</w:t>
            </w:r>
          </w:p>
        </w:tc>
        <w:tc>
          <w:tcPr>
            <w:tcW w:w="1134" w:type="dxa"/>
            <w:tcBorders>
              <w:top w:val="single" w:sz="4" w:space="0" w:color="auto"/>
              <w:left w:val="single" w:sz="4" w:space="0" w:color="auto"/>
              <w:bottom w:val="single" w:sz="4" w:space="0" w:color="auto"/>
              <w:right w:val="single" w:sz="4" w:space="0" w:color="auto"/>
            </w:tcBorders>
            <w:vAlign w:val="center"/>
            <w:hideMark/>
          </w:tcPr>
          <w:p w:rsidR="007472D9" w:rsidRPr="00440867" w:rsidRDefault="00370FFF"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927790" w:rsidRPr="00440867">
              <w:rPr>
                <w:rFonts w:ascii="Times New Roman" w:eastAsia="Calibri" w:hAnsi="Times New Roman" w:cs="Times New Roman"/>
                <w:b/>
                <w:bCs/>
                <w:sz w:val="20"/>
                <w:szCs w:val="20"/>
                <w:lang w:val="ky-KG" w:eastAsia="ru-RU"/>
              </w:rPr>
              <w:t>24</w:t>
            </w:r>
            <w:r w:rsidR="007472D9" w:rsidRPr="00440867">
              <w:rPr>
                <w:rFonts w:ascii="Times New Roman" w:eastAsia="Calibri" w:hAnsi="Times New Roman" w:cs="Times New Roman"/>
                <w:b/>
                <w:bCs/>
                <w:sz w:val="20"/>
                <w:szCs w:val="20"/>
                <w:lang w:eastAsia="ru-RU"/>
              </w:rPr>
              <w:t xml:space="preserve"> год прогноз</w:t>
            </w:r>
          </w:p>
        </w:tc>
        <w:tc>
          <w:tcPr>
            <w:tcW w:w="992" w:type="dxa"/>
            <w:tcBorders>
              <w:top w:val="single" w:sz="4" w:space="0" w:color="auto"/>
              <w:left w:val="single" w:sz="4" w:space="0" w:color="auto"/>
              <w:bottom w:val="single" w:sz="4" w:space="0" w:color="auto"/>
              <w:right w:val="single" w:sz="4" w:space="0" w:color="auto"/>
            </w:tcBorders>
            <w:vAlign w:val="center"/>
            <w:hideMark/>
          </w:tcPr>
          <w:p w:rsidR="007472D9" w:rsidRPr="00440867" w:rsidRDefault="00370FFF"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927790" w:rsidRPr="00440867">
              <w:rPr>
                <w:rFonts w:ascii="Times New Roman" w:eastAsia="Calibri" w:hAnsi="Times New Roman" w:cs="Times New Roman"/>
                <w:b/>
                <w:bCs/>
                <w:sz w:val="20"/>
                <w:szCs w:val="20"/>
                <w:lang w:val="ky-KG" w:eastAsia="ru-RU"/>
              </w:rPr>
              <w:t>5</w:t>
            </w:r>
            <w:r w:rsidR="007472D9" w:rsidRPr="00440867">
              <w:rPr>
                <w:rFonts w:ascii="Times New Roman" w:eastAsia="Calibri" w:hAnsi="Times New Roman" w:cs="Times New Roman"/>
                <w:b/>
                <w:bCs/>
                <w:sz w:val="20"/>
                <w:szCs w:val="20"/>
                <w:lang w:eastAsia="ru-RU"/>
              </w:rPr>
              <w:t xml:space="preserve"> год прогноз</w:t>
            </w:r>
          </w:p>
        </w:tc>
      </w:tr>
      <w:tr w:rsidR="00104C71" w:rsidRPr="00440867" w:rsidTr="003144B5">
        <w:trPr>
          <w:trHeight w:val="62"/>
        </w:trPr>
        <w:tc>
          <w:tcPr>
            <w:tcW w:w="255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27790" w:rsidRPr="00440867" w:rsidRDefault="00927790" w:rsidP="00335D7C">
            <w:pPr>
              <w:widowControl w:val="0"/>
              <w:spacing w:after="0" w:line="240" w:lineRule="auto"/>
              <w:rPr>
                <w:rFonts w:ascii="Times New Roman" w:eastAsia="Calibri" w:hAnsi="Times New Roman" w:cs="Times New Roman"/>
                <w:bCs/>
                <w:sz w:val="20"/>
                <w:szCs w:val="20"/>
              </w:rPr>
            </w:pPr>
            <w:r w:rsidRPr="00440867">
              <w:rPr>
                <w:rFonts w:ascii="Times New Roman" w:eastAsia="Calibri" w:hAnsi="Times New Roman" w:cs="Times New Roman"/>
                <w:bCs/>
                <w:sz w:val="20"/>
                <w:szCs w:val="20"/>
              </w:rPr>
              <w:t>Всего</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rsidR="00927790" w:rsidRPr="00440867" w:rsidRDefault="00927790" w:rsidP="00335D7C">
            <w:pPr>
              <w:widowControl w:val="0"/>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1 332,7</w:t>
            </w:r>
          </w:p>
        </w:tc>
        <w:tc>
          <w:tcPr>
            <w:tcW w:w="1181"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927790" w:rsidRPr="00440867" w:rsidRDefault="00927790" w:rsidP="00335D7C">
            <w:pPr>
              <w:widowControl w:val="0"/>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rPr>
              <w:t>1</w:t>
            </w:r>
            <w:r w:rsidRPr="00440867">
              <w:rPr>
                <w:rFonts w:ascii="Times New Roman" w:eastAsia="Calibri" w:hAnsi="Times New Roman" w:cs="Times New Roman"/>
                <w:sz w:val="20"/>
                <w:szCs w:val="20"/>
                <w:lang w:val="ky-KG"/>
              </w:rPr>
              <w:t xml:space="preserve"> 434</w:t>
            </w:r>
            <w:r w:rsidRPr="00440867">
              <w:rPr>
                <w:rFonts w:ascii="Times New Roman" w:eastAsia="Calibri" w:hAnsi="Times New Roman" w:cs="Times New Roman"/>
                <w:sz w:val="20"/>
                <w:szCs w:val="20"/>
              </w:rPr>
              <w:t>,</w:t>
            </w:r>
            <w:r w:rsidRPr="00440867">
              <w:rPr>
                <w:rFonts w:ascii="Times New Roman" w:eastAsia="Calibri" w:hAnsi="Times New Roman" w:cs="Times New Roman"/>
                <w:sz w:val="20"/>
                <w:szCs w:val="20"/>
                <w:lang w:val="ky-KG"/>
              </w:rPr>
              <w:t>5</w:t>
            </w:r>
          </w:p>
        </w:tc>
        <w:tc>
          <w:tcPr>
            <w:tcW w:w="1181"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927790" w:rsidRPr="00440867" w:rsidRDefault="00927790" w:rsidP="00335D7C">
            <w:pPr>
              <w:widowControl w:val="0"/>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rPr>
              <w:t>1</w:t>
            </w:r>
            <w:r w:rsidR="0031360A" w:rsidRPr="00440867">
              <w:rPr>
                <w:rFonts w:ascii="Times New Roman" w:eastAsia="Calibri" w:hAnsi="Times New Roman" w:cs="Times New Roman"/>
                <w:sz w:val="20"/>
                <w:szCs w:val="20"/>
                <w:lang w:val="ky-KG"/>
              </w:rPr>
              <w:t xml:space="preserve"> 583</w:t>
            </w:r>
            <w:r w:rsidRPr="00440867">
              <w:rPr>
                <w:rFonts w:ascii="Times New Roman" w:eastAsia="Calibri" w:hAnsi="Times New Roman" w:cs="Times New Roman"/>
                <w:sz w:val="20"/>
                <w:szCs w:val="20"/>
              </w:rPr>
              <w:t>,</w:t>
            </w:r>
            <w:r w:rsidR="0031360A" w:rsidRPr="00440867">
              <w:rPr>
                <w:rFonts w:ascii="Times New Roman" w:eastAsia="Calibri" w:hAnsi="Times New Roman" w:cs="Times New Roman"/>
                <w:sz w:val="20"/>
                <w:szCs w:val="20"/>
                <w:lang w:val="ky-KG"/>
              </w:rPr>
              <w:t>4</w:t>
            </w:r>
          </w:p>
        </w:tc>
        <w:tc>
          <w:tcPr>
            <w:tcW w:w="851"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927790" w:rsidRPr="00440867" w:rsidRDefault="0031360A" w:rsidP="00335D7C">
            <w:pPr>
              <w:widowControl w:val="0"/>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148,9</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927790" w:rsidRPr="00440867" w:rsidRDefault="00927790" w:rsidP="00335D7C">
            <w:pPr>
              <w:widowControl w:val="0"/>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rPr>
              <w:t>1</w:t>
            </w:r>
            <w:r w:rsidR="0031360A" w:rsidRPr="00440867">
              <w:rPr>
                <w:rFonts w:ascii="Times New Roman" w:eastAsia="Calibri" w:hAnsi="Times New Roman" w:cs="Times New Roman"/>
                <w:sz w:val="20"/>
                <w:szCs w:val="20"/>
                <w:lang w:val="ky-KG"/>
              </w:rPr>
              <w:t> 423,6</w:t>
            </w:r>
          </w:p>
        </w:tc>
        <w:tc>
          <w:tcPr>
            <w:tcW w:w="99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927790" w:rsidRPr="00440867" w:rsidRDefault="00927790" w:rsidP="00335D7C">
            <w:pPr>
              <w:widowControl w:val="0"/>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rPr>
              <w:t>1</w:t>
            </w:r>
            <w:r w:rsidR="0031360A" w:rsidRPr="00440867">
              <w:rPr>
                <w:rFonts w:ascii="Times New Roman" w:eastAsia="Calibri" w:hAnsi="Times New Roman" w:cs="Times New Roman"/>
                <w:sz w:val="20"/>
                <w:szCs w:val="20"/>
                <w:lang w:val="ky-KG"/>
              </w:rPr>
              <w:t> 437,8</w:t>
            </w:r>
          </w:p>
        </w:tc>
      </w:tr>
      <w:tr w:rsidR="00104C71" w:rsidRPr="00440867" w:rsidTr="003144B5">
        <w:trPr>
          <w:trHeight w:val="62"/>
        </w:trPr>
        <w:tc>
          <w:tcPr>
            <w:tcW w:w="2552" w:type="dxa"/>
            <w:tcBorders>
              <w:top w:val="single" w:sz="4" w:space="0" w:color="auto"/>
              <w:left w:val="single" w:sz="4" w:space="0" w:color="auto"/>
              <w:bottom w:val="single" w:sz="4" w:space="0" w:color="auto"/>
              <w:right w:val="single" w:sz="4" w:space="0" w:color="auto"/>
            </w:tcBorders>
            <w:vAlign w:val="center"/>
            <w:hideMark/>
          </w:tcPr>
          <w:p w:rsidR="0031360A" w:rsidRPr="00440867" w:rsidRDefault="0031360A" w:rsidP="00335D7C">
            <w:pPr>
              <w:widowControl w:val="0"/>
              <w:spacing w:after="0" w:line="240" w:lineRule="auto"/>
              <w:rPr>
                <w:rFonts w:ascii="Times New Roman" w:eastAsia="Calibri" w:hAnsi="Times New Roman" w:cs="Times New Roman"/>
                <w:iCs/>
                <w:sz w:val="20"/>
                <w:szCs w:val="20"/>
                <w:lang w:val="ky-KG"/>
              </w:rPr>
            </w:pPr>
            <w:r w:rsidRPr="00440867">
              <w:rPr>
                <w:rFonts w:ascii="Times New Roman" w:eastAsia="Calibri" w:hAnsi="Times New Roman" w:cs="Times New Roman"/>
                <w:iCs/>
                <w:sz w:val="20"/>
                <w:szCs w:val="20"/>
                <w:lang w:val="ky-KG"/>
              </w:rPr>
              <w:t>бюджетные средства</w:t>
            </w:r>
          </w:p>
        </w:tc>
        <w:tc>
          <w:tcPr>
            <w:tcW w:w="1181" w:type="dxa"/>
            <w:tcBorders>
              <w:top w:val="single" w:sz="4" w:space="0" w:color="auto"/>
              <w:left w:val="single" w:sz="4" w:space="0" w:color="auto"/>
              <w:bottom w:val="single" w:sz="4" w:space="0" w:color="auto"/>
              <w:right w:val="single" w:sz="4" w:space="0" w:color="auto"/>
            </w:tcBorders>
          </w:tcPr>
          <w:p w:rsidR="0031360A" w:rsidRPr="00440867" w:rsidRDefault="0031360A" w:rsidP="00335D7C">
            <w:pPr>
              <w:widowControl w:val="0"/>
              <w:spacing w:after="0" w:line="240" w:lineRule="auto"/>
              <w:jc w:val="center"/>
              <w:rPr>
                <w:rFonts w:ascii="Times New Roman" w:eastAsia="Calibri" w:hAnsi="Times New Roman" w:cs="Times New Roman"/>
                <w:iCs/>
                <w:sz w:val="20"/>
                <w:szCs w:val="20"/>
                <w:lang w:val="ky-KG"/>
              </w:rPr>
            </w:pPr>
            <w:r w:rsidRPr="00440867">
              <w:rPr>
                <w:rFonts w:ascii="Times New Roman" w:eastAsia="Calibri" w:hAnsi="Times New Roman" w:cs="Times New Roman"/>
                <w:iCs/>
                <w:sz w:val="20"/>
                <w:szCs w:val="20"/>
                <w:lang w:val="ky-KG"/>
              </w:rPr>
              <w:t>1 332,7</w:t>
            </w:r>
          </w:p>
        </w:tc>
        <w:tc>
          <w:tcPr>
            <w:tcW w:w="1181" w:type="dxa"/>
            <w:tcBorders>
              <w:top w:val="single" w:sz="4" w:space="0" w:color="auto"/>
              <w:left w:val="single" w:sz="4" w:space="0" w:color="auto"/>
              <w:bottom w:val="single" w:sz="4" w:space="0" w:color="auto"/>
              <w:right w:val="single" w:sz="4" w:space="0" w:color="auto"/>
            </w:tcBorders>
            <w:noWrap/>
            <w:hideMark/>
          </w:tcPr>
          <w:p w:rsidR="0031360A" w:rsidRPr="00440867" w:rsidRDefault="0031360A" w:rsidP="00335D7C">
            <w:pPr>
              <w:spacing w:after="0" w:line="240" w:lineRule="auto"/>
              <w:jc w:val="center"/>
              <w:rPr>
                <w:rFonts w:ascii="Times New Roman" w:eastAsia="Calibri" w:hAnsi="Times New Roman" w:cs="Times New Roman"/>
                <w:iCs/>
                <w:sz w:val="20"/>
                <w:szCs w:val="20"/>
                <w:lang w:val="ky-KG"/>
              </w:rPr>
            </w:pPr>
            <w:r w:rsidRPr="00440867">
              <w:rPr>
                <w:rFonts w:ascii="Times New Roman" w:eastAsia="Calibri" w:hAnsi="Times New Roman" w:cs="Times New Roman"/>
                <w:iCs/>
                <w:sz w:val="20"/>
                <w:szCs w:val="20"/>
              </w:rPr>
              <w:t>1</w:t>
            </w:r>
            <w:r w:rsidRPr="00440867">
              <w:rPr>
                <w:rFonts w:ascii="Times New Roman" w:eastAsia="Calibri" w:hAnsi="Times New Roman" w:cs="Times New Roman"/>
                <w:iCs/>
                <w:sz w:val="20"/>
                <w:szCs w:val="20"/>
                <w:lang w:val="ky-KG"/>
              </w:rPr>
              <w:t xml:space="preserve"> 434</w:t>
            </w:r>
            <w:r w:rsidRPr="00440867">
              <w:rPr>
                <w:rFonts w:ascii="Times New Roman" w:eastAsia="Calibri" w:hAnsi="Times New Roman" w:cs="Times New Roman"/>
                <w:iCs/>
                <w:sz w:val="20"/>
                <w:szCs w:val="20"/>
              </w:rPr>
              <w:t>,</w:t>
            </w:r>
            <w:r w:rsidRPr="00440867">
              <w:rPr>
                <w:rFonts w:ascii="Times New Roman" w:eastAsia="Calibri" w:hAnsi="Times New Roman" w:cs="Times New Roman"/>
                <w:iCs/>
                <w:sz w:val="20"/>
                <w:szCs w:val="20"/>
                <w:lang w:val="ky-KG"/>
              </w:rPr>
              <w:t>5</w:t>
            </w:r>
          </w:p>
        </w:tc>
        <w:tc>
          <w:tcPr>
            <w:tcW w:w="1181" w:type="dxa"/>
            <w:tcBorders>
              <w:top w:val="single" w:sz="4" w:space="0" w:color="auto"/>
              <w:left w:val="single" w:sz="4" w:space="0" w:color="auto"/>
              <w:bottom w:val="single" w:sz="4" w:space="0" w:color="auto"/>
              <w:right w:val="single" w:sz="4" w:space="0" w:color="auto"/>
            </w:tcBorders>
            <w:noWrap/>
            <w:hideMark/>
          </w:tcPr>
          <w:p w:rsidR="0031360A" w:rsidRPr="00440867" w:rsidRDefault="0031360A"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1</w:t>
            </w:r>
            <w:r w:rsidRPr="00440867">
              <w:rPr>
                <w:rFonts w:ascii="Times New Roman" w:hAnsi="Times New Roman" w:cs="Times New Roman"/>
                <w:sz w:val="20"/>
                <w:szCs w:val="20"/>
                <w:lang w:val="ky-KG"/>
              </w:rPr>
              <w:t xml:space="preserve"> 583</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4</w:t>
            </w:r>
          </w:p>
        </w:tc>
        <w:tc>
          <w:tcPr>
            <w:tcW w:w="851" w:type="dxa"/>
            <w:tcBorders>
              <w:top w:val="single" w:sz="4" w:space="0" w:color="auto"/>
              <w:left w:val="single" w:sz="4" w:space="0" w:color="auto"/>
              <w:bottom w:val="single" w:sz="4" w:space="0" w:color="auto"/>
              <w:right w:val="single" w:sz="4" w:space="0" w:color="auto"/>
            </w:tcBorders>
            <w:noWrap/>
            <w:hideMark/>
          </w:tcPr>
          <w:p w:rsidR="0031360A" w:rsidRPr="00440867" w:rsidRDefault="0031360A" w:rsidP="00335D7C">
            <w:pPr>
              <w:spacing w:after="0" w:line="240" w:lineRule="auto"/>
              <w:jc w:val="center"/>
              <w:rPr>
                <w:rFonts w:ascii="Times New Roman" w:eastAsia="Calibri" w:hAnsi="Times New Roman" w:cs="Times New Roman"/>
                <w:iCs/>
                <w:sz w:val="20"/>
                <w:szCs w:val="20"/>
                <w:lang w:val="ky-KG"/>
              </w:rPr>
            </w:pPr>
            <w:r w:rsidRPr="00440867">
              <w:rPr>
                <w:rFonts w:ascii="Times New Roman" w:eastAsia="Calibri" w:hAnsi="Times New Roman" w:cs="Times New Roman"/>
                <w:iCs/>
                <w:sz w:val="20"/>
                <w:szCs w:val="20"/>
                <w:lang w:val="ky-KG"/>
              </w:rPr>
              <w:t>148,9</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1360A" w:rsidRPr="00440867" w:rsidRDefault="0031360A" w:rsidP="00335D7C">
            <w:pPr>
              <w:spacing w:after="0" w:line="240" w:lineRule="auto"/>
              <w:jc w:val="center"/>
              <w:rPr>
                <w:rFonts w:ascii="Times New Roman" w:eastAsia="Calibri" w:hAnsi="Times New Roman" w:cs="Times New Roman"/>
                <w:iCs/>
                <w:sz w:val="20"/>
                <w:szCs w:val="20"/>
                <w:lang w:val="ky-KG"/>
              </w:rPr>
            </w:pPr>
            <w:r w:rsidRPr="00440867">
              <w:rPr>
                <w:rFonts w:ascii="Times New Roman" w:eastAsia="Calibri" w:hAnsi="Times New Roman" w:cs="Times New Roman"/>
                <w:iCs/>
                <w:sz w:val="20"/>
                <w:szCs w:val="20"/>
                <w:lang w:val="ky-KG"/>
              </w:rPr>
              <w:t>1 423,6</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31360A" w:rsidRPr="00440867" w:rsidRDefault="0031360A" w:rsidP="00335D7C">
            <w:pPr>
              <w:spacing w:after="0" w:line="240" w:lineRule="auto"/>
              <w:jc w:val="center"/>
              <w:rPr>
                <w:rFonts w:ascii="Times New Roman" w:eastAsia="Calibri" w:hAnsi="Times New Roman" w:cs="Times New Roman"/>
                <w:iCs/>
                <w:sz w:val="20"/>
                <w:szCs w:val="20"/>
                <w:lang w:val="ky-KG"/>
              </w:rPr>
            </w:pPr>
            <w:r w:rsidRPr="00440867">
              <w:rPr>
                <w:rFonts w:ascii="Times New Roman" w:eastAsia="Calibri" w:hAnsi="Times New Roman" w:cs="Times New Roman"/>
                <w:iCs/>
                <w:sz w:val="20"/>
                <w:szCs w:val="20"/>
                <w:lang w:val="ky-KG"/>
              </w:rPr>
              <w:t>1 437,8</w:t>
            </w:r>
          </w:p>
        </w:tc>
      </w:tr>
    </w:tbl>
    <w:p w:rsidR="00933B55" w:rsidRPr="00440867" w:rsidRDefault="00933B55" w:rsidP="00335D7C">
      <w:pPr>
        <w:widowControl w:val="0"/>
        <w:spacing w:after="0" w:line="240" w:lineRule="auto"/>
        <w:ind w:firstLine="709"/>
        <w:jc w:val="both"/>
        <w:rPr>
          <w:rFonts w:ascii="Times New Roman" w:hAnsi="Times New Roman" w:cs="Times New Roman"/>
          <w:sz w:val="24"/>
          <w:szCs w:val="24"/>
          <w:lang w:val="ky-KG"/>
        </w:rPr>
      </w:pPr>
    </w:p>
    <w:p w:rsidR="00E51092" w:rsidRPr="00440867" w:rsidRDefault="00E51092" w:rsidP="00335D7C">
      <w:pPr>
        <w:widowControl w:val="0"/>
        <w:spacing w:after="0" w:line="240" w:lineRule="auto"/>
        <w:ind w:firstLine="709"/>
        <w:jc w:val="both"/>
        <w:rPr>
          <w:rFonts w:ascii="Times New Roman" w:eastAsia="Calibri" w:hAnsi="Times New Roman" w:cs="Times New Roman"/>
          <w:sz w:val="24"/>
          <w:szCs w:val="24"/>
          <w:lang w:val="ky-KG"/>
        </w:rPr>
      </w:pPr>
      <w:r w:rsidRPr="00440867">
        <w:rPr>
          <w:rFonts w:ascii="Times New Roman" w:hAnsi="Times New Roman" w:cs="Times New Roman"/>
          <w:sz w:val="24"/>
          <w:szCs w:val="24"/>
        </w:rPr>
        <w:t xml:space="preserve">На субсидирование тепловой энергии, отпускаемой населению по </w:t>
      </w:r>
      <w:r w:rsidR="00ED78A3" w:rsidRPr="00440867">
        <w:rPr>
          <w:rFonts w:ascii="Times New Roman" w:hAnsi="Times New Roman" w:cs="Times New Roman"/>
          <w:sz w:val="24"/>
          <w:szCs w:val="24"/>
        </w:rPr>
        <w:t xml:space="preserve">регулируемым тарифам </w:t>
      </w:r>
      <w:r w:rsidR="00BF7AE7" w:rsidRPr="00440867">
        <w:rPr>
          <w:rFonts w:ascii="Times New Roman" w:hAnsi="Times New Roman" w:cs="Times New Roman"/>
          <w:sz w:val="24"/>
          <w:szCs w:val="24"/>
        </w:rPr>
        <w:t>на 20</w:t>
      </w:r>
      <w:r w:rsidR="00927790" w:rsidRPr="00440867">
        <w:rPr>
          <w:rFonts w:ascii="Times New Roman" w:hAnsi="Times New Roman" w:cs="Times New Roman"/>
          <w:sz w:val="24"/>
          <w:szCs w:val="24"/>
          <w:lang w:val="ky-KG"/>
        </w:rPr>
        <w:t>23</w:t>
      </w:r>
      <w:r w:rsidR="00E93284" w:rsidRPr="00440867">
        <w:rPr>
          <w:rFonts w:ascii="Times New Roman" w:hAnsi="Times New Roman" w:cs="Times New Roman"/>
          <w:sz w:val="24"/>
          <w:szCs w:val="24"/>
        </w:rPr>
        <w:t xml:space="preserve"> год</w:t>
      </w:r>
      <w:r w:rsidR="003453F4" w:rsidRPr="00440867">
        <w:rPr>
          <w:rFonts w:ascii="Times New Roman" w:hAnsi="Times New Roman" w:cs="Times New Roman"/>
          <w:sz w:val="24"/>
          <w:szCs w:val="24"/>
        </w:rPr>
        <w:t xml:space="preserve"> </w:t>
      </w:r>
      <w:r w:rsidR="00E93284" w:rsidRPr="00440867">
        <w:rPr>
          <w:rFonts w:ascii="Times New Roman" w:hAnsi="Times New Roman" w:cs="Times New Roman"/>
          <w:sz w:val="24"/>
          <w:szCs w:val="24"/>
        </w:rPr>
        <w:t>предусмо</w:t>
      </w:r>
      <w:r w:rsidR="00ED78A3" w:rsidRPr="00440867">
        <w:rPr>
          <w:rFonts w:ascii="Times New Roman" w:hAnsi="Times New Roman" w:cs="Times New Roman"/>
          <w:sz w:val="24"/>
          <w:szCs w:val="24"/>
        </w:rPr>
        <w:t>трено</w:t>
      </w:r>
      <w:r w:rsidRPr="00440867">
        <w:rPr>
          <w:rFonts w:ascii="Times New Roman" w:hAnsi="Times New Roman" w:cs="Times New Roman"/>
          <w:sz w:val="24"/>
          <w:szCs w:val="24"/>
        </w:rPr>
        <w:t xml:space="preserve"> </w:t>
      </w:r>
      <w:r w:rsidRPr="00440867">
        <w:rPr>
          <w:rFonts w:ascii="Times New Roman" w:hAnsi="Times New Roman" w:cs="Times New Roman"/>
          <w:b/>
          <w:sz w:val="24"/>
          <w:szCs w:val="24"/>
        </w:rPr>
        <w:t>1</w:t>
      </w:r>
      <w:r w:rsidR="000D7AD4" w:rsidRPr="00440867">
        <w:rPr>
          <w:rFonts w:ascii="Times New Roman" w:hAnsi="Times New Roman" w:cs="Times New Roman"/>
          <w:b/>
          <w:sz w:val="24"/>
          <w:szCs w:val="24"/>
        </w:rPr>
        <w:t xml:space="preserve"> </w:t>
      </w:r>
      <w:r w:rsidR="004B07B1" w:rsidRPr="00440867">
        <w:rPr>
          <w:rFonts w:ascii="Times New Roman" w:hAnsi="Times New Roman" w:cs="Times New Roman"/>
          <w:b/>
          <w:sz w:val="24"/>
          <w:szCs w:val="24"/>
          <w:lang w:val="ky-KG"/>
        </w:rPr>
        <w:t>570</w:t>
      </w:r>
      <w:r w:rsidR="003826A8" w:rsidRPr="00440867">
        <w:rPr>
          <w:rFonts w:ascii="Times New Roman" w:hAnsi="Times New Roman" w:cs="Times New Roman"/>
          <w:b/>
          <w:sz w:val="24"/>
          <w:szCs w:val="24"/>
        </w:rPr>
        <w:t>,5</w:t>
      </w:r>
      <w:r w:rsidR="00F635C6" w:rsidRPr="00440867">
        <w:rPr>
          <w:rFonts w:ascii="Times New Roman" w:hAnsi="Times New Roman" w:cs="Times New Roman"/>
          <w:b/>
          <w:sz w:val="24"/>
          <w:szCs w:val="24"/>
        </w:rPr>
        <w:t xml:space="preserve"> млн. сомов</w:t>
      </w:r>
      <w:r w:rsidR="00F635C6" w:rsidRPr="00440867">
        <w:rPr>
          <w:rFonts w:ascii="Times New Roman" w:hAnsi="Times New Roman" w:cs="Times New Roman"/>
          <w:sz w:val="24"/>
          <w:szCs w:val="24"/>
          <w:lang w:val="ky-KG"/>
        </w:rPr>
        <w:t xml:space="preserve">, </w:t>
      </w:r>
      <w:r w:rsidR="004B07B1" w:rsidRPr="00440867">
        <w:rPr>
          <w:rFonts w:ascii="Times New Roman" w:hAnsi="Times New Roman" w:cs="Times New Roman"/>
          <w:sz w:val="24"/>
          <w:szCs w:val="24"/>
          <w:lang w:val="ky-KG"/>
        </w:rPr>
        <w:t>с увеличением на 160</w:t>
      </w:r>
      <w:r w:rsidR="00741345" w:rsidRPr="00440867">
        <w:rPr>
          <w:rFonts w:ascii="Times New Roman" w:hAnsi="Times New Roman" w:cs="Times New Roman"/>
          <w:sz w:val="24"/>
          <w:szCs w:val="24"/>
          <w:lang w:val="ky-KG"/>
        </w:rPr>
        <w:t xml:space="preserve"> млн. сомов относительно</w:t>
      </w:r>
      <w:r w:rsidR="00DF2E87" w:rsidRPr="00440867">
        <w:rPr>
          <w:rFonts w:ascii="Times New Roman" w:hAnsi="Times New Roman" w:cs="Times New Roman"/>
          <w:sz w:val="24"/>
          <w:szCs w:val="24"/>
          <w:lang w:val="ky-KG"/>
        </w:rPr>
        <w:t xml:space="preserve"> уров</w:t>
      </w:r>
      <w:r w:rsidR="00741345" w:rsidRPr="00440867">
        <w:rPr>
          <w:rFonts w:ascii="Times New Roman" w:hAnsi="Times New Roman" w:cs="Times New Roman"/>
          <w:sz w:val="24"/>
          <w:szCs w:val="24"/>
          <w:lang w:val="ky-KG"/>
        </w:rPr>
        <w:t>ня</w:t>
      </w:r>
      <w:r w:rsidR="00983F1C" w:rsidRPr="00440867">
        <w:rPr>
          <w:rFonts w:ascii="Times New Roman" w:hAnsi="Times New Roman" w:cs="Times New Roman"/>
          <w:sz w:val="24"/>
          <w:szCs w:val="24"/>
          <w:lang w:val="ky-KG"/>
        </w:rPr>
        <w:t xml:space="preserve"> </w:t>
      </w:r>
      <w:r w:rsidR="00927790" w:rsidRPr="00440867">
        <w:rPr>
          <w:rFonts w:ascii="Times New Roman" w:hAnsi="Times New Roman" w:cs="Times New Roman"/>
          <w:sz w:val="24"/>
          <w:szCs w:val="24"/>
        </w:rPr>
        <w:t>2022</w:t>
      </w:r>
      <w:r w:rsidRPr="00440867">
        <w:rPr>
          <w:rFonts w:ascii="Times New Roman" w:hAnsi="Times New Roman" w:cs="Times New Roman"/>
          <w:sz w:val="24"/>
          <w:szCs w:val="24"/>
        </w:rPr>
        <w:t xml:space="preserve"> года. </w:t>
      </w:r>
      <w:r w:rsidR="00DF2E87" w:rsidRPr="00440867">
        <w:rPr>
          <w:rFonts w:ascii="Times New Roman" w:hAnsi="Times New Roman" w:cs="Times New Roman"/>
          <w:sz w:val="24"/>
          <w:szCs w:val="24"/>
          <w:lang w:val="ky-KG"/>
        </w:rPr>
        <w:t xml:space="preserve">При расчете объема субсидий принят </w:t>
      </w:r>
      <w:r w:rsidR="00DF2E87" w:rsidRPr="00440867">
        <w:rPr>
          <w:rFonts w:ascii="Times New Roman" w:hAnsi="Times New Roman" w:cs="Times New Roman"/>
          <w:sz w:val="24"/>
          <w:szCs w:val="24"/>
        </w:rPr>
        <w:t xml:space="preserve">существующий на сегодня </w:t>
      </w:r>
      <w:r w:rsidR="00E81EB5" w:rsidRPr="00440867">
        <w:rPr>
          <w:rFonts w:ascii="Times New Roman" w:hAnsi="Times New Roman" w:cs="Times New Roman"/>
          <w:sz w:val="24"/>
          <w:szCs w:val="24"/>
          <w:lang w:val="ky-KG"/>
        </w:rPr>
        <w:t xml:space="preserve">социальный </w:t>
      </w:r>
      <w:r w:rsidR="00DF2E87" w:rsidRPr="00440867">
        <w:rPr>
          <w:rFonts w:ascii="Times New Roman" w:hAnsi="Times New Roman" w:cs="Times New Roman"/>
          <w:sz w:val="24"/>
          <w:szCs w:val="24"/>
        </w:rPr>
        <w:t>тариф</w:t>
      </w:r>
      <w:r w:rsidRPr="00440867">
        <w:rPr>
          <w:rFonts w:ascii="Times New Roman" w:hAnsi="Times New Roman" w:cs="Times New Roman"/>
          <w:sz w:val="24"/>
          <w:szCs w:val="24"/>
        </w:rPr>
        <w:t xml:space="preserve"> </w:t>
      </w:r>
      <w:r w:rsidR="00DF2E87" w:rsidRPr="00440867">
        <w:rPr>
          <w:rFonts w:ascii="Times New Roman" w:hAnsi="Times New Roman" w:cs="Times New Roman"/>
          <w:sz w:val="24"/>
          <w:szCs w:val="24"/>
        </w:rPr>
        <w:t xml:space="preserve">на тепловую энергию для населения в размере 1 134,76 сомов за 1 Гкал вырабатываемой тепловой энергии. </w:t>
      </w:r>
      <w:r w:rsidR="00150E23" w:rsidRPr="00440867">
        <w:rPr>
          <w:rFonts w:ascii="Times New Roman" w:hAnsi="Times New Roman" w:cs="Times New Roman"/>
          <w:sz w:val="24"/>
          <w:szCs w:val="24"/>
          <w:lang w:val="ky-KG"/>
        </w:rPr>
        <w:t>В том числе</w:t>
      </w:r>
      <w:r w:rsidR="00E81EB5" w:rsidRPr="00440867">
        <w:rPr>
          <w:rFonts w:ascii="Times New Roman" w:hAnsi="Times New Roman" w:cs="Times New Roman"/>
          <w:sz w:val="24"/>
          <w:szCs w:val="24"/>
          <w:lang w:val="ky-KG"/>
        </w:rPr>
        <w:t>, предусматриваются расходы на компенсацию убытков Мин-Кушскому предприятию жизнеобеспечения, связанные с поддержанием социальной инфраструктуры поселка Мин-Куш</w:t>
      </w:r>
      <w:r w:rsidR="00150E23" w:rsidRPr="00440867">
        <w:rPr>
          <w:rFonts w:ascii="Times New Roman" w:hAnsi="Times New Roman" w:cs="Times New Roman"/>
          <w:sz w:val="24"/>
          <w:szCs w:val="24"/>
          <w:lang w:val="ky-KG"/>
        </w:rPr>
        <w:t xml:space="preserve"> в размере 13,9 млн. сомов</w:t>
      </w:r>
      <w:r w:rsidR="00E81EB5" w:rsidRPr="00440867">
        <w:rPr>
          <w:rFonts w:ascii="Times New Roman" w:hAnsi="Times New Roman" w:cs="Times New Roman"/>
          <w:sz w:val="24"/>
          <w:szCs w:val="24"/>
          <w:lang w:val="ky-KG"/>
        </w:rPr>
        <w:t>.</w:t>
      </w:r>
    </w:p>
    <w:p w:rsidR="00903235" w:rsidRPr="00440867" w:rsidRDefault="00D87365" w:rsidP="00335D7C">
      <w:pPr>
        <w:widowControl w:val="0"/>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На проведение работ по </w:t>
      </w:r>
      <w:r w:rsidR="00E51092" w:rsidRPr="00440867">
        <w:rPr>
          <w:rFonts w:ascii="Times New Roman" w:eastAsia="Calibri" w:hAnsi="Times New Roman" w:cs="Times New Roman"/>
          <w:sz w:val="24"/>
          <w:szCs w:val="24"/>
          <w:lang w:val="ky-KG"/>
        </w:rPr>
        <w:t xml:space="preserve">сбору, обезвреживанию, </w:t>
      </w:r>
      <w:r w:rsidRPr="00440867">
        <w:rPr>
          <w:rFonts w:ascii="Times New Roman" w:eastAsia="Calibri" w:hAnsi="Times New Roman" w:cs="Times New Roman"/>
          <w:sz w:val="24"/>
          <w:szCs w:val="24"/>
        </w:rPr>
        <w:t xml:space="preserve">захоронению радиоактивных </w:t>
      </w:r>
      <w:r w:rsidR="00E51092" w:rsidRPr="00440867">
        <w:rPr>
          <w:rFonts w:ascii="Times New Roman" w:eastAsia="Calibri" w:hAnsi="Times New Roman" w:cs="Times New Roman"/>
          <w:sz w:val="24"/>
          <w:szCs w:val="24"/>
          <w:lang w:val="ky-KG"/>
        </w:rPr>
        <w:t>отходов и дезактивацию</w:t>
      </w:r>
      <w:r w:rsidRPr="00440867">
        <w:rPr>
          <w:rFonts w:ascii="Times New Roman" w:eastAsia="Calibri" w:hAnsi="Times New Roman" w:cs="Times New Roman"/>
          <w:sz w:val="24"/>
          <w:szCs w:val="24"/>
        </w:rPr>
        <w:t xml:space="preserve"> </w:t>
      </w:r>
      <w:r w:rsidR="00927790" w:rsidRPr="00440867">
        <w:rPr>
          <w:rFonts w:ascii="Times New Roman" w:eastAsia="Calibri" w:hAnsi="Times New Roman" w:cs="Times New Roman"/>
          <w:sz w:val="24"/>
          <w:szCs w:val="24"/>
          <w:lang w:val="ky-KG"/>
        </w:rPr>
        <w:t>на 2023</w:t>
      </w:r>
      <w:r w:rsidR="00E51092" w:rsidRPr="00440867">
        <w:rPr>
          <w:rFonts w:ascii="Times New Roman" w:eastAsia="Calibri" w:hAnsi="Times New Roman" w:cs="Times New Roman"/>
          <w:sz w:val="24"/>
          <w:szCs w:val="24"/>
          <w:lang w:val="ky-KG"/>
        </w:rPr>
        <w:t xml:space="preserve"> год</w:t>
      </w:r>
      <w:r w:rsidR="00914D9E" w:rsidRPr="00440867">
        <w:rPr>
          <w:rFonts w:ascii="Times New Roman" w:eastAsia="Calibri" w:hAnsi="Times New Roman" w:cs="Times New Roman"/>
          <w:sz w:val="24"/>
          <w:szCs w:val="24"/>
        </w:rPr>
        <w:t xml:space="preserve"> предусмотрено</w:t>
      </w:r>
      <w:r w:rsidR="005B7A20" w:rsidRPr="00440867">
        <w:rPr>
          <w:rFonts w:ascii="Times New Roman" w:eastAsia="Calibri" w:hAnsi="Times New Roman" w:cs="Times New Roman"/>
          <w:sz w:val="24"/>
          <w:szCs w:val="24"/>
        </w:rPr>
        <w:t xml:space="preserve"> </w:t>
      </w:r>
      <w:r w:rsidR="005B7A20" w:rsidRPr="00440867">
        <w:rPr>
          <w:rFonts w:ascii="Times New Roman" w:eastAsia="Calibri" w:hAnsi="Times New Roman" w:cs="Times New Roman"/>
          <w:b/>
          <w:sz w:val="24"/>
          <w:szCs w:val="24"/>
        </w:rPr>
        <w:t>1</w:t>
      </w:r>
      <w:r w:rsidR="00B2393C" w:rsidRPr="00440867">
        <w:rPr>
          <w:rFonts w:ascii="Times New Roman" w:eastAsia="Calibri" w:hAnsi="Times New Roman" w:cs="Times New Roman"/>
          <w:b/>
          <w:sz w:val="24"/>
          <w:szCs w:val="24"/>
          <w:lang w:val="ky-KG"/>
        </w:rPr>
        <w:t>2</w:t>
      </w:r>
      <w:r w:rsidRPr="00440867">
        <w:rPr>
          <w:rFonts w:ascii="Times New Roman" w:eastAsia="Calibri" w:hAnsi="Times New Roman" w:cs="Times New Roman"/>
          <w:b/>
          <w:sz w:val="24"/>
          <w:szCs w:val="24"/>
        </w:rPr>
        <w:t>,</w:t>
      </w:r>
      <w:r w:rsidR="004B07B1" w:rsidRPr="00440867">
        <w:rPr>
          <w:rFonts w:ascii="Times New Roman" w:eastAsia="Calibri" w:hAnsi="Times New Roman" w:cs="Times New Roman"/>
          <w:b/>
          <w:sz w:val="24"/>
          <w:szCs w:val="24"/>
          <w:lang w:val="ky-KG"/>
        </w:rPr>
        <w:t>9</w:t>
      </w:r>
      <w:r w:rsidRPr="00440867">
        <w:rPr>
          <w:rFonts w:ascii="Times New Roman" w:eastAsia="Calibri" w:hAnsi="Times New Roman" w:cs="Times New Roman"/>
          <w:b/>
          <w:sz w:val="24"/>
          <w:szCs w:val="24"/>
        </w:rPr>
        <w:t xml:space="preserve"> млн. сомов</w:t>
      </w:r>
      <w:r w:rsidR="00A77D89" w:rsidRPr="00440867">
        <w:rPr>
          <w:rFonts w:ascii="Times New Roman" w:eastAsia="Calibri" w:hAnsi="Times New Roman" w:cs="Times New Roman"/>
          <w:sz w:val="24"/>
          <w:szCs w:val="24"/>
          <w:lang w:val="ky-KG"/>
        </w:rPr>
        <w:t xml:space="preserve"> </w:t>
      </w:r>
      <w:r w:rsidR="004B07B1" w:rsidRPr="00440867">
        <w:rPr>
          <w:rFonts w:ascii="Times New Roman" w:eastAsia="Calibri" w:hAnsi="Times New Roman" w:cs="Times New Roman"/>
          <w:sz w:val="24"/>
          <w:szCs w:val="24"/>
          <w:lang w:val="ky-KG"/>
        </w:rPr>
        <w:t>с увеличением на 0,2 млн. сомов относительно</w:t>
      </w:r>
      <w:r w:rsidR="00B2393C" w:rsidRPr="00440867">
        <w:rPr>
          <w:rFonts w:ascii="Times New Roman" w:eastAsia="Calibri" w:hAnsi="Times New Roman" w:cs="Times New Roman"/>
          <w:sz w:val="24"/>
          <w:szCs w:val="24"/>
          <w:lang w:val="ky-KG"/>
        </w:rPr>
        <w:t xml:space="preserve"> </w:t>
      </w:r>
      <w:r w:rsidR="00A727B7" w:rsidRPr="00440867">
        <w:rPr>
          <w:rFonts w:ascii="Times New Roman" w:eastAsia="Calibri" w:hAnsi="Times New Roman" w:cs="Times New Roman"/>
          <w:sz w:val="24"/>
          <w:szCs w:val="24"/>
          <w:lang w:val="ky-KG"/>
        </w:rPr>
        <w:t>утверждённого</w:t>
      </w:r>
      <w:r w:rsidR="00982616" w:rsidRPr="00440867">
        <w:rPr>
          <w:rFonts w:ascii="Times New Roman" w:eastAsia="Calibri" w:hAnsi="Times New Roman" w:cs="Times New Roman"/>
          <w:sz w:val="24"/>
          <w:szCs w:val="24"/>
          <w:lang w:val="ky-KG"/>
        </w:rPr>
        <w:t xml:space="preserve"> бюджета</w:t>
      </w:r>
      <w:r w:rsidR="003453F4" w:rsidRPr="00440867">
        <w:rPr>
          <w:rFonts w:ascii="Times New Roman" w:eastAsia="Calibri" w:hAnsi="Times New Roman" w:cs="Times New Roman"/>
          <w:sz w:val="24"/>
          <w:szCs w:val="24"/>
          <w:lang w:val="ky-KG"/>
        </w:rPr>
        <w:t xml:space="preserve"> </w:t>
      </w:r>
      <w:r w:rsidR="00927790" w:rsidRPr="00440867">
        <w:rPr>
          <w:rFonts w:ascii="Times New Roman" w:eastAsia="Calibri" w:hAnsi="Times New Roman" w:cs="Times New Roman"/>
          <w:sz w:val="24"/>
          <w:szCs w:val="24"/>
          <w:lang w:val="ky-KG"/>
        </w:rPr>
        <w:t>2022</w:t>
      </w:r>
      <w:r w:rsidR="00E51092" w:rsidRPr="00440867">
        <w:rPr>
          <w:rFonts w:ascii="Times New Roman" w:eastAsia="Calibri" w:hAnsi="Times New Roman" w:cs="Times New Roman"/>
          <w:sz w:val="24"/>
          <w:szCs w:val="24"/>
          <w:lang w:val="ky-KG"/>
        </w:rPr>
        <w:t xml:space="preserve"> года</w:t>
      </w:r>
      <w:r w:rsidR="004B07B1" w:rsidRPr="00440867">
        <w:rPr>
          <w:rFonts w:ascii="Times New Roman" w:eastAsia="Calibri" w:hAnsi="Times New Roman" w:cs="Times New Roman"/>
          <w:sz w:val="24"/>
          <w:szCs w:val="24"/>
          <w:lang w:val="ky-KG"/>
        </w:rPr>
        <w:t xml:space="preserve"> для полноценного функционирования </w:t>
      </w:r>
      <w:r w:rsidR="004B07B1" w:rsidRPr="00440867">
        <w:rPr>
          <w:rFonts w:ascii="Times New Roman" w:hAnsi="Times New Roman" w:cs="Times New Roman"/>
          <w:sz w:val="24"/>
          <w:szCs w:val="24"/>
        </w:rPr>
        <w:t>Республиканск</w:t>
      </w:r>
      <w:r w:rsidR="004B07B1" w:rsidRPr="00440867">
        <w:rPr>
          <w:rFonts w:ascii="Times New Roman" w:hAnsi="Times New Roman" w:cs="Times New Roman"/>
          <w:sz w:val="24"/>
          <w:szCs w:val="24"/>
          <w:lang w:val="ky-KG"/>
        </w:rPr>
        <w:t>ого</w:t>
      </w:r>
      <w:r w:rsidR="004B07B1" w:rsidRPr="00440867">
        <w:rPr>
          <w:rFonts w:ascii="Times New Roman" w:hAnsi="Times New Roman" w:cs="Times New Roman"/>
          <w:sz w:val="24"/>
          <w:szCs w:val="24"/>
        </w:rPr>
        <w:t xml:space="preserve"> специализированн</w:t>
      </w:r>
      <w:r w:rsidR="004B07B1" w:rsidRPr="00440867">
        <w:rPr>
          <w:rFonts w:ascii="Times New Roman" w:hAnsi="Times New Roman" w:cs="Times New Roman"/>
          <w:sz w:val="24"/>
          <w:szCs w:val="24"/>
          <w:lang w:val="ky-KG"/>
        </w:rPr>
        <w:t>ого</w:t>
      </w:r>
      <w:r w:rsidR="004B07B1" w:rsidRPr="00440867">
        <w:rPr>
          <w:rFonts w:ascii="Times New Roman" w:hAnsi="Times New Roman" w:cs="Times New Roman"/>
          <w:sz w:val="24"/>
          <w:szCs w:val="24"/>
        </w:rPr>
        <w:t xml:space="preserve"> комбината</w:t>
      </w:r>
      <w:r w:rsidR="00DB7D34" w:rsidRPr="00440867">
        <w:rPr>
          <w:rFonts w:ascii="Times New Roman" w:eastAsia="Calibri" w:hAnsi="Times New Roman" w:cs="Times New Roman"/>
          <w:sz w:val="24"/>
          <w:szCs w:val="24"/>
          <w:lang w:val="ky-KG"/>
        </w:rPr>
        <w:t>, из которых</w:t>
      </w:r>
      <w:r w:rsidR="003453F4" w:rsidRPr="00440867">
        <w:rPr>
          <w:rFonts w:ascii="Times New Roman" w:eastAsia="Calibri" w:hAnsi="Times New Roman" w:cs="Times New Roman"/>
          <w:sz w:val="24"/>
          <w:szCs w:val="24"/>
          <w:lang w:val="ky-KG"/>
        </w:rPr>
        <w:t xml:space="preserve"> </w:t>
      </w:r>
      <w:r w:rsidR="004B07B1" w:rsidRPr="00440867">
        <w:rPr>
          <w:rFonts w:ascii="Times New Roman" w:eastAsia="Calibri" w:hAnsi="Times New Roman" w:cs="Times New Roman"/>
          <w:sz w:val="24"/>
          <w:szCs w:val="24"/>
          <w:lang w:val="ky-KG"/>
        </w:rPr>
        <w:t>70,8</w:t>
      </w:r>
      <w:r w:rsidR="00897935" w:rsidRPr="00440867">
        <w:rPr>
          <w:rFonts w:ascii="Times New Roman" w:eastAsia="Calibri" w:hAnsi="Times New Roman" w:cs="Times New Roman"/>
          <w:sz w:val="24"/>
          <w:szCs w:val="24"/>
          <w:lang w:val="ky-KG"/>
        </w:rPr>
        <w:t> </w:t>
      </w:r>
      <w:r w:rsidR="0075673B" w:rsidRPr="00440867">
        <w:rPr>
          <w:rFonts w:ascii="Times New Roman" w:eastAsia="Calibri" w:hAnsi="Times New Roman" w:cs="Times New Roman"/>
          <w:sz w:val="24"/>
          <w:szCs w:val="24"/>
          <w:lang w:val="ky-KG"/>
        </w:rPr>
        <w:t xml:space="preserve">% составляют расходы на </w:t>
      </w:r>
      <w:r w:rsidR="00B2728D" w:rsidRPr="00440867">
        <w:rPr>
          <w:rFonts w:ascii="Times New Roman" w:eastAsia="Calibri" w:hAnsi="Times New Roman" w:cs="Times New Roman"/>
          <w:sz w:val="24"/>
          <w:szCs w:val="24"/>
          <w:lang w:val="ky-KG"/>
        </w:rPr>
        <w:t>оплату труда</w:t>
      </w:r>
      <w:r w:rsidR="00315EB1" w:rsidRPr="00440867">
        <w:rPr>
          <w:rFonts w:ascii="Times New Roman" w:eastAsia="Calibri" w:hAnsi="Times New Roman" w:cs="Times New Roman"/>
          <w:sz w:val="24"/>
          <w:szCs w:val="24"/>
          <w:lang w:val="ky-KG"/>
        </w:rPr>
        <w:t xml:space="preserve"> работникам</w:t>
      </w:r>
      <w:r w:rsidR="00315EB1" w:rsidRPr="00440867">
        <w:rPr>
          <w:rFonts w:ascii="Times New Roman" w:hAnsi="Times New Roman" w:cs="Times New Roman"/>
          <w:sz w:val="24"/>
          <w:szCs w:val="24"/>
        </w:rPr>
        <w:t xml:space="preserve"> </w:t>
      </w:r>
      <w:r w:rsidR="00315EB1" w:rsidRPr="00440867">
        <w:rPr>
          <w:rFonts w:ascii="Times New Roman" w:hAnsi="Times New Roman" w:cs="Times New Roman"/>
          <w:sz w:val="24"/>
          <w:szCs w:val="24"/>
          <w:lang w:val="ky-KG"/>
        </w:rPr>
        <w:t xml:space="preserve">и </w:t>
      </w:r>
      <w:r w:rsidR="004B07B1" w:rsidRPr="00440867">
        <w:rPr>
          <w:rFonts w:ascii="Times New Roman" w:hAnsi="Times New Roman" w:cs="Times New Roman"/>
          <w:sz w:val="24"/>
          <w:szCs w:val="24"/>
          <w:lang w:val="ky-KG"/>
        </w:rPr>
        <w:t>29,2</w:t>
      </w:r>
      <w:r w:rsidR="00897935" w:rsidRPr="00440867">
        <w:rPr>
          <w:rFonts w:ascii="Times New Roman" w:hAnsi="Times New Roman" w:cs="Times New Roman"/>
          <w:sz w:val="24"/>
          <w:szCs w:val="24"/>
          <w:lang w:val="ky-KG"/>
        </w:rPr>
        <w:t> </w:t>
      </w:r>
      <w:r w:rsidR="00315EB1" w:rsidRPr="00440867">
        <w:rPr>
          <w:rFonts w:ascii="Times New Roman" w:hAnsi="Times New Roman" w:cs="Times New Roman"/>
          <w:sz w:val="24"/>
          <w:szCs w:val="24"/>
          <w:lang w:val="ky-KG"/>
        </w:rPr>
        <w:t xml:space="preserve">% - </w:t>
      </w:r>
      <w:r w:rsidR="00315EB1" w:rsidRPr="00440867">
        <w:rPr>
          <w:rFonts w:ascii="Times New Roman" w:hAnsi="Times New Roman" w:cs="Times New Roman"/>
          <w:sz w:val="24"/>
          <w:szCs w:val="24"/>
        </w:rPr>
        <w:t>расходы на использование и приобретение товаров и услуг, связанных с обеспечением безопасной радиоэкологической обстановки на территории Кыргызской Республики</w:t>
      </w:r>
      <w:r w:rsidR="0075673B" w:rsidRPr="00440867">
        <w:rPr>
          <w:rFonts w:ascii="Times New Roman" w:eastAsia="Calibri" w:hAnsi="Times New Roman" w:cs="Times New Roman"/>
          <w:sz w:val="24"/>
          <w:szCs w:val="24"/>
          <w:lang w:val="ky-KG"/>
        </w:rPr>
        <w:t>.</w:t>
      </w:r>
      <w:r w:rsidRPr="00440867">
        <w:rPr>
          <w:rFonts w:ascii="Times New Roman" w:eastAsia="Calibri" w:hAnsi="Times New Roman" w:cs="Times New Roman"/>
          <w:sz w:val="24"/>
          <w:szCs w:val="24"/>
        </w:rPr>
        <w:t xml:space="preserve"> </w:t>
      </w:r>
    </w:p>
    <w:p w:rsidR="00DB7D34" w:rsidRPr="00440867" w:rsidRDefault="00DB7D34" w:rsidP="00335D7C">
      <w:pPr>
        <w:widowControl w:val="0"/>
        <w:spacing w:after="0" w:line="240" w:lineRule="auto"/>
        <w:ind w:firstLine="709"/>
        <w:jc w:val="both"/>
        <w:rPr>
          <w:rFonts w:ascii="Times New Roman" w:eastAsia="Calibri" w:hAnsi="Times New Roman" w:cs="Times New Roman"/>
          <w:sz w:val="24"/>
          <w:szCs w:val="24"/>
          <w:lang w:val="ky-KG"/>
        </w:rPr>
      </w:pPr>
    </w:p>
    <w:p w:rsidR="00945AAB" w:rsidRPr="00440867" w:rsidRDefault="00227299"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Расходы </w:t>
      </w:r>
      <w:r w:rsidRPr="00440867">
        <w:rPr>
          <w:rFonts w:ascii="Times New Roman" w:eastAsia="Times New Roman" w:hAnsi="Times New Roman" w:cs="Times New Roman"/>
          <w:sz w:val="24"/>
          <w:szCs w:val="24"/>
          <w:lang w:val="ky-KG" w:eastAsia="ru-RU"/>
        </w:rPr>
        <w:t>Государственного агентства архитектуры, строительства и жилищно-коммунального хозяйства при Кабинете Министров</w:t>
      </w:r>
      <w:r w:rsidR="003453F4" w:rsidRPr="00440867">
        <w:rPr>
          <w:rFonts w:ascii="Times New Roman" w:eastAsia="Times New Roman" w:hAnsi="Times New Roman" w:cs="Times New Roman"/>
          <w:sz w:val="24"/>
          <w:szCs w:val="24"/>
          <w:lang w:val="ky-KG" w:eastAsia="ru-RU"/>
        </w:rPr>
        <w:t xml:space="preserve"> </w:t>
      </w:r>
      <w:r w:rsidRPr="00440867">
        <w:rPr>
          <w:rFonts w:ascii="Times New Roman" w:eastAsia="Times New Roman" w:hAnsi="Times New Roman" w:cs="Times New Roman"/>
          <w:sz w:val="24"/>
          <w:szCs w:val="24"/>
          <w:lang w:val="ky-KG" w:eastAsia="ru-RU"/>
        </w:rPr>
        <w:t>Кыргызской Республики</w:t>
      </w:r>
      <w:r w:rsidRPr="00440867">
        <w:rPr>
          <w:rFonts w:ascii="Times New Roman" w:eastAsia="Times New Roman" w:hAnsi="Times New Roman" w:cs="Times New Roman"/>
          <w:sz w:val="24"/>
          <w:szCs w:val="24"/>
          <w:lang w:eastAsia="ru-RU"/>
        </w:rPr>
        <w:t xml:space="preserve"> по подразделу 7061 </w:t>
      </w:r>
      <w:r w:rsidRPr="00440867">
        <w:rPr>
          <w:rFonts w:ascii="Times New Roman" w:eastAsia="Times New Roman" w:hAnsi="Times New Roman" w:cs="Times New Roman"/>
          <w:b/>
          <w:sz w:val="24"/>
          <w:szCs w:val="24"/>
          <w:lang w:eastAsia="ru-RU"/>
        </w:rPr>
        <w:t>«водоснабжение»</w:t>
      </w:r>
      <w:r w:rsidR="0097435E" w:rsidRPr="00440867">
        <w:rPr>
          <w:rFonts w:ascii="Times New Roman" w:eastAsia="Times New Roman" w:hAnsi="Times New Roman" w:cs="Times New Roman"/>
          <w:sz w:val="24"/>
          <w:szCs w:val="24"/>
          <w:lang w:eastAsia="ru-RU"/>
        </w:rPr>
        <w:t xml:space="preserve"> на 2023</w:t>
      </w:r>
      <w:r w:rsidRPr="00440867">
        <w:rPr>
          <w:rFonts w:ascii="Times New Roman" w:eastAsia="Times New Roman" w:hAnsi="Times New Roman" w:cs="Times New Roman"/>
          <w:sz w:val="24"/>
          <w:szCs w:val="24"/>
          <w:lang w:eastAsia="ru-RU"/>
        </w:rPr>
        <w:t xml:space="preserve"> год предусмотрены </w:t>
      </w:r>
      <w:r w:rsidR="0031360A" w:rsidRPr="00440867">
        <w:rPr>
          <w:rFonts w:ascii="Times New Roman" w:eastAsia="Times New Roman" w:hAnsi="Times New Roman" w:cs="Times New Roman"/>
          <w:sz w:val="24"/>
          <w:szCs w:val="24"/>
          <w:lang w:eastAsia="ru-RU"/>
        </w:rPr>
        <w:t>с уменьш</w:t>
      </w:r>
      <w:r w:rsidR="00DB7D34" w:rsidRPr="00440867">
        <w:rPr>
          <w:rFonts w:ascii="Times New Roman" w:eastAsia="Times New Roman" w:hAnsi="Times New Roman" w:cs="Times New Roman"/>
          <w:sz w:val="24"/>
          <w:szCs w:val="24"/>
          <w:lang w:eastAsia="ru-RU"/>
        </w:rPr>
        <w:t xml:space="preserve">ением на 11,4 млн. сомов относительно </w:t>
      </w:r>
      <w:r w:rsidR="00A727B7" w:rsidRPr="00440867">
        <w:rPr>
          <w:rFonts w:ascii="Times New Roman" w:eastAsia="Times New Roman" w:hAnsi="Times New Roman" w:cs="Times New Roman"/>
          <w:sz w:val="24"/>
          <w:szCs w:val="24"/>
          <w:lang w:eastAsia="ru-RU"/>
        </w:rPr>
        <w:t>утверждённого</w:t>
      </w:r>
      <w:r w:rsidR="0097435E" w:rsidRPr="00440867">
        <w:rPr>
          <w:rFonts w:ascii="Times New Roman" w:eastAsia="Times New Roman" w:hAnsi="Times New Roman" w:cs="Times New Roman"/>
          <w:sz w:val="24"/>
          <w:szCs w:val="24"/>
          <w:lang w:eastAsia="ru-RU"/>
        </w:rPr>
        <w:t xml:space="preserve"> бюджета 2022</w:t>
      </w:r>
      <w:r w:rsidR="00DB7D34" w:rsidRPr="00440867">
        <w:rPr>
          <w:rFonts w:ascii="Times New Roman" w:eastAsia="Times New Roman" w:hAnsi="Times New Roman" w:cs="Times New Roman"/>
          <w:sz w:val="24"/>
          <w:szCs w:val="24"/>
          <w:lang w:eastAsia="ru-RU"/>
        </w:rPr>
        <w:t xml:space="preserve"> года</w:t>
      </w:r>
      <w:r w:rsidR="00D32C74" w:rsidRPr="00440867">
        <w:rPr>
          <w:rFonts w:ascii="Times New Roman" w:eastAsia="Calibri" w:hAnsi="Times New Roman" w:cs="Times New Roman"/>
          <w:sz w:val="24"/>
          <w:szCs w:val="24"/>
          <w:lang w:val="ky-KG"/>
        </w:rPr>
        <w:t xml:space="preserve"> в связи </w:t>
      </w:r>
      <w:r w:rsidR="00CF478A" w:rsidRPr="00440867">
        <w:rPr>
          <w:rFonts w:ascii="Times New Roman" w:eastAsia="Calibri" w:hAnsi="Times New Roman" w:cs="Times New Roman"/>
          <w:sz w:val="24"/>
          <w:szCs w:val="24"/>
          <w:lang w:val="ky-KG"/>
        </w:rPr>
        <w:t xml:space="preserve">с </w:t>
      </w:r>
      <w:r w:rsidR="00CF478A" w:rsidRPr="00440867">
        <w:rPr>
          <w:rFonts w:ascii="Times New Roman" w:eastAsia="Times New Roman" w:hAnsi="Times New Roman" w:cs="Times New Roman"/>
          <w:sz w:val="24"/>
          <w:szCs w:val="24"/>
          <w:lang w:eastAsia="ru-RU"/>
        </w:rPr>
        <w:t xml:space="preserve">переводом подведомственных подразделений </w:t>
      </w:r>
      <w:r w:rsidR="00CF478A" w:rsidRPr="00440867">
        <w:rPr>
          <w:rFonts w:ascii="Times New Roman" w:eastAsia="Calibri" w:hAnsi="Times New Roman" w:cs="Times New Roman"/>
          <w:sz w:val="24"/>
          <w:szCs w:val="24"/>
          <w:lang w:val="ky-KG"/>
        </w:rPr>
        <w:t>Государственного агентства архитектуры, строительства и жилищно-коммунального хозяйства</w:t>
      </w:r>
      <w:r w:rsidR="00CF478A" w:rsidRPr="00440867">
        <w:rPr>
          <w:rFonts w:ascii="Times New Roman" w:hAnsi="Times New Roman" w:cs="Times New Roman"/>
          <w:sz w:val="24"/>
          <w:szCs w:val="24"/>
        </w:rPr>
        <w:t xml:space="preserve"> при Кабинете Министров Кыргызской Республики </w:t>
      </w:r>
      <w:r w:rsidR="00CF478A" w:rsidRPr="00440867">
        <w:rPr>
          <w:rFonts w:ascii="Times New Roman" w:eastAsia="Calibri" w:hAnsi="Times New Roman" w:cs="Times New Roman"/>
          <w:sz w:val="24"/>
          <w:szCs w:val="24"/>
          <w:lang w:val="ky-KG"/>
        </w:rPr>
        <w:t>на самофинансирование с 1 января 2023 года</w:t>
      </w:r>
      <w:r w:rsidR="00EB5154" w:rsidRPr="00440867">
        <w:rPr>
          <w:rFonts w:ascii="Times New Roman" w:eastAsia="Times New Roman" w:hAnsi="Times New Roman" w:cs="Times New Roman"/>
          <w:sz w:val="24"/>
          <w:szCs w:val="24"/>
          <w:lang w:eastAsia="ru-RU"/>
        </w:rPr>
        <w:t>.</w:t>
      </w:r>
    </w:p>
    <w:p w:rsidR="00512F44" w:rsidRPr="00440867" w:rsidRDefault="00512F44"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Фактические расходы </w:t>
      </w:r>
      <w:r w:rsidRPr="00440867">
        <w:rPr>
          <w:rFonts w:ascii="Times New Roman" w:eastAsia="Times New Roman" w:hAnsi="Times New Roman" w:cs="Times New Roman"/>
          <w:sz w:val="24"/>
          <w:szCs w:val="24"/>
          <w:lang w:val="ky-KG" w:eastAsia="ru-RU"/>
        </w:rPr>
        <w:t>Государственного агентства архитектуры, строительства и жилищно-коммунального хозяйства при Кабинете Министров Кыргызской Республики</w:t>
      </w:r>
      <w:r w:rsidRPr="00440867">
        <w:rPr>
          <w:rFonts w:ascii="Times New Roman" w:eastAsia="Times New Roman" w:hAnsi="Times New Roman" w:cs="Times New Roman"/>
          <w:sz w:val="24"/>
          <w:szCs w:val="24"/>
          <w:lang w:eastAsia="ru-RU"/>
        </w:rPr>
        <w:t xml:space="preserve"> по подразделу 7061 составили 3,5 млн. сомов по бюджетным средствам.</w:t>
      </w:r>
    </w:p>
    <w:p w:rsidR="0039055F" w:rsidRPr="00440867" w:rsidRDefault="0039055F" w:rsidP="00335D7C">
      <w:pPr>
        <w:widowControl w:val="0"/>
        <w:spacing w:after="0" w:line="240" w:lineRule="auto"/>
        <w:ind w:firstLine="709"/>
        <w:jc w:val="center"/>
        <w:rPr>
          <w:rFonts w:ascii="Times New Roman" w:eastAsia="Times New Roman" w:hAnsi="Times New Roman" w:cs="Times New Roman"/>
          <w:b/>
          <w:bCs/>
          <w:sz w:val="24"/>
          <w:szCs w:val="24"/>
          <w:lang w:val="ky-KG" w:eastAsia="ru-RU"/>
        </w:rPr>
      </w:pPr>
    </w:p>
    <w:p w:rsidR="00817CCE" w:rsidRPr="00440867" w:rsidRDefault="00817CCE" w:rsidP="00335D7C">
      <w:pPr>
        <w:widowControl w:val="0"/>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bCs/>
          <w:sz w:val="24"/>
          <w:szCs w:val="24"/>
          <w:lang w:eastAsia="ru-RU"/>
        </w:rPr>
        <w:t>Раздел 707</w:t>
      </w:r>
      <w:r w:rsidRPr="00440867">
        <w:rPr>
          <w:rFonts w:ascii="Times New Roman" w:eastAsia="Times New Roman" w:hAnsi="Times New Roman" w:cs="Times New Roman"/>
          <w:bCs/>
          <w:sz w:val="24"/>
          <w:szCs w:val="24"/>
          <w:lang w:eastAsia="ru-RU"/>
        </w:rPr>
        <w:t xml:space="preserve"> «</w:t>
      </w:r>
      <w:r w:rsidRPr="00440867">
        <w:rPr>
          <w:rFonts w:ascii="Times New Roman" w:eastAsia="Times New Roman" w:hAnsi="Times New Roman" w:cs="Times New Roman"/>
          <w:b/>
          <w:sz w:val="24"/>
          <w:szCs w:val="24"/>
          <w:lang w:eastAsia="ru-RU"/>
        </w:rPr>
        <w:t>Здравоохранение»</w:t>
      </w:r>
    </w:p>
    <w:p w:rsidR="00585C75" w:rsidRPr="00440867" w:rsidRDefault="00585C75" w:rsidP="00335D7C">
      <w:pPr>
        <w:widowControl w:val="0"/>
        <w:spacing w:after="0" w:line="240" w:lineRule="auto"/>
        <w:ind w:firstLine="709"/>
        <w:jc w:val="center"/>
        <w:rPr>
          <w:rFonts w:ascii="Times New Roman" w:eastAsia="Times New Roman" w:hAnsi="Times New Roman" w:cs="Times New Roman"/>
          <w:b/>
          <w:sz w:val="24"/>
          <w:szCs w:val="24"/>
          <w:u w:val="single"/>
          <w:lang w:eastAsia="ru-RU"/>
        </w:rPr>
      </w:pPr>
    </w:p>
    <w:p w:rsidR="00E57B12" w:rsidRPr="00440867" w:rsidRDefault="0032612F" w:rsidP="00335D7C">
      <w:pPr>
        <w:widowControl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val="ky-KG" w:eastAsia="ru-RU"/>
        </w:rPr>
        <w:t>Данный раздел</w:t>
      </w:r>
      <w:r w:rsidR="00C612AB" w:rsidRPr="00440867">
        <w:rPr>
          <w:rFonts w:ascii="Times New Roman" w:eastAsia="Times New Roman" w:hAnsi="Times New Roman" w:cs="Times New Roman"/>
          <w:b/>
          <w:sz w:val="24"/>
          <w:szCs w:val="24"/>
          <w:lang w:val="ky-KG" w:eastAsia="ru-RU"/>
        </w:rPr>
        <w:t xml:space="preserve"> </w:t>
      </w:r>
      <w:r w:rsidR="000E7326" w:rsidRPr="00440867">
        <w:rPr>
          <w:rFonts w:ascii="Times New Roman" w:eastAsia="Times New Roman" w:hAnsi="Times New Roman" w:cs="Times New Roman"/>
          <w:sz w:val="24"/>
          <w:szCs w:val="24"/>
          <w:lang w:eastAsia="ru-RU"/>
        </w:rPr>
        <w:t>включает в себя</w:t>
      </w:r>
      <w:r w:rsidR="000E7326" w:rsidRPr="00440867">
        <w:rPr>
          <w:rFonts w:ascii="Times New Roman" w:hAnsi="Times New Roman" w:cs="Times New Roman"/>
          <w:sz w:val="24"/>
          <w:szCs w:val="24"/>
        </w:rPr>
        <w:t xml:space="preserve"> </w:t>
      </w:r>
      <w:r w:rsidR="00960520" w:rsidRPr="00440867">
        <w:rPr>
          <w:rFonts w:ascii="Times New Roman" w:eastAsia="Times New Roman" w:hAnsi="Times New Roman" w:cs="Times New Roman"/>
          <w:sz w:val="24"/>
          <w:szCs w:val="24"/>
          <w:lang w:eastAsia="ru-RU"/>
        </w:rPr>
        <w:t>расходы</w:t>
      </w:r>
      <w:r w:rsidR="00960520" w:rsidRPr="00440867">
        <w:rPr>
          <w:rFonts w:ascii="Times New Roman" w:eastAsia="Times New Roman" w:hAnsi="Times New Roman" w:cs="Times New Roman"/>
          <w:sz w:val="24"/>
          <w:szCs w:val="24"/>
          <w:lang w:val="ky-KG" w:eastAsia="ru-RU"/>
        </w:rPr>
        <w:t xml:space="preserve"> </w:t>
      </w:r>
      <w:r w:rsidR="004724DD" w:rsidRPr="00440867">
        <w:rPr>
          <w:rFonts w:ascii="Times New Roman" w:eastAsia="Times New Roman" w:hAnsi="Times New Roman" w:cs="Times New Roman"/>
          <w:sz w:val="24"/>
          <w:szCs w:val="24"/>
          <w:lang w:val="ky-KG" w:eastAsia="ru-RU"/>
        </w:rPr>
        <w:t xml:space="preserve">на медицинские изделия, оборудование и аппаратуру, амбулаторные услуги, услуги больниц, услуги в области </w:t>
      </w:r>
      <w:r w:rsidR="004724DD" w:rsidRPr="00440867">
        <w:rPr>
          <w:rFonts w:ascii="Times New Roman" w:eastAsia="Times New Roman" w:hAnsi="Times New Roman" w:cs="Times New Roman"/>
          <w:sz w:val="24"/>
          <w:szCs w:val="24"/>
          <w:lang w:val="ky-KG" w:eastAsia="ru-RU"/>
        </w:rPr>
        <w:lastRenderedPageBreak/>
        <w:t xml:space="preserve">здравоохранения, вопросы здравоохранения, не отнесенные к другим категориям. </w:t>
      </w:r>
    </w:p>
    <w:p w:rsidR="006402E7" w:rsidRPr="00440867" w:rsidRDefault="00817CCE" w:rsidP="00335D7C">
      <w:pPr>
        <w:spacing w:after="0" w:line="240" w:lineRule="auto"/>
        <w:ind w:firstLine="709"/>
        <w:jc w:val="both"/>
        <w:rPr>
          <w:rFonts w:ascii="Times New Roman" w:eastAsia="Times New Roman" w:hAnsi="Times New Roman" w:cs="Times New Roman"/>
          <w:bCs/>
          <w:sz w:val="24"/>
          <w:szCs w:val="24"/>
          <w:lang w:val="ky-KG" w:eastAsia="ru-RU"/>
        </w:rPr>
      </w:pPr>
      <w:r w:rsidRPr="00440867">
        <w:rPr>
          <w:rFonts w:ascii="Times New Roman" w:eastAsia="Times New Roman" w:hAnsi="Times New Roman" w:cs="Times New Roman"/>
          <w:sz w:val="24"/>
          <w:szCs w:val="24"/>
          <w:lang w:eastAsia="ru-RU"/>
        </w:rPr>
        <w:t xml:space="preserve">Расходы по разделу </w:t>
      </w:r>
      <w:r w:rsidRPr="00440867">
        <w:rPr>
          <w:rFonts w:ascii="Times New Roman" w:eastAsia="Times New Roman" w:hAnsi="Times New Roman" w:cs="Times New Roman"/>
          <w:b/>
          <w:sz w:val="24"/>
          <w:szCs w:val="24"/>
          <w:lang w:eastAsia="ru-RU"/>
        </w:rPr>
        <w:t>«</w:t>
      </w:r>
      <w:r w:rsidR="00156E1C" w:rsidRPr="00440867">
        <w:rPr>
          <w:rFonts w:ascii="Times New Roman" w:eastAsia="Times New Roman" w:hAnsi="Times New Roman" w:cs="Times New Roman"/>
          <w:b/>
          <w:sz w:val="24"/>
          <w:szCs w:val="24"/>
          <w:lang w:val="ky-KG" w:eastAsia="ru-RU"/>
        </w:rPr>
        <w:t>З</w:t>
      </w:r>
      <w:r w:rsidRPr="00440867">
        <w:rPr>
          <w:rFonts w:ascii="Times New Roman" w:eastAsia="Times New Roman" w:hAnsi="Times New Roman" w:cs="Times New Roman"/>
          <w:b/>
          <w:sz w:val="24"/>
          <w:szCs w:val="24"/>
          <w:lang w:eastAsia="ru-RU"/>
        </w:rPr>
        <w:t>дравоохранение»</w:t>
      </w:r>
      <w:r w:rsidRPr="00440867">
        <w:rPr>
          <w:rFonts w:ascii="Times New Roman" w:eastAsia="Times New Roman" w:hAnsi="Times New Roman" w:cs="Times New Roman"/>
          <w:sz w:val="24"/>
          <w:szCs w:val="24"/>
          <w:lang w:eastAsia="ru-RU"/>
        </w:rPr>
        <w:t xml:space="preserve"> на </w:t>
      </w:r>
      <w:r w:rsidR="00B860E1" w:rsidRPr="00440867">
        <w:rPr>
          <w:rFonts w:ascii="Times New Roman" w:eastAsia="Times New Roman" w:hAnsi="Times New Roman" w:cs="Times New Roman"/>
          <w:b/>
          <w:sz w:val="24"/>
          <w:szCs w:val="24"/>
          <w:lang w:eastAsia="ru-RU"/>
        </w:rPr>
        <w:t>20</w:t>
      </w:r>
      <w:r w:rsidR="00BF056B"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val="ky-KG" w:eastAsia="ru-RU"/>
        </w:rPr>
        <w:t xml:space="preserve"> </w:t>
      </w:r>
      <w:r w:rsidR="00467A9C" w:rsidRPr="00440867">
        <w:rPr>
          <w:rFonts w:ascii="Times New Roman" w:eastAsia="Times New Roman" w:hAnsi="Times New Roman" w:cs="Times New Roman"/>
          <w:sz w:val="24"/>
          <w:szCs w:val="24"/>
          <w:lang w:eastAsia="ru-RU"/>
        </w:rPr>
        <w:t xml:space="preserve">предусмотрены в сумме </w:t>
      </w:r>
      <w:r w:rsidR="00BF056B" w:rsidRPr="00440867">
        <w:rPr>
          <w:rFonts w:ascii="Times New Roman" w:eastAsia="Times New Roman" w:hAnsi="Times New Roman" w:cs="Times New Roman"/>
          <w:b/>
          <w:sz w:val="24"/>
          <w:szCs w:val="24"/>
          <w:lang w:val="ky-KG" w:eastAsia="ru-RU"/>
        </w:rPr>
        <w:t>8</w:t>
      </w:r>
      <w:r w:rsidR="00416F20" w:rsidRPr="00440867">
        <w:rPr>
          <w:rFonts w:ascii="Times New Roman" w:eastAsia="Times New Roman" w:hAnsi="Times New Roman" w:cs="Times New Roman"/>
          <w:b/>
          <w:sz w:val="24"/>
          <w:szCs w:val="24"/>
          <w:lang w:eastAsia="ru-RU"/>
        </w:rPr>
        <w:t> </w:t>
      </w:r>
      <w:r w:rsidR="000848AA" w:rsidRPr="00440867">
        <w:rPr>
          <w:rFonts w:ascii="Times New Roman" w:eastAsia="Times New Roman" w:hAnsi="Times New Roman" w:cs="Times New Roman"/>
          <w:b/>
          <w:sz w:val="24"/>
          <w:szCs w:val="24"/>
          <w:lang w:val="ky-KG" w:eastAsia="ru-RU"/>
        </w:rPr>
        <w:t>753</w:t>
      </w:r>
      <w:r w:rsidR="00416F20" w:rsidRPr="00440867">
        <w:rPr>
          <w:rFonts w:ascii="Times New Roman" w:eastAsia="Times New Roman" w:hAnsi="Times New Roman" w:cs="Times New Roman"/>
          <w:b/>
          <w:sz w:val="24"/>
          <w:szCs w:val="24"/>
          <w:lang w:eastAsia="ru-RU"/>
        </w:rPr>
        <w:t>,</w:t>
      </w:r>
      <w:r w:rsidR="000848AA" w:rsidRPr="00440867">
        <w:rPr>
          <w:rFonts w:ascii="Times New Roman" w:eastAsia="Times New Roman" w:hAnsi="Times New Roman" w:cs="Times New Roman"/>
          <w:b/>
          <w:sz w:val="24"/>
          <w:szCs w:val="24"/>
          <w:lang w:val="ky-KG" w:eastAsia="ru-RU"/>
        </w:rPr>
        <w:t>4</w:t>
      </w:r>
      <w:r w:rsidR="00467A9C" w:rsidRPr="00440867">
        <w:rPr>
          <w:rFonts w:ascii="Times New Roman" w:eastAsia="Times New Roman" w:hAnsi="Times New Roman" w:cs="Times New Roman"/>
          <w:b/>
          <w:sz w:val="24"/>
          <w:szCs w:val="24"/>
          <w:lang w:eastAsia="ru-RU"/>
        </w:rPr>
        <w:t xml:space="preserve"> </w:t>
      </w:r>
      <w:r w:rsidR="00467A9C" w:rsidRPr="00440867">
        <w:rPr>
          <w:rFonts w:ascii="Times New Roman" w:eastAsia="Times New Roman" w:hAnsi="Times New Roman" w:cs="Times New Roman"/>
          <w:b/>
          <w:bCs/>
          <w:sz w:val="24"/>
          <w:szCs w:val="24"/>
          <w:lang w:eastAsia="ru-RU"/>
        </w:rPr>
        <w:t>млн. сомов</w:t>
      </w:r>
      <w:r w:rsidR="00467A9C" w:rsidRPr="00440867">
        <w:rPr>
          <w:rFonts w:ascii="Times New Roman" w:eastAsia="Times New Roman" w:hAnsi="Times New Roman" w:cs="Times New Roman"/>
          <w:sz w:val="24"/>
          <w:szCs w:val="24"/>
          <w:lang w:eastAsia="ru-RU"/>
        </w:rPr>
        <w:t xml:space="preserve"> с </w:t>
      </w:r>
      <w:r w:rsidR="00BF056B" w:rsidRPr="00440867">
        <w:rPr>
          <w:rFonts w:ascii="Times New Roman" w:eastAsia="Times New Roman" w:hAnsi="Times New Roman" w:cs="Times New Roman"/>
          <w:sz w:val="24"/>
          <w:szCs w:val="24"/>
          <w:lang w:val="ky-KG" w:eastAsia="ru-RU"/>
        </w:rPr>
        <w:t>увелич</w:t>
      </w:r>
      <w:r w:rsidR="00B860E1" w:rsidRPr="00440867">
        <w:rPr>
          <w:rFonts w:ascii="Times New Roman" w:eastAsia="Times New Roman" w:hAnsi="Times New Roman" w:cs="Times New Roman"/>
          <w:sz w:val="24"/>
          <w:szCs w:val="24"/>
          <w:lang w:val="ky-KG" w:eastAsia="ru-RU"/>
        </w:rPr>
        <w:t>ением</w:t>
      </w:r>
      <w:r w:rsidR="00467A9C" w:rsidRPr="00440867">
        <w:rPr>
          <w:rFonts w:ascii="Times New Roman" w:eastAsia="Times New Roman" w:hAnsi="Times New Roman" w:cs="Times New Roman"/>
          <w:sz w:val="24"/>
          <w:szCs w:val="24"/>
          <w:lang w:eastAsia="ru-RU"/>
        </w:rPr>
        <w:t xml:space="preserve"> на </w:t>
      </w:r>
      <w:r w:rsidR="000848AA" w:rsidRPr="00440867">
        <w:rPr>
          <w:rFonts w:ascii="Times New Roman" w:eastAsia="Times New Roman" w:hAnsi="Times New Roman" w:cs="Times New Roman"/>
          <w:sz w:val="24"/>
          <w:szCs w:val="24"/>
          <w:lang w:eastAsia="ru-RU"/>
        </w:rPr>
        <w:t>859</w:t>
      </w:r>
      <w:r w:rsidR="002A2DAE" w:rsidRPr="00440867">
        <w:rPr>
          <w:rFonts w:ascii="Times New Roman" w:eastAsia="Times New Roman" w:hAnsi="Times New Roman" w:cs="Times New Roman"/>
          <w:sz w:val="24"/>
          <w:szCs w:val="24"/>
          <w:lang w:eastAsia="ru-RU"/>
        </w:rPr>
        <w:t>,</w:t>
      </w:r>
      <w:r w:rsidR="000848AA" w:rsidRPr="00440867">
        <w:rPr>
          <w:rFonts w:ascii="Times New Roman" w:eastAsia="Times New Roman" w:hAnsi="Times New Roman" w:cs="Times New Roman"/>
          <w:sz w:val="24"/>
          <w:szCs w:val="24"/>
          <w:lang w:val="ky-KG" w:eastAsia="ru-RU"/>
        </w:rPr>
        <w:t>0</w:t>
      </w:r>
      <w:r w:rsidR="00467A9C" w:rsidRPr="00440867">
        <w:rPr>
          <w:rFonts w:ascii="Times New Roman" w:eastAsia="Times New Roman" w:hAnsi="Times New Roman" w:cs="Times New Roman"/>
          <w:sz w:val="24"/>
          <w:szCs w:val="24"/>
          <w:lang w:eastAsia="ru-RU"/>
        </w:rPr>
        <w:t xml:space="preserve"> млн. сомов относит</w:t>
      </w:r>
      <w:r w:rsidR="00C66671" w:rsidRPr="00440867">
        <w:rPr>
          <w:rFonts w:ascii="Times New Roman" w:eastAsia="Times New Roman" w:hAnsi="Times New Roman" w:cs="Times New Roman"/>
          <w:sz w:val="24"/>
          <w:szCs w:val="24"/>
          <w:lang w:eastAsia="ru-RU"/>
        </w:rPr>
        <w:t xml:space="preserve">ельно </w:t>
      </w:r>
      <w:r w:rsidR="00A727B7" w:rsidRPr="00440867">
        <w:rPr>
          <w:rFonts w:ascii="Times New Roman" w:eastAsia="Times New Roman" w:hAnsi="Times New Roman" w:cs="Times New Roman"/>
          <w:sz w:val="24"/>
          <w:szCs w:val="24"/>
          <w:lang w:eastAsia="ru-RU"/>
        </w:rPr>
        <w:t>утверждённого</w:t>
      </w:r>
      <w:r w:rsidR="00BF056B" w:rsidRPr="00440867">
        <w:rPr>
          <w:rFonts w:ascii="Times New Roman" w:eastAsia="Times New Roman" w:hAnsi="Times New Roman" w:cs="Times New Roman"/>
          <w:sz w:val="24"/>
          <w:szCs w:val="24"/>
          <w:lang w:eastAsia="ru-RU"/>
        </w:rPr>
        <w:t xml:space="preserve"> бюджета 2022</w:t>
      </w:r>
      <w:r w:rsidR="00467A9C" w:rsidRPr="00440867">
        <w:rPr>
          <w:rFonts w:ascii="Times New Roman" w:eastAsia="Times New Roman" w:hAnsi="Times New Roman" w:cs="Times New Roman"/>
          <w:sz w:val="24"/>
          <w:szCs w:val="24"/>
          <w:lang w:eastAsia="ru-RU"/>
        </w:rPr>
        <w:t xml:space="preserve"> года, в том числе расходы за счет </w:t>
      </w:r>
      <w:r w:rsidR="00467A9C" w:rsidRPr="00440867">
        <w:rPr>
          <w:rFonts w:ascii="Times New Roman" w:eastAsia="Times New Roman" w:hAnsi="Times New Roman" w:cs="Times New Roman"/>
          <w:b/>
          <w:sz w:val="24"/>
          <w:szCs w:val="24"/>
          <w:lang w:eastAsia="ru-RU"/>
        </w:rPr>
        <w:t xml:space="preserve">бюджетных средств </w:t>
      </w:r>
      <w:r w:rsidR="00D407C5" w:rsidRPr="00440867">
        <w:rPr>
          <w:rFonts w:ascii="Times New Roman" w:eastAsia="Times New Roman" w:hAnsi="Times New Roman" w:cs="Times New Roman"/>
          <w:b/>
          <w:sz w:val="24"/>
          <w:szCs w:val="24"/>
          <w:lang w:eastAsia="ru-RU"/>
        </w:rPr>
        <w:t>–</w:t>
      </w:r>
      <w:r w:rsidR="00467A9C" w:rsidRPr="00440867">
        <w:rPr>
          <w:rFonts w:ascii="Times New Roman" w:eastAsia="Times New Roman" w:hAnsi="Times New Roman" w:cs="Times New Roman"/>
          <w:b/>
          <w:sz w:val="24"/>
          <w:szCs w:val="24"/>
          <w:lang w:eastAsia="ru-RU"/>
        </w:rPr>
        <w:t xml:space="preserve"> </w:t>
      </w:r>
      <w:r w:rsidR="000848AA" w:rsidRPr="00440867">
        <w:rPr>
          <w:rFonts w:ascii="Times New Roman" w:eastAsia="Times New Roman" w:hAnsi="Times New Roman" w:cs="Times New Roman"/>
          <w:b/>
          <w:sz w:val="24"/>
          <w:szCs w:val="24"/>
          <w:lang w:val="ky-KG" w:eastAsia="ru-RU"/>
        </w:rPr>
        <w:t>5 514</w:t>
      </w:r>
      <w:r w:rsidR="00416F20" w:rsidRPr="00440867">
        <w:rPr>
          <w:rFonts w:ascii="Times New Roman" w:eastAsia="Times New Roman" w:hAnsi="Times New Roman" w:cs="Times New Roman"/>
          <w:b/>
          <w:sz w:val="24"/>
          <w:szCs w:val="24"/>
          <w:lang w:eastAsia="ru-RU"/>
        </w:rPr>
        <w:t>,</w:t>
      </w:r>
      <w:r w:rsidR="000848AA" w:rsidRPr="00440867">
        <w:rPr>
          <w:rFonts w:ascii="Times New Roman" w:eastAsia="Times New Roman" w:hAnsi="Times New Roman" w:cs="Times New Roman"/>
          <w:b/>
          <w:sz w:val="24"/>
          <w:szCs w:val="24"/>
          <w:lang w:val="ky-KG" w:eastAsia="ru-RU"/>
        </w:rPr>
        <w:t>1</w:t>
      </w:r>
      <w:r w:rsidR="00467A9C" w:rsidRPr="00440867">
        <w:rPr>
          <w:rFonts w:ascii="Times New Roman" w:eastAsia="Times New Roman" w:hAnsi="Times New Roman" w:cs="Times New Roman"/>
          <w:b/>
          <w:sz w:val="24"/>
          <w:szCs w:val="24"/>
          <w:lang w:eastAsia="ru-RU"/>
        </w:rPr>
        <w:t xml:space="preserve"> </w:t>
      </w:r>
      <w:r w:rsidR="00467A9C" w:rsidRPr="00440867">
        <w:rPr>
          <w:rFonts w:ascii="Times New Roman" w:eastAsia="Times New Roman" w:hAnsi="Times New Roman" w:cs="Times New Roman"/>
          <w:b/>
          <w:bCs/>
          <w:sz w:val="24"/>
          <w:szCs w:val="24"/>
          <w:lang w:eastAsia="ru-RU"/>
        </w:rPr>
        <w:t>млн. сомов</w:t>
      </w:r>
      <w:r w:rsidR="00467A9C" w:rsidRPr="00440867">
        <w:rPr>
          <w:rFonts w:ascii="Times New Roman" w:eastAsia="Times New Roman" w:hAnsi="Times New Roman" w:cs="Times New Roman"/>
          <w:bCs/>
          <w:sz w:val="24"/>
          <w:szCs w:val="24"/>
          <w:lang w:eastAsia="ru-RU"/>
        </w:rPr>
        <w:t xml:space="preserve"> с </w:t>
      </w:r>
      <w:r w:rsidR="00B860E1" w:rsidRPr="00440867">
        <w:rPr>
          <w:rFonts w:ascii="Times New Roman" w:eastAsia="Times New Roman" w:hAnsi="Times New Roman" w:cs="Times New Roman"/>
          <w:bCs/>
          <w:sz w:val="24"/>
          <w:szCs w:val="24"/>
          <w:lang w:val="ky-KG" w:eastAsia="ru-RU"/>
        </w:rPr>
        <w:t>увеличением</w:t>
      </w:r>
      <w:r w:rsidR="00467A9C" w:rsidRPr="00440867">
        <w:rPr>
          <w:rFonts w:ascii="Times New Roman" w:eastAsia="Times New Roman" w:hAnsi="Times New Roman" w:cs="Times New Roman"/>
          <w:bCs/>
          <w:sz w:val="24"/>
          <w:szCs w:val="24"/>
          <w:lang w:eastAsia="ru-RU"/>
        </w:rPr>
        <w:t xml:space="preserve"> на </w:t>
      </w:r>
      <w:r w:rsidR="000848AA" w:rsidRPr="00440867">
        <w:rPr>
          <w:rFonts w:ascii="Times New Roman" w:eastAsia="Times New Roman" w:hAnsi="Times New Roman" w:cs="Times New Roman"/>
          <w:bCs/>
          <w:sz w:val="24"/>
          <w:szCs w:val="24"/>
          <w:lang w:eastAsia="ru-RU"/>
        </w:rPr>
        <w:t>951</w:t>
      </w:r>
      <w:r w:rsidR="000848AA" w:rsidRPr="00440867">
        <w:rPr>
          <w:rFonts w:ascii="Times New Roman" w:eastAsia="Times New Roman" w:hAnsi="Times New Roman" w:cs="Times New Roman"/>
          <w:bCs/>
          <w:sz w:val="24"/>
          <w:szCs w:val="24"/>
          <w:lang w:val="ky-KG" w:eastAsia="ru-RU"/>
        </w:rPr>
        <w:t>,7</w:t>
      </w:r>
      <w:r w:rsidR="00467A9C" w:rsidRPr="00440867">
        <w:rPr>
          <w:rFonts w:ascii="Times New Roman" w:eastAsia="Times New Roman" w:hAnsi="Times New Roman" w:cs="Times New Roman"/>
          <w:bCs/>
          <w:sz w:val="24"/>
          <w:szCs w:val="24"/>
          <w:lang w:eastAsia="ru-RU"/>
        </w:rPr>
        <w:t xml:space="preserve"> млн. сомов, </w:t>
      </w:r>
      <w:r w:rsidR="00F739D7" w:rsidRPr="00440867">
        <w:rPr>
          <w:rFonts w:ascii="Times New Roman" w:eastAsia="Times New Roman" w:hAnsi="Times New Roman" w:cs="Times New Roman"/>
          <w:sz w:val="24"/>
          <w:szCs w:val="24"/>
          <w:lang w:eastAsia="ru-RU"/>
        </w:rPr>
        <w:t xml:space="preserve">за счет </w:t>
      </w:r>
      <w:r w:rsidR="00E9210E" w:rsidRPr="00440867">
        <w:rPr>
          <w:rFonts w:ascii="Times New Roman" w:eastAsia="Times New Roman" w:hAnsi="Times New Roman" w:cs="Times New Roman"/>
          <w:b/>
          <w:sz w:val="24"/>
          <w:szCs w:val="24"/>
          <w:lang w:eastAsia="ru-RU"/>
        </w:rPr>
        <w:t>средств</w:t>
      </w:r>
      <w:r w:rsidR="003453F4" w:rsidRPr="00440867">
        <w:rPr>
          <w:rFonts w:ascii="Times New Roman" w:eastAsia="Times New Roman" w:hAnsi="Times New Roman" w:cs="Times New Roman"/>
          <w:b/>
          <w:sz w:val="24"/>
          <w:szCs w:val="24"/>
          <w:lang w:eastAsia="ru-RU"/>
        </w:rPr>
        <w:t xml:space="preserve"> </w:t>
      </w:r>
      <w:r w:rsidR="00E9210E" w:rsidRPr="00440867">
        <w:rPr>
          <w:rFonts w:ascii="Times New Roman" w:eastAsia="Times New Roman" w:hAnsi="Times New Roman" w:cs="Times New Roman"/>
          <w:b/>
          <w:sz w:val="24"/>
          <w:szCs w:val="24"/>
          <w:lang w:eastAsia="ru-RU"/>
        </w:rPr>
        <w:t>специальн</w:t>
      </w:r>
      <w:r w:rsidR="00E9210E" w:rsidRPr="00440867">
        <w:rPr>
          <w:rFonts w:ascii="Times New Roman" w:eastAsia="Times New Roman" w:hAnsi="Times New Roman" w:cs="Times New Roman"/>
          <w:b/>
          <w:sz w:val="24"/>
          <w:szCs w:val="24"/>
          <w:lang w:val="ky-KG" w:eastAsia="ru-RU"/>
        </w:rPr>
        <w:t>ых</w:t>
      </w:r>
      <w:r w:rsidR="00E9210E" w:rsidRPr="00440867">
        <w:rPr>
          <w:rFonts w:ascii="Times New Roman" w:eastAsia="Times New Roman" w:hAnsi="Times New Roman" w:cs="Times New Roman"/>
          <w:b/>
          <w:sz w:val="24"/>
          <w:szCs w:val="24"/>
          <w:lang w:eastAsia="ru-RU"/>
        </w:rPr>
        <w:t xml:space="preserve"> счет</w:t>
      </w:r>
      <w:r w:rsidR="00E9210E" w:rsidRPr="00440867">
        <w:rPr>
          <w:rFonts w:ascii="Times New Roman" w:eastAsia="Times New Roman" w:hAnsi="Times New Roman" w:cs="Times New Roman"/>
          <w:b/>
          <w:sz w:val="24"/>
          <w:szCs w:val="24"/>
          <w:lang w:val="ky-KG" w:eastAsia="ru-RU"/>
        </w:rPr>
        <w:t>ов</w:t>
      </w:r>
      <w:r w:rsidR="00A0022A" w:rsidRPr="00440867">
        <w:rPr>
          <w:rFonts w:ascii="Times New Roman" w:eastAsia="Times New Roman" w:hAnsi="Times New Roman" w:cs="Times New Roman"/>
          <w:b/>
          <w:sz w:val="24"/>
          <w:szCs w:val="24"/>
          <w:lang w:eastAsia="ru-RU"/>
        </w:rPr>
        <w:t xml:space="preserve"> </w:t>
      </w:r>
      <w:r w:rsidR="003821DF" w:rsidRPr="00440867">
        <w:rPr>
          <w:rFonts w:ascii="Times New Roman" w:eastAsia="Times New Roman" w:hAnsi="Times New Roman" w:cs="Times New Roman"/>
          <w:b/>
          <w:sz w:val="24"/>
          <w:szCs w:val="24"/>
          <w:lang w:eastAsia="ru-RU"/>
        </w:rPr>
        <w:t>–</w:t>
      </w:r>
      <w:r w:rsidR="00467A9C" w:rsidRPr="00440867">
        <w:rPr>
          <w:rFonts w:ascii="Times New Roman" w:eastAsia="Times New Roman" w:hAnsi="Times New Roman" w:cs="Times New Roman"/>
          <w:b/>
          <w:sz w:val="24"/>
          <w:szCs w:val="24"/>
          <w:lang w:eastAsia="ru-RU"/>
        </w:rPr>
        <w:t xml:space="preserve"> </w:t>
      </w:r>
      <w:r w:rsidR="00CF478A" w:rsidRPr="00440867">
        <w:rPr>
          <w:rFonts w:ascii="Times New Roman" w:eastAsia="Times New Roman" w:hAnsi="Times New Roman" w:cs="Times New Roman"/>
          <w:b/>
          <w:sz w:val="24"/>
          <w:szCs w:val="24"/>
          <w:lang w:eastAsia="ru-RU"/>
        </w:rPr>
        <w:t xml:space="preserve">1 </w:t>
      </w:r>
      <w:r w:rsidR="00CF478A" w:rsidRPr="00440867">
        <w:rPr>
          <w:rFonts w:ascii="Times New Roman" w:eastAsia="Times New Roman" w:hAnsi="Times New Roman" w:cs="Times New Roman"/>
          <w:b/>
          <w:sz w:val="24"/>
          <w:szCs w:val="24"/>
          <w:lang w:val="ky-KG" w:eastAsia="ru-RU"/>
        </w:rPr>
        <w:t>095</w:t>
      </w:r>
      <w:r w:rsidR="003821DF" w:rsidRPr="00440867">
        <w:rPr>
          <w:rFonts w:ascii="Times New Roman" w:eastAsia="Times New Roman" w:hAnsi="Times New Roman" w:cs="Times New Roman"/>
          <w:b/>
          <w:sz w:val="24"/>
          <w:szCs w:val="24"/>
          <w:lang w:eastAsia="ru-RU"/>
        </w:rPr>
        <w:t>,</w:t>
      </w:r>
      <w:r w:rsidR="00CF478A" w:rsidRPr="00440867">
        <w:rPr>
          <w:rFonts w:ascii="Times New Roman" w:eastAsia="Times New Roman" w:hAnsi="Times New Roman" w:cs="Times New Roman"/>
          <w:b/>
          <w:sz w:val="24"/>
          <w:szCs w:val="24"/>
          <w:lang w:val="ky-KG" w:eastAsia="ru-RU"/>
        </w:rPr>
        <w:t>4</w:t>
      </w:r>
      <w:r w:rsidR="00467A9C" w:rsidRPr="00440867">
        <w:rPr>
          <w:rFonts w:ascii="Times New Roman" w:eastAsia="Times New Roman" w:hAnsi="Times New Roman" w:cs="Times New Roman"/>
          <w:b/>
          <w:sz w:val="24"/>
          <w:szCs w:val="24"/>
          <w:lang w:eastAsia="ru-RU"/>
        </w:rPr>
        <w:t xml:space="preserve"> </w:t>
      </w:r>
      <w:r w:rsidR="00467A9C" w:rsidRPr="00440867">
        <w:rPr>
          <w:rFonts w:ascii="Times New Roman" w:eastAsia="Times New Roman" w:hAnsi="Times New Roman" w:cs="Times New Roman"/>
          <w:b/>
          <w:bCs/>
          <w:sz w:val="24"/>
          <w:szCs w:val="24"/>
          <w:lang w:eastAsia="ru-RU"/>
        </w:rPr>
        <w:t>млн. сомов</w:t>
      </w:r>
      <w:r w:rsidR="00416F20" w:rsidRPr="00440867">
        <w:rPr>
          <w:rFonts w:ascii="Times New Roman" w:eastAsia="Times New Roman" w:hAnsi="Times New Roman" w:cs="Times New Roman"/>
          <w:bCs/>
          <w:sz w:val="24"/>
          <w:szCs w:val="24"/>
          <w:lang w:eastAsia="ru-RU"/>
        </w:rPr>
        <w:t xml:space="preserve"> с </w:t>
      </w:r>
      <w:r w:rsidR="00CF478A" w:rsidRPr="00440867">
        <w:rPr>
          <w:rFonts w:ascii="Times New Roman" w:eastAsia="Times New Roman" w:hAnsi="Times New Roman" w:cs="Times New Roman"/>
          <w:bCs/>
          <w:sz w:val="24"/>
          <w:szCs w:val="24"/>
          <w:lang w:val="ky-KG" w:eastAsia="ru-RU"/>
        </w:rPr>
        <w:t>увелич</w:t>
      </w:r>
      <w:r w:rsidR="00E90515" w:rsidRPr="00440867">
        <w:rPr>
          <w:rFonts w:ascii="Times New Roman" w:eastAsia="Times New Roman" w:hAnsi="Times New Roman" w:cs="Times New Roman"/>
          <w:bCs/>
          <w:sz w:val="24"/>
          <w:szCs w:val="24"/>
          <w:lang w:val="ky-KG" w:eastAsia="ru-RU"/>
        </w:rPr>
        <w:t>ением</w:t>
      </w:r>
      <w:r w:rsidR="00416F20" w:rsidRPr="00440867">
        <w:rPr>
          <w:rFonts w:ascii="Times New Roman" w:eastAsia="Times New Roman" w:hAnsi="Times New Roman" w:cs="Times New Roman"/>
          <w:bCs/>
          <w:sz w:val="24"/>
          <w:szCs w:val="24"/>
          <w:lang w:eastAsia="ru-RU"/>
        </w:rPr>
        <w:t xml:space="preserve"> на </w:t>
      </w:r>
      <w:r w:rsidR="00CF478A" w:rsidRPr="00440867">
        <w:rPr>
          <w:rFonts w:ascii="Times New Roman" w:eastAsia="Times New Roman" w:hAnsi="Times New Roman" w:cs="Times New Roman"/>
          <w:bCs/>
          <w:sz w:val="24"/>
          <w:szCs w:val="24"/>
          <w:lang w:val="ky-KG" w:eastAsia="ru-RU"/>
        </w:rPr>
        <w:t>327</w:t>
      </w:r>
      <w:r w:rsidR="00467A9C" w:rsidRPr="00440867">
        <w:rPr>
          <w:rFonts w:ascii="Times New Roman" w:eastAsia="Times New Roman" w:hAnsi="Times New Roman" w:cs="Times New Roman"/>
          <w:bCs/>
          <w:sz w:val="24"/>
          <w:szCs w:val="24"/>
          <w:lang w:eastAsia="ru-RU"/>
        </w:rPr>
        <w:t>,</w:t>
      </w:r>
      <w:r w:rsidR="00CF478A" w:rsidRPr="00440867">
        <w:rPr>
          <w:rFonts w:ascii="Times New Roman" w:eastAsia="Times New Roman" w:hAnsi="Times New Roman" w:cs="Times New Roman"/>
          <w:bCs/>
          <w:sz w:val="24"/>
          <w:szCs w:val="24"/>
          <w:lang w:val="ky-KG" w:eastAsia="ru-RU"/>
        </w:rPr>
        <w:t>5</w:t>
      </w:r>
      <w:r w:rsidR="00467A9C" w:rsidRPr="00440867">
        <w:rPr>
          <w:rFonts w:ascii="Times New Roman" w:eastAsia="Times New Roman" w:hAnsi="Times New Roman" w:cs="Times New Roman"/>
          <w:bCs/>
          <w:sz w:val="24"/>
          <w:szCs w:val="24"/>
          <w:lang w:eastAsia="ru-RU"/>
        </w:rPr>
        <w:t xml:space="preserve"> млн. сомов</w:t>
      </w:r>
      <w:r w:rsidR="00467A9C" w:rsidRPr="00440867">
        <w:rPr>
          <w:rFonts w:ascii="Times New Roman" w:eastAsia="Times New Roman" w:hAnsi="Times New Roman" w:cs="Times New Roman"/>
          <w:sz w:val="24"/>
          <w:szCs w:val="24"/>
          <w:lang w:eastAsia="ru-RU"/>
        </w:rPr>
        <w:t xml:space="preserve"> относит</w:t>
      </w:r>
      <w:r w:rsidR="003327A0" w:rsidRPr="00440867">
        <w:rPr>
          <w:rFonts w:ascii="Times New Roman" w:eastAsia="Times New Roman" w:hAnsi="Times New Roman" w:cs="Times New Roman"/>
          <w:sz w:val="24"/>
          <w:szCs w:val="24"/>
          <w:lang w:eastAsia="ru-RU"/>
        </w:rPr>
        <w:t xml:space="preserve">ельно </w:t>
      </w:r>
      <w:r w:rsidR="00A727B7" w:rsidRPr="00440867">
        <w:rPr>
          <w:rFonts w:ascii="Times New Roman" w:eastAsia="Times New Roman" w:hAnsi="Times New Roman" w:cs="Times New Roman"/>
          <w:sz w:val="24"/>
          <w:szCs w:val="24"/>
          <w:lang w:eastAsia="ru-RU"/>
        </w:rPr>
        <w:t>утверждённого</w:t>
      </w:r>
      <w:r w:rsidR="003327A0" w:rsidRPr="00440867">
        <w:rPr>
          <w:rFonts w:ascii="Times New Roman" w:eastAsia="Times New Roman" w:hAnsi="Times New Roman" w:cs="Times New Roman"/>
          <w:sz w:val="24"/>
          <w:szCs w:val="24"/>
          <w:lang w:eastAsia="ru-RU"/>
        </w:rPr>
        <w:t xml:space="preserve"> бюджета 2021</w:t>
      </w:r>
      <w:r w:rsidR="00467A9C" w:rsidRPr="00440867">
        <w:rPr>
          <w:rFonts w:ascii="Times New Roman" w:eastAsia="Times New Roman" w:hAnsi="Times New Roman" w:cs="Times New Roman"/>
          <w:sz w:val="24"/>
          <w:szCs w:val="24"/>
          <w:lang w:eastAsia="ru-RU"/>
        </w:rPr>
        <w:t xml:space="preserve"> года и </w:t>
      </w:r>
      <w:r w:rsidR="00467A9C" w:rsidRPr="00440867">
        <w:rPr>
          <w:rFonts w:ascii="Times New Roman" w:eastAsia="Times New Roman" w:hAnsi="Times New Roman" w:cs="Times New Roman"/>
          <w:b/>
          <w:sz w:val="24"/>
          <w:szCs w:val="24"/>
          <w:lang w:eastAsia="ru-RU"/>
        </w:rPr>
        <w:t xml:space="preserve">средств </w:t>
      </w:r>
      <w:r w:rsidR="00AE1936" w:rsidRPr="00440867">
        <w:rPr>
          <w:rFonts w:ascii="Times New Roman" w:eastAsia="Times New Roman" w:hAnsi="Times New Roman" w:cs="Times New Roman"/>
          <w:b/>
          <w:sz w:val="24"/>
          <w:szCs w:val="24"/>
          <w:lang w:eastAsia="ru-RU"/>
        </w:rPr>
        <w:t>государственных инвестиций</w:t>
      </w:r>
      <w:r w:rsidR="00467A9C" w:rsidRPr="00440867">
        <w:rPr>
          <w:rFonts w:ascii="Times New Roman" w:eastAsia="Times New Roman" w:hAnsi="Times New Roman" w:cs="Times New Roman"/>
          <w:sz w:val="24"/>
          <w:szCs w:val="24"/>
          <w:lang w:eastAsia="ru-RU"/>
        </w:rPr>
        <w:t xml:space="preserve"> – </w:t>
      </w:r>
      <w:r w:rsidR="003327A0" w:rsidRPr="00440867">
        <w:rPr>
          <w:rFonts w:ascii="Times New Roman" w:eastAsia="Times New Roman" w:hAnsi="Times New Roman" w:cs="Times New Roman"/>
          <w:b/>
          <w:sz w:val="24"/>
          <w:szCs w:val="24"/>
          <w:lang w:eastAsia="ru-RU"/>
        </w:rPr>
        <w:t>2</w:t>
      </w:r>
      <w:r w:rsidR="00E829B7" w:rsidRPr="00440867">
        <w:rPr>
          <w:rFonts w:ascii="Times New Roman" w:eastAsia="Times New Roman" w:hAnsi="Times New Roman" w:cs="Times New Roman"/>
          <w:sz w:val="24"/>
          <w:szCs w:val="24"/>
          <w:lang w:eastAsia="ru-RU"/>
        </w:rPr>
        <w:t xml:space="preserve"> </w:t>
      </w:r>
      <w:r w:rsidR="007F75CB" w:rsidRPr="00440867">
        <w:rPr>
          <w:rFonts w:ascii="Times New Roman" w:eastAsia="Times New Roman" w:hAnsi="Times New Roman" w:cs="Times New Roman"/>
          <w:b/>
          <w:sz w:val="24"/>
          <w:szCs w:val="24"/>
          <w:lang w:eastAsia="ru-RU"/>
        </w:rPr>
        <w:t>143</w:t>
      </w:r>
      <w:r w:rsidR="00416F20" w:rsidRPr="00440867">
        <w:rPr>
          <w:rFonts w:ascii="Times New Roman" w:eastAsia="Times New Roman" w:hAnsi="Times New Roman" w:cs="Times New Roman"/>
          <w:b/>
          <w:sz w:val="24"/>
          <w:szCs w:val="24"/>
          <w:lang w:eastAsia="ru-RU"/>
        </w:rPr>
        <w:t>,</w:t>
      </w:r>
      <w:r w:rsidR="007F75CB" w:rsidRPr="00440867">
        <w:rPr>
          <w:rFonts w:ascii="Times New Roman" w:eastAsia="Times New Roman" w:hAnsi="Times New Roman" w:cs="Times New Roman"/>
          <w:b/>
          <w:sz w:val="24"/>
          <w:szCs w:val="24"/>
          <w:lang w:eastAsia="ru-RU"/>
        </w:rPr>
        <w:t>9</w:t>
      </w:r>
      <w:r w:rsidR="00467A9C" w:rsidRPr="00440867">
        <w:rPr>
          <w:rFonts w:ascii="Times New Roman" w:eastAsia="Times New Roman" w:hAnsi="Times New Roman" w:cs="Times New Roman"/>
          <w:b/>
          <w:sz w:val="24"/>
          <w:szCs w:val="24"/>
          <w:lang w:eastAsia="ru-RU"/>
        </w:rPr>
        <w:t xml:space="preserve"> млн. сомов</w:t>
      </w:r>
      <w:r w:rsidR="00CF478A" w:rsidRPr="00440867">
        <w:rPr>
          <w:rFonts w:ascii="Times New Roman" w:eastAsia="Times New Roman" w:hAnsi="Times New Roman" w:cs="Times New Roman"/>
          <w:b/>
          <w:sz w:val="24"/>
          <w:szCs w:val="24"/>
          <w:lang w:eastAsia="ru-RU"/>
        </w:rPr>
        <w:t xml:space="preserve"> </w:t>
      </w:r>
      <w:r w:rsidR="00CF478A" w:rsidRPr="00440867">
        <w:rPr>
          <w:rFonts w:ascii="Times New Roman" w:eastAsia="Times New Roman" w:hAnsi="Times New Roman" w:cs="Times New Roman"/>
          <w:bCs/>
          <w:sz w:val="24"/>
          <w:szCs w:val="24"/>
          <w:lang w:eastAsia="ru-RU"/>
        </w:rPr>
        <w:t xml:space="preserve">с </w:t>
      </w:r>
      <w:r w:rsidR="00CF478A" w:rsidRPr="00440867">
        <w:rPr>
          <w:rFonts w:ascii="Times New Roman" w:eastAsia="Times New Roman" w:hAnsi="Times New Roman" w:cs="Times New Roman"/>
          <w:bCs/>
          <w:sz w:val="24"/>
          <w:szCs w:val="24"/>
          <w:lang w:val="ky-KG" w:eastAsia="ru-RU"/>
        </w:rPr>
        <w:t>уменьшением</w:t>
      </w:r>
      <w:r w:rsidR="00CF478A" w:rsidRPr="00440867">
        <w:rPr>
          <w:rFonts w:ascii="Times New Roman" w:eastAsia="Times New Roman" w:hAnsi="Times New Roman" w:cs="Times New Roman"/>
          <w:bCs/>
          <w:sz w:val="24"/>
          <w:szCs w:val="24"/>
          <w:lang w:eastAsia="ru-RU"/>
        </w:rPr>
        <w:t xml:space="preserve"> на </w:t>
      </w:r>
      <w:r w:rsidR="00CF478A" w:rsidRPr="00440867">
        <w:rPr>
          <w:rFonts w:ascii="Times New Roman" w:eastAsia="Times New Roman" w:hAnsi="Times New Roman" w:cs="Times New Roman"/>
          <w:bCs/>
          <w:sz w:val="24"/>
          <w:szCs w:val="24"/>
          <w:lang w:val="ky-KG" w:eastAsia="ru-RU"/>
        </w:rPr>
        <w:t>420</w:t>
      </w:r>
      <w:r w:rsidR="00CF478A" w:rsidRPr="00440867">
        <w:rPr>
          <w:rFonts w:ascii="Times New Roman" w:eastAsia="Times New Roman" w:hAnsi="Times New Roman" w:cs="Times New Roman"/>
          <w:bCs/>
          <w:sz w:val="24"/>
          <w:szCs w:val="24"/>
          <w:lang w:eastAsia="ru-RU"/>
        </w:rPr>
        <w:t>,</w:t>
      </w:r>
      <w:r w:rsidR="00CF478A" w:rsidRPr="00440867">
        <w:rPr>
          <w:rFonts w:ascii="Times New Roman" w:eastAsia="Times New Roman" w:hAnsi="Times New Roman" w:cs="Times New Roman"/>
          <w:bCs/>
          <w:sz w:val="24"/>
          <w:szCs w:val="24"/>
          <w:lang w:val="ky-KG" w:eastAsia="ru-RU"/>
        </w:rPr>
        <w:t>2</w:t>
      </w:r>
      <w:r w:rsidR="00CF478A" w:rsidRPr="00440867">
        <w:rPr>
          <w:rFonts w:ascii="Times New Roman" w:eastAsia="Times New Roman" w:hAnsi="Times New Roman" w:cs="Times New Roman"/>
          <w:bCs/>
          <w:sz w:val="24"/>
          <w:szCs w:val="24"/>
          <w:lang w:eastAsia="ru-RU"/>
        </w:rPr>
        <w:t xml:space="preserve"> млн. сомов</w:t>
      </w:r>
      <w:r w:rsidR="00467A9C" w:rsidRPr="00440867">
        <w:rPr>
          <w:rFonts w:ascii="Times New Roman" w:eastAsia="Times New Roman" w:hAnsi="Times New Roman" w:cs="Times New Roman"/>
          <w:bCs/>
          <w:sz w:val="24"/>
          <w:szCs w:val="24"/>
          <w:lang w:eastAsia="ru-RU"/>
        </w:rPr>
        <w:t>.</w:t>
      </w:r>
      <w:r w:rsidR="006402E7" w:rsidRPr="00440867">
        <w:rPr>
          <w:rFonts w:ascii="Times New Roman" w:eastAsia="Times New Roman" w:hAnsi="Times New Roman" w:cs="Times New Roman"/>
          <w:bCs/>
          <w:sz w:val="24"/>
          <w:szCs w:val="24"/>
          <w:lang w:val="ky-KG" w:eastAsia="ru-RU"/>
        </w:rPr>
        <w:t xml:space="preserve"> Р</w:t>
      </w:r>
      <w:r w:rsidR="00D12D31" w:rsidRPr="00440867">
        <w:rPr>
          <w:rFonts w:ascii="Times New Roman" w:eastAsia="Times New Roman" w:hAnsi="Times New Roman" w:cs="Times New Roman"/>
          <w:bCs/>
          <w:sz w:val="24"/>
          <w:szCs w:val="24"/>
          <w:lang w:val="ky-KG" w:eastAsia="ru-RU"/>
        </w:rPr>
        <w:t xml:space="preserve">асходы по разделу составляют </w:t>
      </w:r>
      <w:r w:rsidR="00BF056B" w:rsidRPr="00440867">
        <w:rPr>
          <w:rFonts w:ascii="Times New Roman" w:eastAsia="Times New Roman" w:hAnsi="Times New Roman" w:cs="Times New Roman"/>
          <w:bCs/>
          <w:sz w:val="24"/>
          <w:szCs w:val="24"/>
          <w:lang w:val="ky-KG" w:eastAsia="ru-RU"/>
        </w:rPr>
        <w:t>2,3</w:t>
      </w:r>
      <w:r w:rsidR="00FA363F" w:rsidRPr="00440867">
        <w:rPr>
          <w:rFonts w:ascii="Times New Roman" w:eastAsia="Times New Roman" w:hAnsi="Times New Roman" w:cs="Times New Roman"/>
          <w:bCs/>
          <w:sz w:val="24"/>
          <w:szCs w:val="24"/>
          <w:lang w:val="ky-KG" w:eastAsia="ru-RU"/>
        </w:rPr>
        <w:t> </w:t>
      </w:r>
      <w:r w:rsidR="00275CCD" w:rsidRPr="00440867">
        <w:rPr>
          <w:rFonts w:ascii="Times New Roman" w:eastAsia="Times New Roman" w:hAnsi="Times New Roman" w:cs="Times New Roman"/>
          <w:bCs/>
          <w:sz w:val="24"/>
          <w:szCs w:val="24"/>
          <w:lang w:val="ky-KG" w:eastAsia="ru-RU"/>
        </w:rPr>
        <w:t>%</w:t>
      </w:r>
      <w:r w:rsidR="006402E7" w:rsidRPr="00440867">
        <w:rPr>
          <w:rFonts w:ascii="Times New Roman" w:eastAsia="Times New Roman" w:hAnsi="Times New Roman" w:cs="Times New Roman"/>
          <w:bCs/>
          <w:sz w:val="24"/>
          <w:szCs w:val="24"/>
          <w:lang w:val="ky-KG" w:eastAsia="ru-RU"/>
        </w:rPr>
        <w:t xml:space="preserve"> общих расходов республиканского бюджета (</w:t>
      </w:r>
      <w:r w:rsidR="00D12D31" w:rsidRPr="00440867">
        <w:rPr>
          <w:rFonts w:ascii="Times New Roman" w:eastAsia="Times New Roman" w:hAnsi="Times New Roman" w:cs="Times New Roman"/>
          <w:bCs/>
          <w:sz w:val="24"/>
          <w:szCs w:val="24"/>
          <w:lang w:val="ky-KG" w:eastAsia="ru-RU"/>
        </w:rPr>
        <w:t xml:space="preserve">с учетом финансовых активов) и </w:t>
      </w:r>
      <w:r w:rsidR="00BF056B" w:rsidRPr="00440867">
        <w:rPr>
          <w:rFonts w:ascii="Times New Roman" w:eastAsia="Times New Roman" w:hAnsi="Times New Roman" w:cs="Times New Roman"/>
          <w:bCs/>
          <w:sz w:val="24"/>
          <w:szCs w:val="24"/>
          <w:lang w:val="ky-KG" w:eastAsia="ru-RU"/>
        </w:rPr>
        <w:t>0</w:t>
      </w:r>
      <w:r w:rsidR="00C66671" w:rsidRPr="00440867">
        <w:rPr>
          <w:rFonts w:ascii="Times New Roman" w:eastAsia="Times New Roman" w:hAnsi="Times New Roman" w:cs="Times New Roman"/>
          <w:bCs/>
          <w:sz w:val="24"/>
          <w:szCs w:val="24"/>
          <w:lang w:val="ky-KG" w:eastAsia="ru-RU"/>
        </w:rPr>
        <w:t>,</w:t>
      </w:r>
      <w:r w:rsidR="00BF056B" w:rsidRPr="00440867">
        <w:rPr>
          <w:rFonts w:ascii="Times New Roman" w:eastAsia="Times New Roman" w:hAnsi="Times New Roman" w:cs="Times New Roman"/>
          <w:bCs/>
          <w:sz w:val="24"/>
          <w:szCs w:val="24"/>
          <w:lang w:val="ky-KG" w:eastAsia="ru-RU"/>
        </w:rPr>
        <w:t>9</w:t>
      </w:r>
      <w:r w:rsidR="00FA363F" w:rsidRPr="00440867">
        <w:rPr>
          <w:rFonts w:ascii="Times New Roman" w:eastAsia="Times New Roman" w:hAnsi="Times New Roman" w:cs="Times New Roman"/>
          <w:bCs/>
          <w:sz w:val="24"/>
          <w:szCs w:val="24"/>
          <w:lang w:val="ky-KG" w:eastAsia="ru-RU"/>
        </w:rPr>
        <w:t> </w:t>
      </w:r>
      <w:r w:rsidR="00275CCD" w:rsidRPr="00440867">
        <w:rPr>
          <w:rFonts w:ascii="Times New Roman" w:eastAsia="Times New Roman" w:hAnsi="Times New Roman" w:cs="Times New Roman"/>
          <w:bCs/>
          <w:sz w:val="24"/>
          <w:szCs w:val="24"/>
          <w:lang w:val="ky-KG" w:eastAsia="ru-RU"/>
        </w:rPr>
        <w:t>%</w:t>
      </w:r>
      <w:r w:rsidR="00E30636" w:rsidRPr="00440867">
        <w:rPr>
          <w:rFonts w:ascii="Times New Roman" w:eastAsia="Times New Roman" w:hAnsi="Times New Roman" w:cs="Times New Roman"/>
          <w:bCs/>
          <w:sz w:val="24"/>
          <w:szCs w:val="24"/>
          <w:lang w:val="ky-KG" w:eastAsia="ru-RU"/>
        </w:rPr>
        <w:t xml:space="preserve"> </w:t>
      </w:r>
      <w:r w:rsidR="00BF056B" w:rsidRPr="00440867">
        <w:rPr>
          <w:rFonts w:ascii="Times New Roman" w:eastAsia="Times New Roman" w:hAnsi="Times New Roman" w:cs="Times New Roman"/>
          <w:bCs/>
          <w:sz w:val="24"/>
          <w:szCs w:val="24"/>
          <w:lang w:val="ky-KG" w:eastAsia="ru-RU"/>
        </w:rPr>
        <w:t>ВВП на 2023</w:t>
      </w:r>
      <w:r w:rsidR="006402E7" w:rsidRPr="00440867">
        <w:rPr>
          <w:rFonts w:ascii="Times New Roman" w:eastAsia="Times New Roman" w:hAnsi="Times New Roman" w:cs="Times New Roman"/>
          <w:bCs/>
          <w:sz w:val="24"/>
          <w:szCs w:val="24"/>
          <w:lang w:val="ky-KG" w:eastAsia="ru-RU"/>
        </w:rPr>
        <w:t xml:space="preserve"> год.</w:t>
      </w:r>
    </w:p>
    <w:p w:rsidR="00460F23" w:rsidRPr="00440867" w:rsidRDefault="00460F23"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bCs/>
          <w:sz w:val="24"/>
          <w:szCs w:val="24"/>
          <w:lang w:val="ky-KG" w:eastAsia="ru-RU"/>
        </w:rPr>
        <w:t xml:space="preserve">Средства </w:t>
      </w:r>
      <w:r w:rsidRPr="00440867">
        <w:rPr>
          <w:rFonts w:ascii="Times New Roman" w:eastAsia="Times New Roman" w:hAnsi="Times New Roman" w:cs="Times New Roman"/>
          <w:b/>
          <w:bCs/>
          <w:sz w:val="24"/>
          <w:szCs w:val="24"/>
          <w:lang w:val="ky-KG" w:eastAsia="ru-RU"/>
        </w:rPr>
        <w:t>государственных инвестиций</w:t>
      </w:r>
      <w:r w:rsidRPr="00440867">
        <w:rPr>
          <w:rFonts w:ascii="Times New Roman" w:eastAsia="Times New Roman" w:hAnsi="Times New Roman" w:cs="Times New Roman"/>
          <w:bCs/>
          <w:sz w:val="24"/>
          <w:szCs w:val="24"/>
          <w:lang w:val="ky-KG" w:eastAsia="ru-RU"/>
        </w:rPr>
        <w:t xml:space="preserve"> на </w:t>
      </w:r>
      <w:r w:rsidR="007F75CB" w:rsidRPr="00440867">
        <w:rPr>
          <w:rFonts w:ascii="Times New Roman" w:eastAsia="Times New Roman" w:hAnsi="Times New Roman" w:cs="Times New Roman"/>
          <w:b/>
          <w:bCs/>
          <w:sz w:val="24"/>
          <w:szCs w:val="24"/>
          <w:lang w:val="ky-KG" w:eastAsia="ru-RU"/>
        </w:rPr>
        <w:t>202</w:t>
      </w:r>
      <w:r w:rsidR="007F75CB" w:rsidRPr="00440867">
        <w:rPr>
          <w:rFonts w:ascii="Times New Roman" w:eastAsia="Times New Roman" w:hAnsi="Times New Roman" w:cs="Times New Roman"/>
          <w:b/>
          <w:bCs/>
          <w:sz w:val="24"/>
          <w:szCs w:val="24"/>
          <w:lang w:eastAsia="ru-RU"/>
        </w:rPr>
        <w:t>4</w:t>
      </w:r>
      <w:r w:rsidR="007F75CB" w:rsidRPr="00440867">
        <w:rPr>
          <w:rFonts w:ascii="Times New Roman" w:eastAsia="Times New Roman" w:hAnsi="Times New Roman" w:cs="Times New Roman"/>
          <w:b/>
          <w:bCs/>
          <w:sz w:val="24"/>
          <w:szCs w:val="24"/>
          <w:lang w:val="ky-KG" w:eastAsia="ru-RU"/>
        </w:rPr>
        <w:t>-202</w:t>
      </w:r>
      <w:r w:rsidR="007F75CB" w:rsidRPr="00440867">
        <w:rPr>
          <w:rFonts w:ascii="Times New Roman" w:eastAsia="Times New Roman" w:hAnsi="Times New Roman" w:cs="Times New Roman"/>
          <w:b/>
          <w:bCs/>
          <w:sz w:val="24"/>
          <w:szCs w:val="24"/>
          <w:lang w:eastAsia="ru-RU"/>
        </w:rPr>
        <w:t>5</w:t>
      </w:r>
      <w:r w:rsidRPr="00440867">
        <w:rPr>
          <w:rFonts w:ascii="Times New Roman" w:eastAsia="Times New Roman" w:hAnsi="Times New Roman" w:cs="Times New Roman"/>
          <w:b/>
          <w:bCs/>
          <w:sz w:val="24"/>
          <w:szCs w:val="24"/>
          <w:lang w:val="ky-KG" w:eastAsia="ru-RU"/>
        </w:rPr>
        <w:t xml:space="preserve"> годы</w:t>
      </w:r>
      <w:r w:rsidRPr="00440867">
        <w:rPr>
          <w:rFonts w:ascii="Times New Roman" w:eastAsia="Times New Roman" w:hAnsi="Times New Roman" w:cs="Times New Roman"/>
          <w:bCs/>
          <w:sz w:val="24"/>
          <w:szCs w:val="24"/>
          <w:lang w:val="ky-KG" w:eastAsia="ru-RU"/>
        </w:rPr>
        <w:t xml:space="preserve"> предусмотрены в сумме</w:t>
      </w:r>
      <w:r w:rsidR="003453F4" w:rsidRPr="00440867">
        <w:rPr>
          <w:rFonts w:ascii="Times New Roman" w:eastAsia="Times New Roman" w:hAnsi="Times New Roman" w:cs="Times New Roman"/>
          <w:bCs/>
          <w:sz w:val="24"/>
          <w:szCs w:val="24"/>
          <w:lang w:val="ky-KG" w:eastAsia="ru-RU"/>
        </w:rPr>
        <w:t xml:space="preserve"> </w:t>
      </w:r>
      <w:r w:rsidR="007F75CB" w:rsidRPr="00440867">
        <w:rPr>
          <w:rFonts w:ascii="Times New Roman" w:eastAsia="Times New Roman" w:hAnsi="Times New Roman" w:cs="Times New Roman"/>
          <w:b/>
          <w:bCs/>
          <w:sz w:val="24"/>
          <w:szCs w:val="24"/>
          <w:lang w:val="ky-KG" w:eastAsia="ru-RU"/>
        </w:rPr>
        <w:t xml:space="preserve">2 </w:t>
      </w:r>
      <w:r w:rsidR="007F75CB" w:rsidRPr="00440867">
        <w:rPr>
          <w:rFonts w:ascii="Times New Roman" w:eastAsia="Times New Roman" w:hAnsi="Times New Roman" w:cs="Times New Roman"/>
          <w:b/>
          <w:bCs/>
          <w:sz w:val="24"/>
          <w:szCs w:val="24"/>
          <w:lang w:eastAsia="ru-RU"/>
        </w:rPr>
        <w:t>169</w:t>
      </w:r>
      <w:r w:rsidR="007F75CB" w:rsidRPr="00440867">
        <w:rPr>
          <w:rFonts w:ascii="Times New Roman" w:eastAsia="Times New Roman" w:hAnsi="Times New Roman" w:cs="Times New Roman"/>
          <w:b/>
          <w:bCs/>
          <w:sz w:val="24"/>
          <w:szCs w:val="24"/>
          <w:lang w:val="ky-KG" w:eastAsia="ru-RU"/>
        </w:rPr>
        <w:t>,</w:t>
      </w:r>
      <w:r w:rsidR="007F75CB" w:rsidRPr="00440867">
        <w:rPr>
          <w:rFonts w:ascii="Times New Roman" w:eastAsia="Times New Roman" w:hAnsi="Times New Roman" w:cs="Times New Roman"/>
          <w:b/>
          <w:bCs/>
          <w:sz w:val="24"/>
          <w:szCs w:val="24"/>
          <w:lang w:eastAsia="ru-RU"/>
        </w:rPr>
        <w:t>7</w:t>
      </w:r>
      <w:r w:rsidRPr="00440867">
        <w:rPr>
          <w:rFonts w:ascii="Times New Roman" w:eastAsia="Times New Roman" w:hAnsi="Times New Roman" w:cs="Times New Roman"/>
          <w:b/>
          <w:bCs/>
          <w:sz w:val="24"/>
          <w:szCs w:val="24"/>
          <w:lang w:val="ky-KG" w:eastAsia="ru-RU"/>
        </w:rPr>
        <w:t xml:space="preserve"> млн. сомов</w:t>
      </w:r>
      <w:r w:rsidRPr="00440867">
        <w:rPr>
          <w:rFonts w:ascii="Times New Roman" w:eastAsia="Times New Roman" w:hAnsi="Times New Roman" w:cs="Times New Roman"/>
          <w:bCs/>
          <w:sz w:val="24"/>
          <w:szCs w:val="24"/>
          <w:lang w:val="ky-KG" w:eastAsia="ru-RU"/>
        </w:rPr>
        <w:t xml:space="preserve"> и </w:t>
      </w:r>
      <w:r w:rsidR="007F75CB" w:rsidRPr="00440867">
        <w:rPr>
          <w:rFonts w:ascii="Times New Roman" w:eastAsia="Times New Roman" w:hAnsi="Times New Roman" w:cs="Times New Roman"/>
          <w:b/>
          <w:bCs/>
          <w:sz w:val="24"/>
          <w:szCs w:val="24"/>
          <w:lang w:eastAsia="ru-RU"/>
        </w:rPr>
        <w:t>2</w:t>
      </w:r>
      <w:r w:rsidR="007F75CB" w:rsidRPr="00440867">
        <w:rPr>
          <w:rFonts w:ascii="Times New Roman" w:eastAsia="Times New Roman" w:hAnsi="Times New Roman" w:cs="Times New Roman"/>
          <w:b/>
          <w:bCs/>
          <w:sz w:val="24"/>
          <w:szCs w:val="24"/>
          <w:lang w:val="ky-KG" w:eastAsia="ru-RU"/>
        </w:rPr>
        <w:t> </w:t>
      </w:r>
      <w:r w:rsidR="007F75CB" w:rsidRPr="00440867">
        <w:rPr>
          <w:rFonts w:ascii="Times New Roman" w:eastAsia="Times New Roman" w:hAnsi="Times New Roman" w:cs="Times New Roman"/>
          <w:b/>
          <w:bCs/>
          <w:sz w:val="24"/>
          <w:szCs w:val="24"/>
          <w:lang w:eastAsia="ru-RU"/>
        </w:rPr>
        <w:t>408</w:t>
      </w:r>
      <w:r w:rsidR="007F75CB" w:rsidRPr="00440867">
        <w:rPr>
          <w:rFonts w:ascii="Times New Roman" w:eastAsia="Times New Roman" w:hAnsi="Times New Roman" w:cs="Times New Roman"/>
          <w:b/>
          <w:bCs/>
          <w:sz w:val="24"/>
          <w:szCs w:val="24"/>
          <w:lang w:val="ky-KG" w:eastAsia="ru-RU"/>
        </w:rPr>
        <w:t>,</w:t>
      </w:r>
      <w:r w:rsidR="007F75CB" w:rsidRPr="00440867">
        <w:rPr>
          <w:rFonts w:ascii="Times New Roman" w:eastAsia="Times New Roman" w:hAnsi="Times New Roman" w:cs="Times New Roman"/>
          <w:b/>
          <w:bCs/>
          <w:sz w:val="24"/>
          <w:szCs w:val="24"/>
          <w:lang w:eastAsia="ru-RU"/>
        </w:rPr>
        <w:t>4</w:t>
      </w:r>
      <w:r w:rsidRPr="00440867">
        <w:rPr>
          <w:rFonts w:ascii="Times New Roman" w:eastAsia="Times New Roman" w:hAnsi="Times New Roman" w:cs="Times New Roman"/>
          <w:b/>
          <w:bCs/>
          <w:sz w:val="24"/>
          <w:szCs w:val="24"/>
          <w:lang w:val="ky-KG" w:eastAsia="ru-RU"/>
        </w:rPr>
        <w:t xml:space="preserve"> млн. сомов</w:t>
      </w:r>
      <w:r w:rsidRPr="00440867">
        <w:rPr>
          <w:rFonts w:ascii="Times New Roman" w:eastAsia="Times New Roman" w:hAnsi="Times New Roman" w:cs="Times New Roman"/>
          <w:bCs/>
          <w:sz w:val="24"/>
          <w:szCs w:val="24"/>
          <w:lang w:val="ky-KG" w:eastAsia="ru-RU"/>
        </w:rPr>
        <w:t xml:space="preserve"> соответственно.</w:t>
      </w:r>
    </w:p>
    <w:p w:rsidR="00E829B7" w:rsidRPr="00440867" w:rsidRDefault="00E829B7" w:rsidP="00335D7C">
      <w:pPr>
        <w:pStyle w:val="af9"/>
        <w:ind w:left="0" w:firstLine="709"/>
        <w:jc w:val="both"/>
        <w:rPr>
          <w:lang w:val="ky-KG"/>
        </w:rPr>
      </w:pPr>
      <w:r w:rsidRPr="00440867">
        <w:rPr>
          <w:bCs/>
          <w:lang w:val="ky-KG"/>
        </w:rPr>
        <w:t xml:space="preserve">Увеличение расходов </w:t>
      </w:r>
      <w:r w:rsidR="00D32C74" w:rsidRPr="00440867">
        <w:rPr>
          <w:bCs/>
          <w:lang w:val="ky-KG"/>
        </w:rPr>
        <w:t xml:space="preserve">бюджетных средств </w:t>
      </w:r>
      <w:r w:rsidRPr="00440867">
        <w:rPr>
          <w:bCs/>
          <w:lang w:val="ky-KG"/>
        </w:rPr>
        <w:t xml:space="preserve">по разделу </w:t>
      </w:r>
      <w:r w:rsidR="00C66671" w:rsidRPr="00440867">
        <w:rPr>
          <w:bCs/>
          <w:lang w:val="ky-KG"/>
        </w:rPr>
        <w:t xml:space="preserve">предусмотрено </w:t>
      </w:r>
      <w:r w:rsidR="00CF4769" w:rsidRPr="00440867">
        <w:rPr>
          <w:lang w:val="ky-KG"/>
        </w:rPr>
        <w:t xml:space="preserve">на </w:t>
      </w:r>
      <w:r w:rsidR="00D87E9B" w:rsidRPr="00440867">
        <w:rPr>
          <w:lang w:val="ky-KG"/>
        </w:rPr>
        <w:t>фонд высоких технологий</w:t>
      </w:r>
      <w:r w:rsidR="00CF4769" w:rsidRPr="00440867">
        <w:rPr>
          <w:lang w:val="ky-KG"/>
        </w:rPr>
        <w:t>, а также</w:t>
      </w:r>
      <w:r w:rsidR="00CF4769" w:rsidRPr="00440867">
        <w:t xml:space="preserve"> </w:t>
      </w:r>
      <w:r w:rsidR="00C66671" w:rsidRPr="00440867">
        <w:t>в</w:t>
      </w:r>
      <w:r w:rsidR="00C66671" w:rsidRPr="00440867">
        <w:rPr>
          <w:lang w:val="ky-KG"/>
        </w:rPr>
        <w:t xml:space="preserve"> рамках поэтапного повышения заработной платы </w:t>
      </w:r>
      <w:r w:rsidR="00C66671" w:rsidRPr="00440867">
        <w:t>работников системы здравоохранения</w:t>
      </w:r>
      <w:r w:rsidR="00C66671" w:rsidRPr="00440867">
        <w:rPr>
          <w:lang w:val="ky-KG"/>
        </w:rPr>
        <w:t xml:space="preserve"> в целях развития сферы здравоохранения и улучшения качества жизни и здоровья населения</w:t>
      </w:r>
      <w:r w:rsidR="00201851" w:rsidRPr="00440867">
        <w:rPr>
          <w:lang w:val="ky-KG"/>
        </w:rPr>
        <w:t xml:space="preserve">. </w:t>
      </w:r>
    </w:p>
    <w:p w:rsidR="008002CF" w:rsidRDefault="008002CF" w:rsidP="00C77A08">
      <w:pPr>
        <w:spacing w:after="0" w:line="240" w:lineRule="auto"/>
        <w:jc w:val="both"/>
        <w:rPr>
          <w:rFonts w:ascii="Times New Roman" w:eastAsia="Calibri" w:hAnsi="Times New Roman" w:cs="Times New Roman"/>
          <w:sz w:val="24"/>
          <w:szCs w:val="24"/>
          <w:lang w:val="ky-KG" w:eastAsia="ru-RU"/>
        </w:rPr>
      </w:pPr>
    </w:p>
    <w:p w:rsidR="00E94379" w:rsidRDefault="00E94379" w:rsidP="00C77A08">
      <w:pPr>
        <w:spacing w:after="0" w:line="240" w:lineRule="auto"/>
        <w:jc w:val="both"/>
        <w:rPr>
          <w:rFonts w:ascii="Times New Roman" w:eastAsia="Calibri" w:hAnsi="Times New Roman" w:cs="Times New Roman"/>
          <w:sz w:val="24"/>
          <w:szCs w:val="24"/>
          <w:lang w:val="ky-KG" w:eastAsia="ru-RU"/>
        </w:rPr>
      </w:pPr>
    </w:p>
    <w:p w:rsidR="00E94379" w:rsidRDefault="00E94379" w:rsidP="00C77A08">
      <w:pPr>
        <w:spacing w:after="0" w:line="240" w:lineRule="auto"/>
        <w:jc w:val="both"/>
        <w:rPr>
          <w:rFonts w:ascii="Times New Roman" w:eastAsia="Calibri" w:hAnsi="Times New Roman" w:cs="Times New Roman"/>
          <w:sz w:val="24"/>
          <w:szCs w:val="24"/>
          <w:lang w:val="ky-KG" w:eastAsia="ru-RU"/>
        </w:rPr>
      </w:pPr>
    </w:p>
    <w:p w:rsidR="00E94379" w:rsidRPr="00440867" w:rsidRDefault="00E94379" w:rsidP="00C77A08">
      <w:pPr>
        <w:spacing w:after="0" w:line="240" w:lineRule="auto"/>
        <w:jc w:val="both"/>
        <w:rPr>
          <w:rFonts w:ascii="Times New Roman" w:eastAsia="Calibri" w:hAnsi="Times New Roman" w:cs="Times New Roman"/>
          <w:sz w:val="24"/>
          <w:szCs w:val="24"/>
          <w:lang w:val="ky-KG" w:eastAsia="ru-RU"/>
        </w:rPr>
      </w:pPr>
    </w:p>
    <w:p w:rsidR="00727716" w:rsidRPr="00440867" w:rsidRDefault="00727716" w:rsidP="00335D7C">
      <w:pPr>
        <w:spacing w:after="0" w:line="240" w:lineRule="auto"/>
        <w:jc w:val="center"/>
        <w:rPr>
          <w:rFonts w:ascii="Times New Roman" w:hAnsi="Times New Roman" w:cs="Times New Roman"/>
          <w:b/>
          <w:bCs/>
          <w:sz w:val="24"/>
          <w:szCs w:val="24"/>
          <w:lang w:val="ky-KG"/>
        </w:rPr>
      </w:pPr>
      <w:r w:rsidRPr="00440867">
        <w:rPr>
          <w:rFonts w:ascii="Times New Roman" w:hAnsi="Times New Roman" w:cs="Times New Roman"/>
          <w:b/>
          <w:bCs/>
          <w:sz w:val="24"/>
          <w:szCs w:val="24"/>
        </w:rPr>
        <w:t>Министерство здравоохранения К</w:t>
      </w:r>
      <w:r w:rsidRPr="00440867">
        <w:rPr>
          <w:rFonts w:ascii="Times New Roman" w:hAnsi="Times New Roman" w:cs="Times New Roman"/>
          <w:b/>
          <w:bCs/>
          <w:sz w:val="24"/>
          <w:szCs w:val="24"/>
          <w:lang w:val="ky-KG"/>
        </w:rPr>
        <w:t xml:space="preserve">ыргызской </w:t>
      </w:r>
      <w:r w:rsidRPr="00440867">
        <w:rPr>
          <w:rFonts w:ascii="Times New Roman" w:hAnsi="Times New Roman" w:cs="Times New Roman"/>
          <w:b/>
          <w:bCs/>
          <w:sz w:val="24"/>
          <w:szCs w:val="24"/>
        </w:rPr>
        <w:t>Р</w:t>
      </w:r>
      <w:r w:rsidRPr="00440867">
        <w:rPr>
          <w:rFonts w:ascii="Times New Roman" w:hAnsi="Times New Roman" w:cs="Times New Roman"/>
          <w:b/>
          <w:bCs/>
          <w:sz w:val="24"/>
          <w:szCs w:val="24"/>
          <w:lang w:val="ky-KG"/>
        </w:rPr>
        <w:t>еспублики</w:t>
      </w:r>
    </w:p>
    <w:p w:rsidR="0095201C" w:rsidRPr="00440867" w:rsidRDefault="0095201C" w:rsidP="00335D7C">
      <w:pPr>
        <w:spacing w:after="0" w:line="240" w:lineRule="auto"/>
        <w:jc w:val="center"/>
        <w:rPr>
          <w:rFonts w:ascii="Times New Roman" w:hAnsi="Times New Roman" w:cs="Times New Roman"/>
          <w:sz w:val="24"/>
          <w:szCs w:val="24"/>
          <w:lang w:eastAsia="ru-RU"/>
        </w:rPr>
      </w:pPr>
      <w:r w:rsidRPr="00440867">
        <w:rPr>
          <w:rFonts w:ascii="Times New Roman" w:hAnsi="Times New Roman" w:cs="Times New Roman"/>
          <w:sz w:val="24"/>
          <w:szCs w:val="24"/>
          <w:lang w:eastAsia="ru-RU"/>
        </w:rPr>
        <w:t>(аппарат и подведомственные учреждения здравоохранения)</w:t>
      </w:r>
    </w:p>
    <w:p w:rsidR="00727716" w:rsidRPr="00440867" w:rsidRDefault="00720579" w:rsidP="00335D7C">
      <w:pPr>
        <w:spacing w:after="0" w:line="240" w:lineRule="auto"/>
        <w:jc w:val="right"/>
        <w:rPr>
          <w:rFonts w:ascii="Times New Roman" w:hAnsi="Times New Roman" w:cs="Times New Roman"/>
          <w:sz w:val="20"/>
          <w:szCs w:val="20"/>
          <w:lang w:val="ky-KG"/>
        </w:rPr>
      </w:pPr>
      <w:r w:rsidRPr="00440867">
        <w:rPr>
          <w:rFonts w:ascii="Times New Roman" w:hAnsi="Times New Roman" w:cs="Times New Roman"/>
          <w:sz w:val="20"/>
          <w:szCs w:val="20"/>
        </w:rPr>
        <w:t>млн. сомов</w:t>
      </w:r>
    </w:p>
    <w:tbl>
      <w:tblPr>
        <w:tblW w:w="9072" w:type="dxa"/>
        <w:tblInd w:w="108" w:type="dxa"/>
        <w:tblLayout w:type="fixed"/>
        <w:tblLook w:val="04A0" w:firstRow="1" w:lastRow="0" w:firstColumn="1" w:lastColumn="0" w:noHBand="0" w:noVBand="1"/>
      </w:tblPr>
      <w:tblGrid>
        <w:gridCol w:w="2552"/>
        <w:gridCol w:w="1204"/>
        <w:gridCol w:w="1205"/>
        <w:gridCol w:w="1205"/>
        <w:gridCol w:w="922"/>
        <w:gridCol w:w="992"/>
        <w:gridCol w:w="992"/>
      </w:tblGrid>
      <w:tr w:rsidR="00104C71" w:rsidRPr="00440867" w:rsidTr="003144B5">
        <w:trPr>
          <w:trHeight w:val="408"/>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74A4" w:rsidRPr="00440867" w:rsidRDefault="004274A4" w:rsidP="00335D7C">
            <w:pPr>
              <w:widowControl w:val="0"/>
              <w:spacing w:after="0" w:line="240" w:lineRule="auto"/>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Наименование</w:t>
            </w:r>
          </w:p>
        </w:tc>
        <w:tc>
          <w:tcPr>
            <w:tcW w:w="12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74A4" w:rsidRPr="00440867" w:rsidRDefault="00F8192C" w:rsidP="00335D7C">
            <w:pPr>
              <w:widowControl w:val="0"/>
              <w:spacing w:after="0" w:line="240" w:lineRule="auto"/>
              <w:jc w:val="center"/>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lang w:val="ky-KG"/>
              </w:rPr>
              <w:t>2</w:t>
            </w:r>
            <w:r w:rsidR="001123E6" w:rsidRPr="00440867">
              <w:rPr>
                <w:rFonts w:ascii="Times New Roman" w:eastAsia="Calibri" w:hAnsi="Times New Roman" w:cs="Times New Roman"/>
                <w:b/>
                <w:bCs/>
                <w:sz w:val="20"/>
                <w:szCs w:val="20"/>
              </w:rPr>
              <w:t>021</w:t>
            </w:r>
            <w:r w:rsidRPr="00440867">
              <w:rPr>
                <w:rFonts w:ascii="Times New Roman" w:eastAsia="Calibri" w:hAnsi="Times New Roman" w:cs="Times New Roman"/>
                <w:b/>
                <w:bCs/>
                <w:sz w:val="20"/>
                <w:szCs w:val="20"/>
              </w:rPr>
              <w:t xml:space="preserve"> г</w:t>
            </w:r>
            <w:r w:rsidRPr="00440867">
              <w:rPr>
                <w:rFonts w:ascii="Times New Roman" w:eastAsia="Calibri" w:hAnsi="Times New Roman" w:cs="Times New Roman"/>
                <w:b/>
                <w:bCs/>
                <w:sz w:val="20"/>
                <w:szCs w:val="20"/>
                <w:lang w:val="ky-KG"/>
              </w:rPr>
              <w:t>од</w:t>
            </w:r>
          </w:p>
          <w:p w:rsidR="00F8192C" w:rsidRPr="00440867" w:rsidRDefault="00F8192C" w:rsidP="00335D7C">
            <w:pPr>
              <w:widowControl w:val="0"/>
              <w:spacing w:after="0" w:line="240" w:lineRule="auto"/>
              <w:jc w:val="center"/>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lang w:val="ky-KG"/>
              </w:rPr>
              <w:t>ф</w:t>
            </w:r>
            <w:r w:rsidRPr="00440867">
              <w:rPr>
                <w:rFonts w:ascii="Times New Roman" w:eastAsia="Calibri" w:hAnsi="Times New Roman" w:cs="Times New Roman"/>
                <w:b/>
                <w:bCs/>
                <w:sz w:val="20"/>
                <w:szCs w:val="20"/>
              </w:rPr>
              <w:t>акт</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74A4" w:rsidRPr="00440867" w:rsidRDefault="001123E6" w:rsidP="00335D7C">
            <w:pPr>
              <w:widowControl w:val="0"/>
              <w:spacing w:after="0" w:line="240" w:lineRule="auto"/>
              <w:jc w:val="center"/>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rPr>
              <w:t>2022</w:t>
            </w:r>
            <w:r w:rsidR="00F90AED" w:rsidRPr="00440867">
              <w:rPr>
                <w:rFonts w:ascii="Times New Roman" w:eastAsia="Calibri" w:hAnsi="Times New Roman" w:cs="Times New Roman"/>
                <w:b/>
                <w:bCs/>
                <w:sz w:val="20"/>
                <w:szCs w:val="20"/>
                <w:lang w:val="ky-KG"/>
              </w:rPr>
              <w:t xml:space="preserve"> </w:t>
            </w:r>
            <w:r w:rsidR="00F8192C" w:rsidRPr="00440867">
              <w:rPr>
                <w:rFonts w:ascii="Times New Roman" w:eastAsia="Calibri" w:hAnsi="Times New Roman" w:cs="Times New Roman"/>
                <w:b/>
                <w:bCs/>
                <w:sz w:val="20"/>
                <w:szCs w:val="20"/>
              </w:rPr>
              <w:t>г</w:t>
            </w:r>
            <w:r w:rsidR="00F8192C" w:rsidRPr="00440867">
              <w:rPr>
                <w:rFonts w:ascii="Times New Roman" w:eastAsia="Calibri" w:hAnsi="Times New Roman" w:cs="Times New Roman"/>
                <w:b/>
                <w:bCs/>
                <w:sz w:val="20"/>
                <w:szCs w:val="20"/>
                <w:lang w:val="ky-KG"/>
              </w:rPr>
              <w:t>од</w:t>
            </w:r>
          </w:p>
          <w:p w:rsidR="00F8192C" w:rsidRPr="00440867" w:rsidRDefault="000953E5" w:rsidP="00335D7C">
            <w:pPr>
              <w:widowControl w:val="0"/>
              <w:spacing w:after="0" w:line="240" w:lineRule="auto"/>
              <w:jc w:val="center"/>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lang w:val="ky-KG"/>
              </w:rPr>
              <w:t>у</w:t>
            </w:r>
            <w:r w:rsidR="00F8192C" w:rsidRPr="00440867">
              <w:rPr>
                <w:rFonts w:ascii="Times New Roman" w:eastAsia="Calibri" w:hAnsi="Times New Roman" w:cs="Times New Roman"/>
                <w:b/>
                <w:bCs/>
                <w:sz w:val="20"/>
                <w:szCs w:val="20"/>
              </w:rPr>
              <w:t>твер</w:t>
            </w:r>
            <w:r w:rsidR="00F90AED" w:rsidRPr="00440867">
              <w:rPr>
                <w:rFonts w:ascii="Times New Roman" w:eastAsia="Calibri" w:hAnsi="Times New Roman" w:cs="Times New Roman"/>
                <w:b/>
                <w:bCs/>
                <w:sz w:val="20"/>
                <w:szCs w:val="20"/>
                <w:lang w:val="ky-KG"/>
              </w:rPr>
              <w:t>жд</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74A4" w:rsidRPr="00440867" w:rsidRDefault="008F144D" w:rsidP="00335D7C">
            <w:pPr>
              <w:widowControl w:val="0"/>
              <w:spacing w:after="0" w:line="240" w:lineRule="auto"/>
              <w:jc w:val="center"/>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rPr>
              <w:t>20</w:t>
            </w:r>
            <w:r w:rsidR="001123E6" w:rsidRPr="00440867">
              <w:rPr>
                <w:rFonts w:ascii="Times New Roman" w:eastAsia="Calibri" w:hAnsi="Times New Roman" w:cs="Times New Roman"/>
                <w:b/>
                <w:bCs/>
                <w:sz w:val="20"/>
                <w:szCs w:val="20"/>
                <w:lang w:val="ky-KG"/>
              </w:rPr>
              <w:t>23</w:t>
            </w:r>
            <w:r w:rsidR="00F8192C" w:rsidRPr="00440867">
              <w:rPr>
                <w:rFonts w:ascii="Times New Roman" w:eastAsia="Calibri" w:hAnsi="Times New Roman" w:cs="Times New Roman"/>
                <w:b/>
                <w:bCs/>
                <w:sz w:val="20"/>
                <w:szCs w:val="20"/>
              </w:rPr>
              <w:t xml:space="preserve"> г</w:t>
            </w:r>
            <w:r w:rsidR="00F8192C" w:rsidRPr="00440867">
              <w:rPr>
                <w:rFonts w:ascii="Times New Roman" w:eastAsia="Calibri" w:hAnsi="Times New Roman" w:cs="Times New Roman"/>
                <w:b/>
                <w:bCs/>
                <w:sz w:val="20"/>
                <w:szCs w:val="20"/>
                <w:lang w:val="ky-KG"/>
              </w:rPr>
              <w:t>од</w:t>
            </w:r>
          </w:p>
          <w:p w:rsidR="00F8192C" w:rsidRPr="00440867" w:rsidRDefault="00F8192C" w:rsidP="00335D7C">
            <w:pPr>
              <w:widowControl w:val="0"/>
              <w:spacing w:after="0" w:line="240" w:lineRule="auto"/>
              <w:jc w:val="center"/>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rPr>
              <w:t>проект</w:t>
            </w:r>
          </w:p>
        </w:tc>
        <w:tc>
          <w:tcPr>
            <w:tcW w:w="922" w:type="dxa"/>
            <w:tcBorders>
              <w:top w:val="single" w:sz="4" w:space="0" w:color="auto"/>
              <w:left w:val="single" w:sz="4" w:space="0" w:color="auto"/>
              <w:bottom w:val="single" w:sz="4" w:space="0" w:color="auto"/>
              <w:right w:val="single" w:sz="4" w:space="0" w:color="auto"/>
            </w:tcBorders>
            <w:vAlign w:val="center"/>
          </w:tcPr>
          <w:p w:rsidR="00F8192C" w:rsidRPr="00440867" w:rsidRDefault="00254B99"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откл</w:t>
            </w:r>
          </w:p>
        </w:tc>
        <w:tc>
          <w:tcPr>
            <w:tcW w:w="992" w:type="dxa"/>
            <w:tcBorders>
              <w:top w:val="single" w:sz="4" w:space="0" w:color="auto"/>
              <w:left w:val="single" w:sz="4" w:space="0" w:color="auto"/>
              <w:bottom w:val="single" w:sz="4" w:space="0" w:color="auto"/>
              <w:right w:val="single" w:sz="4" w:space="0" w:color="auto"/>
            </w:tcBorders>
            <w:vAlign w:val="center"/>
          </w:tcPr>
          <w:p w:rsidR="004274A4" w:rsidRPr="00440867" w:rsidRDefault="00254B99" w:rsidP="00335D7C">
            <w:pPr>
              <w:spacing w:after="0" w:line="240" w:lineRule="auto"/>
              <w:jc w:val="both"/>
              <w:rPr>
                <w:rFonts w:ascii="Times New Roman" w:hAnsi="Times New Roman" w:cs="Times New Roman"/>
                <w:b/>
                <w:bCs/>
                <w:sz w:val="20"/>
                <w:szCs w:val="20"/>
                <w:lang w:val="ky-KG"/>
              </w:rPr>
            </w:pPr>
            <w:r w:rsidRPr="00440867">
              <w:rPr>
                <w:rFonts w:ascii="Times New Roman" w:hAnsi="Times New Roman" w:cs="Times New Roman"/>
                <w:b/>
                <w:bCs/>
                <w:sz w:val="20"/>
                <w:szCs w:val="20"/>
              </w:rPr>
              <w:t>20</w:t>
            </w:r>
            <w:r w:rsidR="001123E6" w:rsidRPr="00440867">
              <w:rPr>
                <w:rFonts w:ascii="Times New Roman" w:hAnsi="Times New Roman" w:cs="Times New Roman"/>
                <w:b/>
                <w:bCs/>
                <w:sz w:val="20"/>
                <w:szCs w:val="20"/>
                <w:lang w:val="ky-KG"/>
              </w:rPr>
              <w:t>24</w:t>
            </w:r>
            <w:r w:rsidR="004274A4" w:rsidRPr="00440867">
              <w:rPr>
                <w:rFonts w:ascii="Times New Roman" w:hAnsi="Times New Roman" w:cs="Times New Roman"/>
                <w:b/>
                <w:bCs/>
                <w:sz w:val="20"/>
                <w:szCs w:val="20"/>
              </w:rPr>
              <w:t xml:space="preserve"> год</w:t>
            </w:r>
          </w:p>
          <w:p w:rsidR="00F8192C" w:rsidRPr="00440867" w:rsidRDefault="00F8192C" w:rsidP="00335D7C">
            <w:pPr>
              <w:spacing w:after="0" w:line="240" w:lineRule="auto"/>
              <w:jc w:val="both"/>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п</w:t>
            </w:r>
            <w:r w:rsidRPr="00440867">
              <w:rPr>
                <w:rFonts w:ascii="Times New Roman" w:hAnsi="Times New Roman" w:cs="Times New Roman"/>
                <w:b/>
                <w:bCs/>
                <w:sz w:val="20"/>
                <w:szCs w:val="20"/>
              </w:rPr>
              <w:t>рогноз</w:t>
            </w:r>
          </w:p>
        </w:tc>
        <w:tc>
          <w:tcPr>
            <w:tcW w:w="992" w:type="dxa"/>
            <w:tcBorders>
              <w:top w:val="single" w:sz="4" w:space="0" w:color="auto"/>
              <w:left w:val="single" w:sz="4" w:space="0" w:color="auto"/>
              <w:bottom w:val="single" w:sz="4" w:space="0" w:color="auto"/>
              <w:right w:val="single" w:sz="4" w:space="0" w:color="auto"/>
            </w:tcBorders>
            <w:vAlign w:val="center"/>
          </w:tcPr>
          <w:p w:rsidR="00254B99" w:rsidRPr="00440867" w:rsidRDefault="00254B99" w:rsidP="00335D7C">
            <w:pPr>
              <w:spacing w:after="0" w:line="240" w:lineRule="auto"/>
              <w:jc w:val="both"/>
              <w:rPr>
                <w:rFonts w:ascii="Times New Roman" w:hAnsi="Times New Roman" w:cs="Times New Roman"/>
                <w:b/>
                <w:bCs/>
                <w:sz w:val="20"/>
                <w:szCs w:val="20"/>
                <w:lang w:val="ky-KG"/>
              </w:rPr>
            </w:pPr>
            <w:r w:rsidRPr="00440867">
              <w:rPr>
                <w:rFonts w:ascii="Times New Roman" w:hAnsi="Times New Roman" w:cs="Times New Roman"/>
                <w:b/>
                <w:bCs/>
                <w:sz w:val="20"/>
                <w:szCs w:val="20"/>
              </w:rPr>
              <w:t>20</w:t>
            </w:r>
            <w:r w:rsidR="001123E6" w:rsidRPr="00440867">
              <w:rPr>
                <w:rFonts w:ascii="Times New Roman" w:hAnsi="Times New Roman" w:cs="Times New Roman"/>
                <w:b/>
                <w:bCs/>
                <w:sz w:val="20"/>
                <w:szCs w:val="20"/>
                <w:lang w:val="ky-KG"/>
              </w:rPr>
              <w:t>25</w:t>
            </w:r>
            <w:r w:rsidRPr="00440867">
              <w:rPr>
                <w:rFonts w:ascii="Times New Roman" w:hAnsi="Times New Roman" w:cs="Times New Roman"/>
                <w:b/>
                <w:bCs/>
                <w:sz w:val="20"/>
                <w:szCs w:val="20"/>
              </w:rPr>
              <w:t xml:space="preserve"> год</w:t>
            </w:r>
          </w:p>
          <w:p w:rsidR="004274A4" w:rsidRPr="00440867" w:rsidRDefault="00254B99" w:rsidP="00335D7C">
            <w:pPr>
              <w:spacing w:after="0" w:line="240" w:lineRule="auto"/>
              <w:jc w:val="both"/>
              <w:rPr>
                <w:rFonts w:ascii="Times New Roman" w:hAnsi="Times New Roman" w:cs="Times New Roman"/>
                <w:b/>
                <w:bCs/>
                <w:sz w:val="20"/>
                <w:szCs w:val="20"/>
              </w:rPr>
            </w:pPr>
            <w:r w:rsidRPr="00440867">
              <w:rPr>
                <w:rFonts w:ascii="Times New Roman" w:hAnsi="Times New Roman" w:cs="Times New Roman"/>
                <w:b/>
                <w:bCs/>
                <w:sz w:val="20"/>
                <w:szCs w:val="20"/>
                <w:lang w:val="ky-KG"/>
              </w:rPr>
              <w:t>п</w:t>
            </w:r>
            <w:r w:rsidRPr="00440867">
              <w:rPr>
                <w:rFonts w:ascii="Times New Roman" w:hAnsi="Times New Roman" w:cs="Times New Roman"/>
                <w:b/>
                <w:bCs/>
                <w:sz w:val="20"/>
                <w:szCs w:val="20"/>
              </w:rPr>
              <w:t>рогноз</w:t>
            </w:r>
          </w:p>
        </w:tc>
      </w:tr>
      <w:tr w:rsidR="00104C71" w:rsidRPr="00440867" w:rsidTr="003144B5">
        <w:trPr>
          <w:trHeight w:val="62"/>
        </w:trPr>
        <w:tc>
          <w:tcPr>
            <w:tcW w:w="2552" w:type="dxa"/>
            <w:tcBorders>
              <w:top w:val="single" w:sz="4" w:space="0" w:color="auto"/>
              <w:left w:val="single" w:sz="4" w:space="0" w:color="auto"/>
              <w:bottom w:val="single" w:sz="4" w:space="0" w:color="auto"/>
              <w:right w:val="single" w:sz="4" w:space="0" w:color="auto"/>
            </w:tcBorders>
            <w:shd w:val="clear" w:color="auto" w:fill="auto"/>
            <w:vAlign w:val="bottom"/>
          </w:tcPr>
          <w:p w:rsidR="001123E6" w:rsidRPr="00440867" w:rsidRDefault="001123E6" w:rsidP="00335D7C">
            <w:pPr>
              <w:spacing w:after="0" w:line="240" w:lineRule="auto"/>
              <w:jc w:val="both"/>
              <w:rPr>
                <w:rFonts w:ascii="Times New Roman" w:hAnsi="Times New Roman" w:cs="Times New Roman"/>
                <w:bCs/>
                <w:sz w:val="20"/>
                <w:szCs w:val="20"/>
              </w:rPr>
            </w:pPr>
            <w:r w:rsidRPr="00440867">
              <w:rPr>
                <w:rFonts w:ascii="Times New Roman" w:hAnsi="Times New Roman" w:cs="Times New Roman"/>
                <w:bCs/>
                <w:sz w:val="20"/>
                <w:szCs w:val="20"/>
              </w:rPr>
              <w:t>Всего</w:t>
            </w:r>
          </w:p>
        </w:tc>
        <w:tc>
          <w:tcPr>
            <w:tcW w:w="1204" w:type="dxa"/>
            <w:tcBorders>
              <w:top w:val="single" w:sz="4" w:space="0" w:color="auto"/>
              <w:left w:val="nil"/>
              <w:bottom w:val="single" w:sz="4" w:space="0" w:color="auto"/>
              <w:right w:val="single" w:sz="4" w:space="0" w:color="auto"/>
            </w:tcBorders>
            <w:shd w:val="clear" w:color="auto" w:fill="auto"/>
            <w:vAlign w:val="center"/>
          </w:tcPr>
          <w:p w:rsidR="001123E6" w:rsidRPr="00440867" w:rsidRDefault="00AA551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7 187</w:t>
            </w:r>
            <w:r w:rsidR="001123E6"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2</w:t>
            </w:r>
          </w:p>
        </w:tc>
        <w:tc>
          <w:tcPr>
            <w:tcW w:w="1205" w:type="dxa"/>
            <w:tcBorders>
              <w:top w:val="single" w:sz="4" w:space="0" w:color="auto"/>
              <w:left w:val="nil"/>
              <w:bottom w:val="single" w:sz="4" w:space="0" w:color="auto"/>
              <w:right w:val="single" w:sz="4" w:space="0" w:color="auto"/>
            </w:tcBorders>
            <w:shd w:val="clear" w:color="auto" w:fill="auto"/>
            <w:vAlign w:val="center"/>
          </w:tcPr>
          <w:p w:rsidR="001123E6" w:rsidRPr="00440867" w:rsidRDefault="001123E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7 151,9</w:t>
            </w:r>
          </w:p>
        </w:tc>
        <w:tc>
          <w:tcPr>
            <w:tcW w:w="1205" w:type="dxa"/>
            <w:tcBorders>
              <w:top w:val="single" w:sz="4" w:space="0" w:color="auto"/>
              <w:left w:val="nil"/>
              <w:bottom w:val="single" w:sz="4" w:space="0" w:color="auto"/>
              <w:right w:val="single" w:sz="4" w:space="0" w:color="auto"/>
            </w:tcBorders>
            <w:shd w:val="clear" w:color="auto" w:fill="auto"/>
            <w:vAlign w:val="center"/>
          </w:tcPr>
          <w:p w:rsidR="001123E6" w:rsidRPr="00440867" w:rsidRDefault="007F75CB"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en-US"/>
              </w:rPr>
              <w:t>7</w:t>
            </w:r>
            <w:r w:rsidRPr="00440867">
              <w:rPr>
                <w:rFonts w:ascii="Times New Roman" w:hAnsi="Times New Roman" w:cs="Times New Roman"/>
                <w:bCs/>
                <w:sz w:val="20"/>
                <w:szCs w:val="20"/>
                <w:lang w:val="ky-KG"/>
              </w:rPr>
              <w:t xml:space="preserve"> </w:t>
            </w:r>
            <w:r w:rsidR="003561C8" w:rsidRPr="00440867">
              <w:rPr>
                <w:rFonts w:ascii="Times New Roman" w:hAnsi="Times New Roman" w:cs="Times New Roman"/>
                <w:bCs/>
                <w:sz w:val="20"/>
                <w:szCs w:val="20"/>
              </w:rPr>
              <w:t>837</w:t>
            </w:r>
            <w:r w:rsidRPr="00440867">
              <w:rPr>
                <w:rFonts w:ascii="Times New Roman" w:hAnsi="Times New Roman" w:cs="Times New Roman"/>
                <w:bCs/>
                <w:sz w:val="20"/>
                <w:szCs w:val="20"/>
                <w:lang w:val="ky-KG"/>
              </w:rPr>
              <w:t>,</w:t>
            </w:r>
            <w:r w:rsidR="003561C8" w:rsidRPr="00440867">
              <w:rPr>
                <w:rFonts w:ascii="Times New Roman" w:hAnsi="Times New Roman" w:cs="Times New Roman"/>
                <w:bCs/>
                <w:sz w:val="20"/>
                <w:szCs w:val="20"/>
              </w:rPr>
              <w:t>9</w:t>
            </w:r>
          </w:p>
        </w:tc>
        <w:tc>
          <w:tcPr>
            <w:tcW w:w="922" w:type="dxa"/>
            <w:tcBorders>
              <w:top w:val="single" w:sz="4" w:space="0" w:color="auto"/>
              <w:left w:val="nil"/>
              <w:bottom w:val="single" w:sz="4" w:space="0" w:color="auto"/>
              <w:right w:val="single" w:sz="4" w:space="0" w:color="auto"/>
            </w:tcBorders>
            <w:vAlign w:val="center"/>
          </w:tcPr>
          <w:p w:rsidR="001123E6" w:rsidRPr="00440867" w:rsidRDefault="003561C8"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ky-KG"/>
              </w:rPr>
              <w:t>686</w:t>
            </w:r>
            <w:r w:rsidR="007F75CB" w:rsidRPr="00440867">
              <w:rPr>
                <w:rFonts w:ascii="Times New Roman" w:hAnsi="Times New Roman" w:cs="Times New Roman"/>
                <w:bCs/>
                <w:sz w:val="20"/>
                <w:szCs w:val="20"/>
                <w:lang w:val="ky-KG"/>
              </w:rPr>
              <w:t>,</w:t>
            </w:r>
            <w:r w:rsidRPr="00440867">
              <w:rPr>
                <w:rFonts w:ascii="Times New Roman" w:hAnsi="Times New Roman" w:cs="Times New Roman"/>
                <w:bCs/>
                <w:sz w:val="20"/>
                <w:szCs w:val="20"/>
              </w:rPr>
              <w:t>0</w:t>
            </w:r>
          </w:p>
        </w:tc>
        <w:tc>
          <w:tcPr>
            <w:tcW w:w="992" w:type="dxa"/>
            <w:tcBorders>
              <w:top w:val="single" w:sz="4" w:space="0" w:color="auto"/>
              <w:left w:val="nil"/>
              <w:bottom w:val="single" w:sz="4" w:space="0" w:color="auto"/>
              <w:right w:val="single" w:sz="4" w:space="0" w:color="auto"/>
            </w:tcBorders>
            <w:vAlign w:val="center"/>
          </w:tcPr>
          <w:p w:rsidR="001123E6" w:rsidRPr="00440867" w:rsidRDefault="0015100F"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rPr>
              <w:t>8</w:t>
            </w:r>
            <w:r w:rsidR="007F75CB" w:rsidRPr="00440867">
              <w:rPr>
                <w:rFonts w:ascii="Times New Roman" w:hAnsi="Times New Roman" w:cs="Times New Roman"/>
                <w:bCs/>
                <w:sz w:val="20"/>
                <w:szCs w:val="20"/>
                <w:lang w:val="ky-KG"/>
              </w:rPr>
              <w:t> </w:t>
            </w:r>
            <w:r w:rsidRPr="00440867">
              <w:rPr>
                <w:rFonts w:ascii="Times New Roman" w:hAnsi="Times New Roman" w:cs="Times New Roman"/>
                <w:bCs/>
                <w:sz w:val="20"/>
                <w:szCs w:val="20"/>
              </w:rPr>
              <w:t>113</w:t>
            </w:r>
            <w:r w:rsidR="007F75CB" w:rsidRPr="00440867">
              <w:rPr>
                <w:rFonts w:ascii="Times New Roman" w:hAnsi="Times New Roman" w:cs="Times New Roman"/>
                <w:bCs/>
                <w:sz w:val="20"/>
                <w:szCs w:val="20"/>
                <w:lang w:val="ky-KG"/>
              </w:rPr>
              <w:t>,</w:t>
            </w:r>
            <w:r w:rsidRPr="00440867">
              <w:rPr>
                <w:rFonts w:ascii="Times New Roman" w:hAnsi="Times New Roman" w:cs="Times New Roman"/>
                <w:bCs/>
                <w:sz w:val="20"/>
                <w:szCs w:val="20"/>
              </w:rPr>
              <w:t>5</w:t>
            </w:r>
          </w:p>
        </w:tc>
        <w:tc>
          <w:tcPr>
            <w:tcW w:w="992" w:type="dxa"/>
            <w:tcBorders>
              <w:top w:val="single" w:sz="4" w:space="0" w:color="auto"/>
              <w:left w:val="nil"/>
              <w:bottom w:val="single" w:sz="4" w:space="0" w:color="auto"/>
              <w:right w:val="single" w:sz="4" w:space="0" w:color="auto"/>
            </w:tcBorders>
            <w:vAlign w:val="center"/>
          </w:tcPr>
          <w:p w:rsidR="001123E6" w:rsidRPr="00440867" w:rsidRDefault="00EF7A90" w:rsidP="00335D7C">
            <w:pPr>
              <w:spacing w:after="0" w:line="240" w:lineRule="auto"/>
              <w:jc w:val="center"/>
              <w:rPr>
                <w:rFonts w:ascii="Times New Roman" w:hAnsi="Times New Roman" w:cs="Times New Roman"/>
                <w:bCs/>
                <w:sz w:val="20"/>
                <w:szCs w:val="20"/>
                <w:lang w:val="en-US"/>
              </w:rPr>
            </w:pPr>
            <w:r w:rsidRPr="00440867">
              <w:rPr>
                <w:rFonts w:ascii="Times New Roman" w:hAnsi="Times New Roman" w:cs="Times New Roman"/>
                <w:bCs/>
                <w:sz w:val="20"/>
                <w:szCs w:val="20"/>
              </w:rPr>
              <w:t>8</w:t>
            </w:r>
            <w:r w:rsidR="007F75CB" w:rsidRPr="00440867">
              <w:rPr>
                <w:rFonts w:ascii="Times New Roman" w:hAnsi="Times New Roman" w:cs="Times New Roman"/>
                <w:bCs/>
                <w:sz w:val="20"/>
                <w:szCs w:val="20"/>
                <w:lang w:val="ky-KG"/>
              </w:rPr>
              <w:t> </w:t>
            </w:r>
            <w:r w:rsidRPr="00440867">
              <w:rPr>
                <w:rFonts w:ascii="Times New Roman" w:hAnsi="Times New Roman" w:cs="Times New Roman"/>
                <w:bCs/>
                <w:sz w:val="20"/>
                <w:szCs w:val="20"/>
              </w:rPr>
              <w:t>290</w:t>
            </w:r>
            <w:r w:rsidR="007F75CB" w:rsidRPr="00440867">
              <w:rPr>
                <w:rFonts w:ascii="Times New Roman" w:hAnsi="Times New Roman" w:cs="Times New Roman"/>
                <w:bCs/>
                <w:sz w:val="20"/>
                <w:szCs w:val="20"/>
                <w:lang w:val="ky-KG"/>
              </w:rPr>
              <w:t>,</w:t>
            </w:r>
            <w:r w:rsidR="007F75CB" w:rsidRPr="00440867">
              <w:rPr>
                <w:rFonts w:ascii="Times New Roman" w:hAnsi="Times New Roman" w:cs="Times New Roman"/>
                <w:bCs/>
                <w:sz w:val="20"/>
                <w:szCs w:val="20"/>
                <w:lang w:val="en-US"/>
              </w:rPr>
              <w:t>2</w:t>
            </w:r>
          </w:p>
        </w:tc>
      </w:tr>
      <w:tr w:rsidR="00104C71" w:rsidRPr="00440867" w:rsidTr="003144B5">
        <w:trPr>
          <w:trHeight w:val="30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23E6" w:rsidRPr="00440867" w:rsidRDefault="001123E6" w:rsidP="00335D7C">
            <w:pPr>
              <w:spacing w:after="0" w:line="240" w:lineRule="auto"/>
              <w:jc w:val="both"/>
              <w:rPr>
                <w:rFonts w:ascii="Times New Roman" w:hAnsi="Times New Roman" w:cs="Times New Roman"/>
                <w:bCs/>
                <w:iCs/>
                <w:sz w:val="20"/>
                <w:szCs w:val="20"/>
              </w:rPr>
            </w:pPr>
            <w:r w:rsidRPr="00440867">
              <w:rPr>
                <w:rFonts w:ascii="Times New Roman" w:hAnsi="Times New Roman" w:cs="Times New Roman"/>
                <w:bCs/>
                <w:iCs/>
                <w:sz w:val="20"/>
                <w:szCs w:val="20"/>
                <w:lang w:val="ky-KG"/>
              </w:rPr>
              <w:t>б</w:t>
            </w:r>
            <w:r w:rsidRPr="00440867">
              <w:rPr>
                <w:rFonts w:ascii="Times New Roman" w:hAnsi="Times New Roman" w:cs="Times New Roman"/>
                <w:bCs/>
                <w:iCs/>
                <w:sz w:val="20"/>
                <w:szCs w:val="20"/>
              </w:rPr>
              <w:t>юджетные средства</w:t>
            </w:r>
          </w:p>
        </w:tc>
        <w:tc>
          <w:tcPr>
            <w:tcW w:w="1204" w:type="dxa"/>
            <w:tcBorders>
              <w:top w:val="single" w:sz="4" w:space="0" w:color="auto"/>
              <w:left w:val="nil"/>
              <w:bottom w:val="single" w:sz="4" w:space="0" w:color="auto"/>
              <w:right w:val="single" w:sz="4" w:space="0" w:color="auto"/>
            </w:tcBorders>
            <w:shd w:val="clear" w:color="auto" w:fill="auto"/>
            <w:vAlign w:val="center"/>
          </w:tcPr>
          <w:p w:rsidR="001123E6" w:rsidRPr="00440867" w:rsidRDefault="00AA551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4</w:t>
            </w:r>
            <w:r w:rsidRPr="00440867">
              <w:rPr>
                <w:rFonts w:ascii="Times New Roman" w:hAnsi="Times New Roman" w:cs="Times New Roman"/>
                <w:bCs/>
                <w:sz w:val="20"/>
                <w:szCs w:val="20"/>
                <w:lang w:val="ky-KG"/>
              </w:rPr>
              <w:t xml:space="preserve"> 43</w:t>
            </w:r>
            <w:r w:rsidR="001123E6" w:rsidRPr="00440867">
              <w:rPr>
                <w:rFonts w:ascii="Times New Roman" w:hAnsi="Times New Roman" w:cs="Times New Roman"/>
                <w:bCs/>
                <w:sz w:val="20"/>
                <w:szCs w:val="20"/>
                <w:lang w:val="ky-KG"/>
              </w:rPr>
              <w:t>2</w:t>
            </w:r>
            <w:r w:rsidR="001123E6" w:rsidRPr="00440867">
              <w:rPr>
                <w:rFonts w:ascii="Times New Roman" w:hAnsi="Times New Roman" w:cs="Times New Roman"/>
                <w:bCs/>
                <w:sz w:val="20"/>
                <w:szCs w:val="20"/>
              </w:rPr>
              <w:t>,</w:t>
            </w:r>
            <w:r w:rsidR="001123E6" w:rsidRPr="00440867">
              <w:rPr>
                <w:rFonts w:ascii="Times New Roman" w:hAnsi="Times New Roman" w:cs="Times New Roman"/>
                <w:bCs/>
                <w:sz w:val="20"/>
                <w:szCs w:val="20"/>
                <w:lang w:val="ky-KG"/>
              </w:rPr>
              <w:t>9</w:t>
            </w:r>
          </w:p>
        </w:tc>
        <w:tc>
          <w:tcPr>
            <w:tcW w:w="1205" w:type="dxa"/>
            <w:tcBorders>
              <w:top w:val="single" w:sz="4" w:space="0" w:color="auto"/>
              <w:left w:val="nil"/>
              <w:bottom w:val="single" w:sz="4" w:space="0" w:color="auto"/>
              <w:right w:val="single" w:sz="4" w:space="0" w:color="auto"/>
            </w:tcBorders>
            <w:shd w:val="clear" w:color="auto" w:fill="auto"/>
          </w:tcPr>
          <w:p w:rsidR="001123E6" w:rsidRPr="00440867" w:rsidRDefault="001123E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3</w:t>
            </w:r>
            <w:r w:rsidRPr="00440867">
              <w:rPr>
                <w:rFonts w:ascii="Times New Roman" w:hAnsi="Times New Roman" w:cs="Times New Roman"/>
                <w:bCs/>
                <w:sz w:val="20"/>
                <w:szCs w:val="20"/>
                <w:lang w:val="ky-KG"/>
              </w:rPr>
              <w:t xml:space="preserve"> </w:t>
            </w:r>
            <w:r w:rsidRPr="00440867">
              <w:rPr>
                <w:rFonts w:ascii="Times New Roman" w:hAnsi="Times New Roman" w:cs="Times New Roman"/>
                <w:bCs/>
                <w:sz w:val="20"/>
                <w:szCs w:val="20"/>
              </w:rPr>
              <w:t>928,</w:t>
            </w:r>
            <w:r w:rsidRPr="00440867">
              <w:rPr>
                <w:rFonts w:ascii="Times New Roman" w:hAnsi="Times New Roman" w:cs="Times New Roman"/>
                <w:bCs/>
                <w:sz w:val="20"/>
                <w:szCs w:val="20"/>
                <w:lang w:val="ky-KG"/>
              </w:rPr>
              <w:t>1</w:t>
            </w:r>
          </w:p>
        </w:tc>
        <w:tc>
          <w:tcPr>
            <w:tcW w:w="1205" w:type="dxa"/>
            <w:tcBorders>
              <w:top w:val="single" w:sz="4" w:space="0" w:color="auto"/>
              <w:left w:val="nil"/>
              <w:bottom w:val="single" w:sz="4" w:space="0" w:color="auto"/>
              <w:right w:val="single" w:sz="4" w:space="0" w:color="auto"/>
            </w:tcBorders>
            <w:shd w:val="clear" w:color="auto" w:fill="auto"/>
          </w:tcPr>
          <w:p w:rsidR="001123E6" w:rsidRPr="00440867" w:rsidRDefault="007F75CB"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en-US"/>
              </w:rPr>
              <w:t>4</w:t>
            </w:r>
            <w:r w:rsidRPr="00440867">
              <w:rPr>
                <w:rFonts w:ascii="Times New Roman" w:hAnsi="Times New Roman" w:cs="Times New Roman"/>
                <w:bCs/>
                <w:sz w:val="20"/>
                <w:szCs w:val="20"/>
                <w:lang w:val="ky-KG"/>
              </w:rPr>
              <w:t xml:space="preserve"> </w:t>
            </w:r>
            <w:r w:rsidR="003561C8" w:rsidRPr="00440867">
              <w:rPr>
                <w:rFonts w:ascii="Times New Roman" w:hAnsi="Times New Roman" w:cs="Times New Roman"/>
                <w:bCs/>
                <w:sz w:val="20"/>
                <w:szCs w:val="20"/>
              </w:rPr>
              <w:t>705</w:t>
            </w:r>
            <w:r w:rsidR="001123E6" w:rsidRPr="00440867">
              <w:rPr>
                <w:rFonts w:ascii="Times New Roman" w:hAnsi="Times New Roman" w:cs="Times New Roman"/>
                <w:bCs/>
                <w:sz w:val="20"/>
                <w:szCs w:val="20"/>
              </w:rPr>
              <w:t>,</w:t>
            </w:r>
            <w:r w:rsidR="003561C8" w:rsidRPr="00440867">
              <w:rPr>
                <w:rFonts w:ascii="Times New Roman" w:hAnsi="Times New Roman" w:cs="Times New Roman"/>
                <w:bCs/>
                <w:sz w:val="20"/>
                <w:szCs w:val="20"/>
              </w:rPr>
              <w:t>4</w:t>
            </w:r>
          </w:p>
        </w:tc>
        <w:tc>
          <w:tcPr>
            <w:tcW w:w="922" w:type="dxa"/>
            <w:tcBorders>
              <w:top w:val="single" w:sz="4" w:space="0" w:color="auto"/>
              <w:left w:val="nil"/>
              <w:bottom w:val="single" w:sz="4" w:space="0" w:color="auto"/>
              <w:right w:val="single" w:sz="4" w:space="0" w:color="auto"/>
            </w:tcBorders>
          </w:tcPr>
          <w:p w:rsidR="001123E6" w:rsidRPr="00440867" w:rsidRDefault="003561C8"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rPr>
              <w:t>777</w:t>
            </w:r>
            <w:r w:rsidR="007F75CB" w:rsidRPr="00440867">
              <w:rPr>
                <w:rFonts w:ascii="Times New Roman" w:hAnsi="Times New Roman" w:cs="Times New Roman"/>
                <w:bCs/>
                <w:sz w:val="20"/>
                <w:szCs w:val="20"/>
                <w:lang w:val="ky-KG"/>
              </w:rPr>
              <w:t>,</w:t>
            </w:r>
            <w:r w:rsidRPr="00440867">
              <w:rPr>
                <w:rFonts w:ascii="Times New Roman" w:hAnsi="Times New Roman" w:cs="Times New Roman"/>
                <w:bCs/>
                <w:sz w:val="20"/>
                <w:szCs w:val="20"/>
              </w:rPr>
              <w:t>2</w:t>
            </w:r>
          </w:p>
        </w:tc>
        <w:tc>
          <w:tcPr>
            <w:tcW w:w="992" w:type="dxa"/>
            <w:tcBorders>
              <w:top w:val="single" w:sz="4" w:space="0" w:color="auto"/>
              <w:left w:val="nil"/>
              <w:bottom w:val="single" w:sz="4" w:space="0" w:color="auto"/>
              <w:right w:val="single" w:sz="4" w:space="0" w:color="auto"/>
            </w:tcBorders>
          </w:tcPr>
          <w:p w:rsidR="001123E6" w:rsidRPr="00440867" w:rsidRDefault="007F75CB"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en-US"/>
              </w:rPr>
              <w:t>4</w:t>
            </w:r>
            <w:r w:rsidRPr="00440867">
              <w:rPr>
                <w:rFonts w:ascii="Times New Roman" w:hAnsi="Times New Roman" w:cs="Times New Roman"/>
                <w:bCs/>
                <w:sz w:val="20"/>
                <w:szCs w:val="20"/>
                <w:lang w:val="ky-KG"/>
              </w:rPr>
              <w:t> </w:t>
            </w:r>
            <w:r w:rsidR="0015100F" w:rsidRPr="00440867">
              <w:rPr>
                <w:rFonts w:ascii="Times New Roman" w:hAnsi="Times New Roman" w:cs="Times New Roman"/>
                <w:bCs/>
                <w:sz w:val="20"/>
                <w:szCs w:val="20"/>
              </w:rPr>
              <w:t>906</w:t>
            </w:r>
            <w:r w:rsidRPr="00440867">
              <w:rPr>
                <w:rFonts w:ascii="Times New Roman" w:hAnsi="Times New Roman" w:cs="Times New Roman"/>
                <w:bCs/>
                <w:sz w:val="20"/>
                <w:szCs w:val="20"/>
                <w:lang w:val="ky-KG"/>
              </w:rPr>
              <w:t>,</w:t>
            </w:r>
            <w:r w:rsidR="0015100F" w:rsidRPr="00440867">
              <w:rPr>
                <w:rFonts w:ascii="Times New Roman" w:hAnsi="Times New Roman" w:cs="Times New Roman"/>
                <w:bCs/>
                <w:sz w:val="20"/>
                <w:szCs w:val="20"/>
              </w:rPr>
              <w:t>0</w:t>
            </w:r>
          </w:p>
        </w:tc>
        <w:tc>
          <w:tcPr>
            <w:tcW w:w="992" w:type="dxa"/>
            <w:tcBorders>
              <w:top w:val="single" w:sz="4" w:space="0" w:color="auto"/>
              <w:left w:val="nil"/>
              <w:bottom w:val="single" w:sz="4" w:space="0" w:color="auto"/>
              <w:right w:val="single" w:sz="4" w:space="0" w:color="auto"/>
            </w:tcBorders>
          </w:tcPr>
          <w:p w:rsidR="001123E6" w:rsidRPr="00440867" w:rsidRDefault="007F75CB" w:rsidP="00335D7C">
            <w:pPr>
              <w:spacing w:after="0" w:line="240" w:lineRule="auto"/>
              <w:jc w:val="center"/>
              <w:rPr>
                <w:rFonts w:ascii="Times New Roman" w:hAnsi="Times New Roman" w:cs="Times New Roman"/>
                <w:bCs/>
                <w:sz w:val="20"/>
                <w:szCs w:val="20"/>
                <w:lang w:val="en-US"/>
              </w:rPr>
            </w:pPr>
            <w:r w:rsidRPr="00440867">
              <w:rPr>
                <w:rFonts w:ascii="Times New Roman" w:hAnsi="Times New Roman" w:cs="Times New Roman"/>
                <w:bCs/>
                <w:sz w:val="20"/>
                <w:szCs w:val="20"/>
                <w:lang w:val="en-US"/>
              </w:rPr>
              <w:t>4</w:t>
            </w:r>
            <w:r w:rsidRPr="00440867">
              <w:rPr>
                <w:rFonts w:ascii="Times New Roman" w:hAnsi="Times New Roman" w:cs="Times New Roman"/>
                <w:bCs/>
                <w:sz w:val="20"/>
                <w:szCs w:val="20"/>
                <w:lang w:val="ky-KG"/>
              </w:rPr>
              <w:t> </w:t>
            </w:r>
            <w:r w:rsidR="00EF7A90" w:rsidRPr="00440867">
              <w:rPr>
                <w:rFonts w:ascii="Times New Roman" w:hAnsi="Times New Roman" w:cs="Times New Roman"/>
                <w:bCs/>
                <w:sz w:val="20"/>
                <w:szCs w:val="20"/>
              </w:rPr>
              <w:t>792</w:t>
            </w:r>
            <w:r w:rsidRPr="00440867">
              <w:rPr>
                <w:rFonts w:ascii="Times New Roman" w:hAnsi="Times New Roman" w:cs="Times New Roman"/>
                <w:bCs/>
                <w:sz w:val="20"/>
                <w:szCs w:val="20"/>
                <w:lang w:val="ky-KG"/>
              </w:rPr>
              <w:t>,</w:t>
            </w:r>
            <w:r w:rsidRPr="00440867">
              <w:rPr>
                <w:rFonts w:ascii="Times New Roman" w:hAnsi="Times New Roman" w:cs="Times New Roman"/>
                <w:bCs/>
                <w:sz w:val="20"/>
                <w:szCs w:val="20"/>
                <w:lang w:val="en-US"/>
              </w:rPr>
              <w:t>1</w:t>
            </w:r>
          </w:p>
        </w:tc>
      </w:tr>
      <w:tr w:rsidR="00104C71" w:rsidRPr="00440867" w:rsidTr="003144B5">
        <w:trPr>
          <w:trHeight w:val="30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123E6" w:rsidRPr="00440867" w:rsidRDefault="001123E6" w:rsidP="00335D7C">
            <w:pPr>
              <w:spacing w:after="0" w:line="240" w:lineRule="auto"/>
              <w:jc w:val="both"/>
              <w:rPr>
                <w:rFonts w:ascii="Times New Roman" w:hAnsi="Times New Roman" w:cs="Times New Roman"/>
                <w:bCs/>
                <w:iCs/>
                <w:sz w:val="20"/>
                <w:szCs w:val="20"/>
              </w:rPr>
            </w:pPr>
            <w:r w:rsidRPr="00440867">
              <w:rPr>
                <w:rFonts w:ascii="Times New Roman" w:hAnsi="Times New Roman" w:cs="Times New Roman"/>
                <w:bCs/>
                <w:iCs/>
                <w:sz w:val="20"/>
                <w:szCs w:val="20"/>
                <w:lang w:val="ky-KG"/>
              </w:rPr>
              <w:t>средства специального счета</w:t>
            </w:r>
            <w:r w:rsidRPr="00440867">
              <w:rPr>
                <w:rFonts w:ascii="Times New Roman" w:hAnsi="Times New Roman" w:cs="Times New Roman"/>
                <w:bCs/>
                <w:iCs/>
                <w:sz w:val="20"/>
                <w:szCs w:val="20"/>
              </w:rPr>
              <w:t xml:space="preserve"> </w:t>
            </w:r>
          </w:p>
        </w:tc>
        <w:tc>
          <w:tcPr>
            <w:tcW w:w="1204" w:type="dxa"/>
            <w:tcBorders>
              <w:top w:val="single" w:sz="4" w:space="0" w:color="auto"/>
              <w:left w:val="nil"/>
              <w:bottom w:val="single" w:sz="4" w:space="0" w:color="auto"/>
              <w:right w:val="single" w:sz="4" w:space="0" w:color="auto"/>
            </w:tcBorders>
            <w:shd w:val="clear" w:color="auto" w:fill="auto"/>
            <w:vAlign w:val="center"/>
          </w:tcPr>
          <w:p w:rsidR="001123E6" w:rsidRPr="00440867" w:rsidRDefault="00AA551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91</w:t>
            </w:r>
            <w:r w:rsidR="001123E6" w:rsidRPr="00440867">
              <w:rPr>
                <w:rFonts w:ascii="Times New Roman" w:hAnsi="Times New Roman" w:cs="Times New Roman"/>
                <w:bCs/>
                <w:sz w:val="20"/>
                <w:szCs w:val="20"/>
                <w:lang w:val="ky-KG"/>
              </w:rPr>
              <w:t>9</w:t>
            </w:r>
            <w:r w:rsidR="001123E6"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1</w:t>
            </w:r>
          </w:p>
        </w:tc>
        <w:tc>
          <w:tcPr>
            <w:tcW w:w="1205" w:type="dxa"/>
            <w:tcBorders>
              <w:top w:val="single" w:sz="4" w:space="0" w:color="auto"/>
              <w:left w:val="nil"/>
              <w:bottom w:val="single" w:sz="4" w:space="0" w:color="auto"/>
              <w:right w:val="single" w:sz="4" w:space="0" w:color="auto"/>
            </w:tcBorders>
            <w:shd w:val="clear" w:color="auto" w:fill="auto"/>
          </w:tcPr>
          <w:p w:rsidR="001123E6" w:rsidRPr="00440867" w:rsidRDefault="001123E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659</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6</w:t>
            </w:r>
          </w:p>
        </w:tc>
        <w:tc>
          <w:tcPr>
            <w:tcW w:w="1205" w:type="dxa"/>
            <w:tcBorders>
              <w:top w:val="single" w:sz="4" w:space="0" w:color="auto"/>
              <w:left w:val="nil"/>
              <w:bottom w:val="single" w:sz="4" w:space="0" w:color="auto"/>
              <w:right w:val="single" w:sz="4" w:space="0" w:color="auto"/>
            </w:tcBorders>
            <w:shd w:val="clear" w:color="auto" w:fill="auto"/>
          </w:tcPr>
          <w:p w:rsidR="001123E6" w:rsidRPr="00440867" w:rsidRDefault="007F75CB" w:rsidP="00335D7C">
            <w:pPr>
              <w:spacing w:after="0" w:line="240" w:lineRule="auto"/>
              <w:jc w:val="center"/>
              <w:rPr>
                <w:rFonts w:ascii="Times New Roman" w:hAnsi="Times New Roman" w:cs="Times New Roman"/>
                <w:bCs/>
                <w:sz w:val="20"/>
                <w:szCs w:val="20"/>
                <w:lang w:val="en-US"/>
              </w:rPr>
            </w:pPr>
            <w:r w:rsidRPr="00440867">
              <w:rPr>
                <w:rFonts w:ascii="Times New Roman" w:hAnsi="Times New Roman" w:cs="Times New Roman"/>
                <w:bCs/>
                <w:sz w:val="20"/>
                <w:szCs w:val="20"/>
                <w:lang w:val="en-US"/>
              </w:rPr>
              <w:t>988</w:t>
            </w:r>
            <w:r w:rsidRPr="00440867">
              <w:rPr>
                <w:rFonts w:ascii="Times New Roman" w:hAnsi="Times New Roman" w:cs="Times New Roman"/>
                <w:bCs/>
                <w:sz w:val="20"/>
                <w:szCs w:val="20"/>
                <w:lang w:val="ky-KG"/>
              </w:rPr>
              <w:t>,</w:t>
            </w:r>
            <w:r w:rsidRPr="00440867">
              <w:rPr>
                <w:rFonts w:ascii="Times New Roman" w:hAnsi="Times New Roman" w:cs="Times New Roman"/>
                <w:bCs/>
                <w:sz w:val="20"/>
                <w:szCs w:val="20"/>
                <w:lang w:val="en-US"/>
              </w:rPr>
              <w:t>6</w:t>
            </w:r>
          </w:p>
        </w:tc>
        <w:tc>
          <w:tcPr>
            <w:tcW w:w="922" w:type="dxa"/>
            <w:tcBorders>
              <w:top w:val="single" w:sz="4" w:space="0" w:color="auto"/>
              <w:left w:val="nil"/>
              <w:bottom w:val="single" w:sz="4" w:space="0" w:color="auto"/>
              <w:right w:val="single" w:sz="4" w:space="0" w:color="auto"/>
            </w:tcBorders>
          </w:tcPr>
          <w:p w:rsidR="001123E6" w:rsidRPr="00440867" w:rsidRDefault="007F75CB" w:rsidP="00335D7C">
            <w:pPr>
              <w:spacing w:after="0" w:line="240" w:lineRule="auto"/>
              <w:jc w:val="center"/>
              <w:rPr>
                <w:rFonts w:ascii="Times New Roman" w:hAnsi="Times New Roman" w:cs="Times New Roman"/>
                <w:bCs/>
                <w:sz w:val="20"/>
                <w:szCs w:val="20"/>
                <w:lang w:val="en-US"/>
              </w:rPr>
            </w:pPr>
            <w:r w:rsidRPr="00440867">
              <w:rPr>
                <w:rFonts w:ascii="Times New Roman" w:hAnsi="Times New Roman" w:cs="Times New Roman"/>
                <w:bCs/>
                <w:sz w:val="20"/>
                <w:szCs w:val="20"/>
                <w:lang w:val="en-US"/>
              </w:rPr>
              <w:t>328</w:t>
            </w:r>
            <w:r w:rsidRPr="00440867">
              <w:rPr>
                <w:rFonts w:ascii="Times New Roman" w:hAnsi="Times New Roman" w:cs="Times New Roman"/>
                <w:bCs/>
                <w:sz w:val="20"/>
                <w:szCs w:val="20"/>
                <w:lang w:val="ky-KG"/>
              </w:rPr>
              <w:t>,</w:t>
            </w:r>
            <w:r w:rsidRPr="00440867">
              <w:rPr>
                <w:rFonts w:ascii="Times New Roman" w:hAnsi="Times New Roman" w:cs="Times New Roman"/>
                <w:bCs/>
                <w:sz w:val="20"/>
                <w:szCs w:val="20"/>
                <w:lang w:val="en-US"/>
              </w:rPr>
              <w:t>9</w:t>
            </w:r>
          </w:p>
        </w:tc>
        <w:tc>
          <w:tcPr>
            <w:tcW w:w="992" w:type="dxa"/>
            <w:tcBorders>
              <w:top w:val="single" w:sz="4" w:space="0" w:color="auto"/>
              <w:left w:val="nil"/>
              <w:bottom w:val="single" w:sz="4" w:space="0" w:color="auto"/>
              <w:right w:val="single" w:sz="4" w:space="0" w:color="auto"/>
            </w:tcBorders>
          </w:tcPr>
          <w:p w:rsidR="001123E6" w:rsidRPr="00440867" w:rsidRDefault="007F75CB"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en-US"/>
              </w:rPr>
              <w:t>1 037</w:t>
            </w:r>
            <w:r w:rsidR="001123E6" w:rsidRPr="00440867">
              <w:rPr>
                <w:rFonts w:ascii="Times New Roman" w:hAnsi="Times New Roman" w:cs="Times New Roman"/>
                <w:bCs/>
                <w:sz w:val="20"/>
                <w:szCs w:val="20"/>
                <w:lang w:val="ky-KG"/>
              </w:rPr>
              <w:t>,9</w:t>
            </w:r>
          </w:p>
        </w:tc>
        <w:tc>
          <w:tcPr>
            <w:tcW w:w="992" w:type="dxa"/>
            <w:tcBorders>
              <w:top w:val="single" w:sz="4" w:space="0" w:color="auto"/>
              <w:left w:val="nil"/>
              <w:bottom w:val="single" w:sz="4" w:space="0" w:color="auto"/>
              <w:right w:val="single" w:sz="4" w:space="0" w:color="auto"/>
            </w:tcBorders>
          </w:tcPr>
          <w:p w:rsidR="001123E6" w:rsidRPr="00440867" w:rsidRDefault="007F75CB" w:rsidP="00335D7C">
            <w:pPr>
              <w:spacing w:after="0" w:line="240" w:lineRule="auto"/>
              <w:jc w:val="center"/>
              <w:rPr>
                <w:rFonts w:ascii="Times New Roman" w:hAnsi="Times New Roman" w:cs="Times New Roman"/>
                <w:bCs/>
                <w:sz w:val="20"/>
                <w:szCs w:val="20"/>
                <w:lang w:val="en-US"/>
              </w:rPr>
            </w:pPr>
            <w:r w:rsidRPr="00440867">
              <w:rPr>
                <w:rFonts w:ascii="Times New Roman" w:hAnsi="Times New Roman" w:cs="Times New Roman"/>
                <w:bCs/>
                <w:sz w:val="20"/>
                <w:szCs w:val="20"/>
                <w:lang w:val="en-US"/>
              </w:rPr>
              <w:t>1 089</w:t>
            </w:r>
            <w:r w:rsidRPr="00440867">
              <w:rPr>
                <w:rFonts w:ascii="Times New Roman" w:hAnsi="Times New Roman" w:cs="Times New Roman"/>
                <w:bCs/>
                <w:sz w:val="20"/>
                <w:szCs w:val="20"/>
                <w:lang w:val="ky-KG"/>
              </w:rPr>
              <w:t>,</w:t>
            </w:r>
            <w:r w:rsidRPr="00440867">
              <w:rPr>
                <w:rFonts w:ascii="Times New Roman" w:hAnsi="Times New Roman" w:cs="Times New Roman"/>
                <w:bCs/>
                <w:sz w:val="20"/>
                <w:szCs w:val="20"/>
                <w:lang w:val="en-US"/>
              </w:rPr>
              <w:t>6</w:t>
            </w:r>
          </w:p>
        </w:tc>
      </w:tr>
      <w:tr w:rsidR="00104C71" w:rsidRPr="00440867" w:rsidTr="003144B5">
        <w:trPr>
          <w:trHeight w:val="30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123E6" w:rsidRPr="00440867" w:rsidRDefault="001123E6" w:rsidP="00335D7C">
            <w:pPr>
              <w:spacing w:after="0" w:line="240" w:lineRule="auto"/>
              <w:jc w:val="both"/>
              <w:rPr>
                <w:rFonts w:ascii="Times New Roman" w:hAnsi="Times New Roman" w:cs="Times New Roman"/>
                <w:bCs/>
                <w:iCs/>
                <w:sz w:val="20"/>
                <w:szCs w:val="20"/>
                <w:lang w:val="ky-KG"/>
              </w:rPr>
            </w:pPr>
            <w:r w:rsidRPr="00440867">
              <w:rPr>
                <w:rFonts w:ascii="Times New Roman" w:hAnsi="Times New Roman" w:cs="Times New Roman"/>
                <w:bCs/>
                <w:iCs/>
                <w:sz w:val="20"/>
                <w:szCs w:val="20"/>
                <w:lang w:val="ky-KG"/>
              </w:rPr>
              <w:t>государственные инвестиции</w:t>
            </w:r>
          </w:p>
        </w:tc>
        <w:tc>
          <w:tcPr>
            <w:tcW w:w="1204" w:type="dxa"/>
            <w:tcBorders>
              <w:top w:val="single" w:sz="4" w:space="0" w:color="auto"/>
              <w:left w:val="nil"/>
              <w:bottom w:val="single" w:sz="4" w:space="0" w:color="auto"/>
              <w:right w:val="single" w:sz="4" w:space="0" w:color="auto"/>
            </w:tcBorders>
            <w:shd w:val="clear" w:color="auto" w:fill="auto"/>
            <w:vAlign w:val="center"/>
          </w:tcPr>
          <w:p w:rsidR="001123E6" w:rsidRPr="00440867" w:rsidRDefault="00AA551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1 835</w:t>
            </w:r>
            <w:r w:rsidR="001123E6" w:rsidRPr="00440867">
              <w:rPr>
                <w:rFonts w:ascii="Times New Roman" w:hAnsi="Times New Roman" w:cs="Times New Roman"/>
                <w:bCs/>
                <w:sz w:val="20"/>
                <w:szCs w:val="20"/>
              </w:rPr>
              <w:t>,</w:t>
            </w:r>
            <w:r w:rsidR="001123E6" w:rsidRPr="00440867">
              <w:rPr>
                <w:rFonts w:ascii="Times New Roman" w:hAnsi="Times New Roman" w:cs="Times New Roman"/>
                <w:bCs/>
                <w:sz w:val="20"/>
                <w:szCs w:val="20"/>
                <w:lang w:val="ky-KG"/>
              </w:rPr>
              <w:t>1</w:t>
            </w:r>
          </w:p>
        </w:tc>
        <w:tc>
          <w:tcPr>
            <w:tcW w:w="1205" w:type="dxa"/>
            <w:tcBorders>
              <w:top w:val="single" w:sz="4" w:space="0" w:color="auto"/>
              <w:left w:val="nil"/>
              <w:bottom w:val="single" w:sz="4" w:space="0" w:color="auto"/>
              <w:right w:val="single" w:sz="4" w:space="0" w:color="auto"/>
            </w:tcBorders>
            <w:shd w:val="clear" w:color="auto" w:fill="auto"/>
          </w:tcPr>
          <w:p w:rsidR="001123E6" w:rsidRPr="00440867" w:rsidRDefault="001123E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2 564,1</w:t>
            </w:r>
          </w:p>
        </w:tc>
        <w:tc>
          <w:tcPr>
            <w:tcW w:w="1205" w:type="dxa"/>
            <w:tcBorders>
              <w:top w:val="single" w:sz="4" w:space="0" w:color="auto"/>
              <w:left w:val="nil"/>
              <w:bottom w:val="single" w:sz="4" w:space="0" w:color="auto"/>
              <w:right w:val="single" w:sz="4" w:space="0" w:color="auto"/>
            </w:tcBorders>
            <w:shd w:val="clear" w:color="auto" w:fill="auto"/>
          </w:tcPr>
          <w:p w:rsidR="001123E6" w:rsidRPr="00440867" w:rsidRDefault="001E279D" w:rsidP="00335D7C">
            <w:pPr>
              <w:spacing w:after="0" w:line="240" w:lineRule="auto"/>
              <w:jc w:val="center"/>
              <w:rPr>
                <w:rFonts w:ascii="Times New Roman" w:hAnsi="Times New Roman" w:cs="Times New Roman"/>
                <w:bCs/>
                <w:sz w:val="20"/>
                <w:szCs w:val="20"/>
                <w:lang w:val="en-US"/>
              </w:rPr>
            </w:pPr>
            <w:r w:rsidRPr="00440867">
              <w:rPr>
                <w:rFonts w:ascii="Times New Roman" w:hAnsi="Times New Roman" w:cs="Times New Roman"/>
                <w:bCs/>
                <w:sz w:val="20"/>
                <w:szCs w:val="20"/>
                <w:lang w:val="ky-KG"/>
              </w:rPr>
              <w:t>2 </w:t>
            </w:r>
            <w:r w:rsidRPr="00440867">
              <w:rPr>
                <w:rFonts w:ascii="Times New Roman" w:hAnsi="Times New Roman" w:cs="Times New Roman"/>
                <w:bCs/>
                <w:sz w:val="20"/>
                <w:szCs w:val="20"/>
                <w:lang w:val="en-US"/>
              </w:rPr>
              <w:t>143</w:t>
            </w:r>
            <w:r w:rsidRPr="00440867">
              <w:rPr>
                <w:rFonts w:ascii="Times New Roman" w:hAnsi="Times New Roman" w:cs="Times New Roman"/>
                <w:bCs/>
                <w:sz w:val="20"/>
                <w:szCs w:val="20"/>
                <w:lang w:val="ky-KG"/>
              </w:rPr>
              <w:t>,</w:t>
            </w:r>
            <w:r w:rsidRPr="00440867">
              <w:rPr>
                <w:rFonts w:ascii="Times New Roman" w:hAnsi="Times New Roman" w:cs="Times New Roman"/>
                <w:bCs/>
                <w:sz w:val="20"/>
                <w:szCs w:val="20"/>
                <w:lang w:val="en-US"/>
              </w:rPr>
              <w:t>9</w:t>
            </w:r>
          </w:p>
        </w:tc>
        <w:tc>
          <w:tcPr>
            <w:tcW w:w="922" w:type="dxa"/>
            <w:tcBorders>
              <w:top w:val="single" w:sz="4" w:space="0" w:color="auto"/>
              <w:left w:val="nil"/>
              <w:bottom w:val="single" w:sz="4" w:space="0" w:color="auto"/>
              <w:right w:val="single" w:sz="4" w:space="0" w:color="auto"/>
            </w:tcBorders>
          </w:tcPr>
          <w:p w:rsidR="001123E6" w:rsidRPr="00440867" w:rsidRDefault="001E279D" w:rsidP="00335D7C">
            <w:pPr>
              <w:spacing w:after="0" w:line="240" w:lineRule="auto"/>
              <w:jc w:val="center"/>
              <w:rPr>
                <w:rFonts w:ascii="Times New Roman" w:hAnsi="Times New Roman" w:cs="Times New Roman"/>
                <w:bCs/>
                <w:sz w:val="20"/>
                <w:szCs w:val="20"/>
                <w:lang w:val="en-US"/>
              </w:rPr>
            </w:pPr>
            <w:r w:rsidRPr="00440867">
              <w:rPr>
                <w:rFonts w:ascii="Times New Roman" w:hAnsi="Times New Roman" w:cs="Times New Roman"/>
                <w:bCs/>
                <w:sz w:val="20"/>
                <w:szCs w:val="20"/>
                <w:lang w:val="ky-KG"/>
              </w:rPr>
              <w:t>-</w:t>
            </w:r>
            <w:r w:rsidRPr="00440867">
              <w:rPr>
                <w:rFonts w:ascii="Times New Roman" w:hAnsi="Times New Roman" w:cs="Times New Roman"/>
                <w:bCs/>
                <w:sz w:val="20"/>
                <w:szCs w:val="20"/>
                <w:lang w:val="en-US"/>
              </w:rPr>
              <w:t>420.2</w:t>
            </w:r>
          </w:p>
        </w:tc>
        <w:tc>
          <w:tcPr>
            <w:tcW w:w="992" w:type="dxa"/>
            <w:tcBorders>
              <w:top w:val="single" w:sz="4" w:space="0" w:color="auto"/>
              <w:left w:val="nil"/>
              <w:bottom w:val="single" w:sz="4" w:space="0" w:color="auto"/>
              <w:right w:val="single" w:sz="4" w:space="0" w:color="auto"/>
            </w:tcBorders>
          </w:tcPr>
          <w:p w:rsidR="001123E6" w:rsidRPr="00440867" w:rsidRDefault="001E279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en-US"/>
              </w:rPr>
              <w:t>2</w:t>
            </w:r>
            <w:r w:rsidRPr="00440867">
              <w:rPr>
                <w:rFonts w:ascii="Times New Roman" w:hAnsi="Times New Roman" w:cs="Times New Roman"/>
                <w:bCs/>
                <w:sz w:val="20"/>
                <w:szCs w:val="20"/>
                <w:lang w:val="ky-KG"/>
              </w:rPr>
              <w:t> </w:t>
            </w:r>
            <w:r w:rsidRPr="00440867">
              <w:rPr>
                <w:rFonts w:ascii="Times New Roman" w:hAnsi="Times New Roman" w:cs="Times New Roman"/>
                <w:bCs/>
                <w:sz w:val="20"/>
                <w:szCs w:val="20"/>
                <w:lang w:val="en-US"/>
              </w:rPr>
              <w:t>169</w:t>
            </w:r>
            <w:r w:rsidR="001123E6" w:rsidRPr="00440867">
              <w:rPr>
                <w:rFonts w:ascii="Times New Roman" w:hAnsi="Times New Roman" w:cs="Times New Roman"/>
                <w:bCs/>
                <w:sz w:val="20"/>
                <w:szCs w:val="20"/>
                <w:lang w:val="ky-KG"/>
              </w:rPr>
              <w:t>,7</w:t>
            </w:r>
          </w:p>
        </w:tc>
        <w:tc>
          <w:tcPr>
            <w:tcW w:w="992" w:type="dxa"/>
            <w:tcBorders>
              <w:top w:val="single" w:sz="4" w:space="0" w:color="auto"/>
              <w:left w:val="nil"/>
              <w:bottom w:val="single" w:sz="4" w:space="0" w:color="auto"/>
              <w:right w:val="single" w:sz="4" w:space="0" w:color="auto"/>
            </w:tcBorders>
          </w:tcPr>
          <w:p w:rsidR="001123E6" w:rsidRPr="00440867" w:rsidRDefault="001E279D" w:rsidP="00335D7C">
            <w:pPr>
              <w:spacing w:after="0" w:line="240" w:lineRule="auto"/>
              <w:jc w:val="center"/>
              <w:rPr>
                <w:rFonts w:ascii="Times New Roman" w:hAnsi="Times New Roman" w:cs="Times New Roman"/>
                <w:bCs/>
                <w:sz w:val="20"/>
                <w:szCs w:val="20"/>
                <w:lang w:val="en-US"/>
              </w:rPr>
            </w:pPr>
            <w:r w:rsidRPr="00440867">
              <w:rPr>
                <w:rFonts w:ascii="Times New Roman" w:hAnsi="Times New Roman" w:cs="Times New Roman"/>
                <w:bCs/>
                <w:sz w:val="20"/>
                <w:szCs w:val="20"/>
                <w:lang w:val="en-US"/>
              </w:rPr>
              <w:t>2</w:t>
            </w:r>
            <w:r w:rsidRPr="00440867">
              <w:rPr>
                <w:rFonts w:ascii="Times New Roman" w:hAnsi="Times New Roman" w:cs="Times New Roman"/>
                <w:bCs/>
                <w:sz w:val="20"/>
                <w:szCs w:val="20"/>
                <w:lang w:val="ky-KG"/>
              </w:rPr>
              <w:t> </w:t>
            </w:r>
            <w:r w:rsidRPr="00440867">
              <w:rPr>
                <w:rFonts w:ascii="Times New Roman" w:hAnsi="Times New Roman" w:cs="Times New Roman"/>
                <w:bCs/>
                <w:sz w:val="20"/>
                <w:szCs w:val="20"/>
                <w:lang w:val="en-US"/>
              </w:rPr>
              <w:t>408</w:t>
            </w:r>
            <w:r w:rsidRPr="00440867">
              <w:rPr>
                <w:rFonts w:ascii="Times New Roman" w:hAnsi="Times New Roman" w:cs="Times New Roman"/>
                <w:bCs/>
                <w:sz w:val="20"/>
                <w:szCs w:val="20"/>
                <w:lang w:val="ky-KG"/>
              </w:rPr>
              <w:t>,</w:t>
            </w:r>
            <w:r w:rsidRPr="00440867">
              <w:rPr>
                <w:rFonts w:ascii="Times New Roman" w:hAnsi="Times New Roman" w:cs="Times New Roman"/>
                <w:bCs/>
                <w:sz w:val="20"/>
                <w:szCs w:val="20"/>
                <w:lang w:val="en-US"/>
              </w:rPr>
              <w:t>4</w:t>
            </w:r>
          </w:p>
        </w:tc>
      </w:tr>
      <w:tr w:rsidR="00104C71" w:rsidRPr="00440867" w:rsidTr="003144B5">
        <w:trPr>
          <w:trHeight w:val="62"/>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123E6" w:rsidRPr="00440867" w:rsidRDefault="001123E6" w:rsidP="00335D7C">
            <w:pPr>
              <w:spacing w:after="0" w:line="240" w:lineRule="auto"/>
              <w:rPr>
                <w:rFonts w:ascii="Times New Roman" w:eastAsia="Times New Roman" w:hAnsi="Times New Roman" w:cs="Times New Roman"/>
                <w:b/>
                <w:bCs/>
                <w:iCs/>
                <w:sz w:val="20"/>
                <w:szCs w:val="20"/>
                <w:lang w:val="ky-KG" w:eastAsia="ru-RU"/>
              </w:rPr>
            </w:pPr>
            <w:r w:rsidRPr="00440867">
              <w:rPr>
                <w:rFonts w:ascii="Times New Roman" w:eastAsia="Times New Roman" w:hAnsi="Times New Roman" w:cs="Times New Roman"/>
                <w:b/>
                <w:bCs/>
                <w:iCs/>
                <w:sz w:val="20"/>
                <w:szCs w:val="20"/>
                <w:lang w:eastAsia="ru-RU"/>
              </w:rPr>
              <w:t xml:space="preserve">аппарат </w:t>
            </w:r>
          </w:p>
        </w:tc>
        <w:tc>
          <w:tcPr>
            <w:tcW w:w="1204" w:type="dxa"/>
            <w:tcBorders>
              <w:top w:val="single" w:sz="4" w:space="0" w:color="auto"/>
              <w:left w:val="nil"/>
              <w:bottom w:val="single" w:sz="4" w:space="0" w:color="auto"/>
              <w:right w:val="single" w:sz="4" w:space="0" w:color="auto"/>
            </w:tcBorders>
            <w:shd w:val="clear" w:color="auto" w:fill="auto"/>
            <w:vAlign w:val="center"/>
          </w:tcPr>
          <w:p w:rsidR="001123E6" w:rsidRPr="00440867" w:rsidRDefault="00AA551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73,6</w:t>
            </w:r>
          </w:p>
        </w:tc>
        <w:tc>
          <w:tcPr>
            <w:tcW w:w="1205" w:type="dxa"/>
            <w:tcBorders>
              <w:top w:val="single" w:sz="4" w:space="0" w:color="auto"/>
              <w:left w:val="nil"/>
              <w:bottom w:val="single" w:sz="4" w:space="0" w:color="auto"/>
              <w:right w:val="single" w:sz="4" w:space="0" w:color="auto"/>
            </w:tcBorders>
            <w:shd w:val="clear" w:color="auto" w:fill="auto"/>
          </w:tcPr>
          <w:p w:rsidR="001123E6" w:rsidRPr="00440867" w:rsidRDefault="001123E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125,8</w:t>
            </w:r>
          </w:p>
        </w:tc>
        <w:tc>
          <w:tcPr>
            <w:tcW w:w="1205" w:type="dxa"/>
            <w:tcBorders>
              <w:top w:val="single" w:sz="4" w:space="0" w:color="auto"/>
              <w:left w:val="nil"/>
              <w:bottom w:val="single" w:sz="4" w:space="0" w:color="auto"/>
              <w:right w:val="single" w:sz="4" w:space="0" w:color="auto"/>
            </w:tcBorders>
            <w:shd w:val="clear" w:color="auto" w:fill="auto"/>
          </w:tcPr>
          <w:p w:rsidR="001123E6" w:rsidRPr="00440867" w:rsidRDefault="00CB363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69,6</w:t>
            </w:r>
          </w:p>
        </w:tc>
        <w:tc>
          <w:tcPr>
            <w:tcW w:w="922" w:type="dxa"/>
            <w:tcBorders>
              <w:top w:val="single" w:sz="4" w:space="0" w:color="auto"/>
              <w:left w:val="nil"/>
              <w:bottom w:val="single" w:sz="4" w:space="0" w:color="auto"/>
              <w:right w:val="single" w:sz="4" w:space="0" w:color="auto"/>
            </w:tcBorders>
          </w:tcPr>
          <w:p w:rsidR="001123E6" w:rsidRPr="00440867" w:rsidRDefault="00CB363D" w:rsidP="00335D7C">
            <w:pPr>
              <w:spacing w:after="0" w:line="240" w:lineRule="auto"/>
              <w:rPr>
                <w:rFonts w:ascii="Times New Roman" w:hAnsi="Times New Roman" w:cs="Times New Roman"/>
                <w:bCs/>
                <w:sz w:val="20"/>
                <w:szCs w:val="20"/>
                <w:lang w:val="ky-KG"/>
              </w:rPr>
            </w:pPr>
            <w:r w:rsidRPr="00440867">
              <w:rPr>
                <w:rFonts w:ascii="Times New Roman" w:hAnsi="Times New Roman" w:cs="Times New Roman"/>
                <w:bCs/>
                <w:sz w:val="20"/>
                <w:szCs w:val="20"/>
                <w:lang w:val="ky-KG"/>
              </w:rPr>
              <w:t>-56,2</w:t>
            </w:r>
          </w:p>
        </w:tc>
        <w:tc>
          <w:tcPr>
            <w:tcW w:w="992" w:type="dxa"/>
            <w:tcBorders>
              <w:top w:val="single" w:sz="4" w:space="0" w:color="auto"/>
              <w:left w:val="nil"/>
              <w:bottom w:val="single" w:sz="4" w:space="0" w:color="auto"/>
              <w:right w:val="single" w:sz="4" w:space="0" w:color="auto"/>
            </w:tcBorders>
          </w:tcPr>
          <w:p w:rsidR="001123E6" w:rsidRPr="00440867" w:rsidRDefault="00CB363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69,6</w:t>
            </w:r>
          </w:p>
        </w:tc>
        <w:tc>
          <w:tcPr>
            <w:tcW w:w="992" w:type="dxa"/>
            <w:tcBorders>
              <w:top w:val="single" w:sz="4" w:space="0" w:color="auto"/>
              <w:left w:val="nil"/>
              <w:bottom w:val="single" w:sz="4" w:space="0" w:color="auto"/>
              <w:right w:val="single" w:sz="4" w:space="0" w:color="auto"/>
            </w:tcBorders>
          </w:tcPr>
          <w:p w:rsidR="001123E6" w:rsidRPr="00440867" w:rsidRDefault="00CB363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69,6</w:t>
            </w:r>
          </w:p>
        </w:tc>
      </w:tr>
      <w:tr w:rsidR="00104C71" w:rsidRPr="00440867" w:rsidTr="003144B5">
        <w:trPr>
          <w:trHeight w:val="30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123E6" w:rsidRPr="00440867" w:rsidRDefault="001123E6" w:rsidP="00335D7C">
            <w:pPr>
              <w:spacing w:after="0" w:line="240" w:lineRule="auto"/>
              <w:jc w:val="both"/>
              <w:rPr>
                <w:rFonts w:ascii="Times New Roman" w:hAnsi="Times New Roman" w:cs="Times New Roman"/>
                <w:bCs/>
                <w:iCs/>
                <w:sz w:val="20"/>
                <w:szCs w:val="20"/>
              </w:rPr>
            </w:pPr>
            <w:r w:rsidRPr="00440867">
              <w:rPr>
                <w:rFonts w:ascii="Times New Roman" w:hAnsi="Times New Roman" w:cs="Times New Roman"/>
                <w:bCs/>
                <w:iCs/>
                <w:sz w:val="20"/>
                <w:szCs w:val="20"/>
              </w:rPr>
              <w:t>бюджетные средства</w:t>
            </w:r>
          </w:p>
        </w:tc>
        <w:tc>
          <w:tcPr>
            <w:tcW w:w="1204" w:type="dxa"/>
            <w:tcBorders>
              <w:top w:val="single" w:sz="4" w:space="0" w:color="auto"/>
              <w:left w:val="nil"/>
              <w:bottom w:val="single" w:sz="4" w:space="0" w:color="auto"/>
              <w:right w:val="single" w:sz="4" w:space="0" w:color="auto"/>
            </w:tcBorders>
            <w:shd w:val="clear" w:color="auto" w:fill="auto"/>
            <w:vAlign w:val="center"/>
          </w:tcPr>
          <w:p w:rsidR="001123E6" w:rsidRPr="00440867" w:rsidRDefault="00AA551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rPr>
              <w:t>70</w:t>
            </w:r>
            <w:r w:rsidR="001123E6"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9</w:t>
            </w:r>
          </w:p>
        </w:tc>
        <w:tc>
          <w:tcPr>
            <w:tcW w:w="1205" w:type="dxa"/>
            <w:tcBorders>
              <w:top w:val="single" w:sz="4" w:space="0" w:color="auto"/>
              <w:left w:val="nil"/>
              <w:bottom w:val="single" w:sz="4" w:space="0" w:color="auto"/>
              <w:right w:val="single" w:sz="4" w:space="0" w:color="auto"/>
            </w:tcBorders>
            <w:shd w:val="clear" w:color="auto" w:fill="auto"/>
          </w:tcPr>
          <w:p w:rsidR="001123E6" w:rsidRPr="00440867" w:rsidRDefault="001123E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122</w:t>
            </w:r>
            <w:r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8</w:t>
            </w:r>
          </w:p>
        </w:tc>
        <w:tc>
          <w:tcPr>
            <w:tcW w:w="1205" w:type="dxa"/>
            <w:tcBorders>
              <w:top w:val="single" w:sz="4" w:space="0" w:color="auto"/>
              <w:left w:val="nil"/>
              <w:bottom w:val="single" w:sz="4" w:space="0" w:color="auto"/>
              <w:right w:val="single" w:sz="4" w:space="0" w:color="auto"/>
            </w:tcBorders>
            <w:shd w:val="clear" w:color="auto" w:fill="auto"/>
          </w:tcPr>
          <w:p w:rsidR="001123E6" w:rsidRPr="00440867" w:rsidRDefault="00CB363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66</w:t>
            </w:r>
            <w:r w:rsidR="001123E6"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6</w:t>
            </w:r>
          </w:p>
        </w:tc>
        <w:tc>
          <w:tcPr>
            <w:tcW w:w="922" w:type="dxa"/>
            <w:tcBorders>
              <w:top w:val="single" w:sz="4" w:space="0" w:color="auto"/>
              <w:left w:val="nil"/>
              <w:bottom w:val="single" w:sz="4" w:space="0" w:color="auto"/>
              <w:right w:val="single" w:sz="4" w:space="0" w:color="auto"/>
            </w:tcBorders>
          </w:tcPr>
          <w:p w:rsidR="001123E6" w:rsidRPr="00440867" w:rsidRDefault="00CB363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-56,2</w:t>
            </w:r>
          </w:p>
        </w:tc>
        <w:tc>
          <w:tcPr>
            <w:tcW w:w="992" w:type="dxa"/>
            <w:tcBorders>
              <w:top w:val="single" w:sz="4" w:space="0" w:color="auto"/>
              <w:left w:val="nil"/>
              <w:bottom w:val="single" w:sz="4" w:space="0" w:color="auto"/>
              <w:right w:val="single" w:sz="4" w:space="0" w:color="auto"/>
            </w:tcBorders>
          </w:tcPr>
          <w:p w:rsidR="001123E6" w:rsidRPr="00440867" w:rsidRDefault="00CB363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66</w:t>
            </w:r>
            <w:r w:rsidR="001123E6"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6</w:t>
            </w:r>
          </w:p>
        </w:tc>
        <w:tc>
          <w:tcPr>
            <w:tcW w:w="992" w:type="dxa"/>
            <w:tcBorders>
              <w:top w:val="single" w:sz="4" w:space="0" w:color="auto"/>
              <w:left w:val="nil"/>
              <w:bottom w:val="single" w:sz="4" w:space="0" w:color="auto"/>
              <w:right w:val="single" w:sz="4" w:space="0" w:color="auto"/>
            </w:tcBorders>
          </w:tcPr>
          <w:p w:rsidR="001123E6" w:rsidRPr="00440867" w:rsidRDefault="00CB363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66</w:t>
            </w:r>
            <w:r w:rsidR="001123E6"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6</w:t>
            </w:r>
          </w:p>
        </w:tc>
      </w:tr>
      <w:tr w:rsidR="00104C71" w:rsidRPr="00440867" w:rsidTr="003144B5">
        <w:trPr>
          <w:trHeight w:val="30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23E6" w:rsidRPr="00440867" w:rsidRDefault="001123E6" w:rsidP="00335D7C">
            <w:pPr>
              <w:spacing w:after="0" w:line="240" w:lineRule="auto"/>
              <w:jc w:val="both"/>
              <w:rPr>
                <w:rFonts w:ascii="Times New Roman" w:hAnsi="Times New Roman" w:cs="Times New Roman"/>
                <w:bCs/>
                <w:iCs/>
                <w:sz w:val="20"/>
                <w:szCs w:val="20"/>
              </w:rPr>
            </w:pPr>
            <w:r w:rsidRPr="00440867">
              <w:rPr>
                <w:rFonts w:ascii="Times New Roman" w:hAnsi="Times New Roman" w:cs="Times New Roman"/>
                <w:bCs/>
                <w:iCs/>
                <w:sz w:val="20"/>
                <w:szCs w:val="20"/>
              </w:rPr>
              <w:t xml:space="preserve">средства специального счета </w:t>
            </w:r>
          </w:p>
        </w:tc>
        <w:tc>
          <w:tcPr>
            <w:tcW w:w="1204" w:type="dxa"/>
            <w:tcBorders>
              <w:top w:val="single" w:sz="4" w:space="0" w:color="auto"/>
              <w:left w:val="nil"/>
              <w:bottom w:val="single" w:sz="4" w:space="0" w:color="auto"/>
              <w:right w:val="single" w:sz="4" w:space="0" w:color="auto"/>
            </w:tcBorders>
            <w:shd w:val="clear" w:color="auto" w:fill="auto"/>
            <w:vAlign w:val="center"/>
          </w:tcPr>
          <w:p w:rsidR="001123E6" w:rsidRPr="00440867" w:rsidRDefault="00AA551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w:t>
            </w:r>
            <w:r w:rsidR="001123E6" w:rsidRPr="00440867">
              <w:rPr>
                <w:rFonts w:ascii="Times New Roman" w:hAnsi="Times New Roman" w:cs="Times New Roman"/>
                <w:bCs/>
                <w:sz w:val="20"/>
                <w:szCs w:val="20"/>
              </w:rPr>
              <w:t>,</w:t>
            </w:r>
            <w:r w:rsidRPr="00440867">
              <w:rPr>
                <w:rFonts w:ascii="Times New Roman" w:hAnsi="Times New Roman" w:cs="Times New Roman"/>
                <w:bCs/>
                <w:sz w:val="20"/>
                <w:szCs w:val="20"/>
                <w:lang w:val="ky-KG"/>
              </w:rPr>
              <w:t>7</w:t>
            </w:r>
          </w:p>
        </w:tc>
        <w:tc>
          <w:tcPr>
            <w:tcW w:w="1205" w:type="dxa"/>
            <w:tcBorders>
              <w:top w:val="single" w:sz="4" w:space="0" w:color="auto"/>
              <w:left w:val="nil"/>
              <w:bottom w:val="single" w:sz="4" w:space="0" w:color="auto"/>
              <w:right w:val="single" w:sz="4" w:space="0" w:color="auto"/>
            </w:tcBorders>
            <w:shd w:val="clear" w:color="auto" w:fill="auto"/>
          </w:tcPr>
          <w:p w:rsidR="001123E6" w:rsidRPr="00440867" w:rsidRDefault="001123E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3,0</w:t>
            </w:r>
          </w:p>
        </w:tc>
        <w:tc>
          <w:tcPr>
            <w:tcW w:w="1205" w:type="dxa"/>
            <w:tcBorders>
              <w:top w:val="single" w:sz="4" w:space="0" w:color="auto"/>
              <w:left w:val="nil"/>
              <w:bottom w:val="single" w:sz="4" w:space="0" w:color="auto"/>
              <w:right w:val="single" w:sz="4" w:space="0" w:color="auto"/>
            </w:tcBorders>
            <w:shd w:val="clear" w:color="auto" w:fill="auto"/>
          </w:tcPr>
          <w:p w:rsidR="001123E6" w:rsidRPr="00440867" w:rsidRDefault="001123E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3,0</w:t>
            </w:r>
          </w:p>
        </w:tc>
        <w:tc>
          <w:tcPr>
            <w:tcW w:w="922" w:type="dxa"/>
            <w:tcBorders>
              <w:top w:val="single" w:sz="4" w:space="0" w:color="auto"/>
              <w:left w:val="nil"/>
              <w:bottom w:val="single" w:sz="4" w:space="0" w:color="auto"/>
              <w:right w:val="single" w:sz="4" w:space="0" w:color="auto"/>
            </w:tcBorders>
          </w:tcPr>
          <w:p w:rsidR="001123E6" w:rsidRPr="00440867" w:rsidRDefault="00CB363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0</w:t>
            </w:r>
          </w:p>
        </w:tc>
        <w:tc>
          <w:tcPr>
            <w:tcW w:w="992" w:type="dxa"/>
            <w:tcBorders>
              <w:top w:val="single" w:sz="4" w:space="0" w:color="auto"/>
              <w:left w:val="nil"/>
              <w:bottom w:val="single" w:sz="4" w:space="0" w:color="auto"/>
              <w:right w:val="single" w:sz="4" w:space="0" w:color="auto"/>
            </w:tcBorders>
          </w:tcPr>
          <w:p w:rsidR="001123E6" w:rsidRPr="00440867" w:rsidRDefault="00CB363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3,0</w:t>
            </w:r>
          </w:p>
        </w:tc>
        <w:tc>
          <w:tcPr>
            <w:tcW w:w="992" w:type="dxa"/>
            <w:tcBorders>
              <w:top w:val="single" w:sz="4" w:space="0" w:color="auto"/>
              <w:left w:val="nil"/>
              <w:bottom w:val="single" w:sz="4" w:space="0" w:color="auto"/>
              <w:right w:val="single" w:sz="4" w:space="0" w:color="auto"/>
            </w:tcBorders>
          </w:tcPr>
          <w:p w:rsidR="001123E6" w:rsidRPr="00440867" w:rsidRDefault="00CB363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3,0</w:t>
            </w:r>
          </w:p>
        </w:tc>
      </w:tr>
      <w:tr w:rsidR="00104C71" w:rsidRPr="00440867" w:rsidTr="003144B5">
        <w:trPr>
          <w:trHeight w:val="300"/>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123E6" w:rsidRPr="00440867" w:rsidRDefault="001123E6" w:rsidP="00335D7C">
            <w:pPr>
              <w:spacing w:after="0" w:line="240" w:lineRule="auto"/>
              <w:jc w:val="both"/>
              <w:rPr>
                <w:rFonts w:ascii="Times New Roman" w:hAnsi="Times New Roman" w:cs="Times New Roman"/>
                <w:bCs/>
                <w:iCs/>
                <w:sz w:val="20"/>
                <w:szCs w:val="20"/>
                <w:lang w:val="ky-KG"/>
              </w:rPr>
            </w:pPr>
            <w:r w:rsidRPr="00440867">
              <w:rPr>
                <w:rFonts w:ascii="Times New Roman" w:eastAsia="Times New Roman" w:hAnsi="Times New Roman" w:cs="Times New Roman"/>
                <w:b/>
                <w:bCs/>
                <w:iCs/>
                <w:sz w:val="20"/>
                <w:szCs w:val="20"/>
                <w:lang w:eastAsia="ru-RU"/>
              </w:rPr>
              <w:t xml:space="preserve">подвед. </w:t>
            </w:r>
            <w:r w:rsidRPr="00440867">
              <w:rPr>
                <w:rFonts w:ascii="Times New Roman" w:eastAsia="Times New Roman" w:hAnsi="Times New Roman" w:cs="Times New Roman"/>
                <w:b/>
                <w:bCs/>
                <w:iCs/>
                <w:sz w:val="20"/>
                <w:szCs w:val="20"/>
                <w:lang w:val="ky-KG" w:eastAsia="ru-RU"/>
              </w:rPr>
              <w:t>учреждения з</w:t>
            </w:r>
            <w:r w:rsidRPr="00440867">
              <w:rPr>
                <w:rFonts w:ascii="Times New Roman" w:eastAsia="Times New Roman" w:hAnsi="Times New Roman" w:cs="Times New Roman"/>
                <w:b/>
                <w:bCs/>
                <w:iCs/>
                <w:sz w:val="20"/>
                <w:szCs w:val="20"/>
                <w:lang w:eastAsia="ru-RU"/>
              </w:rPr>
              <w:t>драв</w:t>
            </w:r>
            <w:r w:rsidRPr="00440867">
              <w:rPr>
                <w:rFonts w:ascii="Times New Roman" w:eastAsia="Times New Roman" w:hAnsi="Times New Roman" w:cs="Times New Roman"/>
                <w:b/>
                <w:bCs/>
                <w:iCs/>
                <w:sz w:val="20"/>
                <w:szCs w:val="20"/>
                <w:lang w:val="ky-KG" w:eastAsia="ru-RU"/>
              </w:rPr>
              <w:t>оохранения</w:t>
            </w:r>
          </w:p>
        </w:tc>
        <w:tc>
          <w:tcPr>
            <w:tcW w:w="1204" w:type="dxa"/>
            <w:tcBorders>
              <w:top w:val="single" w:sz="4" w:space="0" w:color="auto"/>
              <w:left w:val="nil"/>
              <w:bottom w:val="single" w:sz="4" w:space="0" w:color="auto"/>
              <w:right w:val="single" w:sz="4" w:space="0" w:color="auto"/>
            </w:tcBorders>
            <w:shd w:val="clear" w:color="auto" w:fill="auto"/>
            <w:vAlign w:val="center"/>
          </w:tcPr>
          <w:p w:rsidR="001123E6" w:rsidRPr="00440867" w:rsidRDefault="00AA551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5 278,4</w:t>
            </w:r>
          </w:p>
        </w:tc>
        <w:tc>
          <w:tcPr>
            <w:tcW w:w="1205" w:type="dxa"/>
            <w:tcBorders>
              <w:top w:val="single" w:sz="4" w:space="0" w:color="auto"/>
              <w:left w:val="nil"/>
              <w:bottom w:val="single" w:sz="4" w:space="0" w:color="auto"/>
              <w:right w:val="single" w:sz="4" w:space="0" w:color="auto"/>
            </w:tcBorders>
            <w:shd w:val="clear" w:color="auto" w:fill="auto"/>
          </w:tcPr>
          <w:p w:rsidR="001123E6" w:rsidRPr="00440867" w:rsidRDefault="001123E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4 462,0</w:t>
            </w:r>
          </w:p>
        </w:tc>
        <w:tc>
          <w:tcPr>
            <w:tcW w:w="1205" w:type="dxa"/>
            <w:tcBorders>
              <w:top w:val="single" w:sz="4" w:space="0" w:color="auto"/>
              <w:left w:val="nil"/>
              <w:bottom w:val="single" w:sz="4" w:space="0" w:color="auto"/>
              <w:right w:val="single" w:sz="4" w:space="0" w:color="auto"/>
            </w:tcBorders>
            <w:shd w:val="clear" w:color="auto" w:fill="auto"/>
          </w:tcPr>
          <w:p w:rsidR="001123E6" w:rsidRPr="00440867" w:rsidRDefault="001E279D"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en-US"/>
              </w:rPr>
              <w:t>5</w:t>
            </w:r>
            <w:r w:rsidRPr="00440867">
              <w:rPr>
                <w:rFonts w:ascii="Times New Roman" w:hAnsi="Times New Roman" w:cs="Times New Roman"/>
                <w:bCs/>
                <w:sz w:val="20"/>
                <w:szCs w:val="20"/>
                <w:lang w:val="ky-KG"/>
              </w:rPr>
              <w:t xml:space="preserve"> </w:t>
            </w:r>
            <w:r w:rsidR="003561C8" w:rsidRPr="00440867">
              <w:rPr>
                <w:rFonts w:ascii="Times New Roman" w:hAnsi="Times New Roman" w:cs="Times New Roman"/>
                <w:bCs/>
                <w:sz w:val="20"/>
                <w:szCs w:val="20"/>
              </w:rPr>
              <w:t>624</w:t>
            </w:r>
            <w:r w:rsidR="005225EC" w:rsidRPr="00440867">
              <w:rPr>
                <w:rFonts w:ascii="Times New Roman" w:hAnsi="Times New Roman" w:cs="Times New Roman"/>
                <w:bCs/>
                <w:sz w:val="20"/>
                <w:szCs w:val="20"/>
                <w:lang w:val="ky-KG"/>
              </w:rPr>
              <w:t>,</w:t>
            </w:r>
            <w:r w:rsidR="003561C8" w:rsidRPr="00440867">
              <w:rPr>
                <w:rFonts w:ascii="Times New Roman" w:hAnsi="Times New Roman" w:cs="Times New Roman"/>
                <w:bCs/>
                <w:sz w:val="20"/>
                <w:szCs w:val="20"/>
                <w:lang w:val="ky-KG"/>
              </w:rPr>
              <w:t>3</w:t>
            </w:r>
          </w:p>
        </w:tc>
        <w:tc>
          <w:tcPr>
            <w:tcW w:w="922" w:type="dxa"/>
            <w:tcBorders>
              <w:top w:val="single" w:sz="4" w:space="0" w:color="auto"/>
              <w:left w:val="nil"/>
              <w:bottom w:val="single" w:sz="4" w:space="0" w:color="auto"/>
              <w:right w:val="single" w:sz="4" w:space="0" w:color="auto"/>
            </w:tcBorders>
          </w:tcPr>
          <w:p w:rsidR="001123E6" w:rsidRPr="00440867" w:rsidRDefault="003561C8" w:rsidP="00335D7C">
            <w:pPr>
              <w:spacing w:after="0" w:line="240" w:lineRule="auto"/>
              <w:rPr>
                <w:rFonts w:ascii="Times New Roman" w:hAnsi="Times New Roman" w:cs="Times New Roman"/>
                <w:bCs/>
                <w:sz w:val="20"/>
                <w:szCs w:val="20"/>
              </w:rPr>
            </w:pPr>
            <w:r w:rsidRPr="00440867">
              <w:rPr>
                <w:rFonts w:ascii="Times New Roman" w:hAnsi="Times New Roman" w:cs="Times New Roman"/>
                <w:bCs/>
                <w:sz w:val="20"/>
                <w:szCs w:val="20"/>
              </w:rPr>
              <w:t>1 162</w:t>
            </w:r>
            <w:r w:rsidR="001E279D" w:rsidRPr="00440867">
              <w:rPr>
                <w:rFonts w:ascii="Times New Roman" w:hAnsi="Times New Roman" w:cs="Times New Roman"/>
                <w:bCs/>
                <w:sz w:val="20"/>
                <w:szCs w:val="20"/>
                <w:lang w:val="ky-KG"/>
              </w:rPr>
              <w:t>,</w:t>
            </w:r>
            <w:r w:rsidRPr="00440867">
              <w:rPr>
                <w:rFonts w:ascii="Times New Roman" w:hAnsi="Times New Roman" w:cs="Times New Roman"/>
                <w:bCs/>
                <w:sz w:val="20"/>
                <w:szCs w:val="20"/>
              </w:rPr>
              <w:t>4</w:t>
            </w:r>
          </w:p>
        </w:tc>
        <w:tc>
          <w:tcPr>
            <w:tcW w:w="992" w:type="dxa"/>
            <w:tcBorders>
              <w:top w:val="single" w:sz="4" w:space="0" w:color="auto"/>
              <w:left w:val="nil"/>
              <w:bottom w:val="single" w:sz="4" w:space="0" w:color="auto"/>
              <w:right w:val="single" w:sz="4" w:space="0" w:color="auto"/>
            </w:tcBorders>
          </w:tcPr>
          <w:p w:rsidR="001123E6" w:rsidRPr="00440867" w:rsidRDefault="001E279D" w:rsidP="00335D7C">
            <w:pPr>
              <w:spacing w:after="0" w:line="240" w:lineRule="auto"/>
              <w:jc w:val="center"/>
              <w:rPr>
                <w:rFonts w:ascii="Times New Roman" w:hAnsi="Times New Roman" w:cs="Times New Roman"/>
                <w:bCs/>
                <w:sz w:val="20"/>
                <w:szCs w:val="20"/>
              </w:rPr>
            </w:pPr>
            <w:r w:rsidRPr="00440867">
              <w:rPr>
                <w:rFonts w:ascii="Times New Roman" w:hAnsi="Times New Roman" w:cs="Times New Roman"/>
                <w:bCs/>
                <w:sz w:val="20"/>
                <w:szCs w:val="20"/>
                <w:lang w:val="en-US"/>
              </w:rPr>
              <w:t>5</w:t>
            </w:r>
            <w:r w:rsidRPr="00440867">
              <w:rPr>
                <w:rFonts w:ascii="Times New Roman" w:hAnsi="Times New Roman" w:cs="Times New Roman"/>
                <w:bCs/>
                <w:sz w:val="20"/>
                <w:szCs w:val="20"/>
                <w:lang w:val="ky-KG"/>
              </w:rPr>
              <w:t> </w:t>
            </w:r>
            <w:r w:rsidR="0015100F" w:rsidRPr="00440867">
              <w:rPr>
                <w:rFonts w:ascii="Times New Roman" w:hAnsi="Times New Roman" w:cs="Times New Roman"/>
                <w:bCs/>
                <w:sz w:val="20"/>
                <w:szCs w:val="20"/>
              </w:rPr>
              <w:t>874</w:t>
            </w:r>
            <w:r w:rsidRPr="00440867">
              <w:rPr>
                <w:rFonts w:ascii="Times New Roman" w:hAnsi="Times New Roman" w:cs="Times New Roman"/>
                <w:bCs/>
                <w:sz w:val="20"/>
                <w:szCs w:val="20"/>
                <w:lang w:val="ky-KG"/>
              </w:rPr>
              <w:t>,</w:t>
            </w:r>
            <w:r w:rsidR="0015100F" w:rsidRPr="00440867">
              <w:rPr>
                <w:rFonts w:ascii="Times New Roman" w:hAnsi="Times New Roman" w:cs="Times New Roman"/>
                <w:bCs/>
                <w:sz w:val="20"/>
                <w:szCs w:val="20"/>
              </w:rPr>
              <w:t>3</w:t>
            </w:r>
          </w:p>
        </w:tc>
        <w:tc>
          <w:tcPr>
            <w:tcW w:w="992" w:type="dxa"/>
            <w:tcBorders>
              <w:top w:val="single" w:sz="4" w:space="0" w:color="auto"/>
              <w:left w:val="nil"/>
              <w:bottom w:val="single" w:sz="4" w:space="0" w:color="auto"/>
              <w:right w:val="single" w:sz="4" w:space="0" w:color="auto"/>
            </w:tcBorders>
          </w:tcPr>
          <w:p w:rsidR="001123E6" w:rsidRPr="00440867" w:rsidRDefault="001E279D" w:rsidP="00335D7C">
            <w:pPr>
              <w:spacing w:after="0" w:line="240" w:lineRule="auto"/>
              <w:jc w:val="center"/>
              <w:rPr>
                <w:rFonts w:ascii="Times New Roman" w:hAnsi="Times New Roman" w:cs="Times New Roman"/>
                <w:bCs/>
                <w:sz w:val="20"/>
                <w:szCs w:val="20"/>
                <w:lang w:val="en-US"/>
              </w:rPr>
            </w:pPr>
            <w:r w:rsidRPr="00440867">
              <w:rPr>
                <w:rFonts w:ascii="Times New Roman" w:hAnsi="Times New Roman" w:cs="Times New Roman"/>
                <w:bCs/>
                <w:sz w:val="20"/>
                <w:szCs w:val="20"/>
                <w:lang w:val="en-US"/>
              </w:rPr>
              <w:t>5</w:t>
            </w:r>
            <w:r w:rsidRPr="00440867">
              <w:rPr>
                <w:rFonts w:ascii="Times New Roman" w:hAnsi="Times New Roman" w:cs="Times New Roman"/>
                <w:bCs/>
                <w:sz w:val="20"/>
                <w:szCs w:val="20"/>
                <w:lang w:val="ky-KG"/>
              </w:rPr>
              <w:t> </w:t>
            </w:r>
            <w:r w:rsidR="00EF7A90" w:rsidRPr="00440867">
              <w:rPr>
                <w:rFonts w:ascii="Times New Roman" w:hAnsi="Times New Roman" w:cs="Times New Roman"/>
                <w:bCs/>
                <w:sz w:val="20"/>
                <w:szCs w:val="20"/>
              </w:rPr>
              <w:t>812</w:t>
            </w:r>
            <w:r w:rsidRPr="00440867">
              <w:rPr>
                <w:rFonts w:ascii="Times New Roman" w:hAnsi="Times New Roman" w:cs="Times New Roman"/>
                <w:bCs/>
                <w:sz w:val="20"/>
                <w:szCs w:val="20"/>
                <w:lang w:val="ky-KG"/>
              </w:rPr>
              <w:t>,</w:t>
            </w:r>
            <w:r w:rsidRPr="00440867">
              <w:rPr>
                <w:rFonts w:ascii="Times New Roman" w:hAnsi="Times New Roman" w:cs="Times New Roman"/>
                <w:bCs/>
                <w:sz w:val="20"/>
                <w:szCs w:val="20"/>
                <w:lang w:val="en-US"/>
              </w:rPr>
              <w:t>1</w:t>
            </w:r>
          </w:p>
        </w:tc>
      </w:tr>
      <w:tr w:rsidR="00104C71" w:rsidRPr="00440867" w:rsidTr="003144B5">
        <w:trPr>
          <w:trHeight w:val="62"/>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23E6" w:rsidRPr="00440867" w:rsidRDefault="001123E6" w:rsidP="00335D7C">
            <w:pPr>
              <w:spacing w:after="0" w:line="240" w:lineRule="auto"/>
              <w:jc w:val="both"/>
              <w:rPr>
                <w:rFonts w:ascii="Times New Roman" w:hAnsi="Times New Roman" w:cs="Times New Roman"/>
                <w:bCs/>
                <w:iCs/>
                <w:sz w:val="20"/>
                <w:szCs w:val="20"/>
              </w:rPr>
            </w:pPr>
            <w:r w:rsidRPr="00440867">
              <w:rPr>
                <w:rFonts w:ascii="Times New Roman" w:hAnsi="Times New Roman" w:cs="Times New Roman"/>
                <w:bCs/>
                <w:iCs/>
                <w:sz w:val="20"/>
                <w:szCs w:val="20"/>
              </w:rPr>
              <w:t xml:space="preserve">бюджетные средства </w:t>
            </w:r>
          </w:p>
        </w:tc>
        <w:tc>
          <w:tcPr>
            <w:tcW w:w="1204" w:type="dxa"/>
            <w:tcBorders>
              <w:top w:val="single" w:sz="4" w:space="0" w:color="auto"/>
              <w:left w:val="nil"/>
              <w:bottom w:val="single" w:sz="4" w:space="0" w:color="auto"/>
              <w:right w:val="single" w:sz="4" w:space="0" w:color="auto"/>
            </w:tcBorders>
            <w:shd w:val="clear" w:color="auto" w:fill="auto"/>
            <w:vAlign w:val="bottom"/>
            <w:hideMark/>
          </w:tcPr>
          <w:p w:rsidR="001123E6" w:rsidRPr="00440867" w:rsidRDefault="00AA5516"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4 362</w:t>
            </w:r>
            <w:r w:rsidR="001123E6" w:rsidRPr="00440867">
              <w:rPr>
                <w:rFonts w:ascii="Times New Roman" w:hAnsi="Times New Roman" w:cs="Times New Roman"/>
                <w:sz w:val="20"/>
                <w:szCs w:val="20"/>
                <w:lang w:val="ky-KG"/>
              </w:rPr>
              <w:t>,1</w:t>
            </w:r>
          </w:p>
          <w:p w:rsidR="001123E6" w:rsidRPr="00440867" w:rsidRDefault="001123E6" w:rsidP="00335D7C">
            <w:pPr>
              <w:spacing w:after="0" w:line="240" w:lineRule="auto"/>
              <w:jc w:val="center"/>
              <w:rPr>
                <w:rFonts w:ascii="Times New Roman" w:hAnsi="Times New Roman" w:cs="Times New Roman"/>
                <w:sz w:val="20"/>
                <w:szCs w:val="20"/>
                <w:lang w:val="ky-KG"/>
              </w:rPr>
            </w:pPr>
          </w:p>
        </w:tc>
        <w:tc>
          <w:tcPr>
            <w:tcW w:w="1205" w:type="dxa"/>
            <w:tcBorders>
              <w:top w:val="single" w:sz="4" w:space="0" w:color="auto"/>
              <w:left w:val="nil"/>
              <w:bottom w:val="single" w:sz="4" w:space="0" w:color="auto"/>
              <w:right w:val="single" w:sz="4" w:space="0" w:color="auto"/>
            </w:tcBorders>
            <w:shd w:val="clear" w:color="auto" w:fill="auto"/>
            <w:hideMark/>
          </w:tcPr>
          <w:p w:rsidR="001123E6" w:rsidRPr="00440867" w:rsidRDefault="001123E6"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3 805,3</w:t>
            </w:r>
          </w:p>
        </w:tc>
        <w:tc>
          <w:tcPr>
            <w:tcW w:w="1205" w:type="dxa"/>
            <w:tcBorders>
              <w:top w:val="single" w:sz="4" w:space="0" w:color="auto"/>
              <w:left w:val="nil"/>
              <w:bottom w:val="single" w:sz="4" w:space="0" w:color="auto"/>
              <w:right w:val="single" w:sz="4" w:space="0" w:color="auto"/>
            </w:tcBorders>
            <w:shd w:val="clear" w:color="auto" w:fill="auto"/>
            <w:hideMark/>
          </w:tcPr>
          <w:p w:rsidR="001123E6" w:rsidRPr="00440867" w:rsidRDefault="001E279D"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lang w:val="en-US"/>
              </w:rPr>
              <w:t>4</w:t>
            </w:r>
            <w:r w:rsidRPr="00440867">
              <w:rPr>
                <w:rFonts w:ascii="Times New Roman" w:hAnsi="Times New Roman" w:cs="Times New Roman"/>
                <w:sz w:val="20"/>
                <w:szCs w:val="20"/>
                <w:lang w:val="ky-KG"/>
              </w:rPr>
              <w:t xml:space="preserve"> </w:t>
            </w:r>
            <w:r w:rsidR="003561C8" w:rsidRPr="00440867">
              <w:rPr>
                <w:rFonts w:ascii="Times New Roman" w:hAnsi="Times New Roman" w:cs="Times New Roman"/>
                <w:sz w:val="20"/>
                <w:szCs w:val="20"/>
              </w:rPr>
              <w:t>638</w:t>
            </w:r>
            <w:r w:rsidRPr="00440867">
              <w:rPr>
                <w:rFonts w:ascii="Times New Roman" w:hAnsi="Times New Roman" w:cs="Times New Roman"/>
                <w:sz w:val="20"/>
                <w:szCs w:val="20"/>
                <w:lang w:val="ky-KG"/>
              </w:rPr>
              <w:t>,</w:t>
            </w:r>
            <w:r w:rsidR="003561C8" w:rsidRPr="00440867">
              <w:rPr>
                <w:rFonts w:ascii="Times New Roman" w:hAnsi="Times New Roman" w:cs="Times New Roman"/>
                <w:sz w:val="20"/>
                <w:szCs w:val="20"/>
              </w:rPr>
              <w:t>8</w:t>
            </w:r>
          </w:p>
        </w:tc>
        <w:tc>
          <w:tcPr>
            <w:tcW w:w="922" w:type="dxa"/>
            <w:tcBorders>
              <w:top w:val="single" w:sz="4" w:space="0" w:color="auto"/>
              <w:left w:val="nil"/>
              <w:bottom w:val="single" w:sz="4" w:space="0" w:color="auto"/>
              <w:right w:val="single" w:sz="4" w:space="0" w:color="auto"/>
            </w:tcBorders>
          </w:tcPr>
          <w:p w:rsidR="001123E6" w:rsidRPr="00440867" w:rsidRDefault="003561C8"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rPr>
              <w:t>833</w:t>
            </w:r>
            <w:r w:rsidR="001E279D" w:rsidRPr="00440867">
              <w:rPr>
                <w:rFonts w:ascii="Times New Roman" w:hAnsi="Times New Roman" w:cs="Times New Roman"/>
                <w:sz w:val="20"/>
                <w:szCs w:val="20"/>
                <w:lang w:val="ky-KG"/>
              </w:rPr>
              <w:t>,</w:t>
            </w:r>
            <w:r w:rsidRPr="00440867">
              <w:rPr>
                <w:rFonts w:ascii="Times New Roman" w:hAnsi="Times New Roman" w:cs="Times New Roman"/>
                <w:sz w:val="20"/>
                <w:szCs w:val="20"/>
              </w:rPr>
              <w:t>4</w:t>
            </w:r>
          </w:p>
        </w:tc>
        <w:tc>
          <w:tcPr>
            <w:tcW w:w="992" w:type="dxa"/>
            <w:tcBorders>
              <w:top w:val="single" w:sz="4" w:space="0" w:color="auto"/>
              <w:left w:val="nil"/>
              <w:bottom w:val="single" w:sz="4" w:space="0" w:color="auto"/>
              <w:right w:val="single" w:sz="4" w:space="0" w:color="auto"/>
            </w:tcBorders>
          </w:tcPr>
          <w:p w:rsidR="001123E6" w:rsidRPr="00440867" w:rsidRDefault="001E279D"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lang w:val="en-US"/>
              </w:rPr>
              <w:t>4</w:t>
            </w:r>
            <w:r w:rsidRPr="00440867">
              <w:rPr>
                <w:rFonts w:ascii="Times New Roman" w:hAnsi="Times New Roman" w:cs="Times New Roman"/>
                <w:sz w:val="20"/>
                <w:szCs w:val="20"/>
                <w:lang w:val="ky-KG"/>
              </w:rPr>
              <w:t xml:space="preserve"> </w:t>
            </w:r>
            <w:r w:rsidR="0015100F" w:rsidRPr="00440867">
              <w:rPr>
                <w:rFonts w:ascii="Times New Roman" w:hAnsi="Times New Roman" w:cs="Times New Roman"/>
                <w:sz w:val="20"/>
                <w:szCs w:val="20"/>
              </w:rPr>
              <w:t>839</w:t>
            </w:r>
            <w:r w:rsidRPr="00440867">
              <w:rPr>
                <w:rFonts w:ascii="Times New Roman" w:hAnsi="Times New Roman" w:cs="Times New Roman"/>
                <w:sz w:val="20"/>
                <w:szCs w:val="20"/>
                <w:lang w:val="ky-KG"/>
              </w:rPr>
              <w:t>,</w:t>
            </w:r>
            <w:r w:rsidR="0015100F" w:rsidRPr="00440867">
              <w:rPr>
                <w:rFonts w:ascii="Times New Roman" w:hAnsi="Times New Roman" w:cs="Times New Roman"/>
                <w:sz w:val="20"/>
                <w:szCs w:val="20"/>
              </w:rPr>
              <w:t>4</w:t>
            </w:r>
          </w:p>
        </w:tc>
        <w:tc>
          <w:tcPr>
            <w:tcW w:w="992" w:type="dxa"/>
            <w:tcBorders>
              <w:top w:val="single" w:sz="4" w:space="0" w:color="auto"/>
              <w:left w:val="nil"/>
              <w:bottom w:val="single" w:sz="4" w:space="0" w:color="auto"/>
              <w:right w:val="single" w:sz="4" w:space="0" w:color="auto"/>
            </w:tcBorders>
          </w:tcPr>
          <w:p w:rsidR="001123E6" w:rsidRPr="00440867" w:rsidRDefault="001E279D" w:rsidP="00335D7C">
            <w:pPr>
              <w:spacing w:after="0" w:line="240" w:lineRule="auto"/>
              <w:jc w:val="center"/>
              <w:rPr>
                <w:rFonts w:ascii="Times New Roman" w:hAnsi="Times New Roman" w:cs="Times New Roman"/>
                <w:sz w:val="20"/>
                <w:szCs w:val="20"/>
                <w:lang w:val="en-US"/>
              </w:rPr>
            </w:pPr>
            <w:r w:rsidRPr="00440867">
              <w:rPr>
                <w:rFonts w:ascii="Times New Roman" w:hAnsi="Times New Roman" w:cs="Times New Roman"/>
                <w:sz w:val="20"/>
                <w:szCs w:val="20"/>
                <w:lang w:val="en-US"/>
              </w:rPr>
              <w:t>4</w:t>
            </w:r>
            <w:r w:rsidRPr="00440867">
              <w:rPr>
                <w:rFonts w:ascii="Times New Roman" w:hAnsi="Times New Roman" w:cs="Times New Roman"/>
                <w:sz w:val="20"/>
                <w:szCs w:val="20"/>
                <w:lang w:val="ky-KG"/>
              </w:rPr>
              <w:t xml:space="preserve"> </w:t>
            </w:r>
            <w:r w:rsidR="00EF7A90" w:rsidRPr="00440867">
              <w:rPr>
                <w:rFonts w:ascii="Times New Roman" w:hAnsi="Times New Roman" w:cs="Times New Roman"/>
                <w:sz w:val="20"/>
                <w:szCs w:val="20"/>
              </w:rPr>
              <w:t>725</w:t>
            </w:r>
            <w:r w:rsidRPr="00440867">
              <w:rPr>
                <w:rFonts w:ascii="Times New Roman" w:hAnsi="Times New Roman" w:cs="Times New Roman"/>
                <w:sz w:val="20"/>
                <w:szCs w:val="20"/>
                <w:lang w:val="ky-KG"/>
              </w:rPr>
              <w:t>,</w:t>
            </w:r>
            <w:r w:rsidRPr="00440867">
              <w:rPr>
                <w:rFonts w:ascii="Times New Roman" w:hAnsi="Times New Roman" w:cs="Times New Roman"/>
                <w:sz w:val="20"/>
                <w:szCs w:val="20"/>
                <w:lang w:val="en-US"/>
              </w:rPr>
              <w:t>5</w:t>
            </w:r>
          </w:p>
        </w:tc>
      </w:tr>
      <w:tr w:rsidR="00104C71" w:rsidRPr="00440867" w:rsidTr="003144B5">
        <w:trPr>
          <w:trHeight w:val="361"/>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123E6" w:rsidRPr="00440867" w:rsidRDefault="001123E6" w:rsidP="00335D7C">
            <w:pPr>
              <w:spacing w:after="0" w:line="240" w:lineRule="auto"/>
              <w:jc w:val="both"/>
              <w:rPr>
                <w:rFonts w:ascii="Times New Roman" w:hAnsi="Times New Roman" w:cs="Times New Roman"/>
                <w:bCs/>
                <w:iCs/>
                <w:sz w:val="20"/>
                <w:szCs w:val="20"/>
              </w:rPr>
            </w:pPr>
            <w:r w:rsidRPr="00440867">
              <w:rPr>
                <w:rFonts w:ascii="Times New Roman" w:hAnsi="Times New Roman" w:cs="Times New Roman"/>
                <w:bCs/>
                <w:iCs/>
                <w:sz w:val="20"/>
                <w:szCs w:val="20"/>
              </w:rPr>
              <w:t>средства специального счета</w:t>
            </w:r>
          </w:p>
        </w:tc>
        <w:tc>
          <w:tcPr>
            <w:tcW w:w="1204" w:type="dxa"/>
            <w:tcBorders>
              <w:top w:val="single" w:sz="4" w:space="0" w:color="auto"/>
              <w:left w:val="nil"/>
              <w:bottom w:val="single" w:sz="4" w:space="0" w:color="auto"/>
              <w:right w:val="single" w:sz="4" w:space="0" w:color="auto"/>
            </w:tcBorders>
            <w:shd w:val="clear" w:color="auto" w:fill="auto"/>
            <w:vAlign w:val="bottom"/>
          </w:tcPr>
          <w:p w:rsidR="001123E6" w:rsidRPr="00440867" w:rsidRDefault="00AA5516"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916,4</w:t>
            </w:r>
          </w:p>
        </w:tc>
        <w:tc>
          <w:tcPr>
            <w:tcW w:w="1205" w:type="dxa"/>
            <w:tcBorders>
              <w:top w:val="single" w:sz="4" w:space="0" w:color="auto"/>
              <w:left w:val="nil"/>
              <w:bottom w:val="single" w:sz="4" w:space="0" w:color="auto"/>
              <w:right w:val="single" w:sz="4" w:space="0" w:color="auto"/>
            </w:tcBorders>
            <w:shd w:val="clear" w:color="auto" w:fill="auto"/>
          </w:tcPr>
          <w:p w:rsidR="001123E6" w:rsidRPr="00440867" w:rsidRDefault="001123E6"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656,6</w:t>
            </w:r>
          </w:p>
        </w:tc>
        <w:tc>
          <w:tcPr>
            <w:tcW w:w="1205" w:type="dxa"/>
            <w:tcBorders>
              <w:top w:val="single" w:sz="4" w:space="0" w:color="auto"/>
              <w:left w:val="nil"/>
              <w:bottom w:val="single" w:sz="4" w:space="0" w:color="auto"/>
              <w:right w:val="single" w:sz="4" w:space="0" w:color="auto"/>
            </w:tcBorders>
            <w:shd w:val="clear" w:color="auto" w:fill="auto"/>
          </w:tcPr>
          <w:p w:rsidR="001123E6" w:rsidRPr="00440867" w:rsidRDefault="001E279D" w:rsidP="00335D7C">
            <w:pPr>
              <w:spacing w:after="0" w:line="240" w:lineRule="auto"/>
              <w:jc w:val="center"/>
              <w:rPr>
                <w:rFonts w:ascii="Times New Roman" w:hAnsi="Times New Roman" w:cs="Times New Roman"/>
                <w:sz w:val="20"/>
                <w:szCs w:val="20"/>
                <w:lang w:val="en-US"/>
              </w:rPr>
            </w:pPr>
            <w:r w:rsidRPr="00440867">
              <w:rPr>
                <w:rFonts w:ascii="Times New Roman" w:hAnsi="Times New Roman" w:cs="Times New Roman"/>
                <w:sz w:val="20"/>
                <w:szCs w:val="20"/>
                <w:lang w:val="en-US"/>
              </w:rPr>
              <w:t>985</w:t>
            </w:r>
            <w:r w:rsidRPr="00440867">
              <w:rPr>
                <w:rFonts w:ascii="Times New Roman" w:hAnsi="Times New Roman" w:cs="Times New Roman"/>
                <w:sz w:val="20"/>
                <w:szCs w:val="20"/>
                <w:lang w:val="ky-KG"/>
              </w:rPr>
              <w:t>,</w:t>
            </w:r>
            <w:r w:rsidRPr="00440867">
              <w:rPr>
                <w:rFonts w:ascii="Times New Roman" w:hAnsi="Times New Roman" w:cs="Times New Roman"/>
                <w:sz w:val="20"/>
                <w:szCs w:val="20"/>
                <w:lang w:val="en-US"/>
              </w:rPr>
              <w:t>6</w:t>
            </w:r>
          </w:p>
        </w:tc>
        <w:tc>
          <w:tcPr>
            <w:tcW w:w="922" w:type="dxa"/>
            <w:tcBorders>
              <w:top w:val="single" w:sz="4" w:space="0" w:color="auto"/>
              <w:left w:val="nil"/>
              <w:bottom w:val="single" w:sz="4" w:space="0" w:color="auto"/>
              <w:right w:val="single" w:sz="4" w:space="0" w:color="auto"/>
            </w:tcBorders>
          </w:tcPr>
          <w:p w:rsidR="001123E6" w:rsidRPr="00440867" w:rsidRDefault="001E279D" w:rsidP="00335D7C">
            <w:pPr>
              <w:spacing w:after="0" w:line="240" w:lineRule="auto"/>
              <w:jc w:val="center"/>
              <w:rPr>
                <w:rFonts w:ascii="Times New Roman" w:hAnsi="Times New Roman" w:cs="Times New Roman"/>
                <w:sz w:val="20"/>
                <w:szCs w:val="20"/>
                <w:lang w:val="en-US"/>
              </w:rPr>
            </w:pPr>
            <w:r w:rsidRPr="00440867">
              <w:rPr>
                <w:rFonts w:ascii="Times New Roman" w:hAnsi="Times New Roman" w:cs="Times New Roman"/>
                <w:sz w:val="20"/>
                <w:szCs w:val="20"/>
                <w:lang w:val="en-US"/>
              </w:rPr>
              <w:t>328</w:t>
            </w:r>
            <w:r w:rsidRPr="00440867">
              <w:rPr>
                <w:rFonts w:ascii="Times New Roman" w:hAnsi="Times New Roman" w:cs="Times New Roman"/>
                <w:sz w:val="20"/>
                <w:szCs w:val="20"/>
                <w:lang w:val="ky-KG"/>
              </w:rPr>
              <w:t>,</w:t>
            </w:r>
            <w:r w:rsidRPr="00440867">
              <w:rPr>
                <w:rFonts w:ascii="Times New Roman" w:hAnsi="Times New Roman" w:cs="Times New Roman"/>
                <w:sz w:val="20"/>
                <w:szCs w:val="20"/>
                <w:lang w:val="en-US"/>
              </w:rPr>
              <w:t>9</w:t>
            </w:r>
          </w:p>
        </w:tc>
        <w:tc>
          <w:tcPr>
            <w:tcW w:w="992" w:type="dxa"/>
            <w:tcBorders>
              <w:top w:val="single" w:sz="4" w:space="0" w:color="auto"/>
              <w:left w:val="nil"/>
              <w:bottom w:val="single" w:sz="4" w:space="0" w:color="auto"/>
              <w:right w:val="single" w:sz="4" w:space="0" w:color="auto"/>
            </w:tcBorders>
          </w:tcPr>
          <w:p w:rsidR="001123E6" w:rsidRPr="00440867" w:rsidRDefault="001E279D" w:rsidP="00335D7C">
            <w:pPr>
              <w:spacing w:after="0" w:line="240" w:lineRule="auto"/>
              <w:jc w:val="center"/>
              <w:rPr>
                <w:rFonts w:ascii="Times New Roman" w:hAnsi="Times New Roman" w:cs="Times New Roman"/>
                <w:sz w:val="20"/>
                <w:szCs w:val="20"/>
                <w:lang w:val="en-US"/>
              </w:rPr>
            </w:pPr>
            <w:r w:rsidRPr="00440867">
              <w:rPr>
                <w:rFonts w:ascii="Times New Roman" w:hAnsi="Times New Roman" w:cs="Times New Roman"/>
                <w:sz w:val="20"/>
                <w:szCs w:val="20"/>
                <w:lang w:val="en-US"/>
              </w:rPr>
              <w:t>1 034</w:t>
            </w:r>
            <w:r w:rsidRPr="00440867">
              <w:rPr>
                <w:rFonts w:ascii="Times New Roman" w:hAnsi="Times New Roman" w:cs="Times New Roman"/>
                <w:sz w:val="20"/>
                <w:szCs w:val="20"/>
                <w:lang w:val="ky-KG"/>
              </w:rPr>
              <w:t>,</w:t>
            </w:r>
            <w:r w:rsidRPr="00440867">
              <w:rPr>
                <w:rFonts w:ascii="Times New Roman" w:hAnsi="Times New Roman" w:cs="Times New Roman"/>
                <w:sz w:val="20"/>
                <w:szCs w:val="20"/>
                <w:lang w:val="en-US"/>
              </w:rPr>
              <w:t>9</w:t>
            </w:r>
          </w:p>
        </w:tc>
        <w:tc>
          <w:tcPr>
            <w:tcW w:w="992" w:type="dxa"/>
            <w:tcBorders>
              <w:top w:val="single" w:sz="4" w:space="0" w:color="auto"/>
              <w:left w:val="nil"/>
              <w:bottom w:val="single" w:sz="4" w:space="0" w:color="auto"/>
              <w:right w:val="single" w:sz="4" w:space="0" w:color="auto"/>
            </w:tcBorders>
          </w:tcPr>
          <w:p w:rsidR="001123E6" w:rsidRPr="00440867" w:rsidRDefault="001E279D" w:rsidP="00335D7C">
            <w:pPr>
              <w:spacing w:after="0" w:line="240" w:lineRule="auto"/>
              <w:jc w:val="center"/>
              <w:rPr>
                <w:rFonts w:ascii="Times New Roman" w:hAnsi="Times New Roman" w:cs="Times New Roman"/>
                <w:sz w:val="20"/>
                <w:szCs w:val="20"/>
                <w:lang w:val="en-US"/>
              </w:rPr>
            </w:pPr>
            <w:r w:rsidRPr="00440867">
              <w:rPr>
                <w:rFonts w:ascii="Times New Roman" w:hAnsi="Times New Roman" w:cs="Times New Roman"/>
                <w:sz w:val="20"/>
                <w:szCs w:val="20"/>
                <w:lang w:val="en-US"/>
              </w:rPr>
              <w:t>1 086</w:t>
            </w:r>
            <w:r w:rsidRPr="00440867">
              <w:rPr>
                <w:rFonts w:ascii="Times New Roman" w:hAnsi="Times New Roman" w:cs="Times New Roman"/>
                <w:sz w:val="20"/>
                <w:szCs w:val="20"/>
                <w:lang w:val="ky-KG"/>
              </w:rPr>
              <w:t>,</w:t>
            </w:r>
            <w:r w:rsidRPr="00440867">
              <w:rPr>
                <w:rFonts w:ascii="Times New Roman" w:hAnsi="Times New Roman" w:cs="Times New Roman"/>
                <w:sz w:val="20"/>
                <w:szCs w:val="20"/>
                <w:lang w:val="en-US"/>
              </w:rPr>
              <w:t>6</w:t>
            </w:r>
          </w:p>
        </w:tc>
      </w:tr>
    </w:tbl>
    <w:p w:rsidR="00727716" w:rsidRPr="00440867" w:rsidRDefault="00727716" w:rsidP="00335D7C">
      <w:pPr>
        <w:spacing w:after="0" w:line="240" w:lineRule="auto"/>
        <w:ind w:firstLine="709"/>
        <w:jc w:val="both"/>
        <w:rPr>
          <w:rFonts w:ascii="Times New Roman" w:hAnsi="Times New Roman" w:cs="Times New Roman"/>
          <w:i/>
          <w:sz w:val="24"/>
          <w:szCs w:val="24"/>
        </w:rPr>
      </w:pPr>
    </w:p>
    <w:p w:rsidR="00727716" w:rsidRPr="00440867" w:rsidRDefault="00727716"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В Министерстве здравоохранения Кыргызской Республики осуществляют деятельность </w:t>
      </w:r>
      <w:r w:rsidR="00EF09B8" w:rsidRPr="00440867">
        <w:rPr>
          <w:rFonts w:ascii="Times New Roman" w:hAnsi="Times New Roman" w:cs="Times New Roman"/>
          <w:sz w:val="24"/>
          <w:szCs w:val="24"/>
        </w:rPr>
        <w:t>97 организаций</w:t>
      </w:r>
      <w:r w:rsidRPr="00440867">
        <w:rPr>
          <w:rFonts w:ascii="Times New Roman" w:hAnsi="Times New Roman" w:cs="Times New Roman"/>
          <w:sz w:val="24"/>
          <w:szCs w:val="24"/>
        </w:rPr>
        <w:t xml:space="preserve"> здравоохранения - центры по борьбе со СПИДом, больницы общего профиля, медико-реабилитационные центры, станции переливания крови, санитарно-эпидемиологические станции и центр</w:t>
      </w:r>
      <w:r w:rsidR="00100205" w:rsidRPr="00440867">
        <w:rPr>
          <w:rFonts w:ascii="Times New Roman" w:hAnsi="Times New Roman" w:cs="Times New Roman"/>
          <w:sz w:val="24"/>
          <w:szCs w:val="24"/>
        </w:rPr>
        <w:t>ы карантинных и опасных инфекций</w:t>
      </w:r>
      <w:r w:rsidRPr="00440867">
        <w:rPr>
          <w:rFonts w:ascii="Times New Roman" w:hAnsi="Times New Roman" w:cs="Times New Roman"/>
          <w:sz w:val="24"/>
          <w:szCs w:val="24"/>
        </w:rPr>
        <w:t>.</w:t>
      </w:r>
    </w:p>
    <w:p w:rsidR="00727716" w:rsidRPr="00440867" w:rsidRDefault="00727716"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Расходы </w:t>
      </w:r>
      <w:r w:rsidR="00FD5664" w:rsidRPr="00440867">
        <w:rPr>
          <w:rFonts w:ascii="Times New Roman" w:hAnsi="Times New Roman" w:cs="Times New Roman"/>
          <w:sz w:val="24"/>
          <w:szCs w:val="24"/>
        </w:rPr>
        <w:t>Министерства</w:t>
      </w:r>
      <w:r w:rsidRPr="00440867">
        <w:rPr>
          <w:rFonts w:ascii="Times New Roman" w:hAnsi="Times New Roman" w:cs="Times New Roman"/>
          <w:sz w:val="24"/>
          <w:szCs w:val="24"/>
        </w:rPr>
        <w:t xml:space="preserve"> здравоохранения Кыргызской Республики на </w:t>
      </w:r>
      <w:r w:rsidR="00A23708" w:rsidRPr="00440867">
        <w:rPr>
          <w:rFonts w:ascii="Times New Roman" w:hAnsi="Times New Roman" w:cs="Times New Roman"/>
          <w:b/>
          <w:sz w:val="24"/>
          <w:szCs w:val="24"/>
        </w:rPr>
        <w:t>20</w:t>
      </w:r>
      <w:r w:rsidR="00AA5516" w:rsidRPr="00440867">
        <w:rPr>
          <w:rFonts w:ascii="Times New Roman" w:hAnsi="Times New Roman" w:cs="Times New Roman"/>
          <w:b/>
          <w:sz w:val="24"/>
          <w:szCs w:val="24"/>
          <w:lang w:val="ky-KG"/>
        </w:rPr>
        <w:t>23</w:t>
      </w:r>
      <w:r w:rsidR="0076771F" w:rsidRPr="00440867">
        <w:rPr>
          <w:rFonts w:ascii="Times New Roman" w:hAnsi="Times New Roman" w:cs="Times New Roman"/>
          <w:b/>
          <w:sz w:val="24"/>
          <w:szCs w:val="24"/>
        </w:rPr>
        <w:t xml:space="preserve"> год</w:t>
      </w:r>
      <w:r w:rsidR="00FD5664" w:rsidRPr="00440867">
        <w:rPr>
          <w:rFonts w:ascii="Times New Roman" w:hAnsi="Times New Roman" w:cs="Times New Roman"/>
          <w:sz w:val="24"/>
          <w:szCs w:val="24"/>
        </w:rPr>
        <w:t xml:space="preserve"> предусмотрены</w:t>
      </w:r>
      <w:r w:rsidR="0076771F" w:rsidRPr="00440867">
        <w:rPr>
          <w:rFonts w:ascii="Times New Roman" w:hAnsi="Times New Roman" w:cs="Times New Roman"/>
          <w:sz w:val="24"/>
          <w:szCs w:val="24"/>
        </w:rPr>
        <w:t xml:space="preserve"> в сумме </w:t>
      </w:r>
      <w:r w:rsidR="004E6EE3" w:rsidRPr="00440867">
        <w:rPr>
          <w:rFonts w:ascii="Times New Roman" w:hAnsi="Times New Roman" w:cs="Times New Roman"/>
          <w:b/>
          <w:sz w:val="24"/>
          <w:szCs w:val="24"/>
          <w:lang w:val="ky-KG"/>
        </w:rPr>
        <w:t>7</w:t>
      </w:r>
      <w:r w:rsidR="004E6EE3" w:rsidRPr="00440867">
        <w:rPr>
          <w:rFonts w:ascii="Times New Roman" w:hAnsi="Times New Roman" w:cs="Times New Roman"/>
          <w:sz w:val="24"/>
          <w:szCs w:val="24"/>
          <w:lang w:val="ky-KG"/>
        </w:rPr>
        <w:t> </w:t>
      </w:r>
      <w:r w:rsidR="003561C8" w:rsidRPr="00440867">
        <w:rPr>
          <w:rFonts w:ascii="Times New Roman" w:hAnsi="Times New Roman" w:cs="Times New Roman"/>
          <w:b/>
          <w:sz w:val="24"/>
          <w:szCs w:val="24"/>
        </w:rPr>
        <w:t>837</w:t>
      </w:r>
      <w:r w:rsidR="004E6EE3" w:rsidRPr="00440867">
        <w:rPr>
          <w:rFonts w:ascii="Times New Roman" w:hAnsi="Times New Roman" w:cs="Times New Roman"/>
          <w:b/>
          <w:sz w:val="24"/>
          <w:szCs w:val="24"/>
          <w:lang w:val="ky-KG"/>
        </w:rPr>
        <w:t>,</w:t>
      </w:r>
      <w:r w:rsidR="003561C8" w:rsidRPr="00440867">
        <w:rPr>
          <w:rFonts w:ascii="Times New Roman" w:hAnsi="Times New Roman" w:cs="Times New Roman"/>
          <w:b/>
          <w:sz w:val="24"/>
          <w:szCs w:val="24"/>
        </w:rPr>
        <w:t>9</w:t>
      </w:r>
      <w:r w:rsidRPr="00440867">
        <w:rPr>
          <w:rFonts w:ascii="Times New Roman" w:hAnsi="Times New Roman" w:cs="Times New Roman"/>
          <w:b/>
          <w:sz w:val="24"/>
          <w:szCs w:val="24"/>
          <w:lang w:val="ky-KG"/>
        </w:rPr>
        <w:t xml:space="preserve"> </w:t>
      </w:r>
      <w:r w:rsidRPr="00440867">
        <w:rPr>
          <w:rFonts w:ascii="Times New Roman" w:hAnsi="Times New Roman" w:cs="Times New Roman"/>
          <w:b/>
          <w:sz w:val="24"/>
          <w:szCs w:val="24"/>
        </w:rPr>
        <w:t>млн. сомов</w:t>
      </w:r>
      <w:r w:rsidRPr="00440867">
        <w:rPr>
          <w:rFonts w:ascii="Times New Roman" w:hAnsi="Times New Roman" w:cs="Times New Roman"/>
          <w:sz w:val="24"/>
          <w:szCs w:val="24"/>
        </w:rPr>
        <w:t>,</w:t>
      </w:r>
      <w:r w:rsidR="003561C8" w:rsidRPr="00440867">
        <w:rPr>
          <w:rFonts w:ascii="Times New Roman" w:hAnsi="Times New Roman" w:cs="Times New Roman"/>
          <w:sz w:val="24"/>
          <w:szCs w:val="24"/>
        </w:rPr>
        <w:t xml:space="preserve"> </w:t>
      </w:r>
      <w:r w:rsidR="00D20733" w:rsidRPr="00440867">
        <w:rPr>
          <w:rFonts w:ascii="Times New Roman" w:hAnsi="Times New Roman" w:cs="Times New Roman"/>
          <w:sz w:val="24"/>
          <w:szCs w:val="24"/>
        </w:rPr>
        <w:t xml:space="preserve">из них по </w:t>
      </w:r>
      <w:r w:rsidR="007F75CB" w:rsidRPr="00440867">
        <w:rPr>
          <w:rFonts w:ascii="Times New Roman" w:hAnsi="Times New Roman" w:cs="Times New Roman"/>
          <w:sz w:val="24"/>
          <w:szCs w:val="24"/>
        </w:rPr>
        <w:t>бюджетным средствам 4</w:t>
      </w:r>
      <w:r w:rsidR="005D50F7" w:rsidRPr="00440867">
        <w:rPr>
          <w:rFonts w:ascii="Times New Roman" w:hAnsi="Times New Roman" w:cs="Times New Roman"/>
          <w:sz w:val="24"/>
          <w:szCs w:val="24"/>
        </w:rPr>
        <w:t xml:space="preserve"> </w:t>
      </w:r>
      <w:r w:rsidR="003561C8" w:rsidRPr="00440867">
        <w:rPr>
          <w:rFonts w:ascii="Times New Roman" w:hAnsi="Times New Roman" w:cs="Times New Roman"/>
          <w:sz w:val="24"/>
          <w:szCs w:val="24"/>
        </w:rPr>
        <w:t>705</w:t>
      </w:r>
      <w:r w:rsidR="009233FE" w:rsidRPr="00440867">
        <w:rPr>
          <w:rFonts w:ascii="Times New Roman" w:hAnsi="Times New Roman" w:cs="Times New Roman"/>
          <w:sz w:val="24"/>
          <w:szCs w:val="24"/>
        </w:rPr>
        <w:t>,</w:t>
      </w:r>
      <w:r w:rsidR="003561C8" w:rsidRPr="00440867">
        <w:rPr>
          <w:rFonts w:ascii="Times New Roman" w:hAnsi="Times New Roman" w:cs="Times New Roman"/>
          <w:sz w:val="24"/>
          <w:szCs w:val="24"/>
        </w:rPr>
        <w:t>4</w:t>
      </w:r>
      <w:r w:rsidRPr="00440867">
        <w:rPr>
          <w:rFonts w:ascii="Times New Roman" w:hAnsi="Times New Roman" w:cs="Times New Roman"/>
          <w:sz w:val="24"/>
          <w:szCs w:val="24"/>
        </w:rPr>
        <w:t xml:space="preserve"> млн. сомов</w:t>
      </w:r>
      <w:r w:rsidR="00122287" w:rsidRPr="00440867">
        <w:rPr>
          <w:rFonts w:ascii="Times New Roman" w:hAnsi="Times New Roman" w:cs="Times New Roman"/>
          <w:sz w:val="24"/>
          <w:szCs w:val="24"/>
        </w:rPr>
        <w:t xml:space="preserve"> с увеличением </w:t>
      </w:r>
      <w:r w:rsidR="00667593" w:rsidRPr="00440867">
        <w:rPr>
          <w:rFonts w:ascii="Times New Roman" w:hAnsi="Times New Roman" w:cs="Times New Roman"/>
          <w:sz w:val="24"/>
          <w:szCs w:val="24"/>
        </w:rPr>
        <w:t xml:space="preserve">на </w:t>
      </w:r>
      <w:r w:rsidR="003561C8" w:rsidRPr="00440867">
        <w:rPr>
          <w:rFonts w:ascii="Times New Roman" w:hAnsi="Times New Roman" w:cs="Times New Roman"/>
          <w:sz w:val="24"/>
          <w:szCs w:val="24"/>
        </w:rPr>
        <w:t>777,2</w:t>
      </w:r>
      <w:r w:rsidR="00D26DDE" w:rsidRPr="00440867">
        <w:rPr>
          <w:rFonts w:ascii="Times New Roman" w:hAnsi="Times New Roman" w:cs="Times New Roman"/>
          <w:sz w:val="24"/>
          <w:szCs w:val="24"/>
        </w:rPr>
        <w:t xml:space="preserve"> млн. сомов или на </w:t>
      </w:r>
      <w:r w:rsidR="003561C8" w:rsidRPr="00440867">
        <w:rPr>
          <w:rFonts w:ascii="Times New Roman" w:hAnsi="Times New Roman" w:cs="Times New Roman"/>
          <w:sz w:val="24"/>
          <w:szCs w:val="24"/>
        </w:rPr>
        <w:t>19,8</w:t>
      </w:r>
      <w:r w:rsidR="00FA363F" w:rsidRPr="00440867">
        <w:rPr>
          <w:rFonts w:ascii="Times New Roman" w:hAnsi="Times New Roman" w:cs="Times New Roman"/>
          <w:sz w:val="24"/>
          <w:szCs w:val="24"/>
        </w:rPr>
        <w:t> </w:t>
      </w:r>
      <w:r w:rsidR="00122287" w:rsidRPr="00440867">
        <w:rPr>
          <w:rFonts w:ascii="Times New Roman" w:hAnsi="Times New Roman" w:cs="Times New Roman"/>
          <w:sz w:val="24"/>
          <w:szCs w:val="24"/>
        </w:rPr>
        <w:t>% относит</w:t>
      </w:r>
      <w:r w:rsidR="00D20733" w:rsidRPr="00440867">
        <w:rPr>
          <w:rFonts w:ascii="Times New Roman" w:hAnsi="Times New Roman" w:cs="Times New Roman"/>
          <w:sz w:val="24"/>
          <w:szCs w:val="24"/>
        </w:rPr>
        <w:t xml:space="preserve">ельно </w:t>
      </w:r>
      <w:r w:rsidR="00A727B7" w:rsidRPr="00440867">
        <w:rPr>
          <w:rFonts w:ascii="Times New Roman" w:hAnsi="Times New Roman" w:cs="Times New Roman"/>
          <w:sz w:val="24"/>
          <w:szCs w:val="24"/>
        </w:rPr>
        <w:t>утверждённого</w:t>
      </w:r>
      <w:r w:rsidR="00AA5516" w:rsidRPr="00440867">
        <w:rPr>
          <w:rFonts w:ascii="Times New Roman" w:hAnsi="Times New Roman" w:cs="Times New Roman"/>
          <w:sz w:val="24"/>
          <w:szCs w:val="24"/>
        </w:rPr>
        <w:t xml:space="preserve"> бюджета 2022</w:t>
      </w:r>
      <w:r w:rsidR="00122287" w:rsidRPr="00440867">
        <w:rPr>
          <w:rFonts w:ascii="Times New Roman" w:hAnsi="Times New Roman" w:cs="Times New Roman"/>
          <w:sz w:val="24"/>
          <w:szCs w:val="24"/>
        </w:rPr>
        <w:t xml:space="preserve"> года</w:t>
      </w:r>
      <w:r w:rsidRPr="00440867">
        <w:rPr>
          <w:rFonts w:ascii="Times New Roman" w:hAnsi="Times New Roman" w:cs="Times New Roman"/>
          <w:sz w:val="24"/>
          <w:szCs w:val="24"/>
        </w:rPr>
        <w:t xml:space="preserve">, </w:t>
      </w:r>
      <w:r w:rsidR="00AE5747" w:rsidRPr="00440867">
        <w:rPr>
          <w:rFonts w:ascii="Times New Roman" w:hAnsi="Times New Roman" w:cs="Times New Roman"/>
          <w:sz w:val="24"/>
          <w:szCs w:val="24"/>
        </w:rPr>
        <w:t>по средствам</w:t>
      </w:r>
      <w:r w:rsidR="003453F4" w:rsidRPr="00440867">
        <w:rPr>
          <w:rFonts w:ascii="Times New Roman" w:hAnsi="Times New Roman" w:cs="Times New Roman"/>
          <w:sz w:val="24"/>
          <w:szCs w:val="24"/>
        </w:rPr>
        <w:t xml:space="preserve"> </w:t>
      </w:r>
      <w:r w:rsidR="00AE5747" w:rsidRPr="00440867">
        <w:rPr>
          <w:rFonts w:ascii="Times New Roman" w:hAnsi="Times New Roman" w:cs="Times New Roman"/>
          <w:sz w:val="24"/>
          <w:szCs w:val="24"/>
        </w:rPr>
        <w:t>специального счета</w:t>
      </w:r>
      <w:r w:rsidR="00CE6A14" w:rsidRPr="00440867">
        <w:rPr>
          <w:rFonts w:ascii="Times New Roman" w:hAnsi="Times New Roman" w:cs="Times New Roman"/>
          <w:sz w:val="24"/>
          <w:szCs w:val="24"/>
        </w:rPr>
        <w:t xml:space="preserve"> </w:t>
      </w:r>
      <w:r w:rsidR="00736F13" w:rsidRPr="00440867">
        <w:rPr>
          <w:rFonts w:ascii="Times New Roman" w:hAnsi="Times New Roman" w:cs="Times New Roman"/>
          <w:sz w:val="24"/>
          <w:szCs w:val="24"/>
        </w:rPr>
        <w:t>988</w:t>
      </w:r>
      <w:r w:rsidR="00E02424" w:rsidRPr="00440867">
        <w:rPr>
          <w:rFonts w:ascii="Times New Roman" w:hAnsi="Times New Roman" w:cs="Times New Roman"/>
          <w:sz w:val="24"/>
          <w:szCs w:val="24"/>
        </w:rPr>
        <w:t>,</w:t>
      </w:r>
      <w:r w:rsidR="00D20733" w:rsidRPr="00440867">
        <w:rPr>
          <w:rFonts w:ascii="Times New Roman" w:hAnsi="Times New Roman" w:cs="Times New Roman"/>
          <w:sz w:val="24"/>
          <w:szCs w:val="24"/>
          <w:lang w:val="ky-KG"/>
        </w:rPr>
        <w:t>6</w:t>
      </w:r>
      <w:r w:rsidRPr="00440867">
        <w:rPr>
          <w:rFonts w:ascii="Times New Roman" w:hAnsi="Times New Roman" w:cs="Times New Roman"/>
          <w:sz w:val="24"/>
          <w:szCs w:val="24"/>
        </w:rPr>
        <w:t xml:space="preserve"> млн. сомов</w:t>
      </w:r>
      <w:r w:rsidR="00736F13" w:rsidRPr="00440867">
        <w:rPr>
          <w:rFonts w:ascii="Times New Roman" w:hAnsi="Times New Roman" w:cs="Times New Roman"/>
          <w:sz w:val="24"/>
          <w:szCs w:val="24"/>
        </w:rPr>
        <w:t xml:space="preserve"> с увеличением на 328,9</w:t>
      </w:r>
      <w:r w:rsidR="00122287" w:rsidRPr="00440867">
        <w:rPr>
          <w:rFonts w:ascii="Times New Roman" w:hAnsi="Times New Roman" w:cs="Times New Roman"/>
          <w:sz w:val="24"/>
          <w:szCs w:val="24"/>
        </w:rPr>
        <w:t xml:space="preserve"> млн. сомов относит</w:t>
      </w:r>
      <w:r w:rsidR="00D20733" w:rsidRPr="00440867">
        <w:rPr>
          <w:rFonts w:ascii="Times New Roman" w:hAnsi="Times New Roman" w:cs="Times New Roman"/>
          <w:sz w:val="24"/>
          <w:szCs w:val="24"/>
        </w:rPr>
        <w:t xml:space="preserve">ельно </w:t>
      </w:r>
      <w:r w:rsidR="00A727B7" w:rsidRPr="00440867">
        <w:rPr>
          <w:rFonts w:ascii="Times New Roman" w:hAnsi="Times New Roman" w:cs="Times New Roman"/>
          <w:sz w:val="24"/>
          <w:szCs w:val="24"/>
        </w:rPr>
        <w:t>утверждённого</w:t>
      </w:r>
      <w:r w:rsidR="00AA5516" w:rsidRPr="00440867">
        <w:rPr>
          <w:rFonts w:ascii="Times New Roman" w:hAnsi="Times New Roman" w:cs="Times New Roman"/>
          <w:sz w:val="24"/>
          <w:szCs w:val="24"/>
        </w:rPr>
        <w:t xml:space="preserve"> бюджета 2022</w:t>
      </w:r>
      <w:r w:rsidR="00122287" w:rsidRPr="00440867">
        <w:rPr>
          <w:rFonts w:ascii="Times New Roman" w:hAnsi="Times New Roman" w:cs="Times New Roman"/>
          <w:sz w:val="24"/>
          <w:szCs w:val="24"/>
        </w:rPr>
        <w:t xml:space="preserve"> года</w:t>
      </w:r>
      <w:r w:rsidRPr="00440867">
        <w:rPr>
          <w:rFonts w:ascii="Times New Roman" w:hAnsi="Times New Roman" w:cs="Times New Roman"/>
          <w:sz w:val="24"/>
          <w:szCs w:val="24"/>
        </w:rPr>
        <w:t xml:space="preserve">, </w:t>
      </w:r>
      <w:r w:rsidR="0076771F" w:rsidRPr="00440867">
        <w:rPr>
          <w:rFonts w:ascii="Times New Roman" w:hAnsi="Times New Roman" w:cs="Times New Roman"/>
          <w:sz w:val="24"/>
          <w:szCs w:val="24"/>
          <w:lang w:val="ky-KG"/>
        </w:rPr>
        <w:t>государственные инвестиции</w:t>
      </w:r>
      <w:r w:rsidRPr="00440867">
        <w:rPr>
          <w:rFonts w:ascii="Times New Roman" w:hAnsi="Times New Roman" w:cs="Times New Roman"/>
          <w:sz w:val="24"/>
          <w:szCs w:val="24"/>
        </w:rPr>
        <w:t xml:space="preserve"> </w:t>
      </w:r>
      <w:r w:rsidR="007F75CB" w:rsidRPr="00440867">
        <w:rPr>
          <w:rFonts w:ascii="Times New Roman" w:hAnsi="Times New Roman" w:cs="Times New Roman"/>
          <w:sz w:val="24"/>
          <w:szCs w:val="24"/>
          <w:lang w:val="ky-KG"/>
        </w:rPr>
        <w:t xml:space="preserve">2 </w:t>
      </w:r>
      <w:r w:rsidR="007F75CB" w:rsidRPr="00440867">
        <w:rPr>
          <w:rFonts w:ascii="Times New Roman" w:hAnsi="Times New Roman" w:cs="Times New Roman"/>
          <w:sz w:val="24"/>
          <w:szCs w:val="24"/>
        </w:rPr>
        <w:t>143</w:t>
      </w:r>
      <w:r w:rsidR="00415387" w:rsidRPr="00440867">
        <w:rPr>
          <w:rFonts w:ascii="Times New Roman" w:hAnsi="Times New Roman" w:cs="Times New Roman"/>
          <w:sz w:val="24"/>
          <w:szCs w:val="24"/>
        </w:rPr>
        <w:t>,</w:t>
      </w:r>
      <w:r w:rsidR="007F75CB" w:rsidRPr="00440867">
        <w:rPr>
          <w:rFonts w:ascii="Times New Roman" w:hAnsi="Times New Roman" w:cs="Times New Roman"/>
          <w:sz w:val="24"/>
          <w:szCs w:val="24"/>
        </w:rPr>
        <w:t>9</w:t>
      </w:r>
      <w:r w:rsidRPr="00440867">
        <w:rPr>
          <w:rFonts w:ascii="Times New Roman" w:hAnsi="Times New Roman" w:cs="Times New Roman"/>
          <w:sz w:val="24"/>
          <w:szCs w:val="24"/>
        </w:rPr>
        <w:t xml:space="preserve"> млн. сомов.</w:t>
      </w:r>
    </w:p>
    <w:p w:rsidR="00F443C9" w:rsidRPr="00440867" w:rsidRDefault="00D93620"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rPr>
        <w:t>Расходы центрального аппарата Министерст</w:t>
      </w:r>
      <w:r w:rsidR="00D26DDE" w:rsidRPr="00440867">
        <w:rPr>
          <w:rFonts w:ascii="Times New Roman" w:hAnsi="Times New Roman" w:cs="Times New Roman"/>
          <w:sz w:val="24"/>
          <w:szCs w:val="24"/>
        </w:rPr>
        <w:t>ва здравоохранения</w:t>
      </w:r>
      <w:r w:rsidR="006F7F64" w:rsidRPr="00440867">
        <w:rPr>
          <w:rFonts w:ascii="Times New Roman" w:hAnsi="Times New Roman" w:cs="Times New Roman"/>
          <w:b/>
          <w:bCs/>
          <w:sz w:val="24"/>
          <w:szCs w:val="24"/>
        </w:rPr>
        <w:t xml:space="preserve"> </w:t>
      </w:r>
      <w:r w:rsidRPr="00440867">
        <w:rPr>
          <w:rFonts w:ascii="Times New Roman" w:hAnsi="Times New Roman" w:cs="Times New Roman"/>
          <w:sz w:val="24"/>
          <w:szCs w:val="24"/>
        </w:rPr>
        <w:t xml:space="preserve">Кыргызской Республики предусмотрены в сумме </w:t>
      </w:r>
      <w:r w:rsidR="00CB363D" w:rsidRPr="00440867">
        <w:rPr>
          <w:rFonts w:ascii="Times New Roman" w:hAnsi="Times New Roman" w:cs="Times New Roman"/>
          <w:sz w:val="24"/>
          <w:szCs w:val="24"/>
          <w:lang w:val="ky-KG"/>
        </w:rPr>
        <w:t>69,6</w:t>
      </w:r>
      <w:r w:rsidRPr="00440867">
        <w:rPr>
          <w:rFonts w:ascii="Times New Roman" w:hAnsi="Times New Roman" w:cs="Times New Roman"/>
          <w:sz w:val="24"/>
          <w:szCs w:val="24"/>
          <w:lang w:val="ky-KG"/>
        </w:rPr>
        <w:t xml:space="preserve"> млн. сомов, из них бюджетные средства </w:t>
      </w:r>
      <w:r w:rsidR="00CB363D" w:rsidRPr="00440867">
        <w:rPr>
          <w:rFonts w:ascii="Times New Roman" w:hAnsi="Times New Roman" w:cs="Times New Roman"/>
          <w:sz w:val="24"/>
          <w:szCs w:val="24"/>
        </w:rPr>
        <w:t>66</w:t>
      </w:r>
      <w:r w:rsidRPr="00440867">
        <w:rPr>
          <w:rFonts w:ascii="Times New Roman" w:hAnsi="Times New Roman" w:cs="Times New Roman"/>
          <w:sz w:val="24"/>
          <w:szCs w:val="24"/>
        </w:rPr>
        <w:t>,</w:t>
      </w:r>
      <w:r w:rsidR="00CB363D" w:rsidRPr="00440867">
        <w:rPr>
          <w:rFonts w:ascii="Times New Roman" w:hAnsi="Times New Roman" w:cs="Times New Roman"/>
          <w:sz w:val="24"/>
          <w:szCs w:val="24"/>
          <w:lang w:val="ky-KG"/>
        </w:rPr>
        <w:t>6</w:t>
      </w:r>
      <w:r w:rsidRPr="00440867">
        <w:rPr>
          <w:rFonts w:ascii="Times New Roman" w:hAnsi="Times New Roman" w:cs="Times New Roman"/>
          <w:sz w:val="24"/>
          <w:szCs w:val="24"/>
        </w:rPr>
        <w:t xml:space="preserve"> </w:t>
      </w:r>
      <w:r w:rsidRPr="00440867">
        <w:rPr>
          <w:rFonts w:ascii="Times New Roman" w:hAnsi="Times New Roman" w:cs="Times New Roman"/>
          <w:sz w:val="24"/>
          <w:szCs w:val="24"/>
        </w:rPr>
        <w:lastRenderedPageBreak/>
        <w:t xml:space="preserve">млн. сомов, </w:t>
      </w:r>
      <w:r w:rsidRPr="00440867">
        <w:rPr>
          <w:rFonts w:ascii="Times New Roman" w:hAnsi="Times New Roman" w:cs="Times New Roman"/>
          <w:sz w:val="24"/>
          <w:szCs w:val="24"/>
          <w:lang w:val="ky-KG"/>
        </w:rPr>
        <w:t>с</w:t>
      </w:r>
      <w:r w:rsidRPr="00440867">
        <w:rPr>
          <w:rFonts w:ascii="Times New Roman" w:hAnsi="Times New Roman" w:cs="Times New Roman"/>
          <w:sz w:val="24"/>
          <w:szCs w:val="24"/>
        </w:rPr>
        <w:t xml:space="preserve"> </w:t>
      </w:r>
      <w:r w:rsidR="00CB363D" w:rsidRPr="00440867">
        <w:rPr>
          <w:rFonts w:ascii="Times New Roman" w:hAnsi="Times New Roman" w:cs="Times New Roman"/>
          <w:sz w:val="24"/>
          <w:szCs w:val="24"/>
          <w:lang w:val="ky-KG"/>
        </w:rPr>
        <w:t>уменьш</w:t>
      </w:r>
      <w:r w:rsidRPr="00440867">
        <w:rPr>
          <w:rFonts w:ascii="Times New Roman" w:hAnsi="Times New Roman" w:cs="Times New Roman"/>
          <w:sz w:val="24"/>
          <w:szCs w:val="24"/>
          <w:lang w:val="ky-KG"/>
        </w:rPr>
        <w:t xml:space="preserve">ением </w:t>
      </w:r>
      <w:r w:rsidRPr="00440867">
        <w:rPr>
          <w:rFonts w:ascii="Times New Roman" w:hAnsi="Times New Roman" w:cs="Times New Roman"/>
          <w:sz w:val="24"/>
          <w:szCs w:val="24"/>
        </w:rPr>
        <w:t xml:space="preserve">на </w:t>
      </w:r>
      <w:r w:rsidR="00CB363D" w:rsidRPr="00440867">
        <w:rPr>
          <w:rFonts w:ascii="Times New Roman" w:hAnsi="Times New Roman" w:cs="Times New Roman"/>
          <w:sz w:val="24"/>
          <w:szCs w:val="24"/>
          <w:lang w:val="ky-KG"/>
        </w:rPr>
        <w:t>56</w:t>
      </w:r>
      <w:r w:rsidRPr="00440867">
        <w:rPr>
          <w:rFonts w:ascii="Times New Roman" w:hAnsi="Times New Roman" w:cs="Times New Roman"/>
          <w:sz w:val="24"/>
          <w:szCs w:val="24"/>
        </w:rPr>
        <w:t>,</w:t>
      </w:r>
      <w:r w:rsidR="00CB363D" w:rsidRPr="00440867">
        <w:rPr>
          <w:rFonts w:ascii="Times New Roman" w:hAnsi="Times New Roman" w:cs="Times New Roman"/>
          <w:sz w:val="24"/>
          <w:szCs w:val="24"/>
          <w:lang w:val="ky-KG"/>
        </w:rPr>
        <w:t>2</w:t>
      </w:r>
      <w:r w:rsidRPr="00440867">
        <w:rPr>
          <w:rFonts w:ascii="Times New Roman" w:hAnsi="Times New Roman" w:cs="Times New Roman"/>
          <w:sz w:val="24"/>
          <w:szCs w:val="24"/>
        </w:rPr>
        <w:t xml:space="preserve"> млн. сомов </w:t>
      </w:r>
      <w:r w:rsidR="00CB363D" w:rsidRPr="00440867">
        <w:rPr>
          <w:rFonts w:ascii="Times New Roman" w:hAnsi="Times New Roman" w:cs="Times New Roman"/>
          <w:sz w:val="24"/>
          <w:szCs w:val="24"/>
        </w:rPr>
        <w:t xml:space="preserve">или на 45,7 % </w:t>
      </w:r>
      <w:r w:rsidRPr="00440867">
        <w:rPr>
          <w:rFonts w:ascii="Times New Roman" w:hAnsi="Times New Roman" w:cs="Times New Roman"/>
          <w:sz w:val="24"/>
          <w:szCs w:val="24"/>
          <w:lang w:val="ky-KG"/>
        </w:rPr>
        <w:t>относительно</w:t>
      </w:r>
      <w:r w:rsidRPr="00440867">
        <w:rPr>
          <w:rFonts w:ascii="Times New Roman" w:hAnsi="Times New Roman" w:cs="Times New Roman"/>
          <w:sz w:val="24"/>
          <w:szCs w:val="24"/>
        </w:rPr>
        <w:t xml:space="preserve"> утверждённ</w:t>
      </w:r>
      <w:r w:rsidRPr="00440867">
        <w:rPr>
          <w:rFonts w:ascii="Times New Roman" w:hAnsi="Times New Roman" w:cs="Times New Roman"/>
          <w:sz w:val="24"/>
          <w:szCs w:val="24"/>
          <w:lang w:val="ky-KG"/>
        </w:rPr>
        <w:t>ого</w:t>
      </w:r>
      <w:r w:rsidRPr="00440867">
        <w:rPr>
          <w:rFonts w:ascii="Times New Roman" w:hAnsi="Times New Roman" w:cs="Times New Roman"/>
          <w:sz w:val="24"/>
          <w:szCs w:val="24"/>
        </w:rPr>
        <w:t xml:space="preserve"> </w:t>
      </w:r>
      <w:r w:rsidRPr="00440867">
        <w:rPr>
          <w:rFonts w:ascii="Times New Roman" w:hAnsi="Times New Roman" w:cs="Times New Roman"/>
          <w:sz w:val="24"/>
          <w:szCs w:val="24"/>
          <w:lang w:val="ky-KG"/>
        </w:rPr>
        <w:t>бюджета</w:t>
      </w:r>
      <w:r w:rsidRPr="00440867">
        <w:rPr>
          <w:rFonts w:ascii="Times New Roman" w:hAnsi="Times New Roman" w:cs="Times New Roman"/>
          <w:sz w:val="24"/>
          <w:szCs w:val="24"/>
        </w:rPr>
        <w:t xml:space="preserve"> 20</w:t>
      </w:r>
      <w:r w:rsidR="00AA5516" w:rsidRPr="00440867">
        <w:rPr>
          <w:rFonts w:ascii="Times New Roman" w:hAnsi="Times New Roman" w:cs="Times New Roman"/>
          <w:sz w:val="24"/>
          <w:szCs w:val="24"/>
        </w:rPr>
        <w:t>22</w:t>
      </w:r>
      <w:r w:rsidR="006F7F64" w:rsidRPr="00440867">
        <w:rPr>
          <w:rFonts w:ascii="Times New Roman" w:hAnsi="Times New Roman" w:cs="Times New Roman"/>
          <w:sz w:val="24"/>
          <w:szCs w:val="24"/>
        </w:rPr>
        <w:t xml:space="preserve"> года</w:t>
      </w:r>
      <w:r w:rsidRPr="00440867">
        <w:rPr>
          <w:rFonts w:ascii="Times New Roman" w:hAnsi="Times New Roman" w:cs="Times New Roman"/>
          <w:sz w:val="24"/>
          <w:szCs w:val="24"/>
          <w:lang w:val="ky-KG"/>
        </w:rPr>
        <w:t>.</w:t>
      </w:r>
      <w:r w:rsidR="0000264A" w:rsidRPr="00440867">
        <w:rPr>
          <w:rFonts w:ascii="Times New Roman" w:hAnsi="Times New Roman" w:cs="Times New Roman"/>
          <w:sz w:val="24"/>
          <w:szCs w:val="24"/>
          <w:lang w:val="ky-KG"/>
        </w:rPr>
        <w:t xml:space="preserve"> </w:t>
      </w:r>
      <w:r w:rsidR="00CB363D" w:rsidRPr="00440867">
        <w:rPr>
          <w:rFonts w:ascii="Times New Roman" w:hAnsi="Times New Roman" w:cs="Times New Roman"/>
          <w:sz w:val="24"/>
          <w:szCs w:val="24"/>
        </w:rPr>
        <w:t>Уменьш</w:t>
      </w:r>
      <w:r w:rsidR="002A716F" w:rsidRPr="00440867">
        <w:rPr>
          <w:rFonts w:ascii="Times New Roman" w:hAnsi="Times New Roman" w:cs="Times New Roman"/>
          <w:sz w:val="24"/>
          <w:szCs w:val="24"/>
        </w:rPr>
        <w:t xml:space="preserve">ение по бюджетным средствам </w:t>
      </w:r>
      <w:r w:rsidR="006F7F64" w:rsidRPr="00440867">
        <w:rPr>
          <w:rFonts w:ascii="Times New Roman" w:hAnsi="Times New Roman" w:cs="Times New Roman"/>
          <w:sz w:val="24"/>
          <w:szCs w:val="24"/>
        </w:rPr>
        <w:t>центрального аппара</w:t>
      </w:r>
      <w:r w:rsidR="00D26DDE" w:rsidRPr="00440867">
        <w:rPr>
          <w:rFonts w:ascii="Times New Roman" w:hAnsi="Times New Roman" w:cs="Times New Roman"/>
          <w:sz w:val="24"/>
          <w:szCs w:val="24"/>
        </w:rPr>
        <w:t>та Министерства здравоохранения</w:t>
      </w:r>
      <w:r w:rsidR="006F7F64" w:rsidRPr="00440867">
        <w:rPr>
          <w:rFonts w:ascii="Times New Roman" w:hAnsi="Times New Roman" w:cs="Times New Roman"/>
          <w:b/>
          <w:bCs/>
          <w:sz w:val="24"/>
          <w:szCs w:val="24"/>
        </w:rPr>
        <w:t xml:space="preserve"> </w:t>
      </w:r>
      <w:r w:rsidR="006F7F64" w:rsidRPr="00440867">
        <w:rPr>
          <w:rFonts w:ascii="Times New Roman" w:hAnsi="Times New Roman" w:cs="Times New Roman"/>
          <w:sz w:val="24"/>
          <w:szCs w:val="24"/>
        </w:rPr>
        <w:t xml:space="preserve">Кыргызской Республики </w:t>
      </w:r>
      <w:r w:rsidR="002A716F" w:rsidRPr="00440867">
        <w:rPr>
          <w:rFonts w:ascii="Times New Roman" w:hAnsi="Times New Roman" w:cs="Times New Roman"/>
          <w:sz w:val="24"/>
          <w:szCs w:val="24"/>
        </w:rPr>
        <w:t xml:space="preserve">на </w:t>
      </w:r>
      <w:r w:rsidR="004A2B28" w:rsidRPr="00440867">
        <w:rPr>
          <w:rFonts w:ascii="Times New Roman" w:hAnsi="Times New Roman" w:cs="Times New Roman"/>
          <w:sz w:val="24"/>
          <w:szCs w:val="24"/>
        </w:rPr>
        <w:t>56,2</w:t>
      </w:r>
      <w:r w:rsidR="00F443C9" w:rsidRPr="00440867">
        <w:rPr>
          <w:rFonts w:ascii="Times New Roman" w:hAnsi="Times New Roman" w:cs="Times New Roman"/>
          <w:sz w:val="24"/>
          <w:szCs w:val="24"/>
        </w:rPr>
        <w:t xml:space="preserve"> млн. сомов связано:</w:t>
      </w:r>
    </w:p>
    <w:p w:rsidR="00181B35" w:rsidRPr="00440867" w:rsidRDefault="00F443C9"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w:t>
      </w:r>
      <w:r w:rsidR="001C79E4" w:rsidRPr="00440867">
        <w:rPr>
          <w:rFonts w:ascii="Times New Roman" w:hAnsi="Times New Roman" w:cs="Times New Roman"/>
          <w:sz w:val="24"/>
          <w:szCs w:val="24"/>
        </w:rPr>
        <w:t>68,8</w:t>
      </w:r>
      <w:r w:rsidR="002A716F" w:rsidRPr="00440867">
        <w:rPr>
          <w:rFonts w:ascii="Times New Roman" w:hAnsi="Times New Roman" w:cs="Times New Roman"/>
          <w:sz w:val="24"/>
          <w:szCs w:val="24"/>
        </w:rPr>
        <w:t xml:space="preserve"> </w:t>
      </w:r>
      <w:r w:rsidR="004A2B28" w:rsidRPr="00440867">
        <w:rPr>
          <w:rFonts w:ascii="Times New Roman" w:hAnsi="Times New Roman" w:cs="Times New Roman"/>
          <w:sz w:val="24"/>
          <w:szCs w:val="24"/>
        </w:rPr>
        <w:t>млн. сомов с передачей средств на раздел</w:t>
      </w:r>
      <w:r w:rsidR="002A716F" w:rsidRPr="00440867">
        <w:rPr>
          <w:rFonts w:ascii="Times New Roman" w:hAnsi="Times New Roman" w:cs="Times New Roman"/>
          <w:sz w:val="24"/>
          <w:szCs w:val="24"/>
        </w:rPr>
        <w:t xml:space="preserve"> «Социальная защита» Министерства </w:t>
      </w:r>
      <w:r w:rsidR="004A2B28" w:rsidRPr="00440867">
        <w:rPr>
          <w:rFonts w:ascii="Times New Roman" w:hAnsi="Times New Roman" w:cs="Times New Roman"/>
          <w:sz w:val="24"/>
          <w:szCs w:val="24"/>
        </w:rPr>
        <w:t>труда</w:t>
      </w:r>
      <w:r w:rsidR="002A716F" w:rsidRPr="00440867">
        <w:rPr>
          <w:rFonts w:ascii="Times New Roman" w:hAnsi="Times New Roman" w:cs="Times New Roman"/>
          <w:sz w:val="24"/>
          <w:szCs w:val="24"/>
        </w:rPr>
        <w:t xml:space="preserve"> и социального развития Кыргызской Республики в связи с изменениями структуры Кабинета Министров Кыргызской Республики</w:t>
      </w:r>
      <w:r w:rsidR="00181B35" w:rsidRPr="00440867">
        <w:rPr>
          <w:rFonts w:ascii="Times New Roman" w:hAnsi="Times New Roman" w:cs="Times New Roman"/>
          <w:sz w:val="24"/>
          <w:szCs w:val="24"/>
        </w:rPr>
        <w:t>;</w:t>
      </w:r>
    </w:p>
    <w:p w:rsidR="002A716F" w:rsidRPr="00440867" w:rsidRDefault="00181B35"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w:t>
      </w:r>
      <w:r w:rsidR="001C79E4" w:rsidRPr="00440867">
        <w:rPr>
          <w:rFonts w:ascii="Times New Roman" w:hAnsi="Times New Roman" w:cs="Times New Roman"/>
          <w:sz w:val="24"/>
          <w:szCs w:val="24"/>
        </w:rPr>
        <w:t xml:space="preserve">12,6 </w:t>
      </w:r>
      <w:r w:rsidRPr="00440867">
        <w:rPr>
          <w:rFonts w:ascii="Times New Roman" w:hAnsi="Times New Roman" w:cs="Times New Roman"/>
          <w:sz w:val="24"/>
          <w:szCs w:val="24"/>
        </w:rPr>
        <w:t xml:space="preserve">млн. сомов </w:t>
      </w:r>
      <w:r w:rsidR="00606EE0" w:rsidRPr="00440867">
        <w:rPr>
          <w:rFonts w:ascii="Times New Roman" w:hAnsi="Times New Roman" w:cs="Times New Roman"/>
          <w:sz w:val="24"/>
          <w:szCs w:val="24"/>
        </w:rPr>
        <w:t>в целях совершенствования условий оплаты труда работников бюджетной сферы</w:t>
      </w:r>
      <w:r w:rsidR="004A2B28" w:rsidRPr="00440867">
        <w:rPr>
          <w:rFonts w:ascii="Times New Roman" w:hAnsi="Times New Roman" w:cs="Times New Roman"/>
          <w:sz w:val="24"/>
          <w:szCs w:val="24"/>
        </w:rPr>
        <w:t>.</w:t>
      </w:r>
    </w:p>
    <w:p w:rsidR="005F7DDF" w:rsidRPr="00440867" w:rsidRDefault="00FD5664" w:rsidP="00335D7C">
      <w:pPr>
        <w:tabs>
          <w:tab w:val="left" w:pos="993"/>
        </w:tabs>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rPr>
        <w:t>Расходы подведомственных учреждений</w:t>
      </w:r>
      <w:r w:rsidR="002D0158" w:rsidRPr="00440867">
        <w:rPr>
          <w:rFonts w:ascii="Times New Roman" w:hAnsi="Times New Roman" w:cs="Times New Roman"/>
          <w:sz w:val="24"/>
          <w:szCs w:val="24"/>
        </w:rPr>
        <w:t xml:space="preserve"> </w:t>
      </w:r>
      <w:r w:rsidR="00727716" w:rsidRPr="00440867">
        <w:rPr>
          <w:rFonts w:ascii="Times New Roman" w:hAnsi="Times New Roman" w:cs="Times New Roman"/>
          <w:sz w:val="24"/>
          <w:szCs w:val="24"/>
        </w:rPr>
        <w:t>Мин</w:t>
      </w:r>
      <w:r w:rsidR="002D0158" w:rsidRPr="00440867">
        <w:rPr>
          <w:rFonts w:ascii="Times New Roman" w:hAnsi="Times New Roman" w:cs="Times New Roman"/>
          <w:sz w:val="24"/>
          <w:szCs w:val="24"/>
        </w:rPr>
        <w:t>истерства</w:t>
      </w:r>
      <w:r w:rsidR="005D50F7" w:rsidRPr="00440867">
        <w:rPr>
          <w:rFonts w:ascii="Times New Roman" w:hAnsi="Times New Roman" w:cs="Times New Roman"/>
          <w:sz w:val="24"/>
          <w:szCs w:val="24"/>
        </w:rPr>
        <w:t xml:space="preserve"> здравоохранения</w:t>
      </w:r>
      <w:r w:rsidR="006F7F64" w:rsidRPr="00440867">
        <w:rPr>
          <w:rFonts w:ascii="Times New Roman" w:hAnsi="Times New Roman" w:cs="Times New Roman"/>
          <w:sz w:val="24"/>
          <w:szCs w:val="24"/>
        </w:rPr>
        <w:t xml:space="preserve"> </w:t>
      </w:r>
      <w:r w:rsidR="002D0158" w:rsidRPr="00440867">
        <w:rPr>
          <w:rFonts w:ascii="Times New Roman" w:hAnsi="Times New Roman" w:cs="Times New Roman"/>
          <w:sz w:val="24"/>
          <w:szCs w:val="24"/>
        </w:rPr>
        <w:t xml:space="preserve">Кыргызской Республики </w:t>
      </w:r>
      <w:r w:rsidRPr="00440867">
        <w:rPr>
          <w:rFonts w:ascii="Times New Roman" w:hAnsi="Times New Roman" w:cs="Times New Roman"/>
          <w:sz w:val="24"/>
          <w:szCs w:val="24"/>
        </w:rPr>
        <w:t>предусмотрены в сумме</w:t>
      </w:r>
      <w:r w:rsidR="00727716" w:rsidRPr="00440867">
        <w:rPr>
          <w:rFonts w:ascii="Times New Roman" w:hAnsi="Times New Roman" w:cs="Times New Roman"/>
          <w:sz w:val="24"/>
          <w:szCs w:val="24"/>
        </w:rPr>
        <w:t xml:space="preserve"> </w:t>
      </w:r>
      <w:r w:rsidR="00736F13" w:rsidRPr="00440867">
        <w:rPr>
          <w:rFonts w:ascii="Times New Roman" w:hAnsi="Times New Roman" w:cs="Times New Roman"/>
          <w:sz w:val="24"/>
          <w:szCs w:val="24"/>
        </w:rPr>
        <w:t>5</w:t>
      </w:r>
      <w:r w:rsidR="00E044F0" w:rsidRPr="00440867">
        <w:rPr>
          <w:rFonts w:ascii="Times New Roman" w:hAnsi="Times New Roman" w:cs="Times New Roman"/>
          <w:sz w:val="24"/>
          <w:szCs w:val="24"/>
          <w:lang w:val="ky-KG"/>
        </w:rPr>
        <w:t> </w:t>
      </w:r>
      <w:r w:rsidR="003561C8" w:rsidRPr="00440867">
        <w:rPr>
          <w:rFonts w:ascii="Times New Roman" w:hAnsi="Times New Roman" w:cs="Times New Roman"/>
          <w:sz w:val="24"/>
          <w:szCs w:val="24"/>
        </w:rPr>
        <w:t>624</w:t>
      </w:r>
      <w:r w:rsidR="00E044F0" w:rsidRPr="00440867">
        <w:rPr>
          <w:rFonts w:ascii="Times New Roman" w:hAnsi="Times New Roman" w:cs="Times New Roman"/>
          <w:sz w:val="24"/>
          <w:szCs w:val="24"/>
          <w:lang w:val="ky-KG"/>
        </w:rPr>
        <w:t>,</w:t>
      </w:r>
      <w:r w:rsidR="003561C8" w:rsidRPr="00440867">
        <w:rPr>
          <w:rFonts w:ascii="Times New Roman" w:hAnsi="Times New Roman" w:cs="Times New Roman"/>
          <w:sz w:val="24"/>
          <w:szCs w:val="24"/>
        </w:rPr>
        <w:t>3</w:t>
      </w:r>
      <w:r w:rsidR="00415387" w:rsidRPr="00440867">
        <w:rPr>
          <w:rFonts w:ascii="Times New Roman" w:hAnsi="Times New Roman" w:cs="Times New Roman"/>
          <w:sz w:val="24"/>
          <w:szCs w:val="24"/>
          <w:lang w:val="ky-KG"/>
        </w:rPr>
        <w:t xml:space="preserve"> млн. сомов, из них </w:t>
      </w:r>
      <w:r w:rsidR="00E23D04" w:rsidRPr="00440867">
        <w:rPr>
          <w:rFonts w:ascii="Times New Roman" w:hAnsi="Times New Roman" w:cs="Times New Roman"/>
          <w:sz w:val="24"/>
          <w:szCs w:val="24"/>
          <w:lang w:val="ky-KG"/>
        </w:rPr>
        <w:t xml:space="preserve">бюджетные средства </w:t>
      </w:r>
      <w:r w:rsidR="00736F13" w:rsidRPr="00440867">
        <w:rPr>
          <w:rFonts w:ascii="Times New Roman" w:hAnsi="Times New Roman" w:cs="Times New Roman"/>
          <w:sz w:val="24"/>
          <w:szCs w:val="24"/>
        </w:rPr>
        <w:t>4</w:t>
      </w:r>
      <w:r w:rsidR="00D26DDE" w:rsidRPr="00440867">
        <w:rPr>
          <w:rFonts w:ascii="Times New Roman" w:hAnsi="Times New Roman" w:cs="Times New Roman"/>
          <w:sz w:val="24"/>
          <w:szCs w:val="24"/>
        </w:rPr>
        <w:t> </w:t>
      </w:r>
      <w:r w:rsidR="003561C8" w:rsidRPr="00440867">
        <w:rPr>
          <w:rFonts w:ascii="Times New Roman" w:hAnsi="Times New Roman" w:cs="Times New Roman"/>
          <w:sz w:val="24"/>
          <w:szCs w:val="24"/>
        </w:rPr>
        <w:t>638</w:t>
      </w:r>
      <w:r w:rsidR="00736F13" w:rsidRPr="00440867">
        <w:rPr>
          <w:rFonts w:ascii="Times New Roman" w:hAnsi="Times New Roman" w:cs="Times New Roman"/>
          <w:sz w:val="24"/>
          <w:szCs w:val="24"/>
          <w:lang w:val="ky-KG"/>
        </w:rPr>
        <w:t>,</w:t>
      </w:r>
      <w:r w:rsidR="003561C8" w:rsidRPr="00440867">
        <w:rPr>
          <w:rFonts w:ascii="Times New Roman" w:hAnsi="Times New Roman" w:cs="Times New Roman"/>
          <w:sz w:val="24"/>
          <w:szCs w:val="24"/>
        </w:rPr>
        <w:t>8</w:t>
      </w:r>
      <w:r w:rsidR="00727716" w:rsidRPr="00440867">
        <w:rPr>
          <w:rFonts w:ascii="Times New Roman" w:hAnsi="Times New Roman" w:cs="Times New Roman"/>
          <w:sz w:val="24"/>
          <w:szCs w:val="24"/>
        </w:rPr>
        <w:t xml:space="preserve"> млн. сомов, </w:t>
      </w:r>
      <w:r w:rsidR="00415387" w:rsidRPr="00440867">
        <w:rPr>
          <w:rFonts w:ascii="Times New Roman" w:hAnsi="Times New Roman" w:cs="Times New Roman"/>
          <w:sz w:val="24"/>
          <w:szCs w:val="24"/>
          <w:lang w:val="ky-KG"/>
        </w:rPr>
        <w:t>с</w:t>
      </w:r>
      <w:r w:rsidR="00727716" w:rsidRPr="00440867">
        <w:rPr>
          <w:rFonts w:ascii="Times New Roman" w:hAnsi="Times New Roman" w:cs="Times New Roman"/>
          <w:sz w:val="24"/>
          <w:szCs w:val="24"/>
        </w:rPr>
        <w:t xml:space="preserve"> </w:t>
      </w:r>
      <w:r w:rsidR="00F154EE" w:rsidRPr="00440867">
        <w:rPr>
          <w:rFonts w:ascii="Times New Roman" w:hAnsi="Times New Roman" w:cs="Times New Roman"/>
          <w:sz w:val="24"/>
          <w:szCs w:val="24"/>
          <w:lang w:val="ky-KG"/>
        </w:rPr>
        <w:t>увелич</w:t>
      </w:r>
      <w:r w:rsidR="00BB660F" w:rsidRPr="00440867">
        <w:rPr>
          <w:rFonts w:ascii="Times New Roman" w:hAnsi="Times New Roman" w:cs="Times New Roman"/>
          <w:sz w:val="24"/>
          <w:szCs w:val="24"/>
          <w:lang w:val="ky-KG"/>
        </w:rPr>
        <w:t>ением</w:t>
      </w:r>
      <w:r w:rsidR="00751A9B" w:rsidRPr="00440867">
        <w:rPr>
          <w:rFonts w:ascii="Times New Roman" w:hAnsi="Times New Roman" w:cs="Times New Roman"/>
          <w:sz w:val="24"/>
          <w:szCs w:val="24"/>
          <w:lang w:val="ky-KG"/>
        </w:rPr>
        <w:t xml:space="preserve"> </w:t>
      </w:r>
      <w:r w:rsidR="00033A7E" w:rsidRPr="00440867">
        <w:rPr>
          <w:rFonts w:ascii="Times New Roman" w:hAnsi="Times New Roman" w:cs="Times New Roman"/>
          <w:sz w:val="24"/>
          <w:szCs w:val="24"/>
        </w:rPr>
        <w:t xml:space="preserve">на </w:t>
      </w:r>
      <w:r w:rsidR="003561C8" w:rsidRPr="00440867">
        <w:rPr>
          <w:rFonts w:ascii="Times New Roman" w:hAnsi="Times New Roman" w:cs="Times New Roman"/>
          <w:sz w:val="24"/>
          <w:szCs w:val="24"/>
        </w:rPr>
        <w:t>833</w:t>
      </w:r>
      <w:r w:rsidR="00736F13" w:rsidRPr="00440867">
        <w:rPr>
          <w:rFonts w:ascii="Times New Roman" w:hAnsi="Times New Roman" w:cs="Times New Roman"/>
          <w:sz w:val="24"/>
          <w:szCs w:val="24"/>
          <w:lang w:val="ky-KG"/>
        </w:rPr>
        <w:t>,</w:t>
      </w:r>
      <w:r w:rsidR="003561C8" w:rsidRPr="00440867">
        <w:rPr>
          <w:rFonts w:ascii="Times New Roman" w:hAnsi="Times New Roman" w:cs="Times New Roman"/>
          <w:sz w:val="24"/>
          <w:szCs w:val="24"/>
        </w:rPr>
        <w:t>4</w:t>
      </w:r>
      <w:r w:rsidR="00727716" w:rsidRPr="00440867">
        <w:rPr>
          <w:rFonts w:ascii="Times New Roman" w:hAnsi="Times New Roman" w:cs="Times New Roman"/>
          <w:sz w:val="24"/>
          <w:szCs w:val="24"/>
        </w:rPr>
        <w:t xml:space="preserve"> млн. сомов </w:t>
      </w:r>
      <w:r w:rsidR="00415387" w:rsidRPr="00440867">
        <w:rPr>
          <w:rFonts w:ascii="Times New Roman" w:hAnsi="Times New Roman" w:cs="Times New Roman"/>
          <w:sz w:val="24"/>
          <w:szCs w:val="24"/>
          <w:lang w:val="ky-KG"/>
        </w:rPr>
        <w:t>относительно</w:t>
      </w:r>
      <w:r w:rsidR="00415387" w:rsidRPr="00440867">
        <w:rPr>
          <w:rFonts w:ascii="Times New Roman" w:hAnsi="Times New Roman" w:cs="Times New Roman"/>
          <w:sz w:val="24"/>
          <w:szCs w:val="24"/>
        </w:rPr>
        <w:t xml:space="preserve"> утверждённ</w:t>
      </w:r>
      <w:r w:rsidR="00415387" w:rsidRPr="00440867">
        <w:rPr>
          <w:rFonts w:ascii="Times New Roman" w:hAnsi="Times New Roman" w:cs="Times New Roman"/>
          <w:sz w:val="24"/>
          <w:szCs w:val="24"/>
          <w:lang w:val="ky-KG"/>
        </w:rPr>
        <w:t>ого</w:t>
      </w:r>
      <w:r w:rsidR="00727716" w:rsidRPr="00440867">
        <w:rPr>
          <w:rFonts w:ascii="Times New Roman" w:hAnsi="Times New Roman" w:cs="Times New Roman"/>
          <w:sz w:val="24"/>
          <w:szCs w:val="24"/>
        </w:rPr>
        <w:t xml:space="preserve"> </w:t>
      </w:r>
      <w:r w:rsidR="00415387" w:rsidRPr="00440867">
        <w:rPr>
          <w:rFonts w:ascii="Times New Roman" w:hAnsi="Times New Roman" w:cs="Times New Roman"/>
          <w:sz w:val="24"/>
          <w:szCs w:val="24"/>
          <w:lang w:val="ky-KG"/>
        </w:rPr>
        <w:t>бюджета</w:t>
      </w:r>
      <w:r w:rsidR="00AA5516" w:rsidRPr="00440867">
        <w:rPr>
          <w:rFonts w:ascii="Times New Roman" w:hAnsi="Times New Roman" w:cs="Times New Roman"/>
          <w:sz w:val="24"/>
          <w:szCs w:val="24"/>
        </w:rPr>
        <w:t xml:space="preserve"> 2022</w:t>
      </w:r>
      <w:r w:rsidR="004C3BD9" w:rsidRPr="00440867">
        <w:rPr>
          <w:rFonts w:ascii="Times New Roman" w:hAnsi="Times New Roman" w:cs="Times New Roman"/>
          <w:sz w:val="24"/>
          <w:szCs w:val="24"/>
        </w:rPr>
        <w:t xml:space="preserve"> года</w:t>
      </w:r>
      <w:r w:rsidR="009E40D0" w:rsidRPr="00440867">
        <w:rPr>
          <w:rFonts w:ascii="Times New Roman" w:hAnsi="Times New Roman" w:cs="Times New Roman"/>
          <w:sz w:val="24"/>
          <w:szCs w:val="24"/>
          <w:lang w:val="ky-KG"/>
        </w:rPr>
        <w:t>.</w:t>
      </w:r>
    </w:p>
    <w:p w:rsidR="005F7DDF" w:rsidRPr="00440867" w:rsidRDefault="001D2ED7" w:rsidP="00335D7C">
      <w:pPr>
        <w:tabs>
          <w:tab w:val="left" w:pos="993"/>
        </w:tabs>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xml:space="preserve">Увеличение расходов </w:t>
      </w:r>
      <w:r w:rsidR="00606EE0" w:rsidRPr="00440867">
        <w:rPr>
          <w:rFonts w:ascii="Times New Roman" w:hAnsi="Times New Roman" w:cs="Times New Roman"/>
          <w:sz w:val="24"/>
          <w:szCs w:val="24"/>
          <w:lang w:val="ky-KG"/>
        </w:rPr>
        <w:t xml:space="preserve">в целом </w:t>
      </w:r>
      <w:r w:rsidRPr="00440867">
        <w:rPr>
          <w:rFonts w:ascii="Times New Roman" w:hAnsi="Times New Roman" w:cs="Times New Roman"/>
          <w:sz w:val="24"/>
          <w:szCs w:val="24"/>
          <w:lang w:val="ky-KG"/>
        </w:rPr>
        <w:t xml:space="preserve">на </w:t>
      </w:r>
      <w:r w:rsidR="003561C8" w:rsidRPr="00440867">
        <w:rPr>
          <w:rFonts w:ascii="Times New Roman" w:hAnsi="Times New Roman" w:cs="Times New Roman"/>
          <w:sz w:val="24"/>
          <w:szCs w:val="24"/>
        </w:rPr>
        <w:t>833</w:t>
      </w:r>
      <w:r w:rsidR="00736F13" w:rsidRPr="00440867">
        <w:rPr>
          <w:rFonts w:ascii="Times New Roman" w:hAnsi="Times New Roman" w:cs="Times New Roman"/>
          <w:sz w:val="24"/>
          <w:szCs w:val="24"/>
          <w:lang w:val="ky-KG"/>
        </w:rPr>
        <w:t>,</w:t>
      </w:r>
      <w:r w:rsidR="003561C8" w:rsidRPr="00440867">
        <w:rPr>
          <w:rFonts w:ascii="Times New Roman" w:hAnsi="Times New Roman" w:cs="Times New Roman"/>
          <w:sz w:val="24"/>
          <w:szCs w:val="24"/>
        </w:rPr>
        <w:t>4</w:t>
      </w:r>
      <w:r w:rsidR="005F7DDF" w:rsidRPr="00440867">
        <w:rPr>
          <w:rFonts w:ascii="Times New Roman" w:hAnsi="Times New Roman" w:cs="Times New Roman"/>
          <w:sz w:val="24"/>
          <w:szCs w:val="24"/>
          <w:lang w:val="ky-KG"/>
        </w:rPr>
        <w:t xml:space="preserve"> млн. сомов предусмотрено:</w:t>
      </w:r>
    </w:p>
    <w:p w:rsidR="005F7DDF" w:rsidRPr="00440867" w:rsidRDefault="002C5EA9" w:rsidP="00335D7C">
      <w:pPr>
        <w:pStyle w:val="af9"/>
        <w:numPr>
          <w:ilvl w:val="0"/>
          <w:numId w:val="19"/>
        </w:numPr>
        <w:tabs>
          <w:tab w:val="left" w:pos="993"/>
        </w:tabs>
        <w:ind w:left="0" w:firstLine="709"/>
        <w:jc w:val="both"/>
        <w:rPr>
          <w:lang w:val="ky-KG"/>
        </w:rPr>
      </w:pPr>
      <w:r w:rsidRPr="00440867">
        <w:rPr>
          <w:lang w:val="ky-KG"/>
        </w:rPr>
        <w:t>946,5</w:t>
      </w:r>
      <w:r w:rsidR="005F7DDF" w:rsidRPr="00440867">
        <w:rPr>
          <w:lang w:val="ky-KG"/>
        </w:rPr>
        <w:t xml:space="preserve"> млн. сомов </w:t>
      </w:r>
      <w:r w:rsidR="00B417EB" w:rsidRPr="00440867">
        <w:t>в</w:t>
      </w:r>
      <w:r w:rsidR="00B417EB" w:rsidRPr="00440867">
        <w:rPr>
          <w:lang w:val="ky-KG"/>
        </w:rPr>
        <w:t xml:space="preserve"> рамках поэтапного повышения заработной платы </w:t>
      </w:r>
      <w:r w:rsidR="00B417EB" w:rsidRPr="00440867">
        <w:t>работников системы здравоохранения</w:t>
      </w:r>
      <w:r w:rsidR="00B417EB" w:rsidRPr="00440867">
        <w:rPr>
          <w:lang w:val="ky-KG"/>
        </w:rPr>
        <w:t xml:space="preserve"> в целях развития сферы здравоохранения и улучшения качества жизни и здоровья населения</w:t>
      </w:r>
      <w:r w:rsidR="005F7DDF" w:rsidRPr="00440867">
        <w:rPr>
          <w:lang w:val="ky-KG"/>
        </w:rPr>
        <w:t>;</w:t>
      </w:r>
    </w:p>
    <w:p w:rsidR="007426C7" w:rsidRPr="00440867" w:rsidRDefault="002C5EA9" w:rsidP="00335D7C">
      <w:pPr>
        <w:pStyle w:val="af9"/>
        <w:numPr>
          <w:ilvl w:val="0"/>
          <w:numId w:val="19"/>
        </w:numPr>
        <w:tabs>
          <w:tab w:val="left" w:pos="993"/>
        </w:tabs>
        <w:ind w:left="0" w:firstLine="709"/>
        <w:jc w:val="both"/>
        <w:rPr>
          <w:lang w:val="ky-KG"/>
        </w:rPr>
      </w:pPr>
      <w:r w:rsidRPr="00440867">
        <w:rPr>
          <w:lang w:val="ky-KG"/>
        </w:rPr>
        <w:t>980,0</w:t>
      </w:r>
      <w:r w:rsidR="007426C7" w:rsidRPr="00440867">
        <w:rPr>
          <w:lang w:val="ky-KG"/>
        </w:rPr>
        <w:t xml:space="preserve"> млн. сомов </w:t>
      </w:r>
      <w:r w:rsidR="007426C7" w:rsidRPr="00440867">
        <w:t>на фонд высоких технологи</w:t>
      </w:r>
      <w:r w:rsidR="00C97D09" w:rsidRPr="00440867">
        <w:rPr>
          <w:lang w:val="ky-KG"/>
        </w:rPr>
        <w:t>й с увеличением на 582,5</w:t>
      </w:r>
      <w:r w:rsidR="00743180" w:rsidRPr="00440867">
        <w:rPr>
          <w:lang w:val="ky-KG"/>
        </w:rPr>
        <w:t xml:space="preserve"> млн. сомов</w:t>
      </w:r>
      <w:r w:rsidR="0007682C" w:rsidRPr="00440867">
        <w:rPr>
          <w:lang w:val="ky-KG"/>
        </w:rPr>
        <w:t>, в том числе лекарственные препа</w:t>
      </w:r>
      <w:r w:rsidR="001C79E4" w:rsidRPr="00440867">
        <w:rPr>
          <w:lang w:val="ky-KG"/>
        </w:rPr>
        <w:t>раты онкологии</w:t>
      </w:r>
      <w:r w:rsidR="00463384" w:rsidRPr="00440867">
        <w:rPr>
          <w:lang w:val="ky-KG"/>
        </w:rPr>
        <w:t xml:space="preserve"> и неонатальный скрининг</w:t>
      </w:r>
      <w:r w:rsidR="00264C33" w:rsidRPr="00440867">
        <w:rPr>
          <w:lang w:val="ky-KG"/>
        </w:rPr>
        <w:t>;</w:t>
      </w:r>
    </w:p>
    <w:p w:rsidR="00F82A86" w:rsidRPr="00440867" w:rsidRDefault="00463384" w:rsidP="00335D7C">
      <w:pPr>
        <w:pStyle w:val="af9"/>
        <w:numPr>
          <w:ilvl w:val="0"/>
          <w:numId w:val="19"/>
        </w:numPr>
        <w:tabs>
          <w:tab w:val="left" w:pos="993"/>
        </w:tabs>
        <w:ind w:left="0" w:firstLine="709"/>
        <w:jc w:val="both"/>
        <w:rPr>
          <w:lang w:val="ky-KG"/>
        </w:rPr>
      </w:pPr>
      <w:r w:rsidRPr="00440867">
        <w:rPr>
          <w:lang w:val="ky-KG"/>
        </w:rPr>
        <w:t>5,8</w:t>
      </w:r>
      <w:r w:rsidR="00F82A86" w:rsidRPr="00440867">
        <w:rPr>
          <w:lang w:val="ky-KG"/>
        </w:rPr>
        <w:t xml:space="preserve"> млн. сомов на увеличение денежной нормы питания детей в специализированных</w:t>
      </w:r>
      <w:r w:rsidR="00DF5AA0" w:rsidRPr="00440867">
        <w:rPr>
          <w:lang w:val="ky-KG"/>
        </w:rPr>
        <w:t xml:space="preserve"> цент</w:t>
      </w:r>
      <w:r w:rsidRPr="00440867">
        <w:rPr>
          <w:lang w:val="ky-KG"/>
        </w:rPr>
        <w:t>рах реабилитации</w:t>
      </w:r>
      <w:r w:rsidR="009945BF" w:rsidRPr="00440867">
        <w:rPr>
          <w:lang w:val="ky-KG"/>
        </w:rPr>
        <w:t>.</w:t>
      </w:r>
    </w:p>
    <w:p w:rsidR="003561C8" w:rsidRPr="00440867" w:rsidRDefault="00063C5B" w:rsidP="00335D7C">
      <w:pPr>
        <w:pStyle w:val="af9"/>
        <w:numPr>
          <w:ilvl w:val="0"/>
          <w:numId w:val="19"/>
        </w:numPr>
        <w:shd w:val="clear" w:color="auto" w:fill="FFFFFF"/>
        <w:tabs>
          <w:tab w:val="left" w:pos="993"/>
        </w:tabs>
        <w:ind w:left="0" w:firstLine="709"/>
        <w:jc w:val="both"/>
        <w:rPr>
          <w:lang w:val="ky-KG"/>
        </w:rPr>
      </w:pPr>
      <w:r w:rsidRPr="00440867">
        <w:rPr>
          <w:lang w:val="ky-KG"/>
        </w:rPr>
        <w:t>3,6 млн. сомов переданы с</w:t>
      </w:r>
      <w:r w:rsidR="003561C8" w:rsidRPr="00440867">
        <w:rPr>
          <w:lang w:val="ky-KG"/>
        </w:rPr>
        <w:t xml:space="preserve"> Фонда государственных материальных резервов при Министерстве чр</w:t>
      </w:r>
      <w:r w:rsidRPr="00440867">
        <w:rPr>
          <w:lang w:val="ky-KG"/>
        </w:rPr>
        <w:t>езвычайных ситуаций Кыргызской Р</w:t>
      </w:r>
      <w:r w:rsidR="003561C8" w:rsidRPr="00440867">
        <w:rPr>
          <w:lang w:val="ky-KG"/>
        </w:rPr>
        <w:t xml:space="preserve">еспублики </w:t>
      </w:r>
      <w:r w:rsidR="0086655A" w:rsidRPr="00440867">
        <w:rPr>
          <w:lang w:val="ky-KG"/>
        </w:rPr>
        <w:t>на содержание 16-ти штатных единиц</w:t>
      </w:r>
      <w:r w:rsidR="009762FC" w:rsidRPr="00440867">
        <w:rPr>
          <w:lang w:val="ky-KG"/>
        </w:rPr>
        <w:t xml:space="preserve"> </w:t>
      </w:r>
      <w:r w:rsidR="003561C8" w:rsidRPr="00440867">
        <w:rPr>
          <w:lang w:val="ky-KG"/>
        </w:rPr>
        <w:t>в целях создания надлежащих условий для хранения, своевременного обновления материальных ценностей медицинского назначения.</w:t>
      </w:r>
    </w:p>
    <w:p w:rsidR="005F7DDF" w:rsidRPr="00440867" w:rsidRDefault="00150DDF" w:rsidP="00335D7C">
      <w:pPr>
        <w:pStyle w:val="af9"/>
        <w:numPr>
          <w:ilvl w:val="0"/>
          <w:numId w:val="19"/>
        </w:numPr>
        <w:tabs>
          <w:tab w:val="left" w:pos="993"/>
        </w:tabs>
        <w:ind w:left="0" w:firstLine="709"/>
        <w:jc w:val="both"/>
        <w:rPr>
          <w:lang w:val="ky-KG"/>
        </w:rPr>
      </w:pPr>
      <w:r w:rsidRPr="00440867">
        <w:rPr>
          <w:lang w:val="ky-KG"/>
        </w:rPr>
        <w:t>1</w:t>
      </w:r>
      <w:r w:rsidR="00C97D09" w:rsidRPr="00440867">
        <w:rPr>
          <w:lang w:val="ky-KG"/>
        </w:rPr>
        <w:t>7,8</w:t>
      </w:r>
      <w:r w:rsidR="005F7DDF" w:rsidRPr="00440867">
        <w:rPr>
          <w:lang w:val="ky-KG"/>
        </w:rPr>
        <w:t xml:space="preserve"> млн. сомов</w:t>
      </w:r>
      <w:r w:rsidR="000345F8" w:rsidRPr="00440867">
        <w:t xml:space="preserve"> </w:t>
      </w:r>
      <w:r w:rsidR="007426C7" w:rsidRPr="00440867">
        <w:t xml:space="preserve">дополнительно </w:t>
      </w:r>
      <w:r w:rsidR="000345F8" w:rsidRPr="00440867">
        <w:t>на приобретение медикаментов и</w:t>
      </w:r>
      <w:r w:rsidR="003453F4" w:rsidRPr="00440867">
        <w:t xml:space="preserve"> </w:t>
      </w:r>
      <w:r w:rsidR="000345F8" w:rsidRPr="00440867">
        <w:t>изделий медицинского назначения на Централизованные мероприятия Министерства здравоохранения Кыргызской Республики</w:t>
      </w:r>
      <w:r w:rsidR="005F7DDF" w:rsidRPr="00440867">
        <w:rPr>
          <w:lang w:val="ky-KG"/>
        </w:rPr>
        <w:t>.</w:t>
      </w:r>
    </w:p>
    <w:p w:rsidR="001C79E4" w:rsidRPr="00440867" w:rsidRDefault="00606EE0" w:rsidP="00335D7C">
      <w:pPr>
        <w:pStyle w:val="af9"/>
        <w:numPr>
          <w:ilvl w:val="0"/>
          <w:numId w:val="19"/>
        </w:numPr>
        <w:tabs>
          <w:tab w:val="left" w:pos="993"/>
        </w:tabs>
        <w:ind w:left="0" w:firstLine="709"/>
        <w:jc w:val="both"/>
        <w:rPr>
          <w:lang w:val="ky-KG"/>
        </w:rPr>
      </w:pPr>
      <w:r w:rsidRPr="00440867">
        <w:rPr>
          <w:lang w:val="ky-KG"/>
        </w:rPr>
        <w:t>у</w:t>
      </w:r>
      <w:r w:rsidR="001C79E4" w:rsidRPr="00440867">
        <w:rPr>
          <w:lang w:val="ky-KG"/>
        </w:rPr>
        <w:t>меньшены расходы на вакцинацию населения на 520,6 млн. сомов и на компенсационные выплаты работникам организаций здравоохранения, работающим в очаговых зонах в сумме 28,2 млн. сомов в связи с улучшением эпидемиологической ситуации и обеспеченностью</w:t>
      </w:r>
      <w:r w:rsidRPr="00440867">
        <w:rPr>
          <w:lang w:val="ky-KG"/>
        </w:rPr>
        <w:t xml:space="preserve"> вакцинами;</w:t>
      </w:r>
    </w:p>
    <w:p w:rsidR="00606EE0" w:rsidRPr="00440867" w:rsidRDefault="002E3E02" w:rsidP="00335D7C">
      <w:pPr>
        <w:pStyle w:val="af9"/>
        <w:numPr>
          <w:ilvl w:val="0"/>
          <w:numId w:val="19"/>
        </w:numPr>
        <w:tabs>
          <w:tab w:val="left" w:pos="993"/>
        </w:tabs>
        <w:ind w:left="0" w:firstLine="709"/>
        <w:jc w:val="both"/>
        <w:rPr>
          <w:lang w:val="ky-KG"/>
        </w:rPr>
      </w:pPr>
      <w:r w:rsidRPr="00440867">
        <w:rPr>
          <w:lang w:val="ky-KG"/>
        </w:rPr>
        <w:t>389</w:t>
      </w:r>
      <w:r w:rsidRPr="00440867">
        <w:t>,4</w:t>
      </w:r>
      <w:r w:rsidR="00606EE0" w:rsidRPr="00440867">
        <w:t xml:space="preserve"> млн. сомов п</w:t>
      </w:r>
      <w:r w:rsidR="00606EE0" w:rsidRPr="00440867">
        <w:rPr>
          <w:lang w:val="ky-KG"/>
        </w:rPr>
        <w:t xml:space="preserve">редусмотрены средства на реализацию проекта «Программа ориентированная на результат» по улучшению качества первичной медико - санитарной помощи с уменьшением </w:t>
      </w:r>
      <w:r w:rsidRPr="00440867">
        <w:rPr>
          <w:lang w:val="ky-KG"/>
        </w:rPr>
        <w:t>на 174,0</w:t>
      </w:r>
      <w:r w:rsidR="00606EE0" w:rsidRPr="00440867">
        <w:rPr>
          <w:lang w:val="ky-KG"/>
        </w:rPr>
        <w:t xml:space="preserve"> млн. сомов относительно утвержденного бюджета на 2022 год.</w:t>
      </w:r>
    </w:p>
    <w:p w:rsidR="00606EE0" w:rsidRPr="00440867" w:rsidRDefault="00606EE0" w:rsidP="00335D7C">
      <w:pPr>
        <w:pStyle w:val="af9"/>
        <w:tabs>
          <w:tab w:val="left" w:pos="993"/>
        </w:tabs>
        <w:ind w:left="0" w:firstLine="709"/>
        <w:jc w:val="both"/>
        <w:rPr>
          <w:lang w:val="ky-KG"/>
        </w:rPr>
      </w:pPr>
      <w:r w:rsidRPr="00440867">
        <w:rPr>
          <w:lang w:val="ky-KG"/>
        </w:rPr>
        <w:t>Предусмотрены средства на уровне утвержденного бюджета 2022 года:</w:t>
      </w:r>
    </w:p>
    <w:p w:rsidR="00463384" w:rsidRPr="00440867" w:rsidRDefault="001E0ACC" w:rsidP="00335D7C">
      <w:pPr>
        <w:pStyle w:val="af9"/>
        <w:tabs>
          <w:tab w:val="left" w:pos="993"/>
        </w:tabs>
        <w:ind w:left="0" w:firstLine="709"/>
        <w:jc w:val="both"/>
        <w:rPr>
          <w:lang w:val="ky-KG"/>
        </w:rPr>
      </w:pPr>
      <w:r w:rsidRPr="00440867">
        <w:rPr>
          <w:lang w:val="ky-KG"/>
        </w:rPr>
        <w:t>-</w:t>
      </w:r>
      <w:r w:rsidR="00463384" w:rsidRPr="00440867">
        <w:rPr>
          <w:lang w:val="ky-KG"/>
        </w:rPr>
        <w:t xml:space="preserve"> нормы питания детей в домах ребенка в сумме 4,7 млн. </w:t>
      </w:r>
      <w:r w:rsidR="00606EE0" w:rsidRPr="00440867">
        <w:rPr>
          <w:lang w:val="ky-KG"/>
        </w:rPr>
        <w:t>сомов;</w:t>
      </w:r>
    </w:p>
    <w:p w:rsidR="007426C7" w:rsidRPr="00440867" w:rsidRDefault="001E0ACC" w:rsidP="00335D7C">
      <w:pPr>
        <w:pStyle w:val="af9"/>
        <w:tabs>
          <w:tab w:val="left" w:pos="993"/>
        </w:tabs>
        <w:ind w:left="0" w:firstLine="709"/>
        <w:jc w:val="both"/>
      </w:pPr>
      <w:r w:rsidRPr="00440867">
        <w:rPr>
          <w:lang w:val="ky-KG"/>
        </w:rPr>
        <w:t>-</w:t>
      </w:r>
      <w:r w:rsidR="00606EE0" w:rsidRPr="00440867">
        <w:rPr>
          <w:lang w:val="ky-KG"/>
        </w:rPr>
        <w:t>н</w:t>
      </w:r>
      <w:r w:rsidR="007426C7" w:rsidRPr="00440867">
        <w:t>а противодиабетические препараты (инсулин)</w:t>
      </w:r>
      <w:r w:rsidR="007426C7" w:rsidRPr="00440867">
        <w:rPr>
          <w:lang w:val="ky-KG"/>
        </w:rPr>
        <w:t xml:space="preserve"> предусмотрено </w:t>
      </w:r>
      <w:r w:rsidR="0037156A" w:rsidRPr="00440867">
        <w:t>192,5</w:t>
      </w:r>
      <w:r w:rsidR="00606EE0" w:rsidRPr="00440867">
        <w:t xml:space="preserve"> млн. сомов;</w:t>
      </w:r>
    </w:p>
    <w:p w:rsidR="00D13145" w:rsidRPr="00440867" w:rsidRDefault="001E0ACC" w:rsidP="00335D7C">
      <w:pPr>
        <w:pStyle w:val="af9"/>
        <w:tabs>
          <w:tab w:val="left" w:pos="993"/>
        </w:tabs>
        <w:ind w:left="0" w:firstLine="709"/>
        <w:jc w:val="both"/>
      </w:pPr>
      <w:r w:rsidRPr="00440867">
        <w:t xml:space="preserve">- </w:t>
      </w:r>
      <w:r w:rsidR="00606EE0" w:rsidRPr="00440867">
        <w:t>н</w:t>
      </w:r>
      <w:r w:rsidR="00D13145" w:rsidRPr="00440867">
        <w:t xml:space="preserve">а </w:t>
      </w:r>
      <w:r w:rsidR="00D13145" w:rsidRPr="00440867">
        <w:rPr>
          <w:lang w:val="ky-KG"/>
        </w:rPr>
        <w:t>препараты контрацепции предусмотрено 6,2 млн. сомов</w:t>
      </w:r>
      <w:r w:rsidR="00606EE0" w:rsidRPr="00440867">
        <w:rPr>
          <w:lang w:val="ky-KG"/>
        </w:rPr>
        <w:t>;</w:t>
      </w:r>
    </w:p>
    <w:p w:rsidR="005F7DDF" w:rsidRPr="00440867" w:rsidRDefault="001E0ACC" w:rsidP="00335D7C">
      <w:pPr>
        <w:tabs>
          <w:tab w:val="left" w:pos="993"/>
        </w:tabs>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w:t>
      </w:r>
      <w:r w:rsidR="007426C7" w:rsidRPr="00440867">
        <w:rPr>
          <w:rFonts w:ascii="Times New Roman" w:hAnsi="Times New Roman" w:cs="Times New Roman"/>
          <w:sz w:val="24"/>
          <w:szCs w:val="24"/>
        </w:rPr>
        <w:t>на предоставление</w:t>
      </w:r>
      <w:r w:rsidR="003453F4" w:rsidRPr="00440867">
        <w:rPr>
          <w:rFonts w:ascii="Times New Roman" w:hAnsi="Times New Roman" w:cs="Times New Roman"/>
          <w:sz w:val="24"/>
          <w:szCs w:val="24"/>
          <w:lang w:val="ky-KG"/>
        </w:rPr>
        <w:t xml:space="preserve"> </w:t>
      </w:r>
      <w:r w:rsidR="007426C7" w:rsidRPr="00440867">
        <w:rPr>
          <w:rFonts w:ascii="Times New Roman" w:hAnsi="Times New Roman" w:cs="Times New Roman"/>
          <w:sz w:val="24"/>
          <w:szCs w:val="24"/>
        </w:rPr>
        <w:t xml:space="preserve">услуг гемодиализа </w:t>
      </w:r>
      <w:r w:rsidR="007426C7" w:rsidRPr="00440867">
        <w:rPr>
          <w:rFonts w:ascii="Times New Roman" w:hAnsi="Times New Roman" w:cs="Times New Roman"/>
          <w:sz w:val="24"/>
          <w:szCs w:val="24"/>
          <w:lang w:val="ky-KG"/>
        </w:rPr>
        <w:t xml:space="preserve">в рамках государственно-частного партнерства </w:t>
      </w:r>
      <w:r w:rsidR="007426C7" w:rsidRPr="00440867">
        <w:rPr>
          <w:rFonts w:ascii="Times New Roman" w:hAnsi="Times New Roman" w:cs="Times New Roman"/>
          <w:sz w:val="24"/>
          <w:szCs w:val="24"/>
        </w:rPr>
        <w:t xml:space="preserve">- </w:t>
      </w:r>
      <w:r w:rsidR="007426C7" w:rsidRPr="00440867">
        <w:rPr>
          <w:rFonts w:ascii="Times New Roman" w:hAnsi="Times New Roman" w:cs="Times New Roman"/>
          <w:sz w:val="24"/>
          <w:szCs w:val="24"/>
          <w:lang w:val="ky-KG"/>
        </w:rPr>
        <w:t>300</w:t>
      </w:r>
      <w:r w:rsidR="00606EE0" w:rsidRPr="00440867">
        <w:rPr>
          <w:rFonts w:ascii="Times New Roman" w:hAnsi="Times New Roman" w:cs="Times New Roman"/>
          <w:sz w:val="24"/>
          <w:szCs w:val="24"/>
        </w:rPr>
        <w:t>,0 млн. сомов</w:t>
      </w:r>
      <w:r w:rsidR="007426C7" w:rsidRPr="00440867">
        <w:rPr>
          <w:rFonts w:ascii="Times New Roman" w:hAnsi="Times New Roman" w:cs="Times New Roman"/>
          <w:sz w:val="24"/>
          <w:szCs w:val="24"/>
        </w:rPr>
        <w:t>.</w:t>
      </w:r>
    </w:p>
    <w:p w:rsidR="00BA53B5" w:rsidRPr="00440867" w:rsidRDefault="002D0158"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rPr>
        <w:t>З</w:t>
      </w:r>
      <w:r w:rsidR="00BA53B5" w:rsidRPr="00440867">
        <w:rPr>
          <w:rFonts w:ascii="Times New Roman" w:hAnsi="Times New Roman" w:cs="Times New Roman"/>
          <w:sz w:val="24"/>
          <w:szCs w:val="24"/>
        </w:rPr>
        <w:t>апланировано</w:t>
      </w:r>
      <w:r w:rsidR="003453F4" w:rsidRPr="00440867">
        <w:rPr>
          <w:rFonts w:ascii="Times New Roman" w:hAnsi="Times New Roman" w:cs="Times New Roman"/>
          <w:sz w:val="24"/>
          <w:szCs w:val="24"/>
        </w:rPr>
        <w:t xml:space="preserve"> </w:t>
      </w:r>
      <w:r w:rsidR="00BA53B5" w:rsidRPr="00440867">
        <w:rPr>
          <w:rFonts w:ascii="Times New Roman" w:hAnsi="Times New Roman" w:cs="Times New Roman"/>
          <w:sz w:val="24"/>
          <w:szCs w:val="24"/>
        </w:rPr>
        <w:t xml:space="preserve">поступление </w:t>
      </w:r>
      <w:r w:rsidR="00AE5747" w:rsidRPr="00440867">
        <w:rPr>
          <w:rFonts w:ascii="Times New Roman" w:hAnsi="Times New Roman" w:cs="Times New Roman"/>
          <w:sz w:val="24"/>
          <w:szCs w:val="24"/>
        </w:rPr>
        <w:t>по средствам</w:t>
      </w:r>
      <w:r w:rsidR="003453F4" w:rsidRPr="00440867">
        <w:rPr>
          <w:rFonts w:ascii="Times New Roman" w:hAnsi="Times New Roman" w:cs="Times New Roman"/>
          <w:sz w:val="24"/>
          <w:szCs w:val="24"/>
        </w:rPr>
        <w:t xml:space="preserve"> </w:t>
      </w:r>
      <w:r w:rsidR="00AE5747" w:rsidRPr="00440867">
        <w:rPr>
          <w:rFonts w:ascii="Times New Roman" w:hAnsi="Times New Roman" w:cs="Times New Roman"/>
          <w:sz w:val="24"/>
          <w:szCs w:val="24"/>
        </w:rPr>
        <w:t>специального счета</w:t>
      </w:r>
      <w:r w:rsidR="00BA53B5" w:rsidRPr="00440867">
        <w:rPr>
          <w:rFonts w:ascii="Times New Roman" w:hAnsi="Times New Roman" w:cs="Times New Roman"/>
          <w:sz w:val="24"/>
          <w:szCs w:val="24"/>
        </w:rPr>
        <w:t xml:space="preserve"> </w:t>
      </w:r>
      <w:r w:rsidR="00F154EE" w:rsidRPr="00440867">
        <w:rPr>
          <w:rFonts w:ascii="Times New Roman" w:hAnsi="Times New Roman" w:cs="Times New Roman"/>
          <w:sz w:val="24"/>
          <w:szCs w:val="24"/>
        </w:rPr>
        <w:t>подведомственных учрежден</w:t>
      </w:r>
      <w:r w:rsidR="00F5089B" w:rsidRPr="00440867">
        <w:rPr>
          <w:rFonts w:ascii="Times New Roman" w:hAnsi="Times New Roman" w:cs="Times New Roman"/>
          <w:sz w:val="24"/>
          <w:szCs w:val="24"/>
        </w:rPr>
        <w:t>ий Министерства здравоохранения</w:t>
      </w:r>
      <w:r w:rsidR="006F7F64" w:rsidRPr="00440867">
        <w:rPr>
          <w:rFonts w:ascii="Times New Roman" w:hAnsi="Times New Roman" w:cs="Times New Roman"/>
          <w:sz w:val="24"/>
          <w:szCs w:val="24"/>
        </w:rPr>
        <w:t xml:space="preserve"> </w:t>
      </w:r>
      <w:r w:rsidR="00F154EE" w:rsidRPr="00440867">
        <w:rPr>
          <w:rFonts w:ascii="Times New Roman" w:hAnsi="Times New Roman" w:cs="Times New Roman"/>
          <w:sz w:val="24"/>
          <w:szCs w:val="24"/>
        </w:rPr>
        <w:t xml:space="preserve">Кыргызской Республики </w:t>
      </w:r>
      <w:r w:rsidR="00BA53B5" w:rsidRPr="00440867">
        <w:rPr>
          <w:rFonts w:ascii="Times New Roman" w:hAnsi="Times New Roman" w:cs="Times New Roman"/>
          <w:sz w:val="24"/>
          <w:szCs w:val="24"/>
        </w:rPr>
        <w:t xml:space="preserve">на сумму </w:t>
      </w:r>
      <w:r w:rsidR="00736F13" w:rsidRPr="00440867">
        <w:rPr>
          <w:rFonts w:ascii="Times New Roman" w:hAnsi="Times New Roman" w:cs="Times New Roman"/>
          <w:sz w:val="24"/>
          <w:szCs w:val="24"/>
        </w:rPr>
        <w:t>985</w:t>
      </w:r>
      <w:r w:rsidR="00BA53B5" w:rsidRPr="00440867">
        <w:rPr>
          <w:rFonts w:ascii="Times New Roman" w:hAnsi="Times New Roman" w:cs="Times New Roman"/>
          <w:sz w:val="24"/>
          <w:szCs w:val="24"/>
        </w:rPr>
        <w:t>,</w:t>
      </w:r>
      <w:r w:rsidR="0000264A" w:rsidRPr="00440867">
        <w:rPr>
          <w:rFonts w:ascii="Times New Roman" w:hAnsi="Times New Roman" w:cs="Times New Roman"/>
          <w:sz w:val="24"/>
          <w:szCs w:val="24"/>
          <w:lang w:val="ky-KG"/>
        </w:rPr>
        <w:t>6</w:t>
      </w:r>
      <w:r w:rsidR="003453F4" w:rsidRPr="00440867">
        <w:rPr>
          <w:rFonts w:ascii="Times New Roman" w:hAnsi="Times New Roman" w:cs="Times New Roman"/>
          <w:sz w:val="24"/>
          <w:szCs w:val="24"/>
        </w:rPr>
        <w:t xml:space="preserve"> </w:t>
      </w:r>
      <w:r w:rsidR="008A0418" w:rsidRPr="00440867">
        <w:rPr>
          <w:rFonts w:ascii="Times New Roman" w:hAnsi="Times New Roman" w:cs="Times New Roman"/>
          <w:sz w:val="24"/>
          <w:szCs w:val="24"/>
        </w:rPr>
        <w:t>млн. сомов</w:t>
      </w:r>
      <w:r w:rsidR="00724408" w:rsidRPr="00440867">
        <w:rPr>
          <w:rFonts w:ascii="Times New Roman" w:hAnsi="Times New Roman" w:cs="Times New Roman"/>
          <w:sz w:val="24"/>
          <w:szCs w:val="24"/>
          <w:lang w:val="ky-KG"/>
        </w:rPr>
        <w:t xml:space="preserve"> </w:t>
      </w:r>
      <w:r w:rsidR="00736F13" w:rsidRPr="00440867">
        <w:rPr>
          <w:rFonts w:ascii="Times New Roman" w:hAnsi="Times New Roman" w:cs="Times New Roman"/>
          <w:sz w:val="24"/>
          <w:szCs w:val="24"/>
          <w:lang w:val="ky-KG"/>
        </w:rPr>
        <w:t xml:space="preserve">с увеличением на </w:t>
      </w:r>
      <w:r w:rsidR="00736F13" w:rsidRPr="00440867">
        <w:rPr>
          <w:rFonts w:ascii="Times New Roman" w:hAnsi="Times New Roman" w:cs="Times New Roman"/>
          <w:sz w:val="24"/>
          <w:szCs w:val="24"/>
        </w:rPr>
        <w:t>328</w:t>
      </w:r>
      <w:r w:rsidR="00736F13" w:rsidRPr="00440867">
        <w:rPr>
          <w:rFonts w:ascii="Times New Roman" w:hAnsi="Times New Roman" w:cs="Times New Roman"/>
          <w:sz w:val="24"/>
          <w:szCs w:val="24"/>
          <w:lang w:val="ky-KG"/>
        </w:rPr>
        <w:t>,</w:t>
      </w:r>
      <w:r w:rsidR="00736F13" w:rsidRPr="00440867">
        <w:rPr>
          <w:rFonts w:ascii="Times New Roman" w:hAnsi="Times New Roman" w:cs="Times New Roman"/>
          <w:sz w:val="24"/>
          <w:szCs w:val="24"/>
        </w:rPr>
        <w:t>9</w:t>
      </w:r>
      <w:r w:rsidR="0000264A" w:rsidRPr="00440867">
        <w:rPr>
          <w:rFonts w:ascii="Times New Roman" w:hAnsi="Times New Roman" w:cs="Times New Roman"/>
          <w:sz w:val="24"/>
          <w:szCs w:val="24"/>
          <w:lang w:val="ky-KG"/>
        </w:rPr>
        <w:t xml:space="preserve"> млн. сомов относительно</w:t>
      </w:r>
      <w:r w:rsidR="003453F4" w:rsidRPr="00440867">
        <w:rPr>
          <w:rFonts w:ascii="Times New Roman" w:hAnsi="Times New Roman" w:cs="Times New Roman"/>
          <w:sz w:val="24"/>
          <w:szCs w:val="24"/>
          <w:lang w:val="ky-KG"/>
        </w:rPr>
        <w:t xml:space="preserve"> </w:t>
      </w:r>
      <w:r w:rsidR="00724408" w:rsidRPr="00440867">
        <w:rPr>
          <w:rFonts w:ascii="Times New Roman" w:hAnsi="Times New Roman" w:cs="Times New Roman"/>
          <w:sz w:val="24"/>
          <w:szCs w:val="24"/>
        </w:rPr>
        <w:t>утверждённ</w:t>
      </w:r>
      <w:r w:rsidR="00724408" w:rsidRPr="00440867">
        <w:rPr>
          <w:rFonts w:ascii="Times New Roman" w:hAnsi="Times New Roman" w:cs="Times New Roman"/>
          <w:sz w:val="24"/>
          <w:szCs w:val="24"/>
          <w:lang w:val="ky-KG"/>
        </w:rPr>
        <w:t>ого</w:t>
      </w:r>
      <w:r w:rsidR="00724408" w:rsidRPr="00440867">
        <w:rPr>
          <w:rFonts w:ascii="Times New Roman" w:hAnsi="Times New Roman" w:cs="Times New Roman"/>
          <w:sz w:val="24"/>
          <w:szCs w:val="24"/>
        </w:rPr>
        <w:t xml:space="preserve"> </w:t>
      </w:r>
      <w:r w:rsidR="00724408" w:rsidRPr="00440867">
        <w:rPr>
          <w:rFonts w:ascii="Times New Roman" w:hAnsi="Times New Roman" w:cs="Times New Roman"/>
          <w:sz w:val="24"/>
          <w:szCs w:val="24"/>
          <w:lang w:val="ky-KG"/>
        </w:rPr>
        <w:t>бюджета</w:t>
      </w:r>
      <w:r w:rsidR="00727E8E" w:rsidRPr="00440867">
        <w:rPr>
          <w:rFonts w:ascii="Times New Roman" w:hAnsi="Times New Roman" w:cs="Times New Roman"/>
          <w:sz w:val="24"/>
          <w:szCs w:val="24"/>
        </w:rPr>
        <w:t xml:space="preserve"> 2022</w:t>
      </w:r>
      <w:r w:rsidR="00724408" w:rsidRPr="00440867">
        <w:rPr>
          <w:rFonts w:ascii="Times New Roman" w:hAnsi="Times New Roman" w:cs="Times New Roman"/>
          <w:sz w:val="24"/>
          <w:szCs w:val="24"/>
        </w:rPr>
        <w:t xml:space="preserve"> года</w:t>
      </w:r>
      <w:r w:rsidR="00F154EE" w:rsidRPr="00440867">
        <w:rPr>
          <w:rFonts w:ascii="Times New Roman" w:hAnsi="Times New Roman" w:cs="Times New Roman"/>
          <w:sz w:val="24"/>
          <w:szCs w:val="24"/>
        </w:rPr>
        <w:t>, по аппарату</w:t>
      </w:r>
      <w:r w:rsidR="003453F4" w:rsidRPr="00440867">
        <w:rPr>
          <w:rFonts w:ascii="Times New Roman" w:hAnsi="Times New Roman" w:cs="Times New Roman"/>
          <w:sz w:val="24"/>
          <w:szCs w:val="24"/>
        </w:rPr>
        <w:t xml:space="preserve"> </w:t>
      </w:r>
      <w:r w:rsidR="00F5089B" w:rsidRPr="00440867">
        <w:rPr>
          <w:rFonts w:ascii="Times New Roman" w:hAnsi="Times New Roman" w:cs="Times New Roman"/>
          <w:sz w:val="24"/>
          <w:szCs w:val="24"/>
        </w:rPr>
        <w:t>Министерства здравоохранения</w:t>
      </w:r>
      <w:r w:rsidR="0000264A" w:rsidRPr="00440867">
        <w:rPr>
          <w:rFonts w:ascii="Times New Roman" w:hAnsi="Times New Roman" w:cs="Times New Roman"/>
          <w:sz w:val="24"/>
          <w:szCs w:val="24"/>
        </w:rPr>
        <w:t xml:space="preserve"> </w:t>
      </w:r>
      <w:r w:rsidR="00F154EE" w:rsidRPr="00440867">
        <w:rPr>
          <w:rFonts w:ascii="Times New Roman" w:hAnsi="Times New Roman" w:cs="Times New Roman"/>
          <w:sz w:val="24"/>
          <w:szCs w:val="24"/>
        </w:rPr>
        <w:t>Кыргызской Республики ср</w:t>
      </w:r>
      <w:r w:rsidR="0000264A" w:rsidRPr="00440867">
        <w:rPr>
          <w:rFonts w:ascii="Times New Roman" w:hAnsi="Times New Roman" w:cs="Times New Roman"/>
          <w:sz w:val="24"/>
          <w:szCs w:val="24"/>
        </w:rPr>
        <w:t xml:space="preserve">едства специального счета </w:t>
      </w:r>
      <w:r w:rsidR="00736F13" w:rsidRPr="00440867">
        <w:rPr>
          <w:rFonts w:ascii="Times New Roman" w:hAnsi="Times New Roman" w:cs="Times New Roman"/>
          <w:sz w:val="24"/>
          <w:szCs w:val="24"/>
        </w:rPr>
        <w:t>предусмотрены в сумме 3 млн. сомов или на уровне утвержденного бюджета на 2022 год</w:t>
      </w:r>
      <w:r w:rsidR="00742925" w:rsidRPr="00440867">
        <w:rPr>
          <w:rFonts w:ascii="Times New Roman" w:hAnsi="Times New Roman" w:cs="Times New Roman"/>
          <w:sz w:val="24"/>
          <w:szCs w:val="24"/>
          <w:lang w:val="ky-KG"/>
        </w:rPr>
        <w:t>.</w:t>
      </w:r>
    </w:p>
    <w:p w:rsidR="00400E70" w:rsidRPr="00440867" w:rsidRDefault="00A23708"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rPr>
        <w:t xml:space="preserve"> </w:t>
      </w:r>
      <w:r w:rsidR="008D7D94" w:rsidRPr="00440867">
        <w:rPr>
          <w:rFonts w:ascii="Times New Roman" w:hAnsi="Times New Roman" w:cs="Times New Roman"/>
          <w:sz w:val="24"/>
          <w:szCs w:val="24"/>
          <w:lang w:val="ky-KG"/>
        </w:rPr>
        <w:t>Расходы</w:t>
      </w:r>
      <w:r w:rsidR="007810BB" w:rsidRPr="00440867">
        <w:rPr>
          <w:rFonts w:ascii="Times New Roman" w:hAnsi="Times New Roman" w:cs="Times New Roman"/>
          <w:sz w:val="24"/>
          <w:szCs w:val="24"/>
          <w:lang w:val="ky-KG"/>
        </w:rPr>
        <w:t xml:space="preserve"> </w:t>
      </w:r>
      <w:r w:rsidR="007810BB" w:rsidRPr="00440867">
        <w:rPr>
          <w:rFonts w:ascii="Times New Roman" w:hAnsi="Times New Roman" w:cs="Times New Roman"/>
          <w:b/>
          <w:sz w:val="24"/>
          <w:szCs w:val="24"/>
          <w:lang w:val="ky-KG"/>
        </w:rPr>
        <w:t>Клинической больницы Управления д</w:t>
      </w:r>
      <w:r w:rsidR="008D7D94" w:rsidRPr="00440867">
        <w:rPr>
          <w:rFonts w:ascii="Times New Roman" w:hAnsi="Times New Roman" w:cs="Times New Roman"/>
          <w:b/>
          <w:sz w:val="24"/>
          <w:szCs w:val="24"/>
          <w:lang w:val="ky-KG"/>
        </w:rPr>
        <w:t xml:space="preserve">елами </w:t>
      </w:r>
      <w:r w:rsidR="009F0D89" w:rsidRPr="00440867">
        <w:rPr>
          <w:rFonts w:ascii="Times New Roman" w:hAnsi="Times New Roman" w:cs="Times New Roman"/>
          <w:b/>
          <w:sz w:val="24"/>
          <w:szCs w:val="24"/>
          <w:lang w:val="ky-KG"/>
        </w:rPr>
        <w:t xml:space="preserve">Президента </w:t>
      </w:r>
      <w:r w:rsidR="007810BB" w:rsidRPr="00440867">
        <w:rPr>
          <w:rFonts w:ascii="Times New Roman" w:hAnsi="Times New Roman" w:cs="Times New Roman"/>
          <w:b/>
          <w:sz w:val="24"/>
          <w:szCs w:val="24"/>
          <w:lang w:val="ky-KG"/>
        </w:rPr>
        <w:t>Кы</w:t>
      </w:r>
      <w:r w:rsidR="00495C19" w:rsidRPr="00440867">
        <w:rPr>
          <w:rFonts w:ascii="Times New Roman" w:hAnsi="Times New Roman" w:cs="Times New Roman"/>
          <w:b/>
          <w:sz w:val="24"/>
          <w:szCs w:val="24"/>
          <w:lang w:val="ky-KG"/>
        </w:rPr>
        <w:t>ргызской Республики</w:t>
      </w:r>
      <w:r w:rsidR="00734D18" w:rsidRPr="00440867">
        <w:rPr>
          <w:rFonts w:ascii="Times New Roman" w:hAnsi="Times New Roman" w:cs="Times New Roman"/>
          <w:sz w:val="24"/>
          <w:szCs w:val="24"/>
          <w:lang w:val="ky-KG"/>
        </w:rPr>
        <w:t xml:space="preserve"> </w:t>
      </w:r>
      <w:r w:rsidR="00400E70" w:rsidRPr="00440867">
        <w:rPr>
          <w:rFonts w:ascii="Times New Roman" w:hAnsi="Times New Roman" w:cs="Times New Roman"/>
          <w:sz w:val="24"/>
          <w:szCs w:val="24"/>
          <w:lang w:val="ky-KG"/>
        </w:rPr>
        <w:t xml:space="preserve">на </w:t>
      </w:r>
      <w:r w:rsidR="00727E8E" w:rsidRPr="00440867">
        <w:rPr>
          <w:rFonts w:ascii="Times New Roman" w:hAnsi="Times New Roman" w:cs="Times New Roman"/>
          <w:b/>
          <w:sz w:val="24"/>
          <w:szCs w:val="24"/>
          <w:lang w:val="ky-KG"/>
        </w:rPr>
        <w:t>2023</w:t>
      </w:r>
      <w:r w:rsidR="00400E70" w:rsidRPr="00440867">
        <w:rPr>
          <w:rFonts w:ascii="Times New Roman" w:hAnsi="Times New Roman" w:cs="Times New Roman"/>
          <w:sz w:val="24"/>
          <w:szCs w:val="24"/>
          <w:lang w:val="ky-KG"/>
        </w:rPr>
        <w:t xml:space="preserve"> </w:t>
      </w:r>
      <w:r w:rsidR="00400E70" w:rsidRPr="00440867">
        <w:rPr>
          <w:rFonts w:ascii="Times New Roman" w:hAnsi="Times New Roman" w:cs="Times New Roman"/>
          <w:b/>
          <w:sz w:val="24"/>
          <w:szCs w:val="24"/>
          <w:lang w:val="ky-KG"/>
        </w:rPr>
        <w:t>год</w:t>
      </w:r>
      <w:r w:rsidR="00400E70" w:rsidRPr="00440867">
        <w:rPr>
          <w:rFonts w:ascii="Times New Roman" w:hAnsi="Times New Roman" w:cs="Times New Roman"/>
          <w:sz w:val="24"/>
          <w:szCs w:val="24"/>
          <w:lang w:val="ky-KG"/>
        </w:rPr>
        <w:t xml:space="preserve"> </w:t>
      </w:r>
      <w:r w:rsidR="008D7D94" w:rsidRPr="00440867">
        <w:rPr>
          <w:rFonts w:ascii="Times New Roman" w:hAnsi="Times New Roman" w:cs="Times New Roman"/>
          <w:sz w:val="24"/>
          <w:szCs w:val="24"/>
          <w:lang w:val="ky-KG"/>
        </w:rPr>
        <w:t>предусмотрены в сумме</w:t>
      </w:r>
      <w:r w:rsidR="00734D18" w:rsidRPr="00440867">
        <w:rPr>
          <w:rFonts w:ascii="Times New Roman" w:hAnsi="Times New Roman" w:cs="Times New Roman"/>
          <w:sz w:val="24"/>
          <w:szCs w:val="24"/>
          <w:lang w:val="ky-KG"/>
        </w:rPr>
        <w:t xml:space="preserve"> </w:t>
      </w:r>
      <w:r w:rsidR="001C00D3" w:rsidRPr="00440867">
        <w:rPr>
          <w:rFonts w:ascii="Times New Roman" w:hAnsi="Times New Roman" w:cs="Times New Roman"/>
          <w:sz w:val="24"/>
          <w:szCs w:val="24"/>
          <w:lang w:val="ky-KG"/>
        </w:rPr>
        <w:t>376,8</w:t>
      </w:r>
      <w:r w:rsidR="007810BB" w:rsidRPr="00440867">
        <w:rPr>
          <w:rFonts w:ascii="Times New Roman" w:hAnsi="Times New Roman" w:cs="Times New Roman"/>
          <w:sz w:val="24"/>
          <w:szCs w:val="24"/>
          <w:lang w:val="ky-KG"/>
        </w:rPr>
        <w:t xml:space="preserve"> млн. сомов</w:t>
      </w:r>
      <w:r w:rsidR="001C00D3" w:rsidRPr="00440867">
        <w:rPr>
          <w:rFonts w:ascii="Times New Roman" w:hAnsi="Times New Roman" w:cs="Times New Roman"/>
          <w:sz w:val="24"/>
          <w:szCs w:val="24"/>
          <w:lang w:val="ky-KG"/>
        </w:rPr>
        <w:t xml:space="preserve"> с увеличением на 87,1</w:t>
      </w:r>
      <w:r w:rsidR="00400E70" w:rsidRPr="00440867">
        <w:rPr>
          <w:rFonts w:ascii="Times New Roman" w:hAnsi="Times New Roman" w:cs="Times New Roman"/>
          <w:sz w:val="24"/>
          <w:szCs w:val="24"/>
          <w:lang w:val="ky-KG"/>
        </w:rPr>
        <w:t xml:space="preserve"> млн. сомов относит</w:t>
      </w:r>
      <w:r w:rsidR="00F93E65" w:rsidRPr="00440867">
        <w:rPr>
          <w:rFonts w:ascii="Times New Roman" w:hAnsi="Times New Roman" w:cs="Times New Roman"/>
          <w:sz w:val="24"/>
          <w:szCs w:val="24"/>
          <w:lang w:val="ky-KG"/>
        </w:rPr>
        <w:t xml:space="preserve">ельно </w:t>
      </w:r>
      <w:r w:rsidR="00A727B7" w:rsidRPr="00440867">
        <w:rPr>
          <w:rFonts w:ascii="Times New Roman" w:hAnsi="Times New Roman" w:cs="Times New Roman"/>
          <w:sz w:val="24"/>
          <w:szCs w:val="24"/>
          <w:lang w:val="ky-KG"/>
        </w:rPr>
        <w:t>утверждённого</w:t>
      </w:r>
      <w:r w:rsidR="00727E8E" w:rsidRPr="00440867">
        <w:rPr>
          <w:rFonts w:ascii="Times New Roman" w:hAnsi="Times New Roman" w:cs="Times New Roman"/>
          <w:sz w:val="24"/>
          <w:szCs w:val="24"/>
          <w:lang w:val="ky-KG"/>
        </w:rPr>
        <w:t xml:space="preserve"> бюджета 2022</w:t>
      </w:r>
      <w:r w:rsidR="00400E70" w:rsidRPr="00440867">
        <w:rPr>
          <w:rFonts w:ascii="Times New Roman" w:hAnsi="Times New Roman" w:cs="Times New Roman"/>
          <w:sz w:val="24"/>
          <w:szCs w:val="24"/>
          <w:lang w:val="ky-KG"/>
        </w:rPr>
        <w:t xml:space="preserve"> года</w:t>
      </w:r>
      <w:r w:rsidR="007810BB" w:rsidRPr="00440867">
        <w:rPr>
          <w:rFonts w:ascii="Times New Roman" w:hAnsi="Times New Roman" w:cs="Times New Roman"/>
          <w:sz w:val="24"/>
          <w:szCs w:val="24"/>
          <w:lang w:val="ky-KG"/>
        </w:rPr>
        <w:t xml:space="preserve">, в том </w:t>
      </w:r>
      <w:r w:rsidR="001C00D3" w:rsidRPr="00440867">
        <w:rPr>
          <w:rFonts w:ascii="Times New Roman" w:hAnsi="Times New Roman" w:cs="Times New Roman"/>
          <w:sz w:val="24"/>
          <w:szCs w:val="24"/>
          <w:lang w:val="ky-KG"/>
        </w:rPr>
        <w:lastRenderedPageBreak/>
        <w:t>числе по бюджетным средствам 306,0</w:t>
      </w:r>
      <w:r w:rsidR="007810BB" w:rsidRPr="00440867">
        <w:rPr>
          <w:rFonts w:ascii="Times New Roman" w:hAnsi="Times New Roman" w:cs="Times New Roman"/>
          <w:sz w:val="24"/>
          <w:szCs w:val="24"/>
          <w:lang w:val="ky-KG"/>
        </w:rPr>
        <w:t xml:space="preserve"> млн. сомов</w:t>
      </w:r>
      <w:r w:rsidR="00F93E65" w:rsidRPr="00440867">
        <w:rPr>
          <w:rFonts w:ascii="Times New Roman" w:hAnsi="Times New Roman" w:cs="Times New Roman"/>
          <w:sz w:val="24"/>
          <w:szCs w:val="24"/>
          <w:lang w:val="ky-KG"/>
        </w:rPr>
        <w:t xml:space="preserve"> с увелич</w:t>
      </w:r>
      <w:r w:rsidR="00400E70" w:rsidRPr="00440867">
        <w:rPr>
          <w:rFonts w:ascii="Times New Roman" w:hAnsi="Times New Roman" w:cs="Times New Roman"/>
          <w:sz w:val="24"/>
          <w:szCs w:val="24"/>
          <w:lang w:val="ky-KG"/>
        </w:rPr>
        <w:t>ени</w:t>
      </w:r>
      <w:r w:rsidR="00FA363F" w:rsidRPr="00440867">
        <w:rPr>
          <w:rFonts w:ascii="Times New Roman" w:hAnsi="Times New Roman" w:cs="Times New Roman"/>
          <w:sz w:val="24"/>
          <w:szCs w:val="24"/>
          <w:lang w:val="ky-KG"/>
        </w:rPr>
        <w:t xml:space="preserve">ем на </w:t>
      </w:r>
      <w:r w:rsidR="001C00D3" w:rsidRPr="00440867">
        <w:rPr>
          <w:rFonts w:ascii="Times New Roman" w:hAnsi="Times New Roman" w:cs="Times New Roman"/>
          <w:sz w:val="24"/>
          <w:szCs w:val="24"/>
          <w:lang w:val="ky-KG"/>
        </w:rPr>
        <w:t>86,5</w:t>
      </w:r>
      <w:r w:rsidR="00FA363F" w:rsidRPr="00440867">
        <w:rPr>
          <w:rFonts w:ascii="Times New Roman" w:hAnsi="Times New Roman" w:cs="Times New Roman"/>
          <w:sz w:val="24"/>
          <w:szCs w:val="24"/>
          <w:lang w:val="ky-KG"/>
        </w:rPr>
        <w:t xml:space="preserve"> млн. сомов или на </w:t>
      </w:r>
      <w:r w:rsidR="001C00D3" w:rsidRPr="00440867">
        <w:rPr>
          <w:rFonts w:ascii="Times New Roman" w:hAnsi="Times New Roman" w:cs="Times New Roman"/>
          <w:sz w:val="24"/>
          <w:szCs w:val="24"/>
          <w:lang w:val="ky-KG"/>
        </w:rPr>
        <w:t>39,4</w:t>
      </w:r>
      <w:r w:rsidR="00FA363F" w:rsidRPr="00440867">
        <w:rPr>
          <w:rFonts w:ascii="Times New Roman" w:hAnsi="Times New Roman" w:cs="Times New Roman"/>
          <w:sz w:val="24"/>
          <w:szCs w:val="24"/>
          <w:lang w:val="ky-KG"/>
        </w:rPr>
        <w:t> </w:t>
      </w:r>
      <w:r w:rsidR="00400E70" w:rsidRPr="00440867">
        <w:rPr>
          <w:rFonts w:ascii="Times New Roman" w:hAnsi="Times New Roman" w:cs="Times New Roman"/>
          <w:sz w:val="24"/>
          <w:szCs w:val="24"/>
          <w:lang w:val="ky-KG"/>
        </w:rPr>
        <w:t>% относитель</w:t>
      </w:r>
      <w:r w:rsidR="00F93E65" w:rsidRPr="00440867">
        <w:rPr>
          <w:rFonts w:ascii="Times New Roman" w:hAnsi="Times New Roman" w:cs="Times New Roman"/>
          <w:sz w:val="24"/>
          <w:szCs w:val="24"/>
          <w:lang w:val="ky-KG"/>
        </w:rPr>
        <w:t xml:space="preserve">но </w:t>
      </w:r>
      <w:r w:rsidR="00A727B7" w:rsidRPr="00440867">
        <w:rPr>
          <w:rFonts w:ascii="Times New Roman" w:hAnsi="Times New Roman" w:cs="Times New Roman"/>
          <w:sz w:val="24"/>
          <w:szCs w:val="24"/>
          <w:lang w:val="ky-KG"/>
        </w:rPr>
        <w:t>утверждённого</w:t>
      </w:r>
      <w:r w:rsidR="00727E8E" w:rsidRPr="00440867">
        <w:rPr>
          <w:rFonts w:ascii="Times New Roman" w:hAnsi="Times New Roman" w:cs="Times New Roman"/>
          <w:sz w:val="24"/>
          <w:szCs w:val="24"/>
          <w:lang w:val="ky-KG"/>
        </w:rPr>
        <w:t xml:space="preserve"> бюджета на 2022</w:t>
      </w:r>
      <w:r w:rsidR="00400E70" w:rsidRPr="00440867">
        <w:rPr>
          <w:rFonts w:ascii="Times New Roman" w:hAnsi="Times New Roman" w:cs="Times New Roman"/>
          <w:sz w:val="24"/>
          <w:szCs w:val="24"/>
          <w:lang w:val="ky-KG"/>
        </w:rPr>
        <w:t xml:space="preserve"> год</w:t>
      </w:r>
      <w:r w:rsidR="00F93E65" w:rsidRPr="00440867">
        <w:rPr>
          <w:rFonts w:ascii="Times New Roman" w:hAnsi="Times New Roman" w:cs="Times New Roman"/>
          <w:sz w:val="24"/>
          <w:szCs w:val="24"/>
        </w:rPr>
        <w:t xml:space="preserve"> в</w:t>
      </w:r>
      <w:r w:rsidR="00F93E65" w:rsidRPr="00440867">
        <w:rPr>
          <w:rFonts w:ascii="Times New Roman" w:hAnsi="Times New Roman" w:cs="Times New Roman"/>
          <w:sz w:val="24"/>
          <w:szCs w:val="24"/>
          <w:lang w:val="ky-KG"/>
        </w:rPr>
        <w:t xml:space="preserve"> рамках поэтапного повышения заработной платы </w:t>
      </w:r>
      <w:r w:rsidR="00F93E65" w:rsidRPr="00440867">
        <w:rPr>
          <w:rFonts w:ascii="Times New Roman" w:hAnsi="Times New Roman" w:cs="Times New Roman"/>
          <w:sz w:val="24"/>
          <w:szCs w:val="24"/>
        </w:rPr>
        <w:t>работников системы здравоохранения</w:t>
      </w:r>
      <w:r w:rsidR="00F93E65" w:rsidRPr="00440867">
        <w:rPr>
          <w:rFonts w:ascii="Times New Roman" w:hAnsi="Times New Roman" w:cs="Times New Roman"/>
          <w:sz w:val="24"/>
          <w:szCs w:val="24"/>
          <w:lang w:val="ky-KG"/>
        </w:rPr>
        <w:t xml:space="preserve"> в целях развития сферы здравоохранения и улучшения качества жизни и здоровья населения</w:t>
      </w:r>
      <w:r w:rsidR="007810BB" w:rsidRPr="00440867">
        <w:rPr>
          <w:rFonts w:ascii="Times New Roman" w:hAnsi="Times New Roman" w:cs="Times New Roman"/>
          <w:sz w:val="24"/>
          <w:szCs w:val="24"/>
          <w:lang w:val="ky-KG"/>
        </w:rPr>
        <w:t>, по с</w:t>
      </w:r>
      <w:r w:rsidR="00495C19" w:rsidRPr="00440867">
        <w:rPr>
          <w:rFonts w:ascii="Times New Roman" w:hAnsi="Times New Roman" w:cs="Times New Roman"/>
          <w:sz w:val="24"/>
          <w:szCs w:val="24"/>
          <w:lang w:val="ky-KG"/>
        </w:rPr>
        <w:t xml:space="preserve">редствам специального счета </w:t>
      </w:r>
      <w:r w:rsidR="00862985" w:rsidRPr="00440867">
        <w:rPr>
          <w:rFonts w:ascii="Times New Roman" w:hAnsi="Times New Roman" w:cs="Times New Roman"/>
          <w:sz w:val="24"/>
          <w:szCs w:val="24"/>
          <w:lang w:val="ky-KG"/>
        </w:rPr>
        <w:t>– 70</w:t>
      </w:r>
      <w:r w:rsidR="00495C19" w:rsidRPr="00440867">
        <w:rPr>
          <w:rFonts w:ascii="Times New Roman" w:hAnsi="Times New Roman" w:cs="Times New Roman"/>
          <w:sz w:val="24"/>
          <w:szCs w:val="24"/>
          <w:lang w:val="ky-KG"/>
        </w:rPr>
        <w:t>,</w:t>
      </w:r>
      <w:r w:rsidR="001C00D3" w:rsidRPr="00440867">
        <w:rPr>
          <w:rFonts w:ascii="Times New Roman" w:hAnsi="Times New Roman" w:cs="Times New Roman"/>
          <w:sz w:val="24"/>
          <w:szCs w:val="24"/>
          <w:lang w:val="ky-KG"/>
        </w:rPr>
        <w:t>8</w:t>
      </w:r>
      <w:r w:rsidR="00213BA8" w:rsidRPr="00440867">
        <w:rPr>
          <w:rFonts w:ascii="Times New Roman" w:hAnsi="Times New Roman" w:cs="Times New Roman"/>
          <w:sz w:val="24"/>
          <w:szCs w:val="24"/>
          <w:lang w:val="ky-KG"/>
        </w:rPr>
        <w:t xml:space="preserve"> млн. сомов</w:t>
      </w:r>
      <w:r w:rsidR="00400E70" w:rsidRPr="00440867">
        <w:rPr>
          <w:rFonts w:ascii="Times New Roman" w:hAnsi="Times New Roman" w:cs="Times New Roman"/>
          <w:sz w:val="24"/>
          <w:szCs w:val="24"/>
          <w:lang w:val="ky-KG"/>
        </w:rPr>
        <w:t xml:space="preserve"> </w:t>
      </w:r>
      <w:r w:rsidR="00F93E65" w:rsidRPr="00440867">
        <w:rPr>
          <w:rFonts w:ascii="Times New Roman" w:hAnsi="Times New Roman" w:cs="Times New Roman"/>
          <w:sz w:val="24"/>
          <w:szCs w:val="24"/>
          <w:lang w:val="ky-KG"/>
        </w:rPr>
        <w:t xml:space="preserve">или </w:t>
      </w:r>
      <w:r w:rsidR="001C00D3" w:rsidRPr="00440867">
        <w:rPr>
          <w:rFonts w:ascii="Times New Roman" w:hAnsi="Times New Roman" w:cs="Times New Roman"/>
          <w:sz w:val="24"/>
          <w:szCs w:val="24"/>
          <w:lang w:val="ky-KG"/>
        </w:rPr>
        <w:t>с увеличением на 0,6 млн. сомов относительно</w:t>
      </w:r>
      <w:r w:rsidR="00F93E65" w:rsidRPr="00440867">
        <w:rPr>
          <w:rFonts w:ascii="Times New Roman" w:hAnsi="Times New Roman" w:cs="Times New Roman"/>
          <w:sz w:val="24"/>
          <w:szCs w:val="24"/>
          <w:lang w:val="ky-KG"/>
        </w:rPr>
        <w:t xml:space="preserve"> </w:t>
      </w:r>
      <w:r w:rsidR="00A727B7" w:rsidRPr="00440867">
        <w:rPr>
          <w:rFonts w:ascii="Times New Roman" w:hAnsi="Times New Roman" w:cs="Times New Roman"/>
          <w:sz w:val="24"/>
          <w:szCs w:val="24"/>
          <w:lang w:val="ky-KG"/>
        </w:rPr>
        <w:t>утверждённого</w:t>
      </w:r>
      <w:r w:rsidR="00727E8E" w:rsidRPr="00440867">
        <w:rPr>
          <w:rFonts w:ascii="Times New Roman" w:hAnsi="Times New Roman" w:cs="Times New Roman"/>
          <w:sz w:val="24"/>
          <w:szCs w:val="24"/>
          <w:lang w:val="ky-KG"/>
        </w:rPr>
        <w:t xml:space="preserve"> бюджета 2022</w:t>
      </w:r>
      <w:r w:rsidR="00F93E65" w:rsidRPr="00440867">
        <w:rPr>
          <w:rFonts w:ascii="Times New Roman" w:hAnsi="Times New Roman" w:cs="Times New Roman"/>
          <w:sz w:val="24"/>
          <w:szCs w:val="24"/>
          <w:lang w:val="ky-KG"/>
        </w:rPr>
        <w:t xml:space="preserve"> года</w:t>
      </w:r>
      <w:r w:rsidR="00400E70" w:rsidRPr="00440867">
        <w:rPr>
          <w:rFonts w:ascii="Times New Roman" w:hAnsi="Times New Roman" w:cs="Times New Roman"/>
          <w:sz w:val="24"/>
          <w:szCs w:val="24"/>
          <w:lang w:val="ky-KG"/>
        </w:rPr>
        <w:t>.</w:t>
      </w:r>
    </w:p>
    <w:p w:rsidR="00727E8E" w:rsidRPr="00440867" w:rsidRDefault="00727E8E"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Фактические расходы Клинической больницы Управления делами Президента Кыргызской Республики за 2021 год составили 179,5 млн. сомов по бюджетным средствам и 63,3 млн. сомов по средствам специального счета.</w:t>
      </w:r>
    </w:p>
    <w:p w:rsidR="007810BB" w:rsidRPr="00440867" w:rsidRDefault="00400E70"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П</w:t>
      </w:r>
      <w:r w:rsidR="00213BA8" w:rsidRPr="00440867">
        <w:rPr>
          <w:rFonts w:ascii="Times New Roman" w:hAnsi="Times New Roman" w:cs="Times New Roman"/>
          <w:sz w:val="24"/>
          <w:szCs w:val="24"/>
          <w:lang w:val="ky-KG"/>
        </w:rPr>
        <w:t xml:space="preserve">рогноз </w:t>
      </w:r>
      <w:r w:rsidR="00E23D04" w:rsidRPr="00440867">
        <w:rPr>
          <w:rFonts w:ascii="Times New Roman" w:hAnsi="Times New Roman" w:cs="Times New Roman"/>
          <w:sz w:val="24"/>
          <w:szCs w:val="24"/>
          <w:lang w:val="ky-KG"/>
        </w:rPr>
        <w:t>бюджетных средств Клинической больницы Управления д</w:t>
      </w:r>
      <w:r w:rsidR="00F93E65" w:rsidRPr="00440867">
        <w:rPr>
          <w:rFonts w:ascii="Times New Roman" w:hAnsi="Times New Roman" w:cs="Times New Roman"/>
          <w:sz w:val="24"/>
          <w:szCs w:val="24"/>
          <w:lang w:val="ky-KG"/>
        </w:rPr>
        <w:t>елами Президента</w:t>
      </w:r>
      <w:r w:rsidR="003453F4" w:rsidRPr="00440867">
        <w:rPr>
          <w:rFonts w:ascii="Times New Roman" w:hAnsi="Times New Roman" w:cs="Times New Roman"/>
          <w:sz w:val="24"/>
          <w:szCs w:val="24"/>
          <w:lang w:val="ky-KG"/>
        </w:rPr>
        <w:t xml:space="preserve"> </w:t>
      </w:r>
      <w:r w:rsidR="00E23D04" w:rsidRPr="00440867">
        <w:rPr>
          <w:rFonts w:ascii="Times New Roman" w:hAnsi="Times New Roman" w:cs="Times New Roman"/>
          <w:sz w:val="24"/>
          <w:szCs w:val="24"/>
          <w:lang w:val="ky-KG"/>
        </w:rPr>
        <w:t xml:space="preserve">Кыргызской Республики </w:t>
      </w:r>
      <w:r w:rsidR="00727E8E" w:rsidRPr="00440867">
        <w:rPr>
          <w:rFonts w:ascii="Times New Roman" w:hAnsi="Times New Roman" w:cs="Times New Roman"/>
          <w:sz w:val="24"/>
          <w:szCs w:val="24"/>
          <w:lang w:val="ky-KG"/>
        </w:rPr>
        <w:t>на 2024</w:t>
      </w:r>
      <w:r w:rsidR="00213BA8" w:rsidRPr="00440867">
        <w:rPr>
          <w:rFonts w:ascii="Times New Roman" w:hAnsi="Times New Roman" w:cs="Times New Roman"/>
          <w:sz w:val="24"/>
          <w:szCs w:val="24"/>
          <w:lang w:val="ky-KG"/>
        </w:rPr>
        <w:t>-202</w:t>
      </w:r>
      <w:r w:rsidR="00727E8E" w:rsidRPr="00440867">
        <w:rPr>
          <w:rFonts w:ascii="Times New Roman" w:hAnsi="Times New Roman" w:cs="Times New Roman"/>
          <w:sz w:val="24"/>
          <w:szCs w:val="24"/>
          <w:lang w:val="ky-KG"/>
        </w:rPr>
        <w:t>5</w:t>
      </w:r>
      <w:r w:rsidR="001C00D3" w:rsidRPr="00440867">
        <w:rPr>
          <w:rFonts w:ascii="Times New Roman" w:hAnsi="Times New Roman" w:cs="Times New Roman"/>
          <w:sz w:val="24"/>
          <w:szCs w:val="24"/>
          <w:lang w:val="ky-KG"/>
        </w:rPr>
        <w:t xml:space="preserve"> годы предусмотрен в сумме 309</w:t>
      </w:r>
      <w:r w:rsidR="00767E3C" w:rsidRPr="00440867">
        <w:rPr>
          <w:rFonts w:ascii="Times New Roman" w:hAnsi="Times New Roman" w:cs="Times New Roman"/>
          <w:sz w:val="24"/>
          <w:szCs w:val="24"/>
          <w:lang w:val="ky-KG"/>
        </w:rPr>
        <w:t>,</w:t>
      </w:r>
      <w:r w:rsidR="001C00D3" w:rsidRPr="00440867">
        <w:rPr>
          <w:rFonts w:ascii="Times New Roman" w:hAnsi="Times New Roman" w:cs="Times New Roman"/>
          <w:sz w:val="24"/>
          <w:szCs w:val="24"/>
          <w:lang w:val="ky-KG"/>
        </w:rPr>
        <w:t>2</w:t>
      </w:r>
      <w:r w:rsidR="00213BA8" w:rsidRPr="00440867">
        <w:rPr>
          <w:rFonts w:ascii="Times New Roman" w:hAnsi="Times New Roman" w:cs="Times New Roman"/>
          <w:sz w:val="24"/>
          <w:szCs w:val="24"/>
          <w:lang w:val="ky-KG"/>
        </w:rPr>
        <w:t xml:space="preserve"> млн</w:t>
      </w:r>
      <w:r w:rsidR="00F93E65" w:rsidRPr="00440867">
        <w:rPr>
          <w:rFonts w:ascii="Times New Roman" w:hAnsi="Times New Roman" w:cs="Times New Roman"/>
          <w:sz w:val="24"/>
          <w:szCs w:val="24"/>
          <w:lang w:val="ky-KG"/>
        </w:rPr>
        <w:t xml:space="preserve">. сомов </w:t>
      </w:r>
      <w:r w:rsidR="001C00D3" w:rsidRPr="00440867">
        <w:rPr>
          <w:rFonts w:ascii="Times New Roman" w:hAnsi="Times New Roman" w:cs="Times New Roman"/>
          <w:sz w:val="24"/>
          <w:szCs w:val="24"/>
          <w:lang w:val="ky-KG"/>
        </w:rPr>
        <w:t>и 312,3</w:t>
      </w:r>
      <w:r w:rsidR="00DB6F0D" w:rsidRPr="00440867">
        <w:rPr>
          <w:rFonts w:ascii="Times New Roman" w:hAnsi="Times New Roman" w:cs="Times New Roman"/>
          <w:sz w:val="24"/>
          <w:szCs w:val="24"/>
          <w:lang w:val="ky-KG"/>
        </w:rPr>
        <w:t xml:space="preserve"> млн. сомов соответственно, по </w:t>
      </w:r>
      <w:r w:rsidR="001C00D3" w:rsidRPr="00440867">
        <w:rPr>
          <w:rFonts w:ascii="Times New Roman" w:hAnsi="Times New Roman" w:cs="Times New Roman"/>
          <w:sz w:val="24"/>
          <w:szCs w:val="24"/>
          <w:lang w:val="ky-KG"/>
        </w:rPr>
        <w:t>средствам специального счета 71,0</w:t>
      </w:r>
      <w:r w:rsidR="00862985" w:rsidRPr="00440867">
        <w:rPr>
          <w:rFonts w:ascii="Times New Roman" w:hAnsi="Times New Roman" w:cs="Times New Roman"/>
          <w:sz w:val="24"/>
          <w:szCs w:val="24"/>
          <w:lang w:val="ky-KG"/>
        </w:rPr>
        <w:t xml:space="preserve"> млн. сомов и 71</w:t>
      </w:r>
      <w:r w:rsidR="001C00D3" w:rsidRPr="00440867">
        <w:rPr>
          <w:rFonts w:ascii="Times New Roman" w:hAnsi="Times New Roman" w:cs="Times New Roman"/>
          <w:sz w:val="24"/>
          <w:szCs w:val="24"/>
          <w:lang w:val="ky-KG"/>
        </w:rPr>
        <w:t>,5</w:t>
      </w:r>
      <w:r w:rsidR="00DB6F0D" w:rsidRPr="00440867">
        <w:rPr>
          <w:rFonts w:ascii="Times New Roman" w:hAnsi="Times New Roman" w:cs="Times New Roman"/>
          <w:sz w:val="24"/>
          <w:szCs w:val="24"/>
          <w:lang w:val="ky-KG"/>
        </w:rPr>
        <w:t xml:space="preserve"> млн. сомов соответственно.</w:t>
      </w:r>
    </w:p>
    <w:p w:rsidR="002F3B3A" w:rsidRPr="00440867" w:rsidRDefault="002F3B3A" w:rsidP="00335D7C">
      <w:pPr>
        <w:spacing w:after="0" w:line="240" w:lineRule="auto"/>
        <w:jc w:val="both"/>
        <w:rPr>
          <w:rFonts w:ascii="Times New Roman" w:eastAsia="Times New Roman" w:hAnsi="Times New Roman" w:cs="Times New Roman"/>
          <w:sz w:val="24"/>
          <w:szCs w:val="24"/>
          <w:lang w:val="ky-KG" w:eastAsia="ru-RU"/>
        </w:rPr>
      </w:pPr>
    </w:p>
    <w:p w:rsidR="00817CCE" w:rsidRPr="00440867" w:rsidRDefault="00817CCE" w:rsidP="00335D7C">
      <w:pPr>
        <w:widowControl w:val="0"/>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Раздел 708 «Отдых, спорт, культура и религия»</w:t>
      </w:r>
    </w:p>
    <w:p w:rsidR="00817CCE" w:rsidRPr="00440867" w:rsidRDefault="00817CCE" w:rsidP="00335D7C">
      <w:pPr>
        <w:spacing w:after="0" w:line="240" w:lineRule="auto"/>
        <w:jc w:val="both"/>
        <w:rPr>
          <w:rFonts w:ascii="Times New Roman" w:eastAsia="Times New Roman" w:hAnsi="Times New Roman" w:cs="Times New Roman"/>
          <w:b/>
          <w:sz w:val="24"/>
          <w:szCs w:val="24"/>
          <w:lang w:eastAsia="ru-RU"/>
        </w:rPr>
      </w:pPr>
    </w:p>
    <w:p w:rsidR="004D74A8" w:rsidRPr="00440867" w:rsidRDefault="00F552C8" w:rsidP="00335D7C">
      <w:pPr>
        <w:widowControl w:val="0"/>
        <w:shd w:val="clear" w:color="auto" w:fill="FFFFFF"/>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Данный раздел</w:t>
      </w:r>
      <w:r w:rsidR="004343D6" w:rsidRPr="00440867">
        <w:rPr>
          <w:rFonts w:ascii="Times New Roman" w:eastAsia="Times New Roman" w:hAnsi="Times New Roman" w:cs="Times New Roman"/>
          <w:b/>
          <w:sz w:val="24"/>
          <w:szCs w:val="24"/>
          <w:lang w:val="ky-KG" w:eastAsia="ru-RU"/>
        </w:rPr>
        <w:t xml:space="preserve"> </w:t>
      </w:r>
      <w:r w:rsidR="000E7326" w:rsidRPr="00440867">
        <w:rPr>
          <w:rFonts w:ascii="Times New Roman" w:eastAsia="Times New Roman" w:hAnsi="Times New Roman" w:cs="Times New Roman"/>
          <w:sz w:val="24"/>
          <w:szCs w:val="24"/>
          <w:lang w:eastAsia="ru-RU"/>
        </w:rPr>
        <w:t>включает в себя</w:t>
      </w:r>
      <w:r w:rsidR="000E7326" w:rsidRPr="00440867">
        <w:rPr>
          <w:rFonts w:ascii="Times New Roman" w:hAnsi="Times New Roman" w:cs="Times New Roman"/>
          <w:sz w:val="24"/>
          <w:szCs w:val="24"/>
        </w:rPr>
        <w:t xml:space="preserve"> </w:t>
      </w:r>
      <w:r w:rsidR="004D74A8" w:rsidRPr="00440867">
        <w:rPr>
          <w:rFonts w:ascii="Times New Roman" w:eastAsia="Times New Roman" w:hAnsi="Times New Roman" w:cs="Times New Roman"/>
          <w:sz w:val="24"/>
          <w:szCs w:val="24"/>
          <w:lang w:eastAsia="ru-RU"/>
        </w:rPr>
        <w:t>расходы на</w:t>
      </w:r>
      <w:r w:rsidR="003453F4" w:rsidRPr="00440867">
        <w:rPr>
          <w:rFonts w:ascii="Times New Roman" w:eastAsia="Times New Roman" w:hAnsi="Times New Roman" w:cs="Times New Roman"/>
          <w:sz w:val="24"/>
          <w:szCs w:val="24"/>
          <w:lang w:eastAsia="ru-RU"/>
        </w:rPr>
        <w:t xml:space="preserve"> </w:t>
      </w:r>
      <w:r w:rsidR="00783E8C" w:rsidRPr="00440867">
        <w:rPr>
          <w:rFonts w:ascii="Times New Roman" w:eastAsia="Times New Roman" w:hAnsi="Times New Roman" w:cs="Times New Roman"/>
          <w:sz w:val="24"/>
          <w:szCs w:val="24"/>
          <w:lang w:eastAsia="ru-RU"/>
        </w:rPr>
        <w:t>услуги по организации отдыха и занятий спортом, услуги в области культуры</w:t>
      </w:r>
      <w:r w:rsidR="004D74A8" w:rsidRPr="00440867">
        <w:rPr>
          <w:rFonts w:ascii="Times New Roman" w:eastAsia="Times New Roman" w:hAnsi="Times New Roman" w:cs="Times New Roman"/>
          <w:sz w:val="24"/>
          <w:szCs w:val="24"/>
          <w:lang w:eastAsia="ru-RU"/>
        </w:rPr>
        <w:t xml:space="preserve">, </w:t>
      </w:r>
      <w:r w:rsidR="00783E8C" w:rsidRPr="00440867">
        <w:rPr>
          <w:rFonts w:ascii="Times New Roman" w:eastAsia="Times New Roman" w:hAnsi="Times New Roman" w:cs="Times New Roman"/>
          <w:sz w:val="24"/>
          <w:szCs w:val="24"/>
          <w:lang w:eastAsia="ru-RU"/>
        </w:rPr>
        <w:t>услуги, связанные с радио- и телевизионным вещанием и издательским делом, услуги, связанные с религией и другие общественные услуги.</w:t>
      </w:r>
      <w:r w:rsidR="004D74A8" w:rsidRPr="00440867">
        <w:rPr>
          <w:rFonts w:ascii="Times New Roman" w:eastAsia="Times New Roman" w:hAnsi="Times New Roman" w:cs="Times New Roman"/>
          <w:sz w:val="24"/>
          <w:szCs w:val="24"/>
          <w:lang w:eastAsia="ru-RU"/>
        </w:rPr>
        <w:t xml:space="preserve"> </w:t>
      </w:r>
    </w:p>
    <w:p w:rsidR="00625EB4" w:rsidRPr="00440867" w:rsidRDefault="00FE7679" w:rsidP="00335D7C">
      <w:pPr>
        <w:spacing w:after="0" w:line="240" w:lineRule="auto"/>
        <w:ind w:firstLine="709"/>
        <w:jc w:val="both"/>
        <w:rPr>
          <w:rFonts w:ascii="Times New Roman" w:eastAsia="Times New Roman" w:hAnsi="Times New Roman" w:cs="Times New Roman"/>
          <w:bCs/>
          <w:sz w:val="24"/>
          <w:szCs w:val="24"/>
          <w:lang w:val="ky-KG" w:eastAsia="ru-RU"/>
        </w:rPr>
      </w:pPr>
      <w:r w:rsidRPr="00440867">
        <w:rPr>
          <w:rFonts w:ascii="Times New Roman" w:eastAsia="Times New Roman" w:hAnsi="Times New Roman" w:cs="Times New Roman"/>
          <w:sz w:val="24"/>
          <w:szCs w:val="24"/>
          <w:lang w:eastAsia="ru-RU"/>
        </w:rPr>
        <w:t>Расходы</w:t>
      </w:r>
      <w:r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sz w:val="24"/>
          <w:szCs w:val="24"/>
          <w:lang w:eastAsia="ru-RU"/>
        </w:rPr>
        <w:t>по</w:t>
      </w:r>
      <w:r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sz w:val="24"/>
          <w:szCs w:val="24"/>
          <w:lang w:eastAsia="ru-RU"/>
        </w:rPr>
        <w:t>разделу</w:t>
      </w:r>
      <w:r w:rsidR="00156E1C" w:rsidRPr="00440867">
        <w:rPr>
          <w:rFonts w:ascii="Times New Roman" w:eastAsia="Times New Roman" w:hAnsi="Times New Roman" w:cs="Times New Roman"/>
          <w:b/>
          <w:sz w:val="24"/>
          <w:szCs w:val="24"/>
          <w:lang w:eastAsia="ru-RU"/>
        </w:rPr>
        <w:t xml:space="preserve"> «</w:t>
      </w:r>
      <w:r w:rsidR="00156E1C" w:rsidRPr="00440867">
        <w:rPr>
          <w:rFonts w:ascii="Times New Roman" w:eastAsia="Times New Roman" w:hAnsi="Times New Roman" w:cs="Times New Roman"/>
          <w:b/>
          <w:sz w:val="24"/>
          <w:szCs w:val="24"/>
          <w:lang w:val="ky-KG" w:eastAsia="ru-RU"/>
        </w:rPr>
        <w:t>О</w:t>
      </w:r>
      <w:r w:rsidRPr="00440867">
        <w:rPr>
          <w:rFonts w:ascii="Times New Roman" w:eastAsia="Times New Roman" w:hAnsi="Times New Roman" w:cs="Times New Roman"/>
          <w:b/>
          <w:sz w:val="24"/>
          <w:szCs w:val="24"/>
          <w:lang w:eastAsia="ru-RU"/>
        </w:rPr>
        <w:t>тдых, спорт, культура и религия»</w:t>
      </w:r>
      <w:r w:rsidRPr="00440867">
        <w:rPr>
          <w:rFonts w:ascii="Times New Roman" w:eastAsia="Times New Roman" w:hAnsi="Times New Roman" w:cs="Times New Roman"/>
          <w:sz w:val="24"/>
          <w:szCs w:val="24"/>
          <w:lang w:eastAsia="ru-RU"/>
        </w:rPr>
        <w:t xml:space="preserve"> на </w:t>
      </w:r>
      <w:r w:rsidR="00624C4E" w:rsidRPr="00440867">
        <w:rPr>
          <w:rFonts w:ascii="Times New Roman" w:eastAsia="Times New Roman" w:hAnsi="Times New Roman" w:cs="Times New Roman"/>
          <w:b/>
          <w:sz w:val="24"/>
          <w:szCs w:val="24"/>
          <w:lang w:eastAsia="ru-RU"/>
        </w:rPr>
        <w:t>20</w:t>
      </w:r>
      <w:r w:rsidR="00BF056B"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eastAsia="ru-RU"/>
        </w:rPr>
        <w:t xml:space="preserve"> предусмотрены в сумме </w:t>
      </w:r>
      <w:r w:rsidR="00BF056B" w:rsidRPr="00440867">
        <w:rPr>
          <w:rFonts w:ascii="Times New Roman" w:eastAsia="Times New Roman" w:hAnsi="Times New Roman" w:cs="Times New Roman"/>
          <w:b/>
          <w:sz w:val="24"/>
          <w:szCs w:val="24"/>
          <w:lang w:val="ky-KG" w:eastAsia="ru-RU"/>
        </w:rPr>
        <w:t>5</w:t>
      </w:r>
      <w:r w:rsidRPr="00440867">
        <w:rPr>
          <w:rFonts w:ascii="Times New Roman" w:eastAsia="Times New Roman" w:hAnsi="Times New Roman" w:cs="Times New Roman"/>
          <w:b/>
          <w:sz w:val="24"/>
          <w:szCs w:val="24"/>
          <w:lang w:eastAsia="ru-RU"/>
        </w:rPr>
        <w:t> </w:t>
      </w:r>
      <w:r w:rsidR="000848AA" w:rsidRPr="00440867">
        <w:rPr>
          <w:rFonts w:ascii="Times New Roman" w:eastAsia="Times New Roman" w:hAnsi="Times New Roman" w:cs="Times New Roman"/>
          <w:b/>
          <w:sz w:val="24"/>
          <w:szCs w:val="24"/>
          <w:lang w:eastAsia="ru-RU"/>
        </w:rPr>
        <w:t>927</w:t>
      </w:r>
      <w:r w:rsidRPr="00440867">
        <w:rPr>
          <w:rFonts w:ascii="Times New Roman" w:eastAsia="Times New Roman" w:hAnsi="Times New Roman" w:cs="Times New Roman"/>
          <w:b/>
          <w:sz w:val="24"/>
          <w:szCs w:val="24"/>
          <w:lang w:eastAsia="ru-RU"/>
        </w:rPr>
        <w:t>,</w:t>
      </w:r>
      <w:r w:rsidR="000848AA" w:rsidRPr="00440867">
        <w:rPr>
          <w:rFonts w:ascii="Times New Roman" w:eastAsia="Times New Roman" w:hAnsi="Times New Roman" w:cs="Times New Roman"/>
          <w:b/>
          <w:sz w:val="24"/>
          <w:szCs w:val="24"/>
          <w:lang w:val="ky-KG" w:eastAsia="ru-RU"/>
        </w:rPr>
        <w:t>8</w:t>
      </w:r>
      <w:r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b/>
          <w:bCs/>
          <w:sz w:val="24"/>
          <w:szCs w:val="24"/>
          <w:lang w:eastAsia="ru-RU"/>
        </w:rPr>
        <w:t>млн. сомов</w:t>
      </w:r>
      <w:r w:rsidRPr="00440867">
        <w:rPr>
          <w:rFonts w:ascii="Times New Roman" w:eastAsia="Times New Roman" w:hAnsi="Times New Roman" w:cs="Times New Roman"/>
          <w:sz w:val="24"/>
          <w:szCs w:val="24"/>
          <w:lang w:eastAsia="ru-RU"/>
        </w:rPr>
        <w:t xml:space="preserve"> с </w:t>
      </w:r>
      <w:r w:rsidR="00766464" w:rsidRPr="00440867">
        <w:rPr>
          <w:rFonts w:ascii="Times New Roman" w:eastAsia="Times New Roman" w:hAnsi="Times New Roman" w:cs="Times New Roman"/>
          <w:sz w:val="24"/>
          <w:szCs w:val="24"/>
          <w:lang w:val="ky-KG" w:eastAsia="ru-RU"/>
        </w:rPr>
        <w:t>увелич</w:t>
      </w:r>
      <w:r w:rsidR="00624C4E" w:rsidRPr="00440867">
        <w:rPr>
          <w:rFonts w:ascii="Times New Roman" w:eastAsia="Times New Roman" w:hAnsi="Times New Roman" w:cs="Times New Roman"/>
          <w:sz w:val="24"/>
          <w:szCs w:val="24"/>
          <w:lang w:val="ky-KG" w:eastAsia="ru-RU"/>
        </w:rPr>
        <w:t>ением</w:t>
      </w:r>
      <w:r w:rsidRPr="00440867">
        <w:rPr>
          <w:rFonts w:ascii="Times New Roman" w:eastAsia="Times New Roman" w:hAnsi="Times New Roman" w:cs="Times New Roman"/>
          <w:sz w:val="24"/>
          <w:szCs w:val="24"/>
          <w:lang w:eastAsia="ru-RU"/>
        </w:rPr>
        <w:t xml:space="preserve"> на </w:t>
      </w:r>
      <w:r w:rsidR="00BF056B" w:rsidRPr="00440867">
        <w:rPr>
          <w:rFonts w:ascii="Times New Roman" w:eastAsia="Times New Roman" w:hAnsi="Times New Roman" w:cs="Times New Roman"/>
          <w:sz w:val="24"/>
          <w:szCs w:val="24"/>
          <w:lang w:eastAsia="ru-RU"/>
        </w:rPr>
        <w:t xml:space="preserve">2 </w:t>
      </w:r>
      <w:r w:rsidR="000848AA" w:rsidRPr="00440867">
        <w:rPr>
          <w:rFonts w:ascii="Times New Roman" w:eastAsia="Times New Roman" w:hAnsi="Times New Roman" w:cs="Times New Roman"/>
          <w:sz w:val="24"/>
          <w:szCs w:val="24"/>
          <w:lang w:val="ky-KG" w:eastAsia="ru-RU"/>
        </w:rPr>
        <w:t>403</w:t>
      </w:r>
      <w:r w:rsidRPr="00440867">
        <w:rPr>
          <w:rFonts w:ascii="Times New Roman" w:eastAsia="Times New Roman" w:hAnsi="Times New Roman" w:cs="Times New Roman"/>
          <w:sz w:val="24"/>
          <w:szCs w:val="24"/>
          <w:lang w:eastAsia="ru-RU"/>
        </w:rPr>
        <w:t>,</w:t>
      </w:r>
      <w:r w:rsidR="000848AA" w:rsidRPr="00440867">
        <w:rPr>
          <w:rFonts w:ascii="Times New Roman" w:eastAsia="Times New Roman" w:hAnsi="Times New Roman" w:cs="Times New Roman"/>
          <w:sz w:val="24"/>
          <w:szCs w:val="24"/>
          <w:lang w:val="ky-KG" w:eastAsia="ru-RU"/>
        </w:rPr>
        <w:t>2</w:t>
      </w:r>
      <w:r w:rsidRPr="00440867">
        <w:rPr>
          <w:rFonts w:ascii="Times New Roman" w:eastAsia="Times New Roman" w:hAnsi="Times New Roman" w:cs="Times New Roman"/>
          <w:sz w:val="24"/>
          <w:szCs w:val="24"/>
          <w:lang w:eastAsia="ru-RU"/>
        </w:rPr>
        <w:t xml:space="preserve"> млн. сомов относит</w:t>
      </w:r>
      <w:r w:rsidR="003327A0" w:rsidRPr="00440867">
        <w:rPr>
          <w:rFonts w:ascii="Times New Roman" w:eastAsia="Times New Roman" w:hAnsi="Times New Roman" w:cs="Times New Roman"/>
          <w:sz w:val="24"/>
          <w:szCs w:val="24"/>
          <w:lang w:eastAsia="ru-RU"/>
        </w:rPr>
        <w:t xml:space="preserve">ельно </w:t>
      </w:r>
      <w:r w:rsidR="00A727B7" w:rsidRPr="00440867">
        <w:rPr>
          <w:rFonts w:ascii="Times New Roman" w:eastAsia="Times New Roman" w:hAnsi="Times New Roman" w:cs="Times New Roman"/>
          <w:sz w:val="24"/>
          <w:szCs w:val="24"/>
          <w:lang w:eastAsia="ru-RU"/>
        </w:rPr>
        <w:t>утверждённого</w:t>
      </w:r>
      <w:r w:rsidR="00BF056B" w:rsidRPr="00440867">
        <w:rPr>
          <w:rFonts w:ascii="Times New Roman" w:eastAsia="Times New Roman" w:hAnsi="Times New Roman" w:cs="Times New Roman"/>
          <w:sz w:val="24"/>
          <w:szCs w:val="24"/>
          <w:lang w:eastAsia="ru-RU"/>
        </w:rPr>
        <w:t xml:space="preserve"> бюджета 2022</w:t>
      </w:r>
      <w:r w:rsidRPr="00440867">
        <w:rPr>
          <w:rFonts w:ascii="Times New Roman" w:eastAsia="Times New Roman" w:hAnsi="Times New Roman" w:cs="Times New Roman"/>
          <w:sz w:val="24"/>
          <w:szCs w:val="24"/>
          <w:lang w:eastAsia="ru-RU"/>
        </w:rPr>
        <w:t xml:space="preserve"> года, в том числе расходы за счет </w:t>
      </w:r>
      <w:r w:rsidRPr="00440867">
        <w:rPr>
          <w:rFonts w:ascii="Times New Roman" w:eastAsia="Times New Roman" w:hAnsi="Times New Roman" w:cs="Times New Roman"/>
          <w:b/>
          <w:sz w:val="24"/>
          <w:szCs w:val="24"/>
          <w:lang w:eastAsia="ru-RU"/>
        </w:rPr>
        <w:t xml:space="preserve">бюджетных средств </w:t>
      </w:r>
      <w:r w:rsidRPr="00440867">
        <w:rPr>
          <w:rFonts w:ascii="Times New Roman" w:eastAsia="Times New Roman" w:hAnsi="Times New Roman" w:cs="Times New Roman"/>
          <w:sz w:val="24"/>
          <w:szCs w:val="24"/>
          <w:lang w:eastAsia="ru-RU"/>
        </w:rPr>
        <w:t xml:space="preserve">составят </w:t>
      </w:r>
      <w:r w:rsidR="00CF478A" w:rsidRPr="00440867">
        <w:rPr>
          <w:rFonts w:ascii="Times New Roman" w:eastAsia="Times New Roman" w:hAnsi="Times New Roman" w:cs="Times New Roman"/>
          <w:b/>
          <w:sz w:val="24"/>
          <w:szCs w:val="24"/>
          <w:lang w:eastAsia="ru-RU"/>
        </w:rPr>
        <w:t>5</w:t>
      </w:r>
      <w:r w:rsidRPr="00440867">
        <w:rPr>
          <w:rFonts w:ascii="Times New Roman" w:eastAsia="Times New Roman" w:hAnsi="Times New Roman" w:cs="Times New Roman"/>
          <w:b/>
          <w:sz w:val="24"/>
          <w:szCs w:val="24"/>
          <w:lang w:val="ky-KG" w:eastAsia="ru-RU"/>
        </w:rPr>
        <w:t> </w:t>
      </w:r>
      <w:r w:rsidR="00CF478A" w:rsidRPr="00440867">
        <w:rPr>
          <w:rFonts w:ascii="Times New Roman" w:eastAsia="Times New Roman" w:hAnsi="Times New Roman" w:cs="Times New Roman"/>
          <w:b/>
          <w:sz w:val="24"/>
          <w:szCs w:val="24"/>
          <w:lang w:val="ky-KG" w:eastAsia="ru-RU"/>
        </w:rPr>
        <w:t>6</w:t>
      </w:r>
      <w:r w:rsidR="000848AA" w:rsidRPr="00440867">
        <w:rPr>
          <w:rFonts w:ascii="Times New Roman" w:eastAsia="Times New Roman" w:hAnsi="Times New Roman" w:cs="Times New Roman"/>
          <w:b/>
          <w:sz w:val="24"/>
          <w:szCs w:val="24"/>
          <w:lang w:val="ky-KG" w:eastAsia="ru-RU"/>
        </w:rPr>
        <w:t>64</w:t>
      </w:r>
      <w:r w:rsidRPr="00440867">
        <w:rPr>
          <w:rFonts w:ascii="Times New Roman" w:eastAsia="Times New Roman" w:hAnsi="Times New Roman" w:cs="Times New Roman"/>
          <w:b/>
          <w:sz w:val="24"/>
          <w:szCs w:val="24"/>
          <w:lang w:val="ky-KG" w:eastAsia="ru-RU"/>
        </w:rPr>
        <w:t>,</w:t>
      </w:r>
      <w:r w:rsidR="000848AA" w:rsidRPr="00440867">
        <w:rPr>
          <w:rFonts w:ascii="Times New Roman" w:eastAsia="Times New Roman" w:hAnsi="Times New Roman" w:cs="Times New Roman"/>
          <w:b/>
          <w:sz w:val="24"/>
          <w:szCs w:val="24"/>
          <w:lang w:val="ky-KG" w:eastAsia="ru-RU"/>
        </w:rPr>
        <w:t>6</w:t>
      </w:r>
      <w:r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b/>
          <w:bCs/>
          <w:sz w:val="24"/>
          <w:szCs w:val="24"/>
          <w:lang w:eastAsia="ru-RU"/>
        </w:rPr>
        <w:t>млн. сомов</w:t>
      </w:r>
      <w:r w:rsidRPr="00440867">
        <w:rPr>
          <w:rFonts w:ascii="Times New Roman" w:eastAsia="Times New Roman" w:hAnsi="Times New Roman" w:cs="Times New Roman"/>
          <w:bCs/>
          <w:sz w:val="24"/>
          <w:szCs w:val="24"/>
          <w:lang w:eastAsia="ru-RU"/>
        </w:rPr>
        <w:t xml:space="preserve"> с </w:t>
      </w:r>
      <w:r w:rsidR="00766464" w:rsidRPr="00440867">
        <w:rPr>
          <w:rFonts w:ascii="Times New Roman" w:eastAsia="Times New Roman" w:hAnsi="Times New Roman" w:cs="Times New Roman"/>
          <w:sz w:val="24"/>
          <w:szCs w:val="24"/>
          <w:lang w:val="ky-KG" w:eastAsia="ru-RU"/>
        </w:rPr>
        <w:t>увелич</w:t>
      </w:r>
      <w:r w:rsidR="00624C4E" w:rsidRPr="00440867">
        <w:rPr>
          <w:rFonts w:ascii="Times New Roman" w:eastAsia="Times New Roman" w:hAnsi="Times New Roman" w:cs="Times New Roman"/>
          <w:sz w:val="24"/>
          <w:szCs w:val="24"/>
          <w:lang w:val="ky-KG" w:eastAsia="ru-RU"/>
        </w:rPr>
        <w:t>ением</w:t>
      </w:r>
      <w:r w:rsidRPr="00440867">
        <w:rPr>
          <w:rFonts w:ascii="Times New Roman" w:eastAsia="Times New Roman" w:hAnsi="Times New Roman" w:cs="Times New Roman"/>
          <w:bCs/>
          <w:sz w:val="24"/>
          <w:szCs w:val="24"/>
          <w:lang w:eastAsia="ru-RU"/>
        </w:rPr>
        <w:t xml:space="preserve"> на </w:t>
      </w:r>
      <w:r w:rsidR="00CF478A" w:rsidRPr="00440867">
        <w:rPr>
          <w:rFonts w:ascii="Times New Roman" w:eastAsia="Times New Roman" w:hAnsi="Times New Roman" w:cs="Times New Roman"/>
          <w:bCs/>
          <w:sz w:val="24"/>
          <w:szCs w:val="24"/>
          <w:lang w:eastAsia="ru-RU"/>
        </w:rPr>
        <w:t xml:space="preserve">2 </w:t>
      </w:r>
      <w:r w:rsidR="000848AA" w:rsidRPr="00440867">
        <w:rPr>
          <w:rFonts w:ascii="Times New Roman" w:eastAsia="Times New Roman" w:hAnsi="Times New Roman" w:cs="Times New Roman"/>
          <w:bCs/>
          <w:sz w:val="24"/>
          <w:szCs w:val="24"/>
          <w:lang w:val="ky-KG" w:eastAsia="ru-RU"/>
        </w:rPr>
        <w:t>299</w:t>
      </w:r>
      <w:r w:rsidR="00B15F15" w:rsidRPr="00440867">
        <w:rPr>
          <w:rFonts w:ascii="Times New Roman" w:eastAsia="Times New Roman" w:hAnsi="Times New Roman" w:cs="Times New Roman"/>
          <w:bCs/>
          <w:sz w:val="24"/>
          <w:szCs w:val="24"/>
          <w:lang w:eastAsia="ru-RU"/>
        </w:rPr>
        <w:t>,</w:t>
      </w:r>
      <w:r w:rsidR="000848AA" w:rsidRPr="00440867">
        <w:rPr>
          <w:rFonts w:ascii="Times New Roman" w:eastAsia="Times New Roman" w:hAnsi="Times New Roman" w:cs="Times New Roman"/>
          <w:bCs/>
          <w:sz w:val="24"/>
          <w:szCs w:val="24"/>
          <w:lang w:val="ky-KG" w:eastAsia="ru-RU"/>
        </w:rPr>
        <w:t>5</w:t>
      </w:r>
      <w:r w:rsidRPr="00440867">
        <w:rPr>
          <w:rFonts w:ascii="Times New Roman" w:eastAsia="Times New Roman" w:hAnsi="Times New Roman" w:cs="Times New Roman"/>
          <w:bCs/>
          <w:sz w:val="24"/>
          <w:szCs w:val="24"/>
          <w:lang w:eastAsia="ru-RU"/>
        </w:rPr>
        <w:t xml:space="preserve"> млн. сомов, </w:t>
      </w:r>
      <w:r w:rsidR="00F739D7" w:rsidRPr="00440867">
        <w:rPr>
          <w:rFonts w:ascii="Times New Roman" w:eastAsia="Times New Roman" w:hAnsi="Times New Roman" w:cs="Times New Roman"/>
          <w:sz w:val="24"/>
          <w:szCs w:val="24"/>
          <w:lang w:eastAsia="ru-RU"/>
        </w:rPr>
        <w:t xml:space="preserve">за счет </w:t>
      </w:r>
      <w:r w:rsidR="00196AEE" w:rsidRPr="00440867">
        <w:rPr>
          <w:rFonts w:ascii="Times New Roman" w:eastAsia="Times New Roman" w:hAnsi="Times New Roman" w:cs="Times New Roman"/>
          <w:b/>
          <w:sz w:val="24"/>
          <w:szCs w:val="24"/>
          <w:lang w:eastAsia="ru-RU"/>
        </w:rPr>
        <w:t>средств</w:t>
      </w:r>
      <w:r w:rsidR="003453F4" w:rsidRPr="00440867">
        <w:rPr>
          <w:rFonts w:ascii="Times New Roman" w:eastAsia="Times New Roman" w:hAnsi="Times New Roman" w:cs="Times New Roman"/>
          <w:b/>
          <w:sz w:val="24"/>
          <w:szCs w:val="24"/>
          <w:lang w:eastAsia="ru-RU"/>
        </w:rPr>
        <w:t xml:space="preserve"> </w:t>
      </w:r>
      <w:r w:rsidR="00196AEE" w:rsidRPr="00440867">
        <w:rPr>
          <w:rFonts w:ascii="Times New Roman" w:eastAsia="Times New Roman" w:hAnsi="Times New Roman" w:cs="Times New Roman"/>
          <w:b/>
          <w:sz w:val="24"/>
          <w:szCs w:val="24"/>
          <w:lang w:eastAsia="ru-RU"/>
        </w:rPr>
        <w:t>специальн</w:t>
      </w:r>
      <w:r w:rsidR="00196AEE" w:rsidRPr="00440867">
        <w:rPr>
          <w:rFonts w:ascii="Times New Roman" w:eastAsia="Times New Roman" w:hAnsi="Times New Roman" w:cs="Times New Roman"/>
          <w:b/>
          <w:sz w:val="24"/>
          <w:szCs w:val="24"/>
          <w:lang w:val="ky-KG" w:eastAsia="ru-RU"/>
        </w:rPr>
        <w:t>ых</w:t>
      </w:r>
      <w:r w:rsidR="00196AEE" w:rsidRPr="00440867">
        <w:rPr>
          <w:rFonts w:ascii="Times New Roman" w:eastAsia="Times New Roman" w:hAnsi="Times New Roman" w:cs="Times New Roman"/>
          <w:b/>
          <w:sz w:val="24"/>
          <w:szCs w:val="24"/>
          <w:lang w:eastAsia="ru-RU"/>
        </w:rPr>
        <w:t xml:space="preserve"> счет</w:t>
      </w:r>
      <w:r w:rsidR="00196AEE" w:rsidRPr="00440867">
        <w:rPr>
          <w:rFonts w:ascii="Times New Roman" w:eastAsia="Times New Roman" w:hAnsi="Times New Roman" w:cs="Times New Roman"/>
          <w:b/>
          <w:sz w:val="24"/>
          <w:szCs w:val="24"/>
          <w:lang w:val="ky-KG" w:eastAsia="ru-RU"/>
        </w:rPr>
        <w:t>ов</w:t>
      </w:r>
      <w:r w:rsidRPr="00440867">
        <w:rPr>
          <w:rFonts w:ascii="Times New Roman" w:eastAsia="Times New Roman" w:hAnsi="Times New Roman" w:cs="Times New Roman"/>
          <w:b/>
          <w:sz w:val="24"/>
          <w:szCs w:val="24"/>
          <w:lang w:eastAsia="ru-RU"/>
        </w:rPr>
        <w:t xml:space="preserve"> -</w:t>
      </w:r>
      <w:r w:rsidR="00B15F15" w:rsidRPr="00440867">
        <w:rPr>
          <w:rFonts w:ascii="Times New Roman" w:eastAsia="Times New Roman" w:hAnsi="Times New Roman" w:cs="Times New Roman"/>
          <w:b/>
          <w:sz w:val="24"/>
          <w:szCs w:val="24"/>
          <w:lang w:eastAsia="ru-RU"/>
        </w:rPr>
        <w:t xml:space="preserve"> </w:t>
      </w:r>
      <w:r w:rsidR="00CF478A" w:rsidRPr="00440867">
        <w:rPr>
          <w:rFonts w:ascii="Times New Roman" w:eastAsia="Times New Roman" w:hAnsi="Times New Roman" w:cs="Times New Roman"/>
          <w:b/>
          <w:sz w:val="24"/>
          <w:szCs w:val="24"/>
          <w:lang w:eastAsia="ru-RU"/>
        </w:rPr>
        <w:t>263</w:t>
      </w:r>
      <w:r w:rsidRPr="00440867">
        <w:rPr>
          <w:rFonts w:ascii="Times New Roman" w:eastAsia="Times New Roman" w:hAnsi="Times New Roman" w:cs="Times New Roman"/>
          <w:b/>
          <w:sz w:val="24"/>
          <w:szCs w:val="24"/>
          <w:lang w:eastAsia="ru-RU"/>
        </w:rPr>
        <w:t>,</w:t>
      </w:r>
      <w:r w:rsidR="00CF478A" w:rsidRPr="00440867">
        <w:rPr>
          <w:rFonts w:ascii="Times New Roman" w:eastAsia="Times New Roman" w:hAnsi="Times New Roman" w:cs="Times New Roman"/>
          <w:b/>
          <w:sz w:val="24"/>
          <w:szCs w:val="24"/>
          <w:lang w:val="ky-KG" w:eastAsia="ru-RU"/>
        </w:rPr>
        <w:t>1</w:t>
      </w:r>
      <w:r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b/>
          <w:bCs/>
          <w:sz w:val="24"/>
          <w:szCs w:val="24"/>
          <w:lang w:eastAsia="ru-RU"/>
        </w:rPr>
        <w:t>млн. сомов</w:t>
      </w:r>
      <w:r w:rsidRPr="00440867">
        <w:rPr>
          <w:rFonts w:ascii="Times New Roman" w:eastAsia="Times New Roman" w:hAnsi="Times New Roman" w:cs="Times New Roman"/>
          <w:bCs/>
          <w:sz w:val="24"/>
          <w:szCs w:val="24"/>
          <w:lang w:eastAsia="ru-RU"/>
        </w:rPr>
        <w:t xml:space="preserve"> с </w:t>
      </w:r>
      <w:r w:rsidR="00766464" w:rsidRPr="00440867">
        <w:rPr>
          <w:rFonts w:ascii="Times New Roman" w:eastAsia="Times New Roman" w:hAnsi="Times New Roman" w:cs="Times New Roman"/>
          <w:bCs/>
          <w:sz w:val="24"/>
          <w:szCs w:val="24"/>
          <w:lang w:val="ky-KG" w:eastAsia="ru-RU"/>
        </w:rPr>
        <w:t>увелич</w:t>
      </w:r>
      <w:r w:rsidR="00A44D4B" w:rsidRPr="00440867">
        <w:rPr>
          <w:rFonts w:ascii="Times New Roman" w:eastAsia="Times New Roman" w:hAnsi="Times New Roman" w:cs="Times New Roman"/>
          <w:bCs/>
          <w:sz w:val="24"/>
          <w:szCs w:val="24"/>
          <w:lang w:val="ky-KG" w:eastAsia="ru-RU"/>
        </w:rPr>
        <w:t>ением</w:t>
      </w:r>
      <w:r w:rsidRPr="00440867">
        <w:rPr>
          <w:rFonts w:ascii="Times New Roman" w:eastAsia="Times New Roman" w:hAnsi="Times New Roman" w:cs="Times New Roman"/>
          <w:bCs/>
          <w:sz w:val="24"/>
          <w:szCs w:val="24"/>
          <w:lang w:eastAsia="ru-RU"/>
        </w:rPr>
        <w:t xml:space="preserve"> на </w:t>
      </w:r>
      <w:r w:rsidR="00CF478A" w:rsidRPr="00440867">
        <w:rPr>
          <w:rFonts w:ascii="Times New Roman" w:eastAsia="Times New Roman" w:hAnsi="Times New Roman" w:cs="Times New Roman"/>
          <w:bCs/>
          <w:sz w:val="24"/>
          <w:szCs w:val="24"/>
          <w:lang w:val="ky-KG" w:eastAsia="ru-RU"/>
        </w:rPr>
        <w:t>103</w:t>
      </w:r>
      <w:r w:rsidRPr="00440867">
        <w:rPr>
          <w:rFonts w:ascii="Times New Roman" w:eastAsia="Times New Roman" w:hAnsi="Times New Roman" w:cs="Times New Roman"/>
          <w:bCs/>
          <w:sz w:val="24"/>
          <w:szCs w:val="24"/>
          <w:lang w:eastAsia="ru-RU"/>
        </w:rPr>
        <w:t>,</w:t>
      </w:r>
      <w:r w:rsidR="00766464" w:rsidRPr="00440867">
        <w:rPr>
          <w:rFonts w:ascii="Times New Roman" w:eastAsia="Times New Roman" w:hAnsi="Times New Roman" w:cs="Times New Roman"/>
          <w:bCs/>
          <w:sz w:val="24"/>
          <w:szCs w:val="24"/>
          <w:lang w:val="ky-KG" w:eastAsia="ru-RU"/>
        </w:rPr>
        <w:t>6</w:t>
      </w:r>
      <w:r w:rsidRPr="00440867">
        <w:rPr>
          <w:rFonts w:ascii="Times New Roman" w:eastAsia="Times New Roman" w:hAnsi="Times New Roman" w:cs="Times New Roman"/>
          <w:bCs/>
          <w:sz w:val="24"/>
          <w:szCs w:val="24"/>
          <w:lang w:eastAsia="ru-RU"/>
        </w:rPr>
        <w:t xml:space="preserve"> млн. сомов.</w:t>
      </w:r>
      <w:r w:rsidR="00625EB4" w:rsidRPr="00440867">
        <w:rPr>
          <w:rFonts w:ascii="Times New Roman" w:eastAsia="Times New Roman" w:hAnsi="Times New Roman" w:cs="Times New Roman"/>
          <w:bCs/>
          <w:sz w:val="24"/>
          <w:szCs w:val="24"/>
          <w:lang w:val="ky-KG" w:eastAsia="ru-RU"/>
        </w:rPr>
        <w:t xml:space="preserve"> Р</w:t>
      </w:r>
      <w:r w:rsidR="006D6518" w:rsidRPr="00440867">
        <w:rPr>
          <w:rFonts w:ascii="Times New Roman" w:eastAsia="Times New Roman" w:hAnsi="Times New Roman" w:cs="Times New Roman"/>
          <w:bCs/>
          <w:sz w:val="24"/>
          <w:szCs w:val="24"/>
          <w:lang w:val="ky-KG" w:eastAsia="ru-RU"/>
        </w:rPr>
        <w:t xml:space="preserve">асходы по разделу составляют </w:t>
      </w:r>
      <w:r w:rsidR="00BF056B" w:rsidRPr="00440867">
        <w:rPr>
          <w:rFonts w:ascii="Times New Roman" w:eastAsia="Times New Roman" w:hAnsi="Times New Roman" w:cs="Times New Roman"/>
          <w:bCs/>
          <w:sz w:val="24"/>
          <w:szCs w:val="24"/>
          <w:lang w:val="ky-KG" w:eastAsia="ru-RU"/>
        </w:rPr>
        <w:t>1,5</w:t>
      </w:r>
      <w:r w:rsidR="00036084" w:rsidRPr="00440867">
        <w:rPr>
          <w:rFonts w:ascii="Times New Roman" w:eastAsia="Times New Roman" w:hAnsi="Times New Roman" w:cs="Times New Roman"/>
          <w:bCs/>
          <w:sz w:val="24"/>
          <w:szCs w:val="24"/>
          <w:lang w:val="ky-KG" w:eastAsia="ru-RU"/>
        </w:rPr>
        <w:t> </w:t>
      </w:r>
      <w:r w:rsidR="00275CCD" w:rsidRPr="00440867">
        <w:rPr>
          <w:rFonts w:ascii="Times New Roman" w:eastAsia="Times New Roman" w:hAnsi="Times New Roman" w:cs="Times New Roman"/>
          <w:bCs/>
          <w:sz w:val="24"/>
          <w:szCs w:val="24"/>
          <w:lang w:val="ky-KG" w:eastAsia="ru-RU"/>
        </w:rPr>
        <w:t>%</w:t>
      </w:r>
      <w:r w:rsidR="00625EB4" w:rsidRPr="00440867">
        <w:rPr>
          <w:rFonts w:ascii="Times New Roman" w:eastAsia="Times New Roman" w:hAnsi="Times New Roman" w:cs="Times New Roman"/>
          <w:bCs/>
          <w:sz w:val="24"/>
          <w:szCs w:val="24"/>
          <w:lang w:val="ky-KG" w:eastAsia="ru-RU"/>
        </w:rPr>
        <w:t xml:space="preserve"> общих расходов республиканского бюджета (с </w:t>
      </w:r>
      <w:r w:rsidR="006D6518" w:rsidRPr="00440867">
        <w:rPr>
          <w:rFonts w:ascii="Times New Roman" w:eastAsia="Times New Roman" w:hAnsi="Times New Roman" w:cs="Times New Roman"/>
          <w:bCs/>
          <w:sz w:val="24"/>
          <w:szCs w:val="24"/>
          <w:lang w:val="ky-KG" w:eastAsia="ru-RU"/>
        </w:rPr>
        <w:t xml:space="preserve">учетом финансовых активов) и </w:t>
      </w:r>
      <w:r w:rsidR="00BF056B" w:rsidRPr="00440867">
        <w:rPr>
          <w:rFonts w:ascii="Times New Roman" w:eastAsia="Times New Roman" w:hAnsi="Times New Roman" w:cs="Times New Roman"/>
          <w:bCs/>
          <w:sz w:val="24"/>
          <w:szCs w:val="24"/>
          <w:lang w:val="ky-KG" w:eastAsia="ru-RU"/>
        </w:rPr>
        <w:t>0,6</w:t>
      </w:r>
      <w:r w:rsidR="00036084" w:rsidRPr="00440867">
        <w:rPr>
          <w:rFonts w:ascii="Times New Roman" w:eastAsia="Times New Roman" w:hAnsi="Times New Roman" w:cs="Times New Roman"/>
          <w:bCs/>
          <w:sz w:val="24"/>
          <w:szCs w:val="24"/>
          <w:lang w:val="ky-KG" w:eastAsia="ru-RU"/>
        </w:rPr>
        <w:t> </w:t>
      </w:r>
      <w:r w:rsidR="00275CCD" w:rsidRPr="00440867">
        <w:rPr>
          <w:rFonts w:ascii="Times New Roman" w:eastAsia="Times New Roman" w:hAnsi="Times New Roman" w:cs="Times New Roman"/>
          <w:bCs/>
          <w:sz w:val="24"/>
          <w:szCs w:val="24"/>
          <w:lang w:val="ky-KG" w:eastAsia="ru-RU"/>
        </w:rPr>
        <w:t>%</w:t>
      </w:r>
      <w:r w:rsidR="00AC7466" w:rsidRPr="00440867">
        <w:rPr>
          <w:rFonts w:ascii="Times New Roman" w:eastAsia="Times New Roman" w:hAnsi="Times New Roman" w:cs="Times New Roman"/>
          <w:bCs/>
          <w:sz w:val="24"/>
          <w:szCs w:val="24"/>
          <w:lang w:val="ky-KG" w:eastAsia="ru-RU"/>
        </w:rPr>
        <w:t xml:space="preserve"> </w:t>
      </w:r>
      <w:r w:rsidR="00BF056B" w:rsidRPr="00440867">
        <w:rPr>
          <w:rFonts w:ascii="Times New Roman" w:eastAsia="Times New Roman" w:hAnsi="Times New Roman" w:cs="Times New Roman"/>
          <w:bCs/>
          <w:sz w:val="24"/>
          <w:szCs w:val="24"/>
          <w:lang w:val="ky-KG" w:eastAsia="ru-RU"/>
        </w:rPr>
        <w:t>ВВП на 2023</w:t>
      </w:r>
      <w:r w:rsidR="00625EB4" w:rsidRPr="00440867">
        <w:rPr>
          <w:rFonts w:ascii="Times New Roman" w:eastAsia="Times New Roman" w:hAnsi="Times New Roman" w:cs="Times New Roman"/>
          <w:bCs/>
          <w:sz w:val="24"/>
          <w:szCs w:val="24"/>
          <w:lang w:val="ky-KG" w:eastAsia="ru-RU"/>
        </w:rPr>
        <w:t xml:space="preserve"> год.</w:t>
      </w:r>
    </w:p>
    <w:p w:rsidR="00036084" w:rsidRPr="00440867" w:rsidRDefault="001C77A3" w:rsidP="00335D7C">
      <w:pPr>
        <w:widowControl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Увелич</w:t>
      </w:r>
      <w:r w:rsidR="00036084" w:rsidRPr="00440867">
        <w:rPr>
          <w:rFonts w:ascii="Times New Roman" w:eastAsia="Times New Roman" w:hAnsi="Times New Roman" w:cs="Times New Roman"/>
          <w:sz w:val="24"/>
          <w:szCs w:val="24"/>
          <w:lang w:eastAsia="ru-RU"/>
        </w:rPr>
        <w:t xml:space="preserve">ены расходы по бюджетным средствам </w:t>
      </w:r>
      <w:r w:rsidRPr="00440867">
        <w:rPr>
          <w:rFonts w:ascii="Times New Roman" w:hAnsi="Times New Roman" w:cs="Times New Roman"/>
          <w:bCs/>
          <w:sz w:val="24"/>
          <w:szCs w:val="24"/>
          <w:lang w:val="ky-KG"/>
        </w:rPr>
        <w:t>в</w:t>
      </w:r>
      <w:r w:rsidRPr="00440867">
        <w:rPr>
          <w:rFonts w:ascii="Times New Roman" w:hAnsi="Times New Roman" w:cs="Times New Roman"/>
          <w:bCs/>
          <w:sz w:val="24"/>
          <w:szCs w:val="24"/>
        </w:rPr>
        <w:t xml:space="preserve"> связи с повышением оплаты труда работников сферы культуры, искусства и информации</w:t>
      </w:r>
      <w:r w:rsidR="00036084" w:rsidRPr="00440867">
        <w:rPr>
          <w:rFonts w:ascii="Times New Roman" w:eastAsia="Times New Roman" w:hAnsi="Times New Roman" w:cs="Times New Roman"/>
          <w:sz w:val="24"/>
          <w:szCs w:val="24"/>
          <w:lang w:eastAsia="ru-RU"/>
        </w:rPr>
        <w:t>.</w:t>
      </w:r>
    </w:p>
    <w:p w:rsidR="00FE7679" w:rsidRPr="00440867" w:rsidRDefault="00FE7679" w:rsidP="00335D7C">
      <w:pPr>
        <w:spacing w:after="0" w:line="240" w:lineRule="auto"/>
        <w:ind w:firstLine="709"/>
        <w:jc w:val="both"/>
        <w:rPr>
          <w:rFonts w:ascii="Times New Roman" w:eastAsia="Times New Roman" w:hAnsi="Times New Roman" w:cs="Times New Roman"/>
          <w:bCs/>
          <w:sz w:val="24"/>
          <w:szCs w:val="24"/>
          <w:lang w:eastAsia="ru-RU"/>
        </w:rPr>
      </w:pPr>
    </w:p>
    <w:p w:rsidR="0017350A" w:rsidRPr="00440867" w:rsidRDefault="0017350A" w:rsidP="00335D7C">
      <w:pPr>
        <w:tabs>
          <w:tab w:val="left" w:pos="284"/>
          <w:tab w:val="left" w:pos="709"/>
        </w:tabs>
        <w:overflowPunct w:val="0"/>
        <w:autoSpaceDE w:val="0"/>
        <w:autoSpaceDN w:val="0"/>
        <w:adjustRightInd w:val="0"/>
        <w:spacing w:after="0" w:line="240" w:lineRule="auto"/>
        <w:ind w:firstLine="709"/>
        <w:contextualSpacing/>
        <w:jc w:val="center"/>
        <w:rPr>
          <w:rFonts w:ascii="Times New Roman" w:hAnsi="Times New Roman" w:cs="Times New Roman"/>
          <w:b/>
          <w:sz w:val="24"/>
          <w:szCs w:val="24"/>
        </w:rPr>
      </w:pPr>
      <w:r w:rsidRPr="00440867">
        <w:rPr>
          <w:rFonts w:ascii="Times New Roman" w:hAnsi="Times New Roman" w:cs="Times New Roman"/>
          <w:b/>
          <w:sz w:val="24"/>
          <w:szCs w:val="24"/>
        </w:rPr>
        <w:t>Министерство культуры, информации, спорта и молодежной политики Кыргызской Республики</w:t>
      </w:r>
    </w:p>
    <w:p w:rsidR="00585C75" w:rsidRPr="00440867" w:rsidRDefault="00585C75" w:rsidP="00335D7C">
      <w:pPr>
        <w:tabs>
          <w:tab w:val="left" w:pos="284"/>
          <w:tab w:val="left" w:pos="709"/>
        </w:tabs>
        <w:overflowPunct w:val="0"/>
        <w:autoSpaceDE w:val="0"/>
        <w:autoSpaceDN w:val="0"/>
        <w:adjustRightInd w:val="0"/>
        <w:spacing w:after="0" w:line="240" w:lineRule="auto"/>
        <w:ind w:firstLine="709"/>
        <w:contextualSpacing/>
        <w:jc w:val="center"/>
        <w:rPr>
          <w:rFonts w:ascii="Times New Roman" w:hAnsi="Times New Roman" w:cs="Times New Roman"/>
          <w:sz w:val="24"/>
          <w:szCs w:val="24"/>
        </w:rPr>
      </w:pPr>
    </w:p>
    <w:p w:rsidR="00BB36BE" w:rsidRPr="00440867" w:rsidRDefault="006649DA" w:rsidP="008002CF">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bCs/>
          <w:sz w:val="24"/>
          <w:szCs w:val="24"/>
          <w:lang w:eastAsia="ru-RU"/>
        </w:rPr>
        <w:t>Расходы Министерства</w:t>
      </w:r>
      <w:r w:rsidR="004D74A8" w:rsidRPr="00440867">
        <w:rPr>
          <w:rFonts w:ascii="Times New Roman" w:eastAsia="Times New Roman" w:hAnsi="Times New Roman" w:cs="Times New Roman"/>
          <w:bCs/>
          <w:sz w:val="24"/>
          <w:szCs w:val="24"/>
          <w:lang w:eastAsia="ru-RU"/>
        </w:rPr>
        <w:t xml:space="preserve"> культуры, информации</w:t>
      </w:r>
      <w:r w:rsidR="0017350A" w:rsidRPr="00440867">
        <w:rPr>
          <w:rFonts w:ascii="Times New Roman" w:eastAsia="Times New Roman" w:hAnsi="Times New Roman" w:cs="Times New Roman"/>
          <w:bCs/>
          <w:sz w:val="24"/>
          <w:szCs w:val="24"/>
          <w:lang w:eastAsia="ru-RU"/>
        </w:rPr>
        <w:t>, спорта</w:t>
      </w:r>
      <w:r w:rsidR="004D74A8" w:rsidRPr="00440867">
        <w:rPr>
          <w:rFonts w:ascii="Times New Roman" w:eastAsia="Times New Roman" w:hAnsi="Times New Roman" w:cs="Times New Roman"/>
          <w:bCs/>
          <w:sz w:val="24"/>
          <w:szCs w:val="24"/>
          <w:lang w:eastAsia="ru-RU"/>
        </w:rPr>
        <w:t xml:space="preserve"> и </w:t>
      </w:r>
      <w:r w:rsidR="0017350A" w:rsidRPr="00440867">
        <w:rPr>
          <w:rFonts w:ascii="Times New Roman" w:eastAsia="Times New Roman" w:hAnsi="Times New Roman" w:cs="Times New Roman"/>
          <w:bCs/>
          <w:sz w:val="24"/>
          <w:szCs w:val="24"/>
          <w:lang w:eastAsia="ru-RU"/>
        </w:rPr>
        <w:t>молодежной политики</w:t>
      </w:r>
      <w:r w:rsidR="00880A79" w:rsidRPr="00440867">
        <w:rPr>
          <w:rFonts w:ascii="Times New Roman" w:eastAsia="Times New Roman" w:hAnsi="Times New Roman" w:cs="Times New Roman"/>
          <w:sz w:val="24"/>
          <w:szCs w:val="24"/>
          <w:lang w:eastAsia="ru-RU"/>
        </w:rPr>
        <w:t xml:space="preserve"> Кыргызской Республики</w:t>
      </w:r>
      <w:r w:rsidR="004D74A8" w:rsidRPr="00440867">
        <w:rPr>
          <w:rFonts w:ascii="Times New Roman" w:eastAsia="Times New Roman" w:hAnsi="Times New Roman" w:cs="Times New Roman"/>
          <w:bCs/>
          <w:sz w:val="24"/>
          <w:szCs w:val="24"/>
          <w:lang w:eastAsia="ru-RU"/>
        </w:rPr>
        <w:t>,</w:t>
      </w:r>
      <w:r w:rsidR="004D74A8" w:rsidRPr="00440867">
        <w:rPr>
          <w:rFonts w:ascii="Times New Roman" w:eastAsia="Times New Roman" w:hAnsi="Times New Roman" w:cs="Times New Roman"/>
          <w:b/>
          <w:bCs/>
          <w:sz w:val="24"/>
          <w:szCs w:val="24"/>
          <w:lang w:eastAsia="ru-RU"/>
        </w:rPr>
        <w:t xml:space="preserve"> </w:t>
      </w:r>
      <w:r w:rsidR="004D74A8" w:rsidRPr="00440867">
        <w:rPr>
          <w:rFonts w:ascii="Times New Roman" w:eastAsia="Times New Roman" w:hAnsi="Times New Roman" w:cs="Times New Roman"/>
          <w:bCs/>
          <w:sz w:val="24"/>
          <w:szCs w:val="24"/>
          <w:lang w:eastAsia="ru-RU"/>
        </w:rPr>
        <w:t xml:space="preserve">включая аппарат и подведомственные организации </w:t>
      </w:r>
      <w:r w:rsidR="004D74A8" w:rsidRPr="00440867">
        <w:rPr>
          <w:rFonts w:ascii="Times New Roman" w:eastAsia="Times New Roman" w:hAnsi="Times New Roman" w:cs="Times New Roman"/>
          <w:sz w:val="24"/>
          <w:szCs w:val="24"/>
          <w:lang w:eastAsia="ru-RU"/>
        </w:rPr>
        <w:t xml:space="preserve">на </w:t>
      </w:r>
      <w:r w:rsidR="00855F5A" w:rsidRPr="00440867">
        <w:rPr>
          <w:rFonts w:ascii="Times New Roman" w:eastAsia="Times New Roman" w:hAnsi="Times New Roman" w:cs="Times New Roman"/>
          <w:b/>
          <w:sz w:val="24"/>
          <w:szCs w:val="24"/>
          <w:lang w:eastAsia="ru-RU"/>
        </w:rPr>
        <w:t>20</w:t>
      </w:r>
      <w:r w:rsidR="00727E8E" w:rsidRPr="00440867">
        <w:rPr>
          <w:rFonts w:ascii="Times New Roman" w:eastAsia="Times New Roman" w:hAnsi="Times New Roman" w:cs="Times New Roman"/>
          <w:b/>
          <w:sz w:val="24"/>
          <w:szCs w:val="24"/>
          <w:lang w:val="ky-KG" w:eastAsia="ru-RU"/>
        </w:rPr>
        <w:t>23</w:t>
      </w:r>
      <w:r w:rsidR="004D74A8"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eastAsia="ru-RU"/>
        </w:rPr>
        <w:t xml:space="preserve"> предусмотрены в сумме</w:t>
      </w:r>
      <w:r w:rsidR="0017350A" w:rsidRPr="00440867">
        <w:rPr>
          <w:rFonts w:ascii="Times New Roman" w:eastAsia="Times New Roman" w:hAnsi="Times New Roman" w:cs="Times New Roman"/>
          <w:sz w:val="24"/>
          <w:szCs w:val="24"/>
          <w:lang w:eastAsia="ru-RU"/>
        </w:rPr>
        <w:t xml:space="preserve"> </w:t>
      </w:r>
      <w:r w:rsidR="00A31BC9" w:rsidRPr="00440867">
        <w:rPr>
          <w:rFonts w:ascii="Times New Roman" w:eastAsia="Times New Roman" w:hAnsi="Times New Roman" w:cs="Times New Roman"/>
          <w:b/>
          <w:sz w:val="24"/>
          <w:szCs w:val="24"/>
          <w:lang w:eastAsia="ru-RU"/>
        </w:rPr>
        <w:t>3</w:t>
      </w:r>
      <w:r w:rsidR="00B7595F" w:rsidRPr="00440867">
        <w:rPr>
          <w:rFonts w:ascii="Times New Roman" w:eastAsia="Times New Roman" w:hAnsi="Times New Roman" w:cs="Times New Roman"/>
          <w:b/>
          <w:sz w:val="24"/>
          <w:szCs w:val="24"/>
          <w:lang w:val="ky-KG" w:eastAsia="ru-RU"/>
        </w:rPr>
        <w:t xml:space="preserve"> 380</w:t>
      </w:r>
      <w:r w:rsidR="007F392A" w:rsidRPr="00440867">
        <w:rPr>
          <w:rFonts w:ascii="Times New Roman" w:eastAsia="Times New Roman" w:hAnsi="Times New Roman" w:cs="Times New Roman"/>
          <w:b/>
          <w:sz w:val="24"/>
          <w:szCs w:val="24"/>
          <w:lang w:eastAsia="ru-RU"/>
        </w:rPr>
        <w:t>,</w:t>
      </w:r>
      <w:r w:rsidR="00A31BC9" w:rsidRPr="00440867">
        <w:rPr>
          <w:rFonts w:ascii="Times New Roman" w:eastAsia="Times New Roman" w:hAnsi="Times New Roman" w:cs="Times New Roman"/>
          <w:b/>
          <w:sz w:val="24"/>
          <w:szCs w:val="24"/>
          <w:lang w:val="ky-KG" w:eastAsia="ru-RU"/>
        </w:rPr>
        <w:t>8</w:t>
      </w:r>
      <w:r w:rsidR="004D74A8" w:rsidRPr="00440867">
        <w:rPr>
          <w:rFonts w:ascii="Times New Roman" w:eastAsia="Times New Roman" w:hAnsi="Times New Roman" w:cs="Times New Roman"/>
          <w:b/>
          <w:sz w:val="24"/>
          <w:szCs w:val="24"/>
          <w:lang w:eastAsia="ru-RU"/>
        </w:rPr>
        <w:t xml:space="preserve"> млн.</w:t>
      </w:r>
      <w:r w:rsidR="009E2AF3" w:rsidRPr="00440867">
        <w:rPr>
          <w:rFonts w:ascii="Times New Roman" w:eastAsia="Times New Roman" w:hAnsi="Times New Roman" w:cs="Times New Roman"/>
          <w:b/>
          <w:sz w:val="24"/>
          <w:szCs w:val="24"/>
          <w:lang w:eastAsia="ru-RU"/>
        </w:rPr>
        <w:t xml:space="preserve"> </w:t>
      </w:r>
      <w:r w:rsidR="004D74A8" w:rsidRPr="00440867">
        <w:rPr>
          <w:rFonts w:ascii="Times New Roman" w:eastAsia="Times New Roman" w:hAnsi="Times New Roman" w:cs="Times New Roman"/>
          <w:b/>
          <w:sz w:val="24"/>
          <w:szCs w:val="24"/>
          <w:lang w:eastAsia="ru-RU"/>
        </w:rPr>
        <w:t>сомов</w:t>
      </w:r>
      <w:r w:rsidR="004D74A8" w:rsidRPr="00440867">
        <w:rPr>
          <w:rFonts w:ascii="Times New Roman" w:eastAsia="Times New Roman" w:hAnsi="Times New Roman" w:cs="Times New Roman"/>
          <w:sz w:val="24"/>
          <w:szCs w:val="24"/>
          <w:lang w:eastAsia="ru-RU"/>
        </w:rPr>
        <w:t xml:space="preserve"> с </w:t>
      </w:r>
      <w:r w:rsidR="0017350A" w:rsidRPr="00440867">
        <w:rPr>
          <w:rFonts w:ascii="Times New Roman" w:eastAsia="Times New Roman" w:hAnsi="Times New Roman" w:cs="Times New Roman"/>
          <w:sz w:val="24"/>
          <w:szCs w:val="24"/>
          <w:lang w:val="ky-KG" w:eastAsia="ru-RU"/>
        </w:rPr>
        <w:t>увелич</w:t>
      </w:r>
      <w:r w:rsidR="00A8051E" w:rsidRPr="00440867">
        <w:rPr>
          <w:rFonts w:ascii="Times New Roman" w:eastAsia="Times New Roman" w:hAnsi="Times New Roman" w:cs="Times New Roman"/>
          <w:sz w:val="24"/>
          <w:szCs w:val="24"/>
          <w:lang w:val="ky-KG" w:eastAsia="ru-RU"/>
        </w:rPr>
        <w:t>ением</w:t>
      </w:r>
      <w:r w:rsidR="00981F9A" w:rsidRPr="00440867">
        <w:rPr>
          <w:rFonts w:ascii="Times New Roman" w:eastAsia="Times New Roman" w:hAnsi="Times New Roman" w:cs="Times New Roman"/>
          <w:sz w:val="24"/>
          <w:szCs w:val="24"/>
          <w:lang w:eastAsia="ru-RU"/>
        </w:rPr>
        <w:t xml:space="preserve"> на </w:t>
      </w:r>
      <w:r w:rsidR="00A31BC9" w:rsidRPr="00440867">
        <w:rPr>
          <w:rFonts w:ascii="Times New Roman" w:eastAsia="Times New Roman" w:hAnsi="Times New Roman" w:cs="Times New Roman"/>
          <w:sz w:val="24"/>
          <w:szCs w:val="24"/>
          <w:lang w:eastAsia="ru-RU"/>
        </w:rPr>
        <w:t xml:space="preserve">1 </w:t>
      </w:r>
      <w:r w:rsidR="00B7595F" w:rsidRPr="00440867">
        <w:rPr>
          <w:rFonts w:ascii="Times New Roman" w:eastAsia="Times New Roman" w:hAnsi="Times New Roman" w:cs="Times New Roman"/>
          <w:sz w:val="24"/>
          <w:szCs w:val="24"/>
          <w:lang w:val="ky-KG" w:eastAsia="ru-RU"/>
        </w:rPr>
        <w:t>502</w:t>
      </w:r>
      <w:r w:rsidR="00981F9A" w:rsidRPr="00440867">
        <w:rPr>
          <w:rFonts w:ascii="Times New Roman" w:eastAsia="Times New Roman" w:hAnsi="Times New Roman" w:cs="Times New Roman"/>
          <w:sz w:val="24"/>
          <w:szCs w:val="24"/>
          <w:lang w:eastAsia="ru-RU"/>
        </w:rPr>
        <w:t>,</w:t>
      </w:r>
      <w:r w:rsidR="00B7595F" w:rsidRPr="00440867">
        <w:rPr>
          <w:rFonts w:ascii="Times New Roman" w:eastAsia="Times New Roman" w:hAnsi="Times New Roman" w:cs="Times New Roman"/>
          <w:sz w:val="24"/>
          <w:szCs w:val="24"/>
          <w:lang w:val="ky-KG" w:eastAsia="ru-RU"/>
        </w:rPr>
        <w:t>5</w:t>
      </w:r>
      <w:r w:rsidR="005E3B6C" w:rsidRPr="00440867">
        <w:rPr>
          <w:rFonts w:ascii="Times New Roman" w:eastAsia="Times New Roman" w:hAnsi="Times New Roman" w:cs="Times New Roman"/>
          <w:sz w:val="24"/>
          <w:szCs w:val="24"/>
          <w:lang w:val="ky-KG" w:eastAsia="ru-RU"/>
        </w:rPr>
        <w:t xml:space="preserve"> </w:t>
      </w:r>
      <w:r w:rsidR="004D74A8" w:rsidRPr="00440867">
        <w:rPr>
          <w:rFonts w:ascii="Times New Roman" w:eastAsia="Times New Roman" w:hAnsi="Times New Roman" w:cs="Times New Roman"/>
          <w:sz w:val="24"/>
          <w:szCs w:val="24"/>
          <w:lang w:eastAsia="ru-RU"/>
        </w:rPr>
        <w:t>млн.</w:t>
      </w:r>
      <w:r w:rsidR="009E2AF3" w:rsidRPr="00440867">
        <w:rPr>
          <w:rFonts w:ascii="Times New Roman" w:eastAsia="Times New Roman" w:hAnsi="Times New Roman" w:cs="Times New Roman"/>
          <w:sz w:val="24"/>
          <w:szCs w:val="24"/>
          <w:lang w:eastAsia="ru-RU"/>
        </w:rPr>
        <w:t xml:space="preserve"> </w:t>
      </w:r>
      <w:r w:rsidR="002F1296" w:rsidRPr="00440867">
        <w:rPr>
          <w:rFonts w:ascii="Times New Roman" w:eastAsia="Times New Roman" w:hAnsi="Times New Roman" w:cs="Times New Roman"/>
          <w:sz w:val="24"/>
          <w:szCs w:val="24"/>
          <w:lang w:eastAsia="ru-RU"/>
        </w:rPr>
        <w:t>сомов</w:t>
      </w:r>
      <w:r w:rsidR="004D74A8" w:rsidRPr="00440867">
        <w:rPr>
          <w:rFonts w:ascii="Times New Roman" w:eastAsia="Times New Roman" w:hAnsi="Times New Roman" w:cs="Times New Roman"/>
          <w:sz w:val="24"/>
          <w:szCs w:val="24"/>
          <w:lang w:eastAsia="ru-RU"/>
        </w:rPr>
        <w:t xml:space="preserve"> </w:t>
      </w:r>
      <w:r w:rsidR="00E50B52" w:rsidRPr="00440867">
        <w:rPr>
          <w:rFonts w:ascii="Times New Roman" w:eastAsia="Times New Roman" w:hAnsi="Times New Roman" w:cs="Times New Roman"/>
          <w:sz w:val="24"/>
          <w:szCs w:val="24"/>
          <w:lang w:eastAsia="ru-RU"/>
        </w:rPr>
        <w:t xml:space="preserve">относительно </w:t>
      </w:r>
      <w:r w:rsidR="00A727B7" w:rsidRPr="00440867">
        <w:rPr>
          <w:rFonts w:ascii="Times New Roman" w:eastAsia="Times New Roman" w:hAnsi="Times New Roman" w:cs="Times New Roman"/>
          <w:sz w:val="24"/>
          <w:szCs w:val="24"/>
          <w:lang w:eastAsia="ru-RU"/>
        </w:rPr>
        <w:t>утверждённого</w:t>
      </w:r>
      <w:r w:rsidR="00727E8E" w:rsidRPr="00440867">
        <w:rPr>
          <w:rFonts w:ascii="Times New Roman" w:eastAsia="Times New Roman" w:hAnsi="Times New Roman" w:cs="Times New Roman"/>
          <w:sz w:val="24"/>
          <w:szCs w:val="24"/>
          <w:lang w:eastAsia="ru-RU"/>
        </w:rPr>
        <w:t xml:space="preserve"> бюджета 2022</w:t>
      </w:r>
      <w:r w:rsidR="004D74A8" w:rsidRPr="00440867">
        <w:rPr>
          <w:rFonts w:ascii="Times New Roman" w:eastAsia="Times New Roman" w:hAnsi="Times New Roman" w:cs="Times New Roman"/>
          <w:sz w:val="24"/>
          <w:szCs w:val="24"/>
          <w:lang w:eastAsia="ru-RU"/>
        </w:rPr>
        <w:t xml:space="preserve"> года, в том числе расходы </w:t>
      </w:r>
      <w:r w:rsidR="00A31BC9" w:rsidRPr="00440867">
        <w:rPr>
          <w:rFonts w:ascii="Times New Roman" w:eastAsia="Times New Roman" w:hAnsi="Times New Roman" w:cs="Times New Roman"/>
          <w:sz w:val="24"/>
          <w:szCs w:val="24"/>
          <w:lang w:eastAsia="ru-RU"/>
        </w:rPr>
        <w:t>за счет бюджетных средств – 3</w:t>
      </w:r>
      <w:r w:rsidR="00B7595F" w:rsidRPr="00440867">
        <w:rPr>
          <w:rFonts w:ascii="Times New Roman" w:eastAsia="Times New Roman" w:hAnsi="Times New Roman" w:cs="Times New Roman"/>
          <w:sz w:val="24"/>
          <w:szCs w:val="24"/>
          <w:lang w:val="ky-KG" w:eastAsia="ru-RU"/>
        </w:rPr>
        <w:t> 243</w:t>
      </w:r>
      <w:r w:rsidR="00A31BC9" w:rsidRPr="00440867">
        <w:rPr>
          <w:rFonts w:ascii="Times New Roman" w:eastAsia="Times New Roman" w:hAnsi="Times New Roman" w:cs="Times New Roman"/>
          <w:sz w:val="24"/>
          <w:szCs w:val="24"/>
          <w:lang w:val="ky-KG" w:eastAsia="ru-RU"/>
        </w:rPr>
        <w:t>,9</w:t>
      </w:r>
      <w:r w:rsidR="005E3B6C" w:rsidRPr="00440867">
        <w:rPr>
          <w:rFonts w:ascii="Times New Roman" w:eastAsia="Times New Roman" w:hAnsi="Times New Roman" w:cs="Times New Roman"/>
          <w:sz w:val="24"/>
          <w:szCs w:val="24"/>
          <w:lang w:val="ky-KG" w:eastAsia="ru-RU"/>
        </w:rPr>
        <w:t xml:space="preserve"> </w:t>
      </w:r>
      <w:r w:rsidR="004D74A8" w:rsidRPr="00440867">
        <w:rPr>
          <w:rFonts w:ascii="Times New Roman" w:eastAsia="Times New Roman" w:hAnsi="Times New Roman" w:cs="Times New Roman"/>
          <w:sz w:val="24"/>
          <w:szCs w:val="24"/>
          <w:lang w:eastAsia="ru-RU"/>
        </w:rPr>
        <w:t>млн.</w:t>
      </w:r>
      <w:r w:rsidR="009E2AF3" w:rsidRPr="00440867">
        <w:rPr>
          <w:rFonts w:ascii="Times New Roman" w:eastAsia="Times New Roman" w:hAnsi="Times New Roman" w:cs="Times New Roman"/>
          <w:sz w:val="24"/>
          <w:szCs w:val="24"/>
          <w:lang w:eastAsia="ru-RU"/>
        </w:rPr>
        <w:t xml:space="preserve"> </w:t>
      </w:r>
      <w:r w:rsidR="004D74A8" w:rsidRPr="00440867">
        <w:rPr>
          <w:rFonts w:ascii="Times New Roman" w:eastAsia="Times New Roman" w:hAnsi="Times New Roman" w:cs="Times New Roman"/>
          <w:sz w:val="24"/>
          <w:szCs w:val="24"/>
          <w:lang w:eastAsia="ru-RU"/>
        </w:rPr>
        <w:t xml:space="preserve">сомов, с </w:t>
      </w:r>
      <w:r w:rsidR="0017350A" w:rsidRPr="00440867">
        <w:rPr>
          <w:rFonts w:ascii="Times New Roman" w:eastAsia="Times New Roman" w:hAnsi="Times New Roman" w:cs="Times New Roman"/>
          <w:sz w:val="24"/>
          <w:szCs w:val="24"/>
          <w:lang w:val="ky-KG" w:eastAsia="ru-RU"/>
        </w:rPr>
        <w:t>увелич</w:t>
      </w:r>
      <w:r w:rsidR="00C53B1E" w:rsidRPr="00440867">
        <w:rPr>
          <w:rFonts w:ascii="Times New Roman" w:eastAsia="Times New Roman" w:hAnsi="Times New Roman" w:cs="Times New Roman"/>
          <w:sz w:val="24"/>
          <w:szCs w:val="24"/>
          <w:lang w:val="ky-KG" w:eastAsia="ru-RU"/>
        </w:rPr>
        <w:t>ением</w:t>
      </w:r>
      <w:r w:rsidR="00981F9A" w:rsidRPr="00440867">
        <w:rPr>
          <w:rFonts w:ascii="Times New Roman" w:eastAsia="Times New Roman" w:hAnsi="Times New Roman" w:cs="Times New Roman"/>
          <w:sz w:val="24"/>
          <w:szCs w:val="24"/>
          <w:lang w:eastAsia="ru-RU"/>
        </w:rPr>
        <w:t xml:space="preserve"> на </w:t>
      </w:r>
      <w:r w:rsidR="00A31BC9" w:rsidRPr="00440867">
        <w:rPr>
          <w:rFonts w:ascii="Times New Roman" w:eastAsia="Times New Roman" w:hAnsi="Times New Roman" w:cs="Times New Roman"/>
          <w:sz w:val="24"/>
          <w:szCs w:val="24"/>
          <w:lang w:eastAsia="ru-RU"/>
        </w:rPr>
        <w:t xml:space="preserve">1 </w:t>
      </w:r>
      <w:r w:rsidR="00B7595F" w:rsidRPr="00440867">
        <w:rPr>
          <w:rFonts w:ascii="Times New Roman" w:eastAsia="Times New Roman" w:hAnsi="Times New Roman" w:cs="Times New Roman"/>
          <w:sz w:val="24"/>
          <w:szCs w:val="24"/>
          <w:lang w:val="ky-KG" w:eastAsia="ru-RU"/>
        </w:rPr>
        <w:t>451</w:t>
      </w:r>
      <w:r w:rsidR="00981F9A" w:rsidRPr="00440867">
        <w:rPr>
          <w:rFonts w:ascii="Times New Roman" w:eastAsia="Times New Roman" w:hAnsi="Times New Roman" w:cs="Times New Roman"/>
          <w:sz w:val="24"/>
          <w:szCs w:val="24"/>
          <w:lang w:eastAsia="ru-RU"/>
        </w:rPr>
        <w:t>,</w:t>
      </w:r>
      <w:r w:rsidR="00A31BC9" w:rsidRPr="00440867">
        <w:rPr>
          <w:rFonts w:ascii="Times New Roman" w:eastAsia="Times New Roman" w:hAnsi="Times New Roman" w:cs="Times New Roman"/>
          <w:sz w:val="24"/>
          <w:szCs w:val="24"/>
          <w:lang w:val="ky-KG" w:eastAsia="ru-RU"/>
        </w:rPr>
        <w:t>9</w:t>
      </w:r>
      <w:r w:rsidR="004D74A8" w:rsidRPr="00440867">
        <w:rPr>
          <w:rFonts w:ascii="Times New Roman" w:eastAsia="Times New Roman" w:hAnsi="Times New Roman" w:cs="Times New Roman"/>
          <w:sz w:val="24"/>
          <w:szCs w:val="24"/>
          <w:lang w:eastAsia="ru-RU"/>
        </w:rPr>
        <w:t xml:space="preserve"> млн.</w:t>
      </w:r>
      <w:r w:rsidR="009E2AF3" w:rsidRPr="00440867">
        <w:rPr>
          <w:rFonts w:ascii="Times New Roman" w:eastAsia="Times New Roman" w:hAnsi="Times New Roman" w:cs="Times New Roman"/>
          <w:sz w:val="24"/>
          <w:szCs w:val="24"/>
          <w:lang w:eastAsia="ru-RU"/>
        </w:rPr>
        <w:t xml:space="preserve"> </w:t>
      </w:r>
      <w:r w:rsidR="004D74A8" w:rsidRPr="00440867">
        <w:rPr>
          <w:rFonts w:ascii="Times New Roman" w:eastAsia="Times New Roman" w:hAnsi="Times New Roman" w:cs="Times New Roman"/>
          <w:sz w:val="24"/>
          <w:szCs w:val="24"/>
          <w:lang w:eastAsia="ru-RU"/>
        </w:rPr>
        <w:t xml:space="preserve">сомов </w:t>
      </w:r>
      <w:r w:rsidR="003B6AF9" w:rsidRPr="00440867">
        <w:rPr>
          <w:rFonts w:ascii="Times New Roman" w:eastAsia="Times New Roman" w:hAnsi="Times New Roman" w:cs="Times New Roman"/>
          <w:sz w:val="24"/>
          <w:szCs w:val="24"/>
          <w:lang w:eastAsia="ru-RU"/>
        </w:rPr>
        <w:t xml:space="preserve">или на </w:t>
      </w:r>
      <w:r w:rsidR="00B7595F" w:rsidRPr="00440867">
        <w:rPr>
          <w:rFonts w:ascii="Times New Roman" w:eastAsia="Times New Roman" w:hAnsi="Times New Roman" w:cs="Times New Roman"/>
          <w:sz w:val="24"/>
          <w:szCs w:val="24"/>
          <w:lang w:eastAsia="ru-RU"/>
        </w:rPr>
        <w:t>81,0</w:t>
      </w:r>
      <w:r w:rsidR="00036084" w:rsidRPr="00440867">
        <w:rPr>
          <w:rFonts w:ascii="Times New Roman" w:eastAsia="Times New Roman" w:hAnsi="Times New Roman" w:cs="Times New Roman"/>
          <w:sz w:val="24"/>
          <w:szCs w:val="24"/>
          <w:lang w:eastAsia="ru-RU"/>
        </w:rPr>
        <w:t> </w:t>
      </w:r>
      <w:r w:rsidR="00E50B52" w:rsidRPr="00440867">
        <w:rPr>
          <w:rFonts w:ascii="Times New Roman" w:eastAsia="Times New Roman" w:hAnsi="Times New Roman" w:cs="Times New Roman"/>
          <w:sz w:val="24"/>
          <w:szCs w:val="24"/>
          <w:lang w:eastAsia="ru-RU"/>
        </w:rPr>
        <w:t xml:space="preserve">% </w:t>
      </w:r>
      <w:r w:rsidR="00FB6D9A" w:rsidRPr="00440867">
        <w:rPr>
          <w:rFonts w:ascii="Times New Roman" w:eastAsia="Times New Roman" w:hAnsi="Times New Roman" w:cs="Times New Roman"/>
          <w:sz w:val="24"/>
          <w:szCs w:val="24"/>
          <w:lang w:eastAsia="ru-RU"/>
        </w:rPr>
        <w:t>относительно</w:t>
      </w:r>
      <w:r w:rsidR="0017350A" w:rsidRPr="00440867">
        <w:rPr>
          <w:rFonts w:ascii="Times New Roman" w:eastAsia="Times New Roman" w:hAnsi="Times New Roman" w:cs="Times New Roman"/>
          <w:sz w:val="24"/>
          <w:szCs w:val="24"/>
          <w:lang w:eastAsia="ru-RU"/>
        </w:rPr>
        <w:t xml:space="preserve"> </w:t>
      </w:r>
      <w:r w:rsidR="00A727B7" w:rsidRPr="00440867">
        <w:rPr>
          <w:rFonts w:ascii="Times New Roman" w:eastAsia="Times New Roman" w:hAnsi="Times New Roman" w:cs="Times New Roman"/>
          <w:sz w:val="24"/>
          <w:szCs w:val="24"/>
          <w:lang w:eastAsia="ru-RU"/>
        </w:rPr>
        <w:t>утверждённого</w:t>
      </w:r>
      <w:r w:rsidR="00727E8E" w:rsidRPr="00440867">
        <w:rPr>
          <w:rFonts w:ascii="Times New Roman" w:eastAsia="Times New Roman" w:hAnsi="Times New Roman" w:cs="Times New Roman"/>
          <w:sz w:val="24"/>
          <w:szCs w:val="24"/>
          <w:lang w:eastAsia="ru-RU"/>
        </w:rPr>
        <w:t xml:space="preserve"> бюджета 2022</w:t>
      </w:r>
      <w:r w:rsidR="004D74A8" w:rsidRPr="00440867">
        <w:rPr>
          <w:rFonts w:ascii="Times New Roman" w:eastAsia="Times New Roman" w:hAnsi="Times New Roman" w:cs="Times New Roman"/>
          <w:sz w:val="24"/>
          <w:szCs w:val="24"/>
          <w:lang w:eastAsia="ru-RU"/>
        </w:rPr>
        <w:t xml:space="preserve"> года, </w:t>
      </w:r>
      <w:r w:rsidR="00F739D7" w:rsidRPr="00440867">
        <w:rPr>
          <w:rFonts w:ascii="Times New Roman" w:eastAsia="Times New Roman" w:hAnsi="Times New Roman" w:cs="Times New Roman"/>
          <w:sz w:val="24"/>
          <w:szCs w:val="24"/>
          <w:lang w:eastAsia="ru-RU"/>
        </w:rPr>
        <w:t>за счет средств</w:t>
      </w:r>
      <w:r w:rsidR="003453F4" w:rsidRPr="00440867">
        <w:rPr>
          <w:rFonts w:ascii="Times New Roman" w:eastAsia="Times New Roman" w:hAnsi="Times New Roman" w:cs="Times New Roman"/>
          <w:sz w:val="24"/>
          <w:szCs w:val="24"/>
          <w:lang w:eastAsia="ru-RU"/>
        </w:rPr>
        <w:t xml:space="preserve"> </w:t>
      </w:r>
      <w:r w:rsidR="00F739D7" w:rsidRPr="00440867">
        <w:rPr>
          <w:rFonts w:ascii="Times New Roman" w:eastAsia="Times New Roman" w:hAnsi="Times New Roman" w:cs="Times New Roman"/>
          <w:sz w:val="24"/>
          <w:szCs w:val="24"/>
          <w:lang w:eastAsia="ru-RU"/>
        </w:rPr>
        <w:t>специального счета</w:t>
      </w:r>
      <w:r w:rsidR="00FB6D9A" w:rsidRPr="00440867">
        <w:rPr>
          <w:rFonts w:ascii="Times New Roman" w:eastAsia="Times New Roman" w:hAnsi="Times New Roman" w:cs="Times New Roman"/>
          <w:sz w:val="24"/>
          <w:szCs w:val="24"/>
          <w:lang w:eastAsia="ru-RU"/>
        </w:rPr>
        <w:t xml:space="preserve"> </w:t>
      </w:r>
      <w:r w:rsidR="00C53B1E" w:rsidRPr="00440867">
        <w:rPr>
          <w:rFonts w:ascii="Times New Roman" w:eastAsia="Times New Roman" w:hAnsi="Times New Roman" w:cs="Times New Roman"/>
          <w:sz w:val="24"/>
          <w:szCs w:val="24"/>
          <w:lang w:eastAsia="ru-RU"/>
        </w:rPr>
        <w:t xml:space="preserve">- </w:t>
      </w:r>
      <w:r w:rsidR="00A31BC9" w:rsidRPr="00440867">
        <w:rPr>
          <w:rFonts w:ascii="Times New Roman" w:eastAsia="Times New Roman" w:hAnsi="Times New Roman" w:cs="Times New Roman"/>
          <w:sz w:val="24"/>
          <w:szCs w:val="24"/>
          <w:lang w:eastAsia="ru-RU"/>
        </w:rPr>
        <w:t>136,9</w:t>
      </w:r>
      <w:r w:rsidR="004D74A8" w:rsidRPr="00440867">
        <w:rPr>
          <w:rFonts w:ascii="Times New Roman" w:eastAsia="Times New Roman" w:hAnsi="Times New Roman" w:cs="Times New Roman"/>
          <w:sz w:val="24"/>
          <w:szCs w:val="24"/>
          <w:lang w:eastAsia="ru-RU"/>
        </w:rPr>
        <w:t xml:space="preserve"> млн.</w:t>
      </w:r>
      <w:r w:rsidR="009E2AF3" w:rsidRPr="00440867">
        <w:rPr>
          <w:rFonts w:ascii="Times New Roman" w:eastAsia="Times New Roman" w:hAnsi="Times New Roman" w:cs="Times New Roman"/>
          <w:sz w:val="24"/>
          <w:szCs w:val="24"/>
          <w:lang w:eastAsia="ru-RU"/>
        </w:rPr>
        <w:t xml:space="preserve"> </w:t>
      </w:r>
      <w:r w:rsidR="002F1296" w:rsidRPr="00440867">
        <w:rPr>
          <w:rFonts w:ascii="Times New Roman" w:eastAsia="Times New Roman" w:hAnsi="Times New Roman" w:cs="Times New Roman"/>
          <w:sz w:val="24"/>
          <w:szCs w:val="24"/>
          <w:lang w:eastAsia="ru-RU"/>
        </w:rPr>
        <w:t>сомов</w:t>
      </w:r>
      <w:r w:rsidR="004D74A8" w:rsidRPr="00440867">
        <w:rPr>
          <w:rFonts w:ascii="Times New Roman" w:eastAsia="Times New Roman" w:hAnsi="Times New Roman" w:cs="Times New Roman"/>
          <w:sz w:val="24"/>
          <w:szCs w:val="24"/>
          <w:lang w:eastAsia="ru-RU"/>
        </w:rPr>
        <w:t xml:space="preserve"> </w:t>
      </w:r>
      <w:r w:rsidR="0017350A" w:rsidRPr="00440867">
        <w:rPr>
          <w:rFonts w:ascii="Times New Roman" w:eastAsia="Times New Roman" w:hAnsi="Times New Roman" w:cs="Times New Roman"/>
          <w:sz w:val="24"/>
          <w:szCs w:val="24"/>
          <w:lang w:eastAsia="ru-RU"/>
        </w:rPr>
        <w:t>с увелич</w:t>
      </w:r>
      <w:r w:rsidR="00E50B52" w:rsidRPr="00440867">
        <w:rPr>
          <w:rFonts w:ascii="Times New Roman" w:eastAsia="Times New Roman" w:hAnsi="Times New Roman" w:cs="Times New Roman"/>
          <w:sz w:val="24"/>
          <w:szCs w:val="24"/>
          <w:lang w:eastAsia="ru-RU"/>
        </w:rPr>
        <w:t>ение</w:t>
      </w:r>
      <w:r w:rsidR="00A31BC9" w:rsidRPr="00440867">
        <w:rPr>
          <w:rFonts w:ascii="Times New Roman" w:eastAsia="Times New Roman" w:hAnsi="Times New Roman" w:cs="Times New Roman"/>
          <w:sz w:val="24"/>
          <w:szCs w:val="24"/>
          <w:lang w:eastAsia="ru-RU"/>
        </w:rPr>
        <w:t>м на 50,5</w:t>
      </w:r>
      <w:r w:rsidR="00E50B52" w:rsidRPr="00440867">
        <w:rPr>
          <w:rFonts w:ascii="Times New Roman" w:eastAsia="Times New Roman" w:hAnsi="Times New Roman" w:cs="Times New Roman"/>
          <w:sz w:val="24"/>
          <w:szCs w:val="24"/>
          <w:lang w:eastAsia="ru-RU"/>
        </w:rPr>
        <w:t xml:space="preserve"> млн. сомов относительно</w:t>
      </w:r>
      <w:r w:rsidR="003453F4" w:rsidRPr="00440867">
        <w:rPr>
          <w:rFonts w:ascii="Times New Roman" w:eastAsia="Times New Roman" w:hAnsi="Times New Roman" w:cs="Times New Roman"/>
          <w:sz w:val="24"/>
          <w:szCs w:val="24"/>
          <w:lang w:eastAsia="ru-RU"/>
        </w:rPr>
        <w:t xml:space="preserve"> </w:t>
      </w:r>
      <w:r w:rsidR="00A727B7" w:rsidRPr="00440867">
        <w:rPr>
          <w:rFonts w:ascii="Times New Roman" w:eastAsia="Times New Roman" w:hAnsi="Times New Roman" w:cs="Times New Roman"/>
          <w:sz w:val="24"/>
          <w:szCs w:val="24"/>
          <w:lang w:eastAsia="ru-RU"/>
        </w:rPr>
        <w:t>утверждённого</w:t>
      </w:r>
      <w:r w:rsidR="00727E8E" w:rsidRPr="00440867">
        <w:rPr>
          <w:rFonts w:ascii="Times New Roman" w:eastAsia="Times New Roman" w:hAnsi="Times New Roman" w:cs="Times New Roman"/>
          <w:sz w:val="24"/>
          <w:szCs w:val="24"/>
          <w:lang w:eastAsia="ru-RU"/>
        </w:rPr>
        <w:t xml:space="preserve"> бюджета 2022</w:t>
      </w:r>
      <w:r w:rsidR="00C53B1E" w:rsidRPr="00440867">
        <w:rPr>
          <w:rFonts w:ascii="Times New Roman" w:eastAsia="Times New Roman" w:hAnsi="Times New Roman" w:cs="Times New Roman"/>
          <w:sz w:val="24"/>
          <w:szCs w:val="24"/>
          <w:lang w:eastAsia="ru-RU"/>
        </w:rPr>
        <w:t xml:space="preserve"> года</w:t>
      </w:r>
      <w:r w:rsidR="00E00D2A" w:rsidRPr="00440867">
        <w:rPr>
          <w:rFonts w:ascii="Times New Roman" w:eastAsia="Times New Roman" w:hAnsi="Times New Roman" w:cs="Times New Roman"/>
          <w:sz w:val="24"/>
          <w:szCs w:val="24"/>
          <w:lang w:eastAsia="ru-RU"/>
        </w:rPr>
        <w:t>.</w:t>
      </w:r>
    </w:p>
    <w:p w:rsidR="004D74A8" w:rsidRPr="00440867" w:rsidRDefault="004D74A8" w:rsidP="00335D7C">
      <w:pPr>
        <w:spacing w:after="0" w:line="240" w:lineRule="auto"/>
        <w:ind w:left="7800"/>
        <w:jc w:val="right"/>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eastAsia="ru-RU"/>
        </w:rPr>
        <w:t>млн. сом</w:t>
      </w:r>
      <w:r w:rsidR="00720579" w:rsidRPr="00440867">
        <w:rPr>
          <w:rFonts w:ascii="Times New Roman" w:eastAsia="Times New Roman" w:hAnsi="Times New Roman" w:cs="Times New Roman"/>
          <w:sz w:val="20"/>
          <w:szCs w:val="20"/>
          <w:lang w:val="ky-KG" w:eastAsia="ru-RU"/>
        </w:rPr>
        <w:t>ов</w:t>
      </w:r>
    </w:p>
    <w:tbl>
      <w:tblPr>
        <w:tblW w:w="9072" w:type="dxa"/>
        <w:tblInd w:w="108" w:type="dxa"/>
        <w:tblLayout w:type="fixed"/>
        <w:tblLook w:val="04A0" w:firstRow="1" w:lastRow="0" w:firstColumn="1" w:lastColumn="0" w:noHBand="0" w:noVBand="1"/>
      </w:tblPr>
      <w:tblGrid>
        <w:gridCol w:w="2694"/>
        <w:gridCol w:w="1134"/>
        <w:gridCol w:w="1181"/>
        <w:gridCol w:w="1228"/>
        <w:gridCol w:w="851"/>
        <w:gridCol w:w="992"/>
        <w:gridCol w:w="992"/>
      </w:tblGrid>
      <w:tr w:rsidR="00104C71" w:rsidRPr="00440867" w:rsidTr="00BB36BE">
        <w:trPr>
          <w:trHeight w:val="486"/>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74A8" w:rsidRPr="00440867" w:rsidRDefault="004D74A8"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Наименование</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74A8" w:rsidRPr="00440867" w:rsidRDefault="00727E8E"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4D74A8" w:rsidRPr="00440867">
              <w:rPr>
                <w:rFonts w:ascii="Times New Roman" w:eastAsia="Calibri" w:hAnsi="Times New Roman" w:cs="Times New Roman"/>
                <w:b/>
                <w:bCs/>
                <w:sz w:val="20"/>
                <w:szCs w:val="20"/>
                <w:lang w:eastAsia="ru-RU"/>
              </w:rPr>
              <w:t xml:space="preserve"> год факт</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74A8" w:rsidRPr="00440867" w:rsidRDefault="00727E8E" w:rsidP="00335D7C">
            <w:pPr>
              <w:spacing w:after="0" w:line="240" w:lineRule="auto"/>
              <w:jc w:val="center"/>
              <w:rPr>
                <w:rFonts w:ascii="Times New Roman" w:eastAsia="Calibri" w:hAnsi="Times New Roman" w:cs="Times New Roman"/>
                <w:b/>
                <w:bCs/>
                <w:sz w:val="20"/>
                <w:szCs w:val="20"/>
                <w:lang w:val="ky-KG" w:eastAsia="ru-RU"/>
              </w:rPr>
            </w:pPr>
            <w:r w:rsidRPr="00440867">
              <w:rPr>
                <w:rFonts w:ascii="Times New Roman" w:eastAsia="Calibri" w:hAnsi="Times New Roman" w:cs="Times New Roman"/>
                <w:b/>
                <w:bCs/>
                <w:sz w:val="20"/>
                <w:szCs w:val="20"/>
                <w:lang w:eastAsia="ru-RU"/>
              </w:rPr>
              <w:t>2022</w:t>
            </w:r>
            <w:r w:rsidR="00F90AED" w:rsidRPr="00440867">
              <w:rPr>
                <w:rFonts w:ascii="Times New Roman" w:eastAsia="Calibri" w:hAnsi="Times New Roman" w:cs="Times New Roman"/>
                <w:b/>
                <w:bCs/>
                <w:sz w:val="20"/>
                <w:szCs w:val="20"/>
                <w:lang w:eastAsia="ru-RU"/>
              </w:rPr>
              <w:t xml:space="preserve"> год утвержд</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74A8" w:rsidRPr="00440867" w:rsidRDefault="00C72A5A"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727E8E" w:rsidRPr="00440867">
              <w:rPr>
                <w:rFonts w:ascii="Times New Roman" w:eastAsia="Calibri" w:hAnsi="Times New Roman" w:cs="Times New Roman"/>
                <w:b/>
                <w:bCs/>
                <w:sz w:val="20"/>
                <w:szCs w:val="20"/>
                <w:lang w:val="ky-KG" w:eastAsia="ru-RU"/>
              </w:rPr>
              <w:t>23</w:t>
            </w:r>
            <w:r w:rsidR="004D74A8" w:rsidRPr="00440867">
              <w:rPr>
                <w:rFonts w:ascii="Times New Roman" w:eastAsia="Calibri" w:hAnsi="Times New Roman" w:cs="Times New Roman"/>
                <w:b/>
                <w:bCs/>
                <w:sz w:val="20"/>
                <w:szCs w:val="20"/>
                <w:lang w:eastAsia="ru-RU"/>
              </w:rPr>
              <w:t xml:space="preserve"> год проект</w:t>
            </w:r>
          </w:p>
        </w:tc>
        <w:tc>
          <w:tcPr>
            <w:tcW w:w="851" w:type="dxa"/>
            <w:tcBorders>
              <w:top w:val="single" w:sz="4" w:space="0" w:color="auto"/>
              <w:left w:val="single" w:sz="4" w:space="0" w:color="auto"/>
              <w:bottom w:val="single" w:sz="4" w:space="0" w:color="auto"/>
              <w:right w:val="single" w:sz="4" w:space="0" w:color="auto"/>
            </w:tcBorders>
            <w:vAlign w:val="center"/>
          </w:tcPr>
          <w:p w:rsidR="004D74A8" w:rsidRPr="00440867" w:rsidRDefault="00F90AED"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откл</w:t>
            </w:r>
          </w:p>
        </w:tc>
        <w:tc>
          <w:tcPr>
            <w:tcW w:w="992" w:type="dxa"/>
            <w:tcBorders>
              <w:top w:val="single" w:sz="4" w:space="0" w:color="auto"/>
              <w:left w:val="single" w:sz="4" w:space="0" w:color="auto"/>
              <w:bottom w:val="single" w:sz="4" w:space="0" w:color="auto"/>
              <w:right w:val="single" w:sz="4" w:space="0" w:color="auto"/>
            </w:tcBorders>
            <w:vAlign w:val="center"/>
          </w:tcPr>
          <w:p w:rsidR="004D74A8" w:rsidRPr="00440867" w:rsidRDefault="008E730B"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727E8E" w:rsidRPr="00440867">
              <w:rPr>
                <w:rFonts w:ascii="Times New Roman" w:eastAsia="Calibri" w:hAnsi="Times New Roman" w:cs="Times New Roman"/>
                <w:b/>
                <w:bCs/>
                <w:sz w:val="20"/>
                <w:szCs w:val="20"/>
                <w:lang w:val="ky-KG" w:eastAsia="ru-RU"/>
              </w:rPr>
              <w:t>24</w:t>
            </w:r>
            <w:r w:rsidR="004D74A8" w:rsidRPr="00440867">
              <w:rPr>
                <w:rFonts w:ascii="Times New Roman" w:eastAsia="Calibri" w:hAnsi="Times New Roman" w:cs="Times New Roman"/>
                <w:b/>
                <w:bCs/>
                <w:sz w:val="20"/>
                <w:szCs w:val="20"/>
                <w:lang w:eastAsia="ru-RU"/>
              </w:rPr>
              <w:t xml:space="preserve"> год прогноз</w:t>
            </w:r>
          </w:p>
        </w:tc>
        <w:tc>
          <w:tcPr>
            <w:tcW w:w="992" w:type="dxa"/>
            <w:tcBorders>
              <w:top w:val="single" w:sz="4" w:space="0" w:color="auto"/>
              <w:left w:val="single" w:sz="4" w:space="0" w:color="auto"/>
              <w:bottom w:val="single" w:sz="4" w:space="0" w:color="auto"/>
              <w:right w:val="single" w:sz="4" w:space="0" w:color="auto"/>
            </w:tcBorders>
            <w:vAlign w:val="center"/>
          </w:tcPr>
          <w:p w:rsidR="004D74A8" w:rsidRPr="00440867" w:rsidRDefault="008E730B"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727E8E" w:rsidRPr="00440867">
              <w:rPr>
                <w:rFonts w:ascii="Times New Roman" w:eastAsia="Calibri" w:hAnsi="Times New Roman" w:cs="Times New Roman"/>
                <w:b/>
                <w:bCs/>
                <w:sz w:val="20"/>
                <w:szCs w:val="20"/>
                <w:lang w:val="ky-KG" w:eastAsia="ru-RU"/>
              </w:rPr>
              <w:t>5</w:t>
            </w:r>
            <w:r w:rsidR="004D74A8" w:rsidRPr="00440867">
              <w:rPr>
                <w:rFonts w:ascii="Times New Roman" w:eastAsia="Calibri" w:hAnsi="Times New Roman" w:cs="Times New Roman"/>
                <w:b/>
                <w:bCs/>
                <w:sz w:val="20"/>
                <w:szCs w:val="20"/>
                <w:lang w:eastAsia="ru-RU"/>
              </w:rPr>
              <w:t xml:space="preserve"> год прогноз</w:t>
            </w:r>
          </w:p>
        </w:tc>
      </w:tr>
      <w:tr w:rsidR="00104C71" w:rsidRPr="00440867" w:rsidTr="00BB36BE">
        <w:trPr>
          <w:trHeight w:val="279"/>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hAnsi="Times New Roman" w:cs="Times New Roman"/>
                <w:bCs/>
                <w:sz w:val="20"/>
                <w:szCs w:val="20"/>
                <w:lang w:val="ky-KG"/>
              </w:rPr>
            </w:pPr>
            <w:r w:rsidRPr="00440867">
              <w:rPr>
                <w:rFonts w:ascii="Times New Roman" w:hAnsi="Times New Roman" w:cs="Times New Roman"/>
                <w:bCs/>
                <w:sz w:val="20"/>
                <w:szCs w:val="20"/>
                <w:lang w:val="ky-KG"/>
              </w:rPr>
              <w:t>Всего</w:t>
            </w:r>
            <w:r w:rsidRPr="00440867">
              <w:rPr>
                <w:rFonts w:ascii="Times New Roman" w:hAnsi="Times New Roman" w:cs="Times New Roman"/>
                <w:bCs/>
                <w:sz w:val="20"/>
                <w:szCs w:val="20"/>
              </w:rPr>
              <w:t xml:space="preserve"> </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w:t>
            </w:r>
            <w:r w:rsidRPr="00440867">
              <w:rPr>
                <w:rFonts w:ascii="Times New Roman" w:eastAsia="Times New Roman" w:hAnsi="Times New Roman" w:cs="Times New Roman"/>
                <w:b/>
                <w:bCs/>
                <w:sz w:val="20"/>
                <w:szCs w:val="20"/>
                <w:lang w:val="ky-KG" w:eastAsia="ru-RU"/>
              </w:rPr>
              <w:t xml:space="preserve"> </w:t>
            </w:r>
            <w:r w:rsidR="0027626E" w:rsidRPr="00440867">
              <w:rPr>
                <w:rFonts w:ascii="Times New Roman" w:eastAsia="Times New Roman" w:hAnsi="Times New Roman" w:cs="Times New Roman"/>
                <w:b/>
                <w:bCs/>
                <w:sz w:val="20"/>
                <w:szCs w:val="20"/>
                <w:lang w:eastAsia="ru-RU"/>
              </w:rPr>
              <w:t>686</w:t>
            </w:r>
            <w:r w:rsidR="0011381B" w:rsidRPr="00440867">
              <w:rPr>
                <w:rFonts w:ascii="Times New Roman" w:eastAsia="Times New Roman" w:hAnsi="Times New Roman" w:cs="Times New Roman"/>
                <w:b/>
                <w:bCs/>
                <w:sz w:val="20"/>
                <w:szCs w:val="20"/>
                <w:lang w:eastAsia="ru-RU"/>
              </w:rPr>
              <w:t>,</w:t>
            </w:r>
            <w:r w:rsidR="0027626E" w:rsidRPr="00440867">
              <w:rPr>
                <w:rFonts w:ascii="Times New Roman" w:eastAsia="Times New Roman" w:hAnsi="Times New Roman" w:cs="Times New Roman"/>
                <w:b/>
                <w:bCs/>
                <w:sz w:val="20"/>
                <w:szCs w:val="20"/>
                <w:lang w:eastAsia="ru-RU"/>
              </w:rPr>
              <w:t>4</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eastAsia="ru-RU"/>
              </w:rPr>
              <w:t>1</w:t>
            </w:r>
            <w:r w:rsidRPr="00440867">
              <w:rPr>
                <w:rFonts w:ascii="Times New Roman" w:eastAsia="Times New Roman" w:hAnsi="Times New Roman" w:cs="Times New Roman"/>
                <w:b/>
                <w:bCs/>
                <w:sz w:val="20"/>
                <w:szCs w:val="20"/>
                <w:lang w:val="ky-KG" w:eastAsia="ru-RU"/>
              </w:rPr>
              <w:t xml:space="preserve"> 878</w:t>
            </w:r>
            <w:r w:rsidRPr="00440867">
              <w:rPr>
                <w:rFonts w:ascii="Times New Roman" w:eastAsia="Times New Roman" w:hAnsi="Times New Roman" w:cs="Times New Roman"/>
                <w:b/>
                <w:bCs/>
                <w:sz w:val="20"/>
                <w:szCs w:val="20"/>
                <w:lang w:eastAsia="ru-RU"/>
              </w:rPr>
              <w:t>,</w:t>
            </w:r>
            <w:r w:rsidRPr="00440867">
              <w:rPr>
                <w:rFonts w:ascii="Times New Roman" w:eastAsia="Times New Roman" w:hAnsi="Times New Roman" w:cs="Times New Roman"/>
                <w:b/>
                <w:bCs/>
                <w:sz w:val="20"/>
                <w:szCs w:val="20"/>
                <w:lang w:val="ky-KG" w:eastAsia="ru-RU"/>
              </w:rPr>
              <w:t>4</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A31BC9"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eastAsia="ru-RU"/>
              </w:rPr>
              <w:t>3</w:t>
            </w:r>
            <w:r w:rsidR="00B7595F" w:rsidRPr="00440867">
              <w:rPr>
                <w:rFonts w:ascii="Times New Roman" w:eastAsia="Times New Roman" w:hAnsi="Times New Roman" w:cs="Times New Roman"/>
                <w:b/>
                <w:bCs/>
                <w:sz w:val="20"/>
                <w:szCs w:val="20"/>
                <w:lang w:val="ky-KG" w:eastAsia="ru-RU"/>
              </w:rPr>
              <w:t> 380</w:t>
            </w:r>
            <w:r w:rsidRPr="00440867">
              <w:rPr>
                <w:rFonts w:ascii="Times New Roman" w:eastAsia="Times New Roman" w:hAnsi="Times New Roman" w:cs="Times New Roman"/>
                <w:b/>
                <w:bCs/>
                <w:sz w:val="20"/>
                <w:szCs w:val="20"/>
                <w:lang w:val="ky-KG" w:eastAsia="ru-RU"/>
              </w:rPr>
              <w:t>,8</w:t>
            </w:r>
          </w:p>
        </w:tc>
        <w:tc>
          <w:tcPr>
            <w:tcW w:w="851" w:type="dxa"/>
            <w:tcBorders>
              <w:top w:val="single" w:sz="4" w:space="0" w:color="auto"/>
              <w:left w:val="nil"/>
              <w:bottom w:val="single" w:sz="4" w:space="0" w:color="auto"/>
              <w:right w:val="single" w:sz="4" w:space="0" w:color="auto"/>
            </w:tcBorders>
            <w:vAlign w:val="center"/>
          </w:tcPr>
          <w:p w:rsidR="00727E8E" w:rsidRPr="00440867" w:rsidRDefault="00B7595F"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val="ky-KG" w:eastAsia="ru-RU"/>
              </w:rPr>
              <w:t>1 502</w:t>
            </w:r>
            <w:r w:rsidR="00727E8E" w:rsidRPr="00440867">
              <w:rPr>
                <w:rFonts w:ascii="Times New Roman" w:eastAsia="Times New Roman" w:hAnsi="Times New Roman" w:cs="Times New Roman"/>
                <w:b/>
                <w:bCs/>
                <w:sz w:val="20"/>
                <w:szCs w:val="20"/>
                <w:lang w:eastAsia="ru-RU"/>
              </w:rPr>
              <w:t>,</w:t>
            </w:r>
            <w:r w:rsidRPr="00440867">
              <w:rPr>
                <w:rFonts w:ascii="Times New Roman" w:eastAsia="Times New Roman" w:hAnsi="Times New Roman" w:cs="Times New Roman"/>
                <w:b/>
                <w:bCs/>
                <w:sz w:val="20"/>
                <w:szCs w:val="20"/>
                <w:lang w:val="ky-KG" w:eastAsia="ru-RU"/>
              </w:rPr>
              <w:t>5</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eastAsia="ru-RU"/>
              </w:rPr>
              <w:t>3</w:t>
            </w:r>
            <w:r w:rsidRPr="00440867">
              <w:rPr>
                <w:rFonts w:ascii="Times New Roman" w:eastAsia="Times New Roman" w:hAnsi="Times New Roman" w:cs="Times New Roman"/>
                <w:b/>
                <w:bCs/>
                <w:sz w:val="20"/>
                <w:szCs w:val="20"/>
                <w:lang w:val="ky-KG" w:eastAsia="ru-RU"/>
              </w:rPr>
              <w:t xml:space="preserve"> 381</w:t>
            </w:r>
            <w:r w:rsidR="00727E8E" w:rsidRPr="00440867">
              <w:rPr>
                <w:rFonts w:ascii="Times New Roman" w:eastAsia="Times New Roman" w:hAnsi="Times New Roman" w:cs="Times New Roman"/>
                <w:b/>
                <w:bCs/>
                <w:sz w:val="20"/>
                <w:szCs w:val="20"/>
                <w:lang w:eastAsia="ru-RU"/>
              </w:rPr>
              <w:t>,</w:t>
            </w:r>
            <w:r w:rsidRPr="00440867">
              <w:rPr>
                <w:rFonts w:ascii="Times New Roman" w:eastAsia="Times New Roman" w:hAnsi="Times New Roman" w:cs="Times New Roman"/>
                <w:b/>
                <w:bCs/>
                <w:sz w:val="20"/>
                <w:szCs w:val="20"/>
                <w:lang w:val="ky-KG" w:eastAsia="ru-RU"/>
              </w:rPr>
              <w:t>6</w:t>
            </w:r>
          </w:p>
        </w:tc>
        <w:tc>
          <w:tcPr>
            <w:tcW w:w="992" w:type="dxa"/>
            <w:tcBorders>
              <w:top w:val="single" w:sz="4" w:space="0" w:color="auto"/>
              <w:left w:val="nil"/>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eastAsia="ru-RU"/>
              </w:rPr>
              <w:t>3</w:t>
            </w:r>
            <w:r w:rsidRPr="00440867">
              <w:rPr>
                <w:rFonts w:ascii="Times New Roman" w:eastAsia="Times New Roman" w:hAnsi="Times New Roman" w:cs="Times New Roman"/>
                <w:b/>
                <w:bCs/>
                <w:sz w:val="20"/>
                <w:szCs w:val="20"/>
                <w:lang w:val="ky-KG" w:eastAsia="ru-RU"/>
              </w:rPr>
              <w:t xml:space="preserve"> 414</w:t>
            </w:r>
            <w:r w:rsidR="00727E8E" w:rsidRPr="00440867">
              <w:rPr>
                <w:rFonts w:ascii="Times New Roman" w:eastAsia="Times New Roman" w:hAnsi="Times New Roman" w:cs="Times New Roman"/>
                <w:b/>
                <w:bCs/>
                <w:sz w:val="20"/>
                <w:szCs w:val="20"/>
                <w:lang w:eastAsia="ru-RU"/>
              </w:rPr>
              <w:t>,</w:t>
            </w:r>
            <w:r w:rsidRPr="00440867">
              <w:rPr>
                <w:rFonts w:ascii="Times New Roman" w:eastAsia="Times New Roman" w:hAnsi="Times New Roman" w:cs="Times New Roman"/>
                <w:b/>
                <w:bCs/>
                <w:sz w:val="20"/>
                <w:szCs w:val="20"/>
                <w:lang w:val="ky-KG" w:eastAsia="ru-RU"/>
              </w:rPr>
              <w:t>0</w:t>
            </w:r>
          </w:p>
        </w:tc>
      </w:tr>
      <w:tr w:rsidR="00104C71" w:rsidRPr="00440867" w:rsidTr="00BB36BE">
        <w:trPr>
          <w:trHeight w:val="27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27E8E" w:rsidRPr="00440867" w:rsidRDefault="008444B4"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бюджетные средства</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w:t>
            </w:r>
            <w:r w:rsidRPr="00440867">
              <w:rPr>
                <w:rFonts w:ascii="Times New Roman" w:eastAsia="Times New Roman" w:hAnsi="Times New Roman" w:cs="Times New Roman"/>
                <w:bCs/>
                <w:sz w:val="20"/>
                <w:szCs w:val="20"/>
                <w:lang w:val="ky-KG" w:eastAsia="ru-RU"/>
              </w:rPr>
              <w:t xml:space="preserve"> </w:t>
            </w:r>
            <w:r w:rsidR="0027626E" w:rsidRPr="00440867">
              <w:rPr>
                <w:rFonts w:ascii="Times New Roman" w:eastAsia="Times New Roman" w:hAnsi="Times New Roman" w:cs="Times New Roman"/>
                <w:bCs/>
                <w:sz w:val="20"/>
                <w:szCs w:val="20"/>
                <w:lang w:eastAsia="ru-RU"/>
              </w:rPr>
              <w:t>640,6</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eastAsia="ru-RU"/>
              </w:rPr>
              <w:t>1</w:t>
            </w:r>
            <w:r w:rsidRPr="00440867">
              <w:rPr>
                <w:rFonts w:ascii="Times New Roman" w:eastAsia="Times New Roman" w:hAnsi="Times New Roman" w:cs="Times New Roman"/>
                <w:bCs/>
                <w:sz w:val="20"/>
                <w:szCs w:val="20"/>
                <w:lang w:val="ky-KG" w:eastAsia="ru-RU"/>
              </w:rPr>
              <w:t xml:space="preserve"> 792</w:t>
            </w:r>
            <w:r w:rsidRPr="00440867">
              <w:rPr>
                <w:rFonts w:ascii="Times New Roman" w:eastAsia="Times New Roman" w:hAnsi="Times New Roman" w:cs="Times New Roman"/>
                <w:bCs/>
                <w:sz w:val="20"/>
                <w:szCs w:val="20"/>
                <w:lang w:eastAsia="ru-RU"/>
              </w:rPr>
              <w:t>,</w:t>
            </w:r>
            <w:r w:rsidRPr="00440867">
              <w:rPr>
                <w:rFonts w:ascii="Times New Roman" w:eastAsia="Times New Roman" w:hAnsi="Times New Roman" w:cs="Times New Roman"/>
                <w:bCs/>
                <w:sz w:val="20"/>
                <w:szCs w:val="20"/>
                <w:lang w:val="ky-KG" w:eastAsia="ru-RU"/>
              </w:rPr>
              <w:t>0</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A31BC9"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eastAsia="ru-RU"/>
              </w:rPr>
              <w:t>3</w:t>
            </w:r>
            <w:r w:rsidR="00B7595F" w:rsidRPr="00440867">
              <w:rPr>
                <w:rFonts w:ascii="Times New Roman" w:eastAsia="Times New Roman" w:hAnsi="Times New Roman" w:cs="Times New Roman"/>
                <w:bCs/>
                <w:sz w:val="20"/>
                <w:szCs w:val="20"/>
                <w:lang w:val="ky-KG" w:eastAsia="ru-RU"/>
              </w:rPr>
              <w:t xml:space="preserve"> 243</w:t>
            </w:r>
            <w:r w:rsidR="00727E8E" w:rsidRPr="00440867">
              <w:rPr>
                <w:rFonts w:ascii="Times New Roman" w:eastAsia="Times New Roman" w:hAnsi="Times New Roman" w:cs="Times New Roman"/>
                <w:bCs/>
                <w:sz w:val="20"/>
                <w:szCs w:val="20"/>
                <w:lang w:eastAsia="ru-RU"/>
              </w:rPr>
              <w:t>,</w:t>
            </w:r>
            <w:r w:rsidRPr="00440867">
              <w:rPr>
                <w:rFonts w:ascii="Times New Roman" w:eastAsia="Times New Roman" w:hAnsi="Times New Roman" w:cs="Times New Roman"/>
                <w:bCs/>
                <w:sz w:val="20"/>
                <w:szCs w:val="20"/>
                <w:lang w:val="ky-KG" w:eastAsia="ru-RU"/>
              </w:rPr>
              <w:t>9</w:t>
            </w:r>
          </w:p>
        </w:tc>
        <w:tc>
          <w:tcPr>
            <w:tcW w:w="851" w:type="dxa"/>
            <w:tcBorders>
              <w:top w:val="single" w:sz="4" w:space="0" w:color="auto"/>
              <w:left w:val="nil"/>
              <w:bottom w:val="single" w:sz="4" w:space="0" w:color="auto"/>
              <w:right w:val="single" w:sz="4" w:space="0" w:color="auto"/>
            </w:tcBorders>
            <w:vAlign w:val="center"/>
          </w:tcPr>
          <w:p w:rsidR="00727E8E" w:rsidRPr="00440867" w:rsidRDefault="00B7595F"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1 451</w:t>
            </w:r>
            <w:r w:rsidR="00727E8E" w:rsidRPr="00440867">
              <w:rPr>
                <w:rFonts w:ascii="Times New Roman" w:eastAsia="Times New Roman" w:hAnsi="Times New Roman" w:cs="Times New Roman"/>
                <w:bCs/>
                <w:sz w:val="20"/>
                <w:szCs w:val="20"/>
                <w:lang w:eastAsia="ru-RU"/>
              </w:rPr>
              <w:t>,</w:t>
            </w:r>
            <w:r w:rsidR="00A31BC9" w:rsidRPr="00440867">
              <w:rPr>
                <w:rFonts w:ascii="Times New Roman" w:eastAsia="Times New Roman" w:hAnsi="Times New Roman" w:cs="Times New Roman"/>
                <w:bCs/>
                <w:sz w:val="20"/>
                <w:szCs w:val="20"/>
                <w:lang w:val="ky-KG" w:eastAsia="ru-RU"/>
              </w:rPr>
              <w:t>9</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bCs/>
                <w:sz w:val="20"/>
                <w:szCs w:val="20"/>
                <w:lang w:val="en-US" w:eastAsia="ru-RU"/>
              </w:rPr>
            </w:pPr>
            <w:r w:rsidRPr="00440867">
              <w:rPr>
                <w:rFonts w:ascii="Times New Roman" w:eastAsia="Times New Roman" w:hAnsi="Times New Roman" w:cs="Times New Roman"/>
                <w:bCs/>
                <w:sz w:val="20"/>
                <w:szCs w:val="20"/>
                <w:lang w:eastAsia="ru-RU"/>
              </w:rPr>
              <w:t>3</w:t>
            </w:r>
            <w:r w:rsidRPr="00440867">
              <w:rPr>
                <w:rFonts w:ascii="Times New Roman" w:eastAsia="Times New Roman" w:hAnsi="Times New Roman" w:cs="Times New Roman"/>
                <w:bCs/>
                <w:sz w:val="20"/>
                <w:szCs w:val="20"/>
                <w:lang w:val="ky-KG" w:eastAsia="ru-RU"/>
              </w:rPr>
              <w:t xml:space="preserve"> 2</w:t>
            </w:r>
            <w:r w:rsidR="00727E8E" w:rsidRPr="00440867">
              <w:rPr>
                <w:rFonts w:ascii="Times New Roman" w:eastAsia="Times New Roman" w:hAnsi="Times New Roman" w:cs="Times New Roman"/>
                <w:bCs/>
                <w:sz w:val="20"/>
                <w:szCs w:val="20"/>
                <w:lang w:val="ky-KG" w:eastAsia="ru-RU"/>
              </w:rPr>
              <w:t>44</w:t>
            </w:r>
            <w:r w:rsidR="00727E8E" w:rsidRPr="00440867">
              <w:rPr>
                <w:rFonts w:ascii="Times New Roman" w:eastAsia="Times New Roman" w:hAnsi="Times New Roman" w:cs="Times New Roman"/>
                <w:bCs/>
                <w:sz w:val="20"/>
                <w:szCs w:val="20"/>
                <w:lang w:eastAsia="ru-RU"/>
              </w:rPr>
              <w:t>,</w:t>
            </w:r>
            <w:r w:rsidRPr="00440867">
              <w:rPr>
                <w:rFonts w:ascii="Times New Roman" w:eastAsia="Times New Roman" w:hAnsi="Times New Roman" w:cs="Times New Roman"/>
                <w:bCs/>
                <w:sz w:val="20"/>
                <w:szCs w:val="20"/>
                <w:lang w:val="ky-KG" w:eastAsia="ru-RU"/>
              </w:rPr>
              <w:t>6</w:t>
            </w:r>
          </w:p>
        </w:tc>
        <w:tc>
          <w:tcPr>
            <w:tcW w:w="992" w:type="dxa"/>
            <w:tcBorders>
              <w:top w:val="single" w:sz="4" w:space="0" w:color="auto"/>
              <w:left w:val="nil"/>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bCs/>
                <w:sz w:val="20"/>
                <w:szCs w:val="20"/>
                <w:lang w:val="en-US" w:eastAsia="ru-RU"/>
              </w:rPr>
            </w:pPr>
            <w:r w:rsidRPr="00440867">
              <w:rPr>
                <w:rFonts w:ascii="Times New Roman" w:eastAsia="Times New Roman" w:hAnsi="Times New Roman" w:cs="Times New Roman"/>
                <w:bCs/>
                <w:sz w:val="20"/>
                <w:szCs w:val="20"/>
                <w:lang w:eastAsia="ru-RU"/>
              </w:rPr>
              <w:t>3</w:t>
            </w:r>
            <w:r w:rsidRPr="00440867">
              <w:rPr>
                <w:rFonts w:ascii="Times New Roman" w:eastAsia="Times New Roman" w:hAnsi="Times New Roman" w:cs="Times New Roman"/>
                <w:bCs/>
                <w:sz w:val="20"/>
                <w:szCs w:val="20"/>
                <w:lang w:val="ky-KG" w:eastAsia="ru-RU"/>
              </w:rPr>
              <w:t xml:space="preserve"> 277</w:t>
            </w:r>
            <w:r w:rsidR="00727E8E" w:rsidRPr="00440867">
              <w:rPr>
                <w:rFonts w:ascii="Times New Roman" w:eastAsia="Times New Roman" w:hAnsi="Times New Roman" w:cs="Times New Roman"/>
                <w:bCs/>
                <w:sz w:val="20"/>
                <w:szCs w:val="20"/>
                <w:lang w:eastAsia="ru-RU"/>
              </w:rPr>
              <w:t>,</w:t>
            </w:r>
            <w:r w:rsidRPr="00440867">
              <w:rPr>
                <w:rFonts w:ascii="Times New Roman" w:eastAsia="Times New Roman" w:hAnsi="Times New Roman" w:cs="Times New Roman"/>
                <w:bCs/>
                <w:sz w:val="20"/>
                <w:szCs w:val="20"/>
                <w:lang w:val="ky-KG" w:eastAsia="ru-RU"/>
              </w:rPr>
              <w:t>1</w:t>
            </w:r>
          </w:p>
        </w:tc>
      </w:tr>
      <w:tr w:rsidR="00104C71" w:rsidRPr="00440867" w:rsidTr="00C77A08">
        <w:trPr>
          <w:trHeight w:val="83"/>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средства специального счета</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11381B"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45,</w:t>
            </w:r>
            <w:r w:rsidR="0027626E" w:rsidRPr="00440867">
              <w:rPr>
                <w:rFonts w:ascii="Times New Roman" w:eastAsia="Times New Roman" w:hAnsi="Times New Roman" w:cs="Times New Roman"/>
                <w:bCs/>
                <w:sz w:val="20"/>
                <w:szCs w:val="20"/>
                <w:lang w:eastAsia="ru-RU"/>
              </w:rPr>
              <w:t>8</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86,4</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A31BC9"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eastAsia="ru-RU"/>
              </w:rPr>
              <w:t>136,9</w:t>
            </w:r>
          </w:p>
        </w:tc>
        <w:tc>
          <w:tcPr>
            <w:tcW w:w="851" w:type="dxa"/>
            <w:tcBorders>
              <w:top w:val="single" w:sz="4" w:space="0" w:color="auto"/>
              <w:left w:val="nil"/>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50,5</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eastAsia="ru-RU"/>
              </w:rPr>
              <w:t>137,0</w:t>
            </w:r>
          </w:p>
        </w:tc>
        <w:tc>
          <w:tcPr>
            <w:tcW w:w="992" w:type="dxa"/>
            <w:tcBorders>
              <w:top w:val="single" w:sz="4" w:space="0" w:color="auto"/>
              <w:left w:val="nil"/>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eastAsia="ru-RU"/>
              </w:rPr>
              <w:t>137,0</w:t>
            </w:r>
          </w:p>
        </w:tc>
      </w:tr>
      <w:tr w:rsidR="00104C71" w:rsidRPr="00440867" w:rsidTr="00BB36BE">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
                <w:bCs/>
                <w:iCs/>
                <w:sz w:val="20"/>
                <w:szCs w:val="20"/>
                <w:lang w:eastAsia="ru-RU"/>
              </w:rPr>
            </w:pPr>
            <w:r w:rsidRPr="00440867">
              <w:rPr>
                <w:rFonts w:ascii="Times New Roman" w:hAnsi="Times New Roman" w:cs="Times New Roman"/>
                <w:b/>
                <w:bCs/>
                <w:iCs/>
                <w:sz w:val="20"/>
                <w:szCs w:val="20"/>
              </w:rPr>
              <w:t>Министерство культуры, информации, спорта и молодежной политики (аппарат)</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B21D5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val="ky-KG" w:eastAsia="ru-RU"/>
              </w:rPr>
              <w:t>50</w:t>
            </w:r>
            <w:r w:rsidRPr="00440867">
              <w:rPr>
                <w:rFonts w:ascii="Times New Roman" w:eastAsia="Times New Roman" w:hAnsi="Times New Roman" w:cs="Times New Roman"/>
                <w:b/>
                <w:bCs/>
                <w:sz w:val="20"/>
                <w:szCs w:val="20"/>
                <w:lang w:eastAsia="ru-RU"/>
              </w:rPr>
              <w:t>,0</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val="ky-KG" w:eastAsia="ru-RU"/>
              </w:rPr>
              <w:t>50</w:t>
            </w:r>
            <w:r w:rsidRPr="00440867">
              <w:rPr>
                <w:rFonts w:ascii="Times New Roman" w:eastAsia="Times New Roman" w:hAnsi="Times New Roman" w:cs="Times New Roman"/>
                <w:b/>
                <w:bCs/>
                <w:sz w:val="20"/>
                <w:szCs w:val="20"/>
                <w:lang w:eastAsia="ru-RU"/>
              </w:rPr>
              <w:t>,</w:t>
            </w:r>
            <w:r w:rsidRPr="00440867">
              <w:rPr>
                <w:rFonts w:ascii="Times New Roman" w:eastAsia="Times New Roman" w:hAnsi="Times New Roman" w:cs="Times New Roman"/>
                <w:b/>
                <w:bCs/>
                <w:sz w:val="20"/>
                <w:szCs w:val="20"/>
                <w:lang w:val="ky-KG" w:eastAsia="ru-RU"/>
              </w:rPr>
              <w:t>6</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2238"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val="ky-KG" w:eastAsia="ru-RU"/>
              </w:rPr>
              <w:t>84</w:t>
            </w:r>
            <w:r w:rsidR="00727E8E" w:rsidRPr="00440867">
              <w:rPr>
                <w:rFonts w:ascii="Times New Roman" w:eastAsia="Times New Roman" w:hAnsi="Times New Roman" w:cs="Times New Roman"/>
                <w:b/>
                <w:bCs/>
                <w:sz w:val="20"/>
                <w:szCs w:val="20"/>
                <w:lang w:eastAsia="ru-RU"/>
              </w:rPr>
              <w:t>,</w:t>
            </w:r>
            <w:r w:rsidRPr="00440867">
              <w:rPr>
                <w:rFonts w:ascii="Times New Roman" w:eastAsia="Times New Roman" w:hAnsi="Times New Roman" w:cs="Times New Roman"/>
                <w:b/>
                <w:bCs/>
                <w:sz w:val="20"/>
                <w:szCs w:val="20"/>
                <w:lang w:val="ky-KG" w:eastAsia="ru-RU"/>
              </w:rPr>
              <w:t>2</w:t>
            </w:r>
          </w:p>
        </w:tc>
        <w:tc>
          <w:tcPr>
            <w:tcW w:w="851" w:type="dxa"/>
            <w:tcBorders>
              <w:top w:val="single" w:sz="4" w:space="0" w:color="auto"/>
              <w:left w:val="nil"/>
              <w:bottom w:val="single" w:sz="4" w:space="0" w:color="auto"/>
              <w:right w:val="single" w:sz="4" w:space="0" w:color="auto"/>
            </w:tcBorders>
            <w:vAlign w:val="center"/>
          </w:tcPr>
          <w:p w:rsidR="00727E8E" w:rsidRPr="00440867" w:rsidRDefault="00D17FFE"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val="ky-KG" w:eastAsia="ru-RU"/>
              </w:rPr>
              <w:t>33,6</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722238"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val="ky-KG" w:eastAsia="ru-RU"/>
              </w:rPr>
              <w:t>56</w:t>
            </w:r>
            <w:r w:rsidR="00727E8E" w:rsidRPr="00440867">
              <w:rPr>
                <w:rFonts w:ascii="Times New Roman" w:eastAsia="Times New Roman" w:hAnsi="Times New Roman" w:cs="Times New Roman"/>
                <w:b/>
                <w:bCs/>
                <w:sz w:val="20"/>
                <w:szCs w:val="20"/>
                <w:lang w:eastAsia="ru-RU"/>
              </w:rPr>
              <w:t>,</w:t>
            </w:r>
            <w:r w:rsidRPr="00440867">
              <w:rPr>
                <w:rFonts w:ascii="Times New Roman" w:eastAsia="Times New Roman" w:hAnsi="Times New Roman" w:cs="Times New Roman"/>
                <w:b/>
                <w:bCs/>
                <w:sz w:val="20"/>
                <w:szCs w:val="20"/>
                <w:lang w:val="ky-KG" w:eastAsia="ru-RU"/>
              </w:rPr>
              <w:t>7</w:t>
            </w:r>
          </w:p>
        </w:tc>
        <w:tc>
          <w:tcPr>
            <w:tcW w:w="992" w:type="dxa"/>
            <w:tcBorders>
              <w:top w:val="single" w:sz="4" w:space="0" w:color="auto"/>
              <w:left w:val="nil"/>
              <w:bottom w:val="single" w:sz="4" w:space="0" w:color="auto"/>
              <w:right w:val="single" w:sz="4" w:space="0" w:color="auto"/>
            </w:tcBorders>
            <w:vAlign w:val="center"/>
          </w:tcPr>
          <w:p w:rsidR="00727E8E" w:rsidRPr="00440867" w:rsidRDefault="00722238"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val="ky-KG" w:eastAsia="ru-RU"/>
              </w:rPr>
              <w:t>57</w:t>
            </w:r>
            <w:r w:rsidR="00727E8E" w:rsidRPr="00440867">
              <w:rPr>
                <w:rFonts w:ascii="Times New Roman" w:eastAsia="Times New Roman" w:hAnsi="Times New Roman" w:cs="Times New Roman"/>
                <w:b/>
                <w:bCs/>
                <w:sz w:val="20"/>
                <w:szCs w:val="20"/>
                <w:lang w:eastAsia="ru-RU"/>
              </w:rPr>
              <w:t>,</w:t>
            </w:r>
            <w:r w:rsidRPr="00440867">
              <w:rPr>
                <w:rFonts w:ascii="Times New Roman" w:eastAsia="Times New Roman" w:hAnsi="Times New Roman" w:cs="Times New Roman"/>
                <w:b/>
                <w:bCs/>
                <w:sz w:val="20"/>
                <w:szCs w:val="20"/>
                <w:lang w:val="ky-KG" w:eastAsia="ru-RU"/>
              </w:rPr>
              <w:t>2</w:t>
            </w:r>
          </w:p>
        </w:tc>
      </w:tr>
      <w:tr w:rsidR="00104C71" w:rsidRPr="00440867" w:rsidTr="00BB36BE">
        <w:trPr>
          <w:trHeight w:val="64"/>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 xml:space="preserve">бюджетные средства </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B21D55"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val="ky-KG" w:eastAsia="ru-RU"/>
              </w:rPr>
              <w:t>50</w:t>
            </w:r>
            <w:r w:rsidRPr="00440867">
              <w:rPr>
                <w:rFonts w:ascii="Times New Roman" w:eastAsia="Times New Roman" w:hAnsi="Times New Roman" w:cs="Times New Roman"/>
                <w:bCs/>
                <w:sz w:val="20"/>
                <w:szCs w:val="20"/>
                <w:lang w:eastAsia="ru-RU"/>
              </w:rPr>
              <w:t>,0</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50</w:t>
            </w:r>
            <w:r w:rsidRPr="00440867">
              <w:rPr>
                <w:rFonts w:ascii="Times New Roman" w:eastAsia="Times New Roman" w:hAnsi="Times New Roman" w:cs="Times New Roman"/>
                <w:bCs/>
                <w:sz w:val="20"/>
                <w:szCs w:val="20"/>
                <w:lang w:eastAsia="ru-RU"/>
              </w:rPr>
              <w:t>,</w:t>
            </w:r>
            <w:r w:rsidRPr="00440867">
              <w:rPr>
                <w:rFonts w:ascii="Times New Roman" w:eastAsia="Times New Roman" w:hAnsi="Times New Roman" w:cs="Times New Roman"/>
                <w:bCs/>
                <w:sz w:val="20"/>
                <w:szCs w:val="20"/>
                <w:lang w:val="ky-KG" w:eastAsia="ru-RU"/>
              </w:rPr>
              <w:t>6</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2238"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84</w:t>
            </w:r>
            <w:r w:rsidR="00727E8E" w:rsidRPr="00440867">
              <w:rPr>
                <w:rFonts w:ascii="Times New Roman" w:eastAsia="Times New Roman" w:hAnsi="Times New Roman" w:cs="Times New Roman"/>
                <w:bCs/>
                <w:sz w:val="20"/>
                <w:szCs w:val="20"/>
                <w:lang w:eastAsia="ru-RU"/>
              </w:rPr>
              <w:t>,</w:t>
            </w:r>
            <w:r w:rsidRPr="00440867">
              <w:rPr>
                <w:rFonts w:ascii="Times New Roman" w:eastAsia="Times New Roman" w:hAnsi="Times New Roman" w:cs="Times New Roman"/>
                <w:bCs/>
                <w:sz w:val="20"/>
                <w:szCs w:val="20"/>
                <w:lang w:val="ky-KG" w:eastAsia="ru-RU"/>
              </w:rPr>
              <w:t>2</w:t>
            </w:r>
          </w:p>
        </w:tc>
        <w:tc>
          <w:tcPr>
            <w:tcW w:w="851" w:type="dxa"/>
            <w:tcBorders>
              <w:top w:val="single" w:sz="4" w:space="0" w:color="auto"/>
              <w:left w:val="nil"/>
              <w:bottom w:val="single" w:sz="4" w:space="0" w:color="auto"/>
              <w:right w:val="single" w:sz="4" w:space="0" w:color="auto"/>
            </w:tcBorders>
            <w:vAlign w:val="center"/>
          </w:tcPr>
          <w:p w:rsidR="00727E8E" w:rsidRPr="00440867" w:rsidRDefault="00722238"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33,6</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722238"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56</w:t>
            </w:r>
            <w:r w:rsidR="00727E8E" w:rsidRPr="00440867">
              <w:rPr>
                <w:rFonts w:ascii="Times New Roman" w:eastAsia="Times New Roman" w:hAnsi="Times New Roman" w:cs="Times New Roman"/>
                <w:bCs/>
                <w:sz w:val="20"/>
                <w:szCs w:val="20"/>
                <w:lang w:eastAsia="ru-RU"/>
              </w:rPr>
              <w:t>,</w:t>
            </w:r>
            <w:r w:rsidRPr="00440867">
              <w:rPr>
                <w:rFonts w:ascii="Times New Roman" w:eastAsia="Times New Roman" w:hAnsi="Times New Roman" w:cs="Times New Roman"/>
                <w:bCs/>
                <w:sz w:val="20"/>
                <w:szCs w:val="20"/>
                <w:lang w:val="ky-KG" w:eastAsia="ru-RU"/>
              </w:rPr>
              <w:t>7</w:t>
            </w:r>
          </w:p>
        </w:tc>
        <w:tc>
          <w:tcPr>
            <w:tcW w:w="992" w:type="dxa"/>
            <w:tcBorders>
              <w:top w:val="single" w:sz="4" w:space="0" w:color="auto"/>
              <w:left w:val="nil"/>
              <w:bottom w:val="single" w:sz="4" w:space="0" w:color="auto"/>
              <w:right w:val="single" w:sz="4" w:space="0" w:color="auto"/>
            </w:tcBorders>
            <w:vAlign w:val="center"/>
          </w:tcPr>
          <w:p w:rsidR="00727E8E" w:rsidRPr="00440867" w:rsidRDefault="00722238"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57</w:t>
            </w:r>
            <w:r w:rsidR="00727E8E" w:rsidRPr="00440867">
              <w:rPr>
                <w:rFonts w:ascii="Times New Roman" w:eastAsia="Times New Roman" w:hAnsi="Times New Roman" w:cs="Times New Roman"/>
                <w:bCs/>
                <w:sz w:val="20"/>
                <w:szCs w:val="20"/>
                <w:lang w:eastAsia="ru-RU"/>
              </w:rPr>
              <w:t>,</w:t>
            </w:r>
            <w:r w:rsidRPr="00440867">
              <w:rPr>
                <w:rFonts w:ascii="Times New Roman" w:eastAsia="Times New Roman" w:hAnsi="Times New Roman" w:cs="Times New Roman"/>
                <w:bCs/>
                <w:sz w:val="20"/>
                <w:szCs w:val="20"/>
                <w:lang w:val="ky-KG" w:eastAsia="ru-RU"/>
              </w:rPr>
              <w:t>2</w:t>
            </w:r>
          </w:p>
        </w:tc>
      </w:tr>
      <w:tr w:rsidR="00104C71" w:rsidRPr="00440867" w:rsidTr="00BB36BE">
        <w:trPr>
          <w:trHeight w:val="874"/>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
                <w:bCs/>
                <w:iCs/>
                <w:sz w:val="20"/>
                <w:szCs w:val="20"/>
                <w:lang w:eastAsia="ru-RU"/>
              </w:rPr>
            </w:pPr>
            <w:r w:rsidRPr="00440867">
              <w:rPr>
                <w:rFonts w:ascii="Times New Roman" w:hAnsi="Times New Roman" w:cs="Times New Roman"/>
                <w:b/>
                <w:bCs/>
                <w:iCs/>
                <w:sz w:val="20"/>
                <w:szCs w:val="20"/>
              </w:rPr>
              <w:lastRenderedPageBreak/>
              <w:t>Министерство культуры, информации, спорта и молодежной политики (подв.учр.культ.)</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B21D55"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val="ky-KG" w:eastAsia="ru-RU"/>
              </w:rPr>
              <w:t>1 028</w:t>
            </w:r>
            <w:r w:rsidRPr="00440867">
              <w:rPr>
                <w:rFonts w:ascii="Times New Roman" w:eastAsia="Times New Roman" w:hAnsi="Times New Roman" w:cs="Times New Roman"/>
                <w:b/>
                <w:bCs/>
                <w:sz w:val="20"/>
                <w:szCs w:val="20"/>
                <w:lang w:eastAsia="ru-RU"/>
              </w:rPr>
              <w:t>,8</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val="ky-KG" w:eastAsia="ru-RU"/>
              </w:rPr>
              <w:t>1 337</w:t>
            </w:r>
            <w:r w:rsidRPr="00440867">
              <w:rPr>
                <w:rFonts w:ascii="Times New Roman" w:eastAsia="Times New Roman" w:hAnsi="Times New Roman" w:cs="Times New Roman"/>
                <w:b/>
                <w:bCs/>
                <w:sz w:val="20"/>
                <w:szCs w:val="20"/>
                <w:lang w:eastAsia="ru-RU"/>
              </w:rPr>
              <w:t>,</w:t>
            </w:r>
            <w:r w:rsidRPr="00440867">
              <w:rPr>
                <w:rFonts w:ascii="Times New Roman" w:eastAsia="Times New Roman" w:hAnsi="Times New Roman" w:cs="Times New Roman"/>
                <w:b/>
                <w:bCs/>
                <w:sz w:val="20"/>
                <w:szCs w:val="20"/>
                <w:lang w:val="ky-KG" w:eastAsia="ru-RU"/>
              </w:rPr>
              <w:t>8</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B7595F"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val="ky-KG" w:eastAsia="ru-RU"/>
              </w:rPr>
              <w:t>2 472</w:t>
            </w:r>
            <w:r w:rsidR="00727E8E" w:rsidRPr="00440867">
              <w:rPr>
                <w:rFonts w:ascii="Times New Roman" w:eastAsia="Times New Roman" w:hAnsi="Times New Roman" w:cs="Times New Roman"/>
                <w:b/>
                <w:bCs/>
                <w:sz w:val="20"/>
                <w:szCs w:val="20"/>
                <w:lang w:eastAsia="ru-RU"/>
              </w:rPr>
              <w:t>,</w:t>
            </w:r>
            <w:r w:rsidR="00727E8E" w:rsidRPr="00440867">
              <w:rPr>
                <w:rFonts w:ascii="Times New Roman" w:eastAsia="Times New Roman" w:hAnsi="Times New Roman" w:cs="Times New Roman"/>
                <w:b/>
                <w:bCs/>
                <w:sz w:val="20"/>
                <w:szCs w:val="20"/>
                <w:lang w:val="ky-KG" w:eastAsia="ru-RU"/>
              </w:rPr>
              <w:t>1</w:t>
            </w:r>
          </w:p>
        </w:tc>
        <w:tc>
          <w:tcPr>
            <w:tcW w:w="851" w:type="dxa"/>
            <w:tcBorders>
              <w:top w:val="single" w:sz="4" w:space="0" w:color="auto"/>
              <w:left w:val="nil"/>
              <w:bottom w:val="single" w:sz="4" w:space="0" w:color="auto"/>
              <w:right w:val="single" w:sz="4" w:space="0" w:color="auto"/>
            </w:tcBorders>
            <w:vAlign w:val="center"/>
          </w:tcPr>
          <w:p w:rsidR="00727E8E" w:rsidRPr="00440867" w:rsidRDefault="00B7595F"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val="ky-KG" w:eastAsia="ru-RU"/>
              </w:rPr>
              <w:t>1 134</w:t>
            </w:r>
            <w:r w:rsidR="00727E8E" w:rsidRPr="00440867">
              <w:rPr>
                <w:rFonts w:ascii="Times New Roman" w:eastAsia="Times New Roman" w:hAnsi="Times New Roman" w:cs="Times New Roman"/>
                <w:b/>
                <w:bCs/>
                <w:sz w:val="20"/>
                <w:szCs w:val="20"/>
                <w:lang w:eastAsia="ru-RU"/>
              </w:rPr>
              <w:t>,</w:t>
            </w:r>
            <w:r w:rsidR="00722238" w:rsidRPr="00440867">
              <w:rPr>
                <w:rFonts w:ascii="Times New Roman" w:eastAsia="Times New Roman" w:hAnsi="Times New Roman" w:cs="Times New Roman"/>
                <w:b/>
                <w:bCs/>
                <w:sz w:val="20"/>
                <w:szCs w:val="20"/>
                <w:lang w:val="ky-KG" w:eastAsia="ru-RU"/>
              </w:rPr>
              <w:t>3</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BD0CF7"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val="ky-KG" w:eastAsia="ru-RU"/>
              </w:rPr>
              <w:t>2 492</w:t>
            </w:r>
            <w:r w:rsidR="00727E8E" w:rsidRPr="00440867">
              <w:rPr>
                <w:rFonts w:ascii="Times New Roman" w:eastAsia="Times New Roman" w:hAnsi="Times New Roman" w:cs="Times New Roman"/>
                <w:b/>
                <w:bCs/>
                <w:sz w:val="20"/>
                <w:szCs w:val="20"/>
                <w:lang w:eastAsia="ru-RU"/>
              </w:rPr>
              <w:t>,</w:t>
            </w:r>
            <w:r w:rsidRPr="00440867">
              <w:rPr>
                <w:rFonts w:ascii="Times New Roman" w:eastAsia="Times New Roman" w:hAnsi="Times New Roman" w:cs="Times New Roman"/>
                <w:b/>
                <w:bCs/>
                <w:sz w:val="20"/>
                <w:szCs w:val="20"/>
                <w:lang w:val="ky-KG" w:eastAsia="ru-RU"/>
              </w:rPr>
              <w:t>1</w:t>
            </w:r>
          </w:p>
        </w:tc>
        <w:tc>
          <w:tcPr>
            <w:tcW w:w="992" w:type="dxa"/>
            <w:tcBorders>
              <w:top w:val="single" w:sz="4" w:space="0" w:color="auto"/>
              <w:left w:val="nil"/>
              <w:bottom w:val="single" w:sz="4" w:space="0" w:color="auto"/>
              <w:right w:val="single" w:sz="4" w:space="0" w:color="auto"/>
            </w:tcBorders>
            <w:vAlign w:val="center"/>
          </w:tcPr>
          <w:p w:rsidR="00727E8E" w:rsidRPr="00440867" w:rsidRDefault="00BD0CF7" w:rsidP="00335D7C">
            <w:pPr>
              <w:spacing w:after="0" w:line="240" w:lineRule="auto"/>
              <w:jc w:val="center"/>
              <w:rPr>
                <w:rFonts w:ascii="Times New Roman" w:eastAsia="Times New Roman" w:hAnsi="Times New Roman" w:cs="Times New Roman"/>
                <w:b/>
                <w:bCs/>
                <w:sz w:val="20"/>
                <w:szCs w:val="20"/>
                <w:lang w:val="ky-KG" w:eastAsia="ru-RU"/>
              </w:rPr>
            </w:pPr>
            <w:r w:rsidRPr="00440867">
              <w:rPr>
                <w:rFonts w:ascii="Times New Roman" w:eastAsia="Times New Roman" w:hAnsi="Times New Roman" w:cs="Times New Roman"/>
                <w:b/>
                <w:bCs/>
                <w:sz w:val="20"/>
                <w:szCs w:val="20"/>
                <w:lang w:val="ky-KG" w:eastAsia="ru-RU"/>
              </w:rPr>
              <w:t>2 515</w:t>
            </w:r>
            <w:r w:rsidR="00727E8E" w:rsidRPr="00440867">
              <w:rPr>
                <w:rFonts w:ascii="Times New Roman" w:eastAsia="Times New Roman" w:hAnsi="Times New Roman" w:cs="Times New Roman"/>
                <w:b/>
                <w:bCs/>
                <w:sz w:val="20"/>
                <w:szCs w:val="20"/>
                <w:lang w:eastAsia="ru-RU"/>
              </w:rPr>
              <w:t>,</w:t>
            </w:r>
            <w:r w:rsidR="00727E8E" w:rsidRPr="00440867">
              <w:rPr>
                <w:rFonts w:ascii="Times New Roman" w:eastAsia="Times New Roman" w:hAnsi="Times New Roman" w:cs="Times New Roman"/>
                <w:b/>
                <w:bCs/>
                <w:sz w:val="20"/>
                <w:szCs w:val="20"/>
                <w:lang w:val="ky-KG" w:eastAsia="ru-RU"/>
              </w:rPr>
              <w:t>8</w:t>
            </w:r>
          </w:p>
        </w:tc>
      </w:tr>
      <w:tr w:rsidR="00104C71" w:rsidRPr="00440867" w:rsidTr="00BB36BE">
        <w:trPr>
          <w:trHeight w:val="64"/>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27E8E" w:rsidRPr="00440867" w:rsidRDefault="00727E8E"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 xml:space="preserve">бюджетные средства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727E8E" w:rsidRPr="00440867" w:rsidRDefault="00B21D55"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991,3</w:t>
            </w:r>
          </w:p>
        </w:tc>
        <w:tc>
          <w:tcPr>
            <w:tcW w:w="1181" w:type="dxa"/>
            <w:tcBorders>
              <w:top w:val="single" w:sz="4" w:space="0" w:color="auto"/>
              <w:left w:val="nil"/>
              <w:bottom w:val="single" w:sz="4" w:space="0" w:color="auto"/>
              <w:right w:val="single" w:sz="4" w:space="0" w:color="auto"/>
            </w:tcBorders>
            <w:shd w:val="clear" w:color="auto" w:fill="auto"/>
            <w:vAlign w:val="center"/>
            <w:hideMark/>
          </w:tcPr>
          <w:p w:rsidR="00727E8E" w:rsidRPr="00440867" w:rsidRDefault="00727E8E"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1 262,1</w:t>
            </w:r>
          </w:p>
        </w:tc>
        <w:tc>
          <w:tcPr>
            <w:tcW w:w="1228" w:type="dxa"/>
            <w:tcBorders>
              <w:top w:val="single" w:sz="4" w:space="0" w:color="auto"/>
              <w:left w:val="nil"/>
              <w:bottom w:val="single" w:sz="4" w:space="0" w:color="auto"/>
              <w:right w:val="single" w:sz="4" w:space="0" w:color="auto"/>
            </w:tcBorders>
            <w:shd w:val="clear" w:color="auto" w:fill="auto"/>
            <w:vAlign w:val="center"/>
            <w:hideMark/>
          </w:tcPr>
          <w:p w:rsidR="00727E8E" w:rsidRPr="00440867" w:rsidRDefault="00B7595F"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2 363</w:t>
            </w:r>
            <w:r w:rsidR="00722238" w:rsidRPr="00440867">
              <w:rPr>
                <w:rFonts w:ascii="Times New Roman" w:eastAsia="Times New Roman" w:hAnsi="Times New Roman" w:cs="Times New Roman"/>
                <w:sz w:val="20"/>
                <w:szCs w:val="20"/>
                <w:lang w:val="ky-KG" w:eastAsia="ru-RU"/>
              </w:rPr>
              <w:t>,6</w:t>
            </w:r>
          </w:p>
        </w:tc>
        <w:tc>
          <w:tcPr>
            <w:tcW w:w="851" w:type="dxa"/>
            <w:tcBorders>
              <w:top w:val="single" w:sz="4" w:space="0" w:color="auto"/>
              <w:left w:val="nil"/>
              <w:bottom w:val="single" w:sz="4" w:space="0" w:color="auto"/>
              <w:right w:val="single" w:sz="4" w:space="0" w:color="auto"/>
            </w:tcBorders>
            <w:vAlign w:val="center"/>
          </w:tcPr>
          <w:p w:rsidR="00727E8E" w:rsidRPr="00440867" w:rsidRDefault="00B7595F"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1 101</w:t>
            </w:r>
            <w:r w:rsidR="00722238" w:rsidRPr="00440867">
              <w:rPr>
                <w:rFonts w:ascii="Times New Roman" w:eastAsia="Times New Roman" w:hAnsi="Times New Roman" w:cs="Times New Roman"/>
                <w:sz w:val="20"/>
                <w:szCs w:val="20"/>
                <w:lang w:val="ky-KG" w:eastAsia="ru-RU"/>
              </w:rPr>
              <w:t>,4</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BD0CF7"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2 383,6</w:t>
            </w:r>
          </w:p>
        </w:tc>
        <w:tc>
          <w:tcPr>
            <w:tcW w:w="992" w:type="dxa"/>
            <w:tcBorders>
              <w:top w:val="single" w:sz="4" w:space="0" w:color="auto"/>
              <w:left w:val="nil"/>
              <w:bottom w:val="single" w:sz="4" w:space="0" w:color="auto"/>
              <w:right w:val="single" w:sz="4" w:space="0" w:color="auto"/>
            </w:tcBorders>
            <w:vAlign w:val="center"/>
          </w:tcPr>
          <w:p w:rsidR="00727E8E" w:rsidRPr="00440867" w:rsidRDefault="00BD0CF7"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2 407,3</w:t>
            </w:r>
          </w:p>
        </w:tc>
      </w:tr>
      <w:tr w:rsidR="00104C71" w:rsidRPr="00440867" w:rsidTr="00BB36BE">
        <w:trPr>
          <w:trHeight w:val="64"/>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средства специального счета</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B21D55"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37</w:t>
            </w:r>
            <w:r w:rsidR="00727E8E" w:rsidRPr="00440867">
              <w:rPr>
                <w:rFonts w:ascii="Times New Roman" w:eastAsia="Times New Roman" w:hAnsi="Times New Roman" w:cs="Times New Roman"/>
                <w:sz w:val="20"/>
                <w:szCs w:val="20"/>
                <w:lang w:val="ky-KG" w:eastAsia="ru-RU"/>
              </w:rPr>
              <w:t>,</w:t>
            </w:r>
            <w:r w:rsidRPr="00440867">
              <w:rPr>
                <w:rFonts w:ascii="Times New Roman" w:eastAsia="Times New Roman" w:hAnsi="Times New Roman" w:cs="Times New Roman"/>
                <w:sz w:val="20"/>
                <w:szCs w:val="20"/>
                <w:lang w:eastAsia="ru-RU"/>
              </w:rPr>
              <w:t>4</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75,6</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2238"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108,5</w:t>
            </w:r>
          </w:p>
        </w:tc>
        <w:tc>
          <w:tcPr>
            <w:tcW w:w="851" w:type="dxa"/>
            <w:tcBorders>
              <w:top w:val="single" w:sz="4" w:space="0" w:color="auto"/>
              <w:left w:val="nil"/>
              <w:bottom w:val="single" w:sz="4" w:space="0" w:color="auto"/>
              <w:right w:val="single" w:sz="4" w:space="0" w:color="auto"/>
            </w:tcBorders>
            <w:vAlign w:val="center"/>
          </w:tcPr>
          <w:p w:rsidR="00727E8E" w:rsidRPr="00440867" w:rsidRDefault="00BD0CF7"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32,9</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BD0CF7"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108</w:t>
            </w:r>
            <w:r w:rsidR="00727E8E" w:rsidRPr="00440867">
              <w:rPr>
                <w:rFonts w:ascii="Times New Roman" w:eastAsia="Times New Roman" w:hAnsi="Times New Roman" w:cs="Times New Roman"/>
                <w:sz w:val="20"/>
                <w:szCs w:val="20"/>
                <w:lang w:val="ky-KG" w:eastAsia="ru-RU"/>
              </w:rPr>
              <w:t>,6</w:t>
            </w:r>
          </w:p>
        </w:tc>
        <w:tc>
          <w:tcPr>
            <w:tcW w:w="992" w:type="dxa"/>
            <w:tcBorders>
              <w:top w:val="single" w:sz="4" w:space="0" w:color="auto"/>
              <w:left w:val="nil"/>
              <w:bottom w:val="single" w:sz="4" w:space="0" w:color="auto"/>
              <w:right w:val="single" w:sz="4" w:space="0" w:color="auto"/>
            </w:tcBorders>
            <w:vAlign w:val="center"/>
          </w:tcPr>
          <w:p w:rsidR="00727E8E" w:rsidRPr="00440867" w:rsidRDefault="00BD0CF7"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108</w:t>
            </w:r>
            <w:r w:rsidR="00727E8E" w:rsidRPr="00440867">
              <w:rPr>
                <w:rFonts w:ascii="Times New Roman" w:eastAsia="Times New Roman" w:hAnsi="Times New Roman" w:cs="Times New Roman"/>
                <w:sz w:val="20"/>
                <w:szCs w:val="20"/>
                <w:lang w:val="ky-KG" w:eastAsia="ru-RU"/>
              </w:rPr>
              <w:t>,6</w:t>
            </w:r>
          </w:p>
        </w:tc>
      </w:tr>
      <w:tr w:rsidR="00104C71" w:rsidRPr="00440867" w:rsidTr="00BB36BE">
        <w:trPr>
          <w:trHeight w:val="361"/>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
                <w:bCs/>
                <w:iCs/>
                <w:sz w:val="20"/>
                <w:szCs w:val="20"/>
                <w:lang w:eastAsia="ru-RU"/>
              </w:rPr>
            </w:pPr>
            <w:r w:rsidRPr="00440867">
              <w:rPr>
                <w:rFonts w:ascii="Times New Roman" w:eastAsia="Times New Roman" w:hAnsi="Times New Roman" w:cs="Times New Roman"/>
                <w:b/>
                <w:bCs/>
                <w:iCs/>
                <w:sz w:val="20"/>
                <w:szCs w:val="20"/>
                <w:lang w:eastAsia="ru-RU"/>
              </w:rPr>
              <w:t>Комитет по государственным премиям им.Токтогула</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0,8</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1,0</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A31BC9"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0</w:t>
            </w:r>
          </w:p>
        </w:tc>
        <w:tc>
          <w:tcPr>
            <w:tcW w:w="851" w:type="dxa"/>
            <w:tcBorders>
              <w:top w:val="single" w:sz="4" w:space="0" w:color="auto"/>
              <w:left w:val="nil"/>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-1,0</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0</w:t>
            </w:r>
          </w:p>
        </w:tc>
        <w:tc>
          <w:tcPr>
            <w:tcW w:w="992" w:type="dxa"/>
            <w:tcBorders>
              <w:top w:val="single" w:sz="4" w:space="0" w:color="auto"/>
              <w:left w:val="nil"/>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0</w:t>
            </w:r>
          </w:p>
        </w:tc>
      </w:tr>
      <w:tr w:rsidR="00104C71" w:rsidRPr="00440867" w:rsidTr="00BB36BE">
        <w:trPr>
          <w:trHeight w:val="64"/>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 xml:space="preserve">бюджетные средства </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0,8</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1,0</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A31BC9"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0</w:t>
            </w:r>
          </w:p>
        </w:tc>
        <w:tc>
          <w:tcPr>
            <w:tcW w:w="851" w:type="dxa"/>
            <w:tcBorders>
              <w:top w:val="single" w:sz="4" w:space="0" w:color="auto"/>
              <w:left w:val="nil"/>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-1,0</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0</w:t>
            </w:r>
          </w:p>
        </w:tc>
        <w:tc>
          <w:tcPr>
            <w:tcW w:w="992" w:type="dxa"/>
            <w:tcBorders>
              <w:top w:val="single" w:sz="4" w:space="0" w:color="auto"/>
              <w:left w:val="nil"/>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0</w:t>
            </w:r>
          </w:p>
        </w:tc>
      </w:tr>
      <w:tr w:rsidR="00104C71" w:rsidRPr="00440867" w:rsidTr="00BB36BE">
        <w:trPr>
          <w:trHeight w:val="361"/>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
                <w:bCs/>
                <w:iCs/>
                <w:sz w:val="20"/>
                <w:szCs w:val="20"/>
                <w:lang w:val="ky-KG" w:eastAsia="ru-RU"/>
              </w:rPr>
            </w:pPr>
            <w:r w:rsidRPr="00440867">
              <w:rPr>
                <w:rFonts w:ascii="Times New Roman" w:eastAsia="Times New Roman" w:hAnsi="Times New Roman" w:cs="Times New Roman"/>
                <w:b/>
                <w:bCs/>
                <w:iCs/>
                <w:sz w:val="20"/>
                <w:szCs w:val="20"/>
                <w:lang w:eastAsia="ru-RU"/>
              </w:rPr>
              <w:t>Департамент кинематографии (аппарат)</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8C65ED" w:rsidP="00335D7C">
            <w:pPr>
              <w:spacing w:after="0" w:line="240" w:lineRule="auto"/>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11</w:t>
            </w:r>
            <w:r w:rsidR="00727E8E" w:rsidRPr="00440867">
              <w:rPr>
                <w:rFonts w:ascii="Times New Roman" w:eastAsia="Times New Roman" w:hAnsi="Times New Roman" w:cs="Times New Roman"/>
                <w:b/>
                <w:sz w:val="20"/>
                <w:szCs w:val="20"/>
                <w:lang w:val="ky-KG" w:eastAsia="ru-RU"/>
              </w:rPr>
              <w:t>,</w:t>
            </w:r>
            <w:r w:rsidRPr="00440867">
              <w:rPr>
                <w:rFonts w:ascii="Times New Roman" w:eastAsia="Times New Roman" w:hAnsi="Times New Roman" w:cs="Times New Roman"/>
                <w:b/>
                <w:sz w:val="20"/>
                <w:szCs w:val="20"/>
                <w:lang w:eastAsia="ru-RU"/>
              </w:rPr>
              <w:t>9</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11,0</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11,2</w:t>
            </w:r>
          </w:p>
        </w:tc>
        <w:tc>
          <w:tcPr>
            <w:tcW w:w="851" w:type="dxa"/>
            <w:tcBorders>
              <w:top w:val="single" w:sz="4" w:space="0" w:color="auto"/>
              <w:left w:val="nil"/>
              <w:bottom w:val="single" w:sz="4" w:space="0" w:color="auto"/>
              <w:right w:val="single" w:sz="4" w:space="0" w:color="auto"/>
            </w:tcBorders>
            <w:vAlign w:val="center"/>
          </w:tcPr>
          <w:p w:rsidR="00727E8E" w:rsidRPr="00440867" w:rsidRDefault="00727E8E"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0</w:t>
            </w:r>
            <w:r w:rsidR="00BD0CF7" w:rsidRPr="00440867">
              <w:rPr>
                <w:rFonts w:ascii="Times New Roman" w:eastAsia="Times New Roman" w:hAnsi="Times New Roman" w:cs="Times New Roman"/>
                <w:b/>
                <w:sz w:val="20"/>
                <w:szCs w:val="20"/>
                <w:lang w:val="ky-KG" w:eastAsia="ru-RU"/>
              </w:rPr>
              <w:t>,2</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BD0CF7"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11,3</w:t>
            </w:r>
          </w:p>
        </w:tc>
        <w:tc>
          <w:tcPr>
            <w:tcW w:w="992" w:type="dxa"/>
            <w:tcBorders>
              <w:top w:val="single" w:sz="4" w:space="0" w:color="auto"/>
              <w:left w:val="nil"/>
              <w:bottom w:val="single" w:sz="4" w:space="0" w:color="auto"/>
              <w:right w:val="single" w:sz="4" w:space="0" w:color="auto"/>
            </w:tcBorders>
            <w:vAlign w:val="center"/>
          </w:tcPr>
          <w:p w:rsidR="00727E8E" w:rsidRPr="00440867" w:rsidRDefault="00BD0CF7"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11,4</w:t>
            </w:r>
          </w:p>
        </w:tc>
      </w:tr>
      <w:tr w:rsidR="00104C71" w:rsidRPr="00440867" w:rsidTr="00BB36BE">
        <w:trPr>
          <w:trHeight w:val="64"/>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 xml:space="preserve">бюджетные средства </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8C65ED"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11</w:t>
            </w:r>
            <w:r w:rsidR="00727E8E" w:rsidRPr="00440867">
              <w:rPr>
                <w:rFonts w:ascii="Times New Roman" w:eastAsia="Times New Roman" w:hAnsi="Times New Roman" w:cs="Times New Roman"/>
                <w:sz w:val="20"/>
                <w:szCs w:val="20"/>
                <w:lang w:val="ky-KG" w:eastAsia="ru-RU"/>
              </w:rPr>
              <w:t>,</w:t>
            </w:r>
            <w:r w:rsidRPr="00440867">
              <w:rPr>
                <w:rFonts w:ascii="Times New Roman" w:eastAsia="Times New Roman" w:hAnsi="Times New Roman" w:cs="Times New Roman"/>
                <w:sz w:val="20"/>
                <w:szCs w:val="20"/>
                <w:lang w:eastAsia="ru-RU"/>
              </w:rPr>
              <w:t>9</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11</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ky-KG" w:eastAsia="ru-RU"/>
              </w:rPr>
              <w:t>0</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11,2</w:t>
            </w:r>
          </w:p>
        </w:tc>
        <w:tc>
          <w:tcPr>
            <w:tcW w:w="851" w:type="dxa"/>
            <w:tcBorders>
              <w:top w:val="single" w:sz="4" w:space="0" w:color="auto"/>
              <w:left w:val="nil"/>
              <w:bottom w:val="single" w:sz="4" w:space="0" w:color="auto"/>
              <w:right w:val="single" w:sz="4" w:space="0" w:color="auto"/>
            </w:tcBorders>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0</w:t>
            </w:r>
            <w:r w:rsidR="00BD0CF7" w:rsidRPr="00440867">
              <w:rPr>
                <w:rFonts w:ascii="Times New Roman" w:eastAsia="Times New Roman" w:hAnsi="Times New Roman" w:cs="Times New Roman"/>
                <w:sz w:val="20"/>
                <w:szCs w:val="20"/>
                <w:lang w:val="ky-KG" w:eastAsia="ru-RU"/>
              </w:rPr>
              <w:t>,2</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BD0CF7"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11,3</w:t>
            </w:r>
          </w:p>
        </w:tc>
        <w:tc>
          <w:tcPr>
            <w:tcW w:w="992" w:type="dxa"/>
            <w:tcBorders>
              <w:top w:val="single" w:sz="4" w:space="0" w:color="auto"/>
              <w:left w:val="nil"/>
              <w:bottom w:val="single" w:sz="4" w:space="0" w:color="auto"/>
              <w:right w:val="single" w:sz="4" w:space="0" w:color="auto"/>
            </w:tcBorders>
            <w:vAlign w:val="center"/>
          </w:tcPr>
          <w:p w:rsidR="00727E8E" w:rsidRPr="00440867" w:rsidRDefault="00BD0CF7"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11,4</w:t>
            </w:r>
          </w:p>
        </w:tc>
      </w:tr>
      <w:tr w:rsidR="00104C71" w:rsidRPr="00440867" w:rsidTr="00BB36BE">
        <w:trPr>
          <w:trHeight w:val="64"/>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средства специального счета</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8C65ED"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0,03</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val="ky-KG" w:eastAsia="ru-RU"/>
              </w:rPr>
            </w:pP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val="ky-KG" w:eastAsia="ru-RU"/>
              </w:rPr>
            </w:pPr>
          </w:p>
        </w:tc>
        <w:tc>
          <w:tcPr>
            <w:tcW w:w="851" w:type="dxa"/>
            <w:tcBorders>
              <w:top w:val="single" w:sz="4" w:space="0" w:color="auto"/>
              <w:left w:val="nil"/>
              <w:bottom w:val="single" w:sz="4" w:space="0" w:color="auto"/>
              <w:right w:val="single" w:sz="4" w:space="0" w:color="auto"/>
            </w:tcBorders>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val="ky-KG" w:eastAsia="ru-RU"/>
              </w:rPr>
            </w:pP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val="ky-KG" w:eastAsia="ru-RU"/>
              </w:rPr>
            </w:pPr>
          </w:p>
        </w:tc>
        <w:tc>
          <w:tcPr>
            <w:tcW w:w="992" w:type="dxa"/>
            <w:tcBorders>
              <w:top w:val="single" w:sz="4" w:space="0" w:color="auto"/>
              <w:left w:val="nil"/>
              <w:bottom w:val="single" w:sz="4" w:space="0" w:color="auto"/>
              <w:right w:val="single" w:sz="4" w:space="0" w:color="auto"/>
            </w:tcBorders>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val="ky-KG" w:eastAsia="ru-RU"/>
              </w:rPr>
            </w:pPr>
          </w:p>
        </w:tc>
      </w:tr>
      <w:tr w:rsidR="00104C71" w:rsidRPr="00440867" w:rsidTr="00BB36BE">
        <w:trPr>
          <w:trHeight w:val="361"/>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
                <w:bCs/>
                <w:iCs/>
                <w:sz w:val="20"/>
                <w:szCs w:val="20"/>
                <w:lang w:eastAsia="ru-RU"/>
              </w:rPr>
            </w:pPr>
            <w:r w:rsidRPr="00440867">
              <w:rPr>
                <w:rFonts w:ascii="Times New Roman" w:eastAsia="Times New Roman" w:hAnsi="Times New Roman" w:cs="Times New Roman"/>
                <w:b/>
                <w:bCs/>
                <w:iCs/>
                <w:sz w:val="20"/>
                <w:szCs w:val="20"/>
                <w:lang w:eastAsia="ru-RU"/>
              </w:rPr>
              <w:t>Департамент кинематографии (подв.учр. культ.)</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8C65ED" w:rsidP="00335D7C">
            <w:pPr>
              <w:spacing w:after="0" w:line="240" w:lineRule="auto"/>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75</w:t>
            </w:r>
            <w:r w:rsidR="00727E8E" w:rsidRPr="00440867">
              <w:rPr>
                <w:rFonts w:ascii="Times New Roman" w:eastAsia="Times New Roman" w:hAnsi="Times New Roman" w:cs="Times New Roman"/>
                <w:b/>
                <w:sz w:val="20"/>
                <w:szCs w:val="20"/>
                <w:lang w:val="ky-KG" w:eastAsia="ru-RU"/>
              </w:rPr>
              <w:t>,</w:t>
            </w:r>
            <w:r w:rsidRPr="00440867">
              <w:rPr>
                <w:rFonts w:ascii="Times New Roman" w:eastAsia="Times New Roman" w:hAnsi="Times New Roman" w:cs="Times New Roman"/>
                <w:b/>
                <w:sz w:val="20"/>
                <w:szCs w:val="20"/>
                <w:lang w:eastAsia="ru-RU"/>
              </w:rPr>
              <w:t>8</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74</w:t>
            </w:r>
            <w:r w:rsidRPr="00440867">
              <w:rPr>
                <w:rFonts w:ascii="Times New Roman" w:eastAsia="Times New Roman" w:hAnsi="Times New Roman" w:cs="Times New Roman"/>
                <w:b/>
                <w:sz w:val="20"/>
                <w:szCs w:val="20"/>
                <w:lang w:eastAsia="ru-RU"/>
              </w:rPr>
              <w:t>,</w:t>
            </w:r>
            <w:r w:rsidRPr="00440867">
              <w:rPr>
                <w:rFonts w:ascii="Times New Roman" w:eastAsia="Times New Roman" w:hAnsi="Times New Roman" w:cs="Times New Roman"/>
                <w:b/>
                <w:sz w:val="20"/>
                <w:szCs w:val="20"/>
                <w:lang w:val="ky-KG" w:eastAsia="ru-RU"/>
              </w:rPr>
              <w:t>2</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BD0CF7"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305,0</w:t>
            </w:r>
          </w:p>
        </w:tc>
        <w:tc>
          <w:tcPr>
            <w:tcW w:w="851" w:type="dxa"/>
            <w:tcBorders>
              <w:top w:val="single" w:sz="4" w:space="0" w:color="auto"/>
              <w:left w:val="nil"/>
              <w:bottom w:val="single" w:sz="4" w:space="0" w:color="auto"/>
              <w:right w:val="single" w:sz="4" w:space="0" w:color="auto"/>
            </w:tcBorders>
            <w:vAlign w:val="center"/>
          </w:tcPr>
          <w:p w:rsidR="00727E8E" w:rsidRPr="00440867" w:rsidRDefault="00BD0CF7"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230,8</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BA5F00"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308,1</w:t>
            </w:r>
          </w:p>
        </w:tc>
        <w:tc>
          <w:tcPr>
            <w:tcW w:w="992" w:type="dxa"/>
            <w:tcBorders>
              <w:top w:val="single" w:sz="4" w:space="0" w:color="auto"/>
              <w:left w:val="nil"/>
              <w:bottom w:val="single" w:sz="4" w:space="0" w:color="auto"/>
              <w:right w:val="single" w:sz="4" w:space="0" w:color="auto"/>
            </w:tcBorders>
            <w:vAlign w:val="center"/>
          </w:tcPr>
          <w:p w:rsidR="00727E8E" w:rsidRPr="00440867" w:rsidRDefault="00BA5F00"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311,1</w:t>
            </w:r>
          </w:p>
        </w:tc>
      </w:tr>
      <w:tr w:rsidR="00104C71" w:rsidRPr="00440867" w:rsidTr="00BB36BE">
        <w:trPr>
          <w:trHeight w:val="64"/>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 xml:space="preserve">бюджетные средства </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8C65ED"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70</w:t>
            </w:r>
            <w:r w:rsidR="00727E8E" w:rsidRPr="00440867">
              <w:rPr>
                <w:rFonts w:ascii="Times New Roman" w:eastAsia="Times New Roman" w:hAnsi="Times New Roman" w:cs="Times New Roman"/>
                <w:sz w:val="20"/>
                <w:szCs w:val="20"/>
                <w:lang w:val="ky-KG" w:eastAsia="ru-RU"/>
              </w:rPr>
              <w:t>,</w:t>
            </w:r>
            <w:r w:rsidRPr="00440867">
              <w:rPr>
                <w:rFonts w:ascii="Times New Roman" w:eastAsia="Times New Roman" w:hAnsi="Times New Roman" w:cs="Times New Roman"/>
                <w:sz w:val="20"/>
                <w:szCs w:val="20"/>
                <w:lang w:eastAsia="ru-RU"/>
              </w:rPr>
              <w:t>3</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66</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ky-KG" w:eastAsia="ru-RU"/>
              </w:rPr>
              <w:t>4</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BD0CF7"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297,3</w:t>
            </w:r>
          </w:p>
        </w:tc>
        <w:tc>
          <w:tcPr>
            <w:tcW w:w="851" w:type="dxa"/>
            <w:tcBorders>
              <w:top w:val="single" w:sz="4" w:space="0" w:color="auto"/>
              <w:left w:val="nil"/>
              <w:bottom w:val="single" w:sz="4" w:space="0" w:color="auto"/>
              <w:right w:val="single" w:sz="4" w:space="0" w:color="auto"/>
            </w:tcBorders>
            <w:vAlign w:val="center"/>
          </w:tcPr>
          <w:p w:rsidR="00727E8E" w:rsidRPr="00440867" w:rsidRDefault="00BA5F0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230,8</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BA5F0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300,3</w:t>
            </w:r>
          </w:p>
        </w:tc>
        <w:tc>
          <w:tcPr>
            <w:tcW w:w="992" w:type="dxa"/>
            <w:tcBorders>
              <w:top w:val="single" w:sz="4" w:space="0" w:color="auto"/>
              <w:left w:val="nil"/>
              <w:bottom w:val="single" w:sz="4" w:space="0" w:color="auto"/>
              <w:right w:val="single" w:sz="4" w:space="0" w:color="auto"/>
            </w:tcBorders>
            <w:vAlign w:val="center"/>
          </w:tcPr>
          <w:p w:rsidR="00727E8E" w:rsidRPr="00440867" w:rsidRDefault="00BA5F0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303,3</w:t>
            </w:r>
          </w:p>
        </w:tc>
      </w:tr>
      <w:tr w:rsidR="00104C71" w:rsidRPr="00440867" w:rsidTr="00C77A08">
        <w:trPr>
          <w:trHeight w:val="83"/>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средства специального счета</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8C65ED"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w:t>
            </w:r>
            <w:r w:rsidR="00727E8E" w:rsidRPr="00440867">
              <w:rPr>
                <w:rFonts w:ascii="Times New Roman" w:eastAsia="Times New Roman" w:hAnsi="Times New Roman" w:cs="Times New Roman"/>
                <w:sz w:val="20"/>
                <w:szCs w:val="20"/>
                <w:lang w:val="ky-KG" w:eastAsia="ru-RU"/>
              </w:rPr>
              <w:t>,</w:t>
            </w:r>
            <w:r w:rsidRPr="00440867">
              <w:rPr>
                <w:rFonts w:ascii="Times New Roman" w:eastAsia="Times New Roman" w:hAnsi="Times New Roman" w:cs="Times New Roman"/>
                <w:sz w:val="20"/>
                <w:szCs w:val="20"/>
                <w:lang w:eastAsia="ru-RU"/>
              </w:rPr>
              <w:t>5</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7,7</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7,7</w:t>
            </w:r>
          </w:p>
        </w:tc>
        <w:tc>
          <w:tcPr>
            <w:tcW w:w="851" w:type="dxa"/>
            <w:tcBorders>
              <w:top w:val="single" w:sz="4" w:space="0" w:color="auto"/>
              <w:left w:val="nil"/>
              <w:bottom w:val="single" w:sz="4" w:space="0" w:color="auto"/>
              <w:right w:val="single" w:sz="4" w:space="0" w:color="auto"/>
            </w:tcBorders>
            <w:vAlign w:val="center"/>
          </w:tcPr>
          <w:p w:rsidR="00727E8E" w:rsidRPr="00440867" w:rsidRDefault="00BD0CF7"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0</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7,7</w:t>
            </w:r>
          </w:p>
        </w:tc>
        <w:tc>
          <w:tcPr>
            <w:tcW w:w="992" w:type="dxa"/>
            <w:tcBorders>
              <w:top w:val="single" w:sz="4" w:space="0" w:color="auto"/>
              <w:left w:val="nil"/>
              <w:bottom w:val="single" w:sz="4" w:space="0" w:color="auto"/>
              <w:right w:val="single" w:sz="4" w:space="0" w:color="auto"/>
            </w:tcBorders>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7,7</w:t>
            </w:r>
          </w:p>
        </w:tc>
      </w:tr>
      <w:tr w:rsidR="00104C71" w:rsidRPr="00440867" w:rsidTr="00BB36BE">
        <w:trPr>
          <w:trHeight w:val="361"/>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
                <w:bCs/>
                <w:iCs/>
                <w:sz w:val="20"/>
                <w:szCs w:val="20"/>
                <w:lang w:eastAsia="ru-RU"/>
              </w:rPr>
            </w:pPr>
            <w:r w:rsidRPr="00440867">
              <w:rPr>
                <w:rFonts w:ascii="Times New Roman" w:eastAsia="Times New Roman" w:hAnsi="Times New Roman" w:cs="Times New Roman"/>
                <w:b/>
                <w:bCs/>
                <w:iCs/>
                <w:sz w:val="20"/>
                <w:szCs w:val="20"/>
                <w:lang w:eastAsia="ru-RU"/>
              </w:rPr>
              <w:t>Кыргызское национальное информационное агентство «Кабар»</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val="ky-KG" w:eastAsia="ru-RU"/>
              </w:rPr>
              <w:t>2</w:t>
            </w:r>
            <w:r w:rsidR="00A10909" w:rsidRPr="00440867">
              <w:rPr>
                <w:rFonts w:ascii="Times New Roman" w:eastAsia="Times New Roman" w:hAnsi="Times New Roman" w:cs="Times New Roman"/>
                <w:b/>
                <w:sz w:val="20"/>
                <w:szCs w:val="20"/>
                <w:lang w:eastAsia="ru-RU"/>
              </w:rPr>
              <w:t>0</w:t>
            </w:r>
            <w:r w:rsidRPr="00440867">
              <w:rPr>
                <w:rFonts w:ascii="Times New Roman" w:eastAsia="Times New Roman" w:hAnsi="Times New Roman" w:cs="Times New Roman"/>
                <w:b/>
                <w:sz w:val="20"/>
                <w:szCs w:val="20"/>
                <w:lang w:val="ky-KG" w:eastAsia="ru-RU"/>
              </w:rPr>
              <w:t>,</w:t>
            </w:r>
            <w:r w:rsidR="00A10909" w:rsidRPr="00440867">
              <w:rPr>
                <w:rFonts w:ascii="Times New Roman" w:eastAsia="Times New Roman" w:hAnsi="Times New Roman" w:cs="Times New Roman"/>
                <w:b/>
                <w:sz w:val="20"/>
                <w:szCs w:val="20"/>
                <w:lang w:eastAsia="ru-RU"/>
              </w:rPr>
              <w:t>2</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20,2</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BA5F00"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29,8</w:t>
            </w:r>
          </w:p>
        </w:tc>
        <w:tc>
          <w:tcPr>
            <w:tcW w:w="851" w:type="dxa"/>
            <w:tcBorders>
              <w:top w:val="single" w:sz="4" w:space="0" w:color="auto"/>
              <w:left w:val="nil"/>
              <w:bottom w:val="single" w:sz="4" w:space="0" w:color="auto"/>
              <w:right w:val="single" w:sz="4" w:space="0" w:color="auto"/>
            </w:tcBorders>
            <w:vAlign w:val="center"/>
          </w:tcPr>
          <w:p w:rsidR="00727E8E" w:rsidRPr="00440867" w:rsidRDefault="00BA5F00"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9,6</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BA5F00"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30,1</w:t>
            </w:r>
          </w:p>
        </w:tc>
        <w:tc>
          <w:tcPr>
            <w:tcW w:w="992" w:type="dxa"/>
            <w:tcBorders>
              <w:top w:val="single" w:sz="4" w:space="0" w:color="auto"/>
              <w:left w:val="nil"/>
              <w:bottom w:val="single" w:sz="4" w:space="0" w:color="auto"/>
              <w:right w:val="single" w:sz="4" w:space="0" w:color="auto"/>
            </w:tcBorders>
            <w:vAlign w:val="center"/>
          </w:tcPr>
          <w:p w:rsidR="00727E8E" w:rsidRPr="00440867" w:rsidRDefault="00BA5F00"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30,4</w:t>
            </w:r>
          </w:p>
        </w:tc>
      </w:tr>
      <w:tr w:rsidR="00104C71" w:rsidRPr="00440867" w:rsidTr="00BB36BE">
        <w:trPr>
          <w:trHeight w:val="64"/>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 xml:space="preserve">бюджетные средства </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A10909"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20,2</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20,2</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BA5F0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29,8</w:t>
            </w:r>
          </w:p>
        </w:tc>
        <w:tc>
          <w:tcPr>
            <w:tcW w:w="851" w:type="dxa"/>
            <w:tcBorders>
              <w:top w:val="single" w:sz="4" w:space="0" w:color="auto"/>
              <w:left w:val="nil"/>
              <w:bottom w:val="single" w:sz="4" w:space="0" w:color="auto"/>
              <w:right w:val="single" w:sz="4" w:space="0" w:color="auto"/>
            </w:tcBorders>
            <w:vAlign w:val="center"/>
          </w:tcPr>
          <w:p w:rsidR="00727E8E" w:rsidRPr="00440867" w:rsidRDefault="00BA5F0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9,6</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BA5F0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30,1</w:t>
            </w:r>
          </w:p>
        </w:tc>
        <w:tc>
          <w:tcPr>
            <w:tcW w:w="992" w:type="dxa"/>
            <w:tcBorders>
              <w:top w:val="single" w:sz="4" w:space="0" w:color="auto"/>
              <w:left w:val="nil"/>
              <w:bottom w:val="single" w:sz="4" w:space="0" w:color="auto"/>
              <w:right w:val="single" w:sz="4" w:space="0" w:color="auto"/>
            </w:tcBorders>
            <w:vAlign w:val="center"/>
          </w:tcPr>
          <w:p w:rsidR="00727E8E" w:rsidRPr="00440867" w:rsidRDefault="00BA5F0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30,4</w:t>
            </w:r>
          </w:p>
        </w:tc>
      </w:tr>
      <w:tr w:rsidR="00104C71" w:rsidRPr="00440867" w:rsidTr="00BB36BE">
        <w:trPr>
          <w:trHeight w:val="361"/>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
                <w:bCs/>
                <w:iCs/>
                <w:sz w:val="20"/>
                <w:szCs w:val="20"/>
                <w:lang w:eastAsia="ru-RU"/>
              </w:rPr>
            </w:pPr>
            <w:r w:rsidRPr="00440867">
              <w:rPr>
                <w:rFonts w:ascii="Times New Roman" w:eastAsia="Times New Roman" w:hAnsi="Times New Roman" w:cs="Times New Roman"/>
                <w:b/>
                <w:bCs/>
                <w:iCs/>
                <w:sz w:val="20"/>
                <w:szCs w:val="20"/>
                <w:lang w:eastAsia="ru-RU"/>
              </w:rPr>
              <w:t>Департамент информации и массовых коммуникаций (аппарат)</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A10909" w:rsidP="00335D7C">
            <w:pPr>
              <w:spacing w:after="0" w:line="240" w:lineRule="auto"/>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2</w:t>
            </w:r>
            <w:r w:rsidR="00727E8E" w:rsidRPr="00440867">
              <w:rPr>
                <w:rFonts w:ascii="Times New Roman" w:eastAsia="Times New Roman" w:hAnsi="Times New Roman" w:cs="Times New Roman"/>
                <w:b/>
                <w:sz w:val="20"/>
                <w:szCs w:val="20"/>
                <w:lang w:val="ky-KG" w:eastAsia="ru-RU"/>
              </w:rPr>
              <w:t>,</w:t>
            </w:r>
            <w:r w:rsidRPr="00440867">
              <w:rPr>
                <w:rFonts w:ascii="Times New Roman" w:eastAsia="Times New Roman" w:hAnsi="Times New Roman" w:cs="Times New Roman"/>
                <w:b/>
                <w:sz w:val="20"/>
                <w:szCs w:val="20"/>
                <w:lang w:eastAsia="ru-RU"/>
              </w:rPr>
              <w:t>1</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0</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eastAsia="ru-RU"/>
              </w:rPr>
              <w:t>0</w:t>
            </w:r>
          </w:p>
        </w:tc>
        <w:tc>
          <w:tcPr>
            <w:tcW w:w="851" w:type="dxa"/>
            <w:tcBorders>
              <w:top w:val="single" w:sz="4" w:space="0" w:color="auto"/>
              <w:left w:val="nil"/>
              <w:bottom w:val="single" w:sz="4" w:space="0" w:color="auto"/>
              <w:right w:val="single" w:sz="4" w:space="0" w:color="auto"/>
            </w:tcBorders>
            <w:vAlign w:val="center"/>
          </w:tcPr>
          <w:p w:rsidR="00727E8E" w:rsidRPr="00440867" w:rsidRDefault="00BA5F00"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0</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727E8E"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eastAsia="ru-RU"/>
              </w:rPr>
              <w:t>0</w:t>
            </w:r>
          </w:p>
        </w:tc>
        <w:tc>
          <w:tcPr>
            <w:tcW w:w="992" w:type="dxa"/>
            <w:tcBorders>
              <w:top w:val="single" w:sz="4" w:space="0" w:color="auto"/>
              <w:left w:val="nil"/>
              <w:bottom w:val="single" w:sz="4" w:space="0" w:color="auto"/>
              <w:right w:val="single" w:sz="4" w:space="0" w:color="auto"/>
            </w:tcBorders>
            <w:vAlign w:val="center"/>
          </w:tcPr>
          <w:p w:rsidR="00727E8E" w:rsidRPr="00440867" w:rsidRDefault="00727E8E"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eastAsia="ru-RU"/>
              </w:rPr>
              <w:t>0</w:t>
            </w:r>
          </w:p>
        </w:tc>
      </w:tr>
      <w:tr w:rsidR="00104C71" w:rsidRPr="00440867" w:rsidTr="00BB36BE">
        <w:trPr>
          <w:trHeight w:val="64"/>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 xml:space="preserve">бюджетные средства </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A1090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w:t>
            </w:r>
            <w:r w:rsidR="00727E8E" w:rsidRPr="00440867">
              <w:rPr>
                <w:rFonts w:ascii="Times New Roman" w:eastAsia="Times New Roman" w:hAnsi="Times New Roman" w:cs="Times New Roman"/>
                <w:sz w:val="20"/>
                <w:szCs w:val="20"/>
                <w:lang w:val="ky-KG" w:eastAsia="ru-RU"/>
              </w:rPr>
              <w:t>,</w:t>
            </w:r>
            <w:r w:rsidRPr="00440867">
              <w:rPr>
                <w:rFonts w:ascii="Times New Roman" w:eastAsia="Times New Roman" w:hAnsi="Times New Roman" w:cs="Times New Roman"/>
                <w:sz w:val="20"/>
                <w:szCs w:val="20"/>
                <w:lang w:eastAsia="ru-RU"/>
              </w:rPr>
              <w:t>1</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sz w:val="20"/>
                <w:szCs w:val="20"/>
                <w:lang w:eastAsia="ru-RU"/>
              </w:rPr>
              <w:t>0</w:t>
            </w:r>
          </w:p>
        </w:tc>
        <w:tc>
          <w:tcPr>
            <w:tcW w:w="851" w:type="dxa"/>
            <w:tcBorders>
              <w:top w:val="single" w:sz="4" w:space="0" w:color="auto"/>
              <w:left w:val="nil"/>
              <w:bottom w:val="single" w:sz="4" w:space="0" w:color="auto"/>
              <w:right w:val="single" w:sz="4" w:space="0" w:color="auto"/>
            </w:tcBorders>
            <w:vAlign w:val="center"/>
          </w:tcPr>
          <w:p w:rsidR="00727E8E" w:rsidRPr="00440867" w:rsidRDefault="00BA5F0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0</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727E8E"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sz w:val="20"/>
                <w:szCs w:val="20"/>
                <w:lang w:eastAsia="ru-RU"/>
              </w:rPr>
              <w:t>0</w:t>
            </w:r>
          </w:p>
        </w:tc>
        <w:tc>
          <w:tcPr>
            <w:tcW w:w="992" w:type="dxa"/>
            <w:tcBorders>
              <w:top w:val="single" w:sz="4" w:space="0" w:color="auto"/>
              <w:left w:val="nil"/>
              <w:bottom w:val="single" w:sz="4" w:space="0" w:color="auto"/>
              <w:right w:val="single" w:sz="4" w:space="0" w:color="auto"/>
            </w:tcBorders>
            <w:vAlign w:val="center"/>
          </w:tcPr>
          <w:p w:rsidR="00727E8E" w:rsidRPr="00440867" w:rsidRDefault="00727E8E"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sz w:val="20"/>
                <w:szCs w:val="20"/>
                <w:lang w:eastAsia="ru-RU"/>
              </w:rPr>
              <w:t>0</w:t>
            </w:r>
          </w:p>
        </w:tc>
      </w:tr>
      <w:tr w:rsidR="00104C71" w:rsidRPr="00440867" w:rsidTr="00BB36BE">
        <w:trPr>
          <w:trHeight w:val="361"/>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
                <w:bCs/>
                <w:iCs/>
                <w:sz w:val="20"/>
                <w:szCs w:val="20"/>
                <w:lang w:eastAsia="ru-RU"/>
              </w:rPr>
            </w:pPr>
            <w:r w:rsidRPr="00440867">
              <w:rPr>
                <w:rFonts w:ascii="Times New Roman" w:eastAsia="Times New Roman" w:hAnsi="Times New Roman" w:cs="Times New Roman"/>
                <w:b/>
                <w:bCs/>
                <w:iCs/>
                <w:sz w:val="20"/>
                <w:szCs w:val="20"/>
                <w:lang w:eastAsia="ru-RU"/>
              </w:rPr>
              <w:t xml:space="preserve">Департамент информации и массовых коммуникаций, подвед. учр./подв.учр. по ЦТВ⁕ </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27626E"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367</w:t>
            </w:r>
            <w:r w:rsidR="00A10909" w:rsidRPr="00440867">
              <w:rPr>
                <w:rFonts w:ascii="Times New Roman" w:eastAsia="Times New Roman" w:hAnsi="Times New Roman" w:cs="Times New Roman"/>
                <w:b/>
                <w:sz w:val="20"/>
                <w:szCs w:val="20"/>
                <w:lang w:val="ky-KG" w:eastAsia="ru-RU"/>
              </w:rPr>
              <w:t>,</w:t>
            </w:r>
            <w:r w:rsidRPr="00440867">
              <w:rPr>
                <w:rFonts w:ascii="Times New Roman" w:eastAsia="Times New Roman" w:hAnsi="Times New Roman" w:cs="Times New Roman"/>
                <w:b/>
                <w:sz w:val="20"/>
                <w:szCs w:val="20"/>
                <w:lang w:val="ky-KG" w:eastAsia="ru-RU"/>
              </w:rPr>
              <w:t>6</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226,3</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BA5F00"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230,6</w:t>
            </w:r>
          </w:p>
        </w:tc>
        <w:tc>
          <w:tcPr>
            <w:tcW w:w="851" w:type="dxa"/>
            <w:tcBorders>
              <w:top w:val="single" w:sz="4" w:space="0" w:color="auto"/>
              <w:left w:val="nil"/>
              <w:bottom w:val="single" w:sz="4" w:space="0" w:color="auto"/>
              <w:right w:val="single" w:sz="4" w:space="0" w:color="auto"/>
            </w:tcBorders>
            <w:vAlign w:val="center"/>
          </w:tcPr>
          <w:p w:rsidR="00727E8E" w:rsidRPr="00440867" w:rsidRDefault="00BA5F00"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4,3</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BA5F00"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233,0</w:t>
            </w:r>
          </w:p>
        </w:tc>
        <w:tc>
          <w:tcPr>
            <w:tcW w:w="992" w:type="dxa"/>
            <w:tcBorders>
              <w:top w:val="single" w:sz="4" w:space="0" w:color="auto"/>
              <w:left w:val="nil"/>
              <w:bottom w:val="single" w:sz="4" w:space="0" w:color="auto"/>
              <w:right w:val="single" w:sz="4" w:space="0" w:color="auto"/>
            </w:tcBorders>
            <w:vAlign w:val="center"/>
          </w:tcPr>
          <w:p w:rsidR="00727E8E" w:rsidRPr="00440867" w:rsidRDefault="00727E8E"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23</w:t>
            </w:r>
            <w:r w:rsidR="00BA5F00" w:rsidRPr="00440867">
              <w:rPr>
                <w:rFonts w:ascii="Times New Roman" w:eastAsia="Times New Roman" w:hAnsi="Times New Roman" w:cs="Times New Roman"/>
                <w:b/>
                <w:sz w:val="20"/>
                <w:szCs w:val="20"/>
                <w:lang w:val="ky-KG" w:eastAsia="ru-RU"/>
              </w:rPr>
              <w:t>5,3</w:t>
            </w:r>
          </w:p>
        </w:tc>
      </w:tr>
      <w:tr w:rsidR="00104C71" w:rsidRPr="00440867" w:rsidTr="00BB36BE">
        <w:trPr>
          <w:trHeight w:val="64"/>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 xml:space="preserve">бюджетные средства </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B21D14"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367</w:t>
            </w:r>
            <w:r w:rsidR="00A10909" w:rsidRPr="00440867">
              <w:rPr>
                <w:rFonts w:ascii="Times New Roman" w:eastAsia="Times New Roman" w:hAnsi="Times New Roman" w:cs="Times New Roman"/>
                <w:sz w:val="20"/>
                <w:szCs w:val="20"/>
                <w:lang w:val="ky-KG" w:eastAsia="ru-RU"/>
              </w:rPr>
              <w:t>,</w:t>
            </w:r>
            <w:r w:rsidRPr="00440867">
              <w:rPr>
                <w:rFonts w:ascii="Times New Roman" w:eastAsia="Times New Roman" w:hAnsi="Times New Roman" w:cs="Times New Roman"/>
                <w:sz w:val="20"/>
                <w:szCs w:val="20"/>
                <w:lang w:val="ky-KG" w:eastAsia="ru-RU"/>
              </w:rPr>
              <w:t>6</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226,3</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BA5F0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230,6</w:t>
            </w:r>
          </w:p>
        </w:tc>
        <w:tc>
          <w:tcPr>
            <w:tcW w:w="851" w:type="dxa"/>
            <w:tcBorders>
              <w:top w:val="single" w:sz="4" w:space="0" w:color="auto"/>
              <w:left w:val="nil"/>
              <w:bottom w:val="single" w:sz="4" w:space="0" w:color="auto"/>
              <w:right w:val="single" w:sz="4" w:space="0" w:color="auto"/>
            </w:tcBorders>
            <w:vAlign w:val="center"/>
          </w:tcPr>
          <w:p w:rsidR="00727E8E" w:rsidRPr="00440867" w:rsidRDefault="00BA5F0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4,3</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BA5F0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233,0</w:t>
            </w:r>
          </w:p>
        </w:tc>
        <w:tc>
          <w:tcPr>
            <w:tcW w:w="992" w:type="dxa"/>
            <w:tcBorders>
              <w:top w:val="single" w:sz="4" w:space="0" w:color="auto"/>
              <w:left w:val="nil"/>
              <w:bottom w:val="single" w:sz="4" w:space="0" w:color="auto"/>
              <w:right w:val="single" w:sz="4" w:space="0" w:color="auto"/>
            </w:tcBorders>
            <w:vAlign w:val="center"/>
          </w:tcPr>
          <w:p w:rsidR="00727E8E" w:rsidRPr="00440867" w:rsidRDefault="00BA5F00"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235,3</w:t>
            </w:r>
          </w:p>
        </w:tc>
      </w:tr>
      <w:tr w:rsidR="00104C71" w:rsidRPr="00440867" w:rsidTr="00BB36BE">
        <w:trPr>
          <w:trHeight w:val="272"/>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
                <w:bCs/>
                <w:iCs/>
                <w:sz w:val="20"/>
                <w:szCs w:val="20"/>
                <w:lang w:eastAsia="ru-RU"/>
              </w:rPr>
            </w:pPr>
            <w:r w:rsidRPr="00440867">
              <w:rPr>
                <w:rFonts w:ascii="Times New Roman" w:eastAsia="Times New Roman" w:hAnsi="Times New Roman" w:cs="Times New Roman"/>
                <w:b/>
                <w:bCs/>
                <w:iCs/>
                <w:sz w:val="20"/>
                <w:szCs w:val="20"/>
                <w:lang w:eastAsia="ru-RU"/>
              </w:rPr>
              <w:t>Департамент информации и массовых коммуникаций,</w:t>
            </w:r>
            <w:r w:rsidRPr="00440867">
              <w:rPr>
                <w:rFonts w:ascii="Times New Roman" w:eastAsia="Times New Roman" w:hAnsi="Times New Roman" w:cs="Times New Roman"/>
                <w:b/>
                <w:bCs/>
                <w:iCs/>
                <w:sz w:val="20"/>
                <w:szCs w:val="20"/>
                <w:lang w:val="ky-KG" w:eastAsia="ru-RU"/>
              </w:rPr>
              <w:t xml:space="preserve"> обл.медиацентры</w:t>
            </w:r>
            <w:r w:rsidRPr="00440867">
              <w:rPr>
                <w:rFonts w:ascii="Times New Roman" w:eastAsia="Times New Roman" w:hAnsi="Times New Roman" w:cs="Times New Roman"/>
                <w:b/>
                <w:bCs/>
                <w:iCs/>
                <w:sz w:val="20"/>
                <w:szCs w:val="20"/>
                <w:lang w:eastAsia="ru-RU"/>
              </w:rPr>
              <w:t>/</w:t>
            </w:r>
            <w:r w:rsidRPr="00440867">
              <w:rPr>
                <w:rFonts w:ascii="Times New Roman" w:eastAsia="Times New Roman" w:hAnsi="Times New Roman" w:cs="Times New Roman"/>
                <w:b/>
                <w:bCs/>
                <w:iCs/>
                <w:sz w:val="20"/>
                <w:szCs w:val="20"/>
                <w:lang w:val="ky-KG" w:eastAsia="ru-RU"/>
              </w:rPr>
              <w:t>подвед.учр. в сфере информации</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B21D14"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115</w:t>
            </w:r>
            <w:r w:rsidR="00A10909" w:rsidRPr="00440867">
              <w:rPr>
                <w:rFonts w:ascii="Times New Roman" w:eastAsia="Times New Roman" w:hAnsi="Times New Roman" w:cs="Times New Roman"/>
                <w:b/>
                <w:sz w:val="20"/>
                <w:szCs w:val="20"/>
                <w:lang w:val="ky-KG" w:eastAsia="ru-RU"/>
              </w:rPr>
              <w:t>,</w:t>
            </w:r>
            <w:r w:rsidRPr="00440867">
              <w:rPr>
                <w:rFonts w:ascii="Times New Roman" w:eastAsia="Times New Roman" w:hAnsi="Times New Roman" w:cs="Times New Roman"/>
                <w:b/>
                <w:sz w:val="20"/>
                <w:szCs w:val="20"/>
                <w:lang w:val="ky-KG" w:eastAsia="ru-RU"/>
              </w:rPr>
              <w:t>3</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141,9</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380BD3"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247,9</w:t>
            </w:r>
          </w:p>
        </w:tc>
        <w:tc>
          <w:tcPr>
            <w:tcW w:w="851" w:type="dxa"/>
            <w:tcBorders>
              <w:top w:val="single" w:sz="4" w:space="0" w:color="auto"/>
              <w:left w:val="nil"/>
              <w:bottom w:val="single" w:sz="4" w:space="0" w:color="auto"/>
              <w:right w:val="single" w:sz="4" w:space="0" w:color="auto"/>
            </w:tcBorders>
            <w:vAlign w:val="center"/>
          </w:tcPr>
          <w:p w:rsidR="00727E8E" w:rsidRPr="00440867" w:rsidRDefault="00380BD3"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106</w:t>
            </w:r>
            <w:r w:rsidR="00727E8E" w:rsidRPr="00440867">
              <w:rPr>
                <w:rFonts w:ascii="Times New Roman" w:eastAsia="Times New Roman" w:hAnsi="Times New Roman" w:cs="Times New Roman"/>
                <w:b/>
                <w:sz w:val="20"/>
                <w:szCs w:val="20"/>
                <w:lang w:val="ky-KG" w:eastAsia="ru-RU"/>
              </w:rPr>
              <w:t>,0</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380BD3"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250,4</w:t>
            </w:r>
          </w:p>
        </w:tc>
        <w:tc>
          <w:tcPr>
            <w:tcW w:w="992" w:type="dxa"/>
            <w:tcBorders>
              <w:top w:val="single" w:sz="4" w:space="0" w:color="auto"/>
              <w:left w:val="nil"/>
              <w:bottom w:val="single" w:sz="4" w:space="0" w:color="auto"/>
              <w:right w:val="single" w:sz="4" w:space="0" w:color="auto"/>
            </w:tcBorders>
            <w:vAlign w:val="center"/>
          </w:tcPr>
          <w:p w:rsidR="00727E8E" w:rsidRPr="00440867" w:rsidRDefault="00380BD3"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252,9</w:t>
            </w:r>
          </w:p>
        </w:tc>
      </w:tr>
      <w:tr w:rsidR="00104C71" w:rsidRPr="00440867" w:rsidTr="00BB36BE">
        <w:trPr>
          <w:trHeight w:val="64"/>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бюджетные средства</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B21D14"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11</w:t>
            </w:r>
            <w:r w:rsidR="00A10909" w:rsidRPr="00440867">
              <w:rPr>
                <w:rFonts w:ascii="Times New Roman" w:eastAsia="Times New Roman" w:hAnsi="Times New Roman" w:cs="Times New Roman"/>
                <w:sz w:val="20"/>
                <w:szCs w:val="20"/>
                <w:lang w:val="ky-KG" w:eastAsia="ru-RU"/>
              </w:rPr>
              <w:t>4</w:t>
            </w:r>
            <w:r w:rsidRPr="00440867">
              <w:rPr>
                <w:rFonts w:ascii="Times New Roman" w:eastAsia="Times New Roman" w:hAnsi="Times New Roman" w:cs="Times New Roman"/>
                <w:sz w:val="20"/>
                <w:szCs w:val="20"/>
                <w:lang w:val="ky-KG" w:eastAsia="ru-RU"/>
              </w:rPr>
              <w:t>,7</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141,9</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380BD3"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227,2</w:t>
            </w:r>
          </w:p>
        </w:tc>
        <w:tc>
          <w:tcPr>
            <w:tcW w:w="851" w:type="dxa"/>
            <w:tcBorders>
              <w:top w:val="single" w:sz="4" w:space="0" w:color="auto"/>
              <w:left w:val="nil"/>
              <w:bottom w:val="single" w:sz="4" w:space="0" w:color="auto"/>
              <w:right w:val="single" w:sz="4" w:space="0" w:color="auto"/>
            </w:tcBorders>
            <w:vAlign w:val="center"/>
          </w:tcPr>
          <w:p w:rsidR="00727E8E" w:rsidRPr="00440867" w:rsidRDefault="00380BD3"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85,3</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380BD3"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229,7</w:t>
            </w:r>
          </w:p>
        </w:tc>
        <w:tc>
          <w:tcPr>
            <w:tcW w:w="992" w:type="dxa"/>
            <w:tcBorders>
              <w:top w:val="single" w:sz="4" w:space="0" w:color="auto"/>
              <w:left w:val="nil"/>
              <w:bottom w:val="single" w:sz="4" w:space="0" w:color="auto"/>
              <w:right w:val="single" w:sz="4" w:space="0" w:color="auto"/>
            </w:tcBorders>
            <w:vAlign w:val="center"/>
          </w:tcPr>
          <w:p w:rsidR="00727E8E" w:rsidRPr="00440867" w:rsidRDefault="00380BD3"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232,2</w:t>
            </w:r>
          </w:p>
        </w:tc>
      </w:tr>
      <w:tr w:rsidR="00104C71" w:rsidRPr="00440867" w:rsidTr="00C77A08">
        <w:trPr>
          <w:trHeight w:val="83"/>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средства специального счета</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A10909"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0,</w:t>
            </w:r>
            <w:r w:rsidR="00B21D14" w:rsidRPr="00440867">
              <w:rPr>
                <w:rFonts w:ascii="Times New Roman" w:eastAsia="Times New Roman" w:hAnsi="Times New Roman" w:cs="Times New Roman"/>
                <w:sz w:val="20"/>
                <w:szCs w:val="20"/>
                <w:lang w:val="ky-KG" w:eastAsia="ru-RU"/>
              </w:rPr>
              <w:t>5</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380BD3"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20,7</w:t>
            </w:r>
          </w:p>
        </w:tc>
        <w:tc>
          <w:tcPr>
            <w:tcW w:w="851" w:type="dxa"/>
            <w:tcBorders>
              <w:top w:val="single" w:sz="4" w:space="0" w:color="auto"/>
              <w:left w:val="nil"/>
              <w:bottom w:val="single" w:sz="4" w:space="0" w:color="auto"/>
              <w:right w:val="single" w:sz="4" w:space="0" w:color="auto"/>
            </w:tcBorders>
            <w:vAlign w:val="center"/>
          </w:tcPr>
          <w:p w:rsidR="00727E8E" w:rsidRPr="00440867" w:rsidRDefault="00380BD3"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20,7</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380BD3"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20,7</w:t>
            </w:r>
          </w:p>
        </w:tc>
        <w:tc>
          <w:tcPr>
            <w:tcW w:w="992" w:type="dxa"/>
            <w:tcBorders>
              <w:top w:val="single" w:sz="4" w:space="0" w:color="auto"/>
              <w:left w:val="nil"/>
              <w:bottom w:val="single" w:sz="4" w:space="0" w:color="auto"/>
              <w:right w:val="single" w:sz="4" w:space="0" w:color="auto"/>
            </w:tcBorders>
            <w:vAlign w:val="center"/>
          </w:tcPr>
          <w:p w:rsidR="00727E8E" w:rsidRPr="00440867" w:rsidRDefault="00380BD3"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20,7</w:t>
            </w:r>
          </w:p>
        </w:tc>
      </w:tr>
      <w:tr w:rsidR="00104C71" w:rsidRPr="00440867" w:rsidTr="00BB36BE">
        <w:trPr>
          <w:trHeight w:val="361"/>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
                <w:bCs/>
                <w:iCs/>
                <w:sz w:val="20"/>
                <w:szCs w:val="20"/>
                <w:lang w:eastAsia="ru-RU"/>
              </w:rPr>
            </w:pPr>
            <w:r w:rsidRPr="00440867">
              <w:rPr>
                <w:rFonts w:ascii="Times New Roman" w:eastAsia="Times New Roman" w:hAnsi="Times New Roman" w:cs="Times New Roman"/>
                <w:b/>
                <w:bCs/>
                <w:iCs/>
                <w:sz w:val="20"/>
                <w:szCs w:val="20"/>
                <w:lang w:eastAsia="ru-RU"/>
              </w:rPr>
              <w:t>Кыргызский национальный комплекс «Манас Ордо»</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11381B" w:rsidP="00335D7C">
            <w:pPr>
              <w:spacing w:after="0" w:line="240" w:lineRule="auto"/>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val="ky-KG" w:eastAsia="ru-RU"/>
              </w:rPr>
              <w:t>14</w:t>
            </w:r>
            <w:r w:rsidR="00727E8E" w:rsidRPr="00440867">
              <w:rPr>
                <w:rFonts w:ascii="Times New Roman" w:eastAsia="Times New Roman" w:hAnsi="Times New Roman" w:cs="Times New Roman"/>
                <w:b/>
                <w:sz w:val="20"/>
                <w:szCs w:val="20"/>
                <w:lang w:val="ky-KG" w:eastAsia="ru-RU"/>
              </w:rPr>
              <w:t>,</w:t>
            </w:r>
            <w:r w:rsidRPr="00440867">
              <w:rPr>
                <w:rFonts w:ascii="Times New Roman" w:eastAsia="Times New Roman" w:hAnsi="Times New Roman" w:cs="Times New Roman"/>
                <w:b/>
                <w:sz w:val="20"/>
                <w:szCs w:val="20"/>
                <w:lang w:eastAsia="ru-RU"/>
              </w:rPr>
              <w:t>0</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15,4</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A31BC9"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0</w:t>
            </w:r>
          </w:p>
        </w:tc>
        <w:tc>
          <w:tcPr>
            <w:tcW w:w="851" w:type="dxa"/>
            <w:tcBorders>
              <w:top w:val="single" w:sz="4" w:space="0" w:color="auto"/>
              <w:left w:val="nil"/>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-15,4</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0</w:t>
            </w:r>
          </w:p>
        </w:tc>
        <w:tc>
          <w:tcPr>
            <w:tcW w:w="992" w:type="dxa"/>
            <w:tcBorders>
              <w:top w:val="single" w:sz="4" w:space="0" w:color="auto"/>
              <w:left w:val="nil"/>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b/>
                <w:sz w:val="20"/>
                <w:szCs w:val="20"/>
                <w:lang w:val="ky-KG" w:eastAsia="ru-RU"/>
              </w:rPr>
            </w:pPr>
            <w:r w:rsidRPr="00440867">
              <w:rPr>
                <w:rFonts w:ascii="Times New Roman" w:eastAsia="Times New Roman" w:hAnsi="Times New Roman" w:cs="Times New Roman"/>
                <w:b/>
                <w:sz w:val="20"/>
                <w:szCs w:val="20"/>
                <w:lang w:val="ky-KG" w:eastAsia="ru-RU"/>
              </w:rPr>
              <w:t>0</w:t>
            </w:r>
          </w:p>
        </w:tc>
      </w:tr>
      <w:tr w:rsidR="00104C71" w:rsidRPr="00440867" w:rsidTr="00BB36BE">
        <w:trPr>
          <w:trHeight w:val="64"/>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бюджетные средства</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A1090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ru-RU"/>
              </w:rPr>
              <w:t>11</w:t>
            </w:r>
            <w:r w:rsidR="00727E8E" w:rsidRPr="00440867">
              <w:rPr>
                <w:rFonts w:ascii="Times New Roman" w:eastAsia="Times New Roman" w:hAnsi="Times New Roman" w:cs="Times New Roman"/>
                <w:sz w:val="20"/>
                <w:szCs w:val="20"/>
                <w:lang w:val="ky-KG" w:eastAsia="ru-RU"/>
              </w:rPr>
              <w:t>,</w:t>
            </w:r>
            <w:r w:rsidRPr="00440867">
              <w:rPr>
                <w:rFonts w:ascii="Times New Roman" w:eastAsia="Times New Roman" w:hAnsi="Times New Roman" w:cs="Times New Roman"/>
                <w:sz w:val="20"/>
                <w:szCs w:val="20"/>
                <w:lang w:eastAsia="ru-RU"/>
              </w:rPr>
              <w:t>7</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12,4</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A31BC9"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0</w:t>
            </w:r>
          </w:p>
        </w:tc>
        <w:tc>
          <w:tcPr>
            <w:tcW w:w="851" w:type="dxa"/>
            <w:tcBorders>
              <w:top w:val="single" w:sz="4" w:space="0" w:color="auto"/>
              <w:left w:val="nil"/>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-12,4</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0</w:t>
            </w:r>
          </w:p>
        </w:tc>
        <w:tc>
          <w:tcPr>
            <w:tcW w:w="992" w:type="dxa"/>
            <w:tcBorders>
              <w:top w:val="single" w:sz="4" w:space="0" w:color="auto"/>
              <w:left w:val="nil"/>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0</w:t>
            </w:r>
          </w:p>
        </w:tc>
      </w:tr>
      <w:tr w:rsidR="00104C71" w:rsidRPr="00440867" w:rsidTr="00BB36BE">
        <w:trPr>
          <w:trHeight w:val="64"/>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7E8E" w:rsidRPr="00440867" w:rsidRDefault="00727E8E"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средства специального счета</w:t>
            </w:r>
          </w:p>
        </w:tc>
        <w:tc>
          <w:tcPr>
            <w:tcW w:w="1134"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A1090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ky-KG" w:eastAsia="ru-RU"/>
              </w:rPr>
              <w:t>2</w:t>
            </w:r>
            <w:r w:rsidR="00727E8E" w:rsidRPr="00440867">
              <w:rPr>
                <w:rFonts w:ascii="Times New Roman" w:eastAsia="Times New Roman" w:hAnsi="Times New Roman" w:cs="Times New Roman"/>
                <w:sz w:val="20"/>
                <w:szCs w:val="20"/>
                <w:lang w:val="ky-KG" w:eastAsia="ru-RU"/>
              </w:rPr>
              <w:t>,</w:t>
            </w:r>
            <w:r w:rsidRPr="00440867">
              <w:rPr>
                <w:rFonts w:ascii="Times New Roman" w:eastAsia="Times New Roman" w:hAnsi="Times New Roman" w:cs="Times New Roman"/>
                <w:sz w:val="20"/>
                <w:szCs w:val="20"/>
                <w:lang w:eastAsia="ru-RU"/>
              </w:rPr>
              <w:t>3</w:t>
            </w:r>
          </w:p>
        </w:tc>
        <w:tc>
          <w:tcPr>
            <w:tcW w:w="1181"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727E8E"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3,0</w:t>
            </w:r>
          </w:p>
        </w:tc>
        <w:tc>
          <w:tcPr>
            <w:tcW w:w="1228" w:type="dxa"/>
            <w:tcBorders>
              <w:top w:val="single" w:sz="4" w:space="0" w:color="auto"/>
              <w:left w:val="nil"/>
              <w:bottom w:val="single" w:sz="4" w:space="0" w:color="auto"/>
              <w:right w:val="single" w:sz="4" w:space="0" w:color="auto"/>
            </w:tcBorders>
            <w:shd w:val="clear" w:color="auto" w:fill="auto"/>
            <w:vAlign w:val="center"/>
          </w:tcPr>
          <w:p w:rsidR="00727E8E" w:rsidRPr="00440867" w:rsidRDefault="00A31BC9"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0</w:t>
            </w:r>
          </w:p>
        </w:tc>
        <w:tc>
          <w:tcPr>
            <w:tcW w:w="851" w:type="dxa"/>
            <w:tcBorders>
              <w:top w:val="single" w:sz="4" w:space="0" w:color="auto"/>
              <w:left w:val="nil"/>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-3,0</w:t>
            </w:r>
          </w:p>
        </w:tc>
        <w:tc>
          <w:tcPr>
            <w:tcW w:w="992" w:type="dxa"/>
            <w:tcBorders>
              <w:top w:val="single" w:sz="4" w:space="0" w:color="auto"/>
              <w:left w:val="single" w:sz="4" w:space="0" w:color="auto"/>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0</w:t>
            </w:r>
          </w:p>
        </w:tc>
        <w:tc>
          <w:tcPr>
            <w:tcW w:w="992" w:type="dxa"/>
            <w:tcBorders>
              <w:top w:val="single" w:sz="4" w:space="0" w:color="auto"/>
              <w:left w:val="nil"/>
              <w:bottom w:val="single" w:sz="4" w:space="0" w:color="auto"/>
              <w:right w:val="single" w:sz="4" w:space="0" w:color="auto"/>
            </w:tcBorders>
            <w:vAlign w:val="center"/>
          </w:tcPr>
          <w:p w:rsidR="00727E8E" w:rsidRPr="00440867" w:rsidRDefault="00A31BC9" w:rsidP="00335D7C">
            <w:pPr>
              <w:spacing w:after="0" w:line="240" w:lineRule="auto"/>
              <w:jc w:val="center"/>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0</w:t>
            </w:r>
          </w:p>
        </w:tc>
      </w:tr>
    </w:tbl>
    <w:p w:rsidR="004D74A8" w:rsidRPr="00440867" w:rsidRDefault="00633E60" w:rsidP="00335D7C">
      <w:pPr>
        <w:spacing w:after="0" w:line="240" w:lineRule="auto"/>
        <w:ind w:left="360"/>
        <w:rPr>
          <w:rFonts w:ascii="Times New Roman" w:eastAsia="Times New Roman" w:hAnsi="Times New Roman" w:cs="Times New Roman"/>
          <w:lang w:eastAsia="ru-RU"/>
        </w:rPr>
      </w:pPr>
      <w:r w:rsidRPr="00440867">
        <w:rPr>
          <w:rFonts w:ascii="Times New Roman" w:eastAsia="Times New Roman" w:hAnsi="Times New Roman" w:cs="Times New Roman"/>
          <w:lang w:eastAsia="ru-RU"/>
        </w:rPr>
        <w:t>⁕-цифровое телерадиовещание.</w:t>
      </w:r>
    </w:p>
    <w:p w:rsidR="00CF3BA6" w:rsidRPr="00440867" w:rsidRDefault="00CF3BA6" w:rsidP="00335D7C">
      <w:pPr>
        <w:spacing w:after="0" w:line="240" w:lineRule="auto"/>
        <w:ind w:left="360"/>
        <w:rPr>
          <w:rFonts w:ascii="Times New Roman" w:eastAsia="Times New Roman" w:hAnsi="Times New Roman" w:cs="Times New Roman"/>
          <w:lang w:eastAsia="ru-RU"/>
        </w:rPr>
      </w:pPr>
    </w:p>
    <w:p w:rsidR="00100DAF" w:rsidRPr="00440867" w:rsidRDefault="00EA7A72" w:rsidP="00335D7C">
      <w:pPr>
        <w:pStyle w:val="ad"/>
        <w:ind w:firstLine="709"/>
        <w:jc w:val="both"/>
      </w:pPr>
      <w:r w:rsidRPr="00440867">
        <w:t xml:space="preserve">Увеличение </w:t>
      </w:r>
      <w:r w:rsidR="008D7D94" w:rsidRPr="00440867">
        <w:t xml:space="preserve">расходов </w:t>
      </w:r>
      <w:r w:rsidRPr="00440867">
        <w:t xml:space="preserve">по бюджетным средствам </w:t>
      </w:r>
      <w:r w:rsidR="00A40E38" w:rsidRPr="00440867">
        <w:rPr>
          <w:i/>
        </w:rPr>
        <w:t>центрального аппарата</w:t>
      </w:r>
      <w:r w:rsidR="00A40E38" w:rsidRPr="00440867">
        <w:t xml:space="preserve">  </w:t>
      </w:r>
      <w:r w:rsidR="001D4E7B" w:rsidRPr="00440867">
        <w:rPr>
          <w:bCs/>
        </w:rPr>
        <w:t>Министерства культуры, информации, спорта и молодежной политики</w:t>
      </w:r>
      <w:r w:rsidR="001D4E7B" w:rsidRPr="00440867">
        <w:t xml:space="preserve"> Кыргызской Республики </w:t>
      </w:r>
      <w:r w:rsidRPr="00440867">
        <w:t xml:space="preserve">на </w:t>
      </w:r>
      <w:r w:rsidR="00154E5C" w:rsidRPr="00440867">
        <w:t>33,6</w:t>
      </w:r>
      <w:r w:rsidRPr="00440867">
        <w:t xml:space="preserve"> млн. сомов</w:t>
      </w:r>
      <w:r w:rsidR="003453F4" w:rsidRPr="00440867">
        <w:t xml:space="preserve"> </w:t>
      </w:r>
      <w:r w:rsidR="001D4E7B" w:rsidRPr="00440867">
        <w:t>связано:</w:t>
      </w:r>
    </w:p>
    <w:p w:rsidR="00DC438C" w:rsidRPr="00440867" w:rsidRDefault="00DC438C"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w:t>
      </w:r>
      <w:r w:rsidR="00154E5C" w:rsidRPr="00440867">
        <w:rPr>
          <w:rFonts w:ascii="Times New Roman" w:hAnsi="Times New Roman" w:cs="Times New Roman"/>
          <w:sz w:val="24"/>
          <w:szCs w:val="24"/>
          <w:lang w:eastAsia="ru-RU"/>
        </w:rPr>
        <w:t>5,5</w:t>
      </w:r>
      <w:r w:rsidRPr="00440867">
        <w:rPr>
          <w:rFonts w:ascii="Times New Roman" w:hAnsi="Times New Roman" w:cs="Times New Roman"/>
          <w:sz w:val="24"/>
          <w:szCs w:val="24"/>
          <w:lang w:eastAsia="ru-RU"/>
        </w:rPr>
        <w:t xml:space="preserve"> </w:t>
      </w:r>
      <w:r w:rsidR="00361199" w:rsidRPr="00440867">
        <w:rPr>
          <w:rFonts w:ascii="Times New Roman" w:hAnsi="Times New Roman" w:cs="Times New Roman"/>
          <w:sz w:val="24"/>
          <w:szCs w:val="24"/>
          <w:lang w:eastAsia="ru-RU"/>
        </w:rPr>
        <w:t>млн. сомов</w:t>
      </w:r>
      <w:r w:rsidR="00154E5C" w:rsidRPr="00440867">
        <w:rPr>
          <w:rFonts w:ascii="Times New Roman" w:hAnsi="Times New Roman" w:cs="Times New Roman"/>
          <w:sz w:val="24"/>
          <w:szCs w:val="24"/>
        </w:rPr>
        <w:t xml:space="preserve"> с передачей</w:t>
      </w:r>
      <w:r w:rsidRPr="00440867">
        <w:rPr>
          <w:rFonts w:ascii="Times New Roman" w:hAnsi="Times New Roman" w:cs="Times New Roman"/>
          <w:sz w:val="24"/>
          <w:szCs w:val="24"/>
          <w:lang w:eastAsia="ru-RU"/>
        </w:rPr>
        <w:t xml:space="preserve"> </w:t>
      </w:r>
      <w:r w:rsidR="009D3447" w:rsidRPr="00440867">
        <w:rPr>
          <w:rFonts w:ascii="Times New Roman" w:hAnsi="Times New Roman" w:cs="Times New Roman"/>
          <w:sz w:val="24"/>
          <w:szCs w:val="24"/>
          <w:lang w:eastAsia="ru-RU"/>
        </w:rPr>
        <w:t xml:space="preserve">11 </w:t>
      </w:r>
      <w:r w:rsidRPr="00440867">
        <w:rPr>
          <w:rFonts w:ascii="Times New Roman" w:hAnsi="Times New Roman" w:cs="Times New Roman"/>
          <w:sz w:val="24"/>
          <w:szCs w:val="24"/>
          <w:lang w:eastAsia="ru-RU"/>
        </w:rPr>
        <w:t xml:space="preserve">штатных единиц </w:t>
      </w:r>
      <w:r w:rsidR="00154E5C" w:rsidRPr="00440867">
        <w:rPr>
          <w:rFonts w:ascii="Times New Roman" w:hAnsi="Times New Roman" w:cs="Times New Roman"/>
          <w:sz w:val="24"/>
          <w:szCs w:val="24"/>
          <w:lang w:eastAsia="ru-RU"/>
        </w:rPr>
        <w:t xml:space="preserve">и </w:t>
      </w:r>
      <w:r w:rsidR="00154E5C" w:rsidRPr="00440867">
        <w:rPr>
          <w:rFonts w:ascii="Times New Roman" w:hAnsi="Times New Roman" w:cs="Times New Roman"/>
          <w:sz w:val="24"/>
          <w:szCs w:val="24"/>
          <w:lang w:val="ky-KG"/>
        </w:rPr>
        <w:t>функций в сфере молодежной политики</w:t>
      </w:r>
      <w:r w:rsidR="00154E5C" w:rsidRPr="00440867">
        <w:rPr>
          <w:rFonts w:ascii="Times New Roman" w:hAnsi="Times New Roman" w:cs="Times New Roman"/>
          <w:lang w:val="ky-KG"/>
        </w:rPr>
        <w:t xml:space="preserve"> </w:t>
      </w:r>
      <w:r w:rsidRPr="00440867">
        <w:rPr>
          <w:rFonts w:ascii="Times New Roman" w:hAnsi="Times New Roman" w:cs="Times New Roman"/>
          <w:sz w:val="24"/>
          <w:szCs w:val="24"/>
          <w:lang w:eastAsia="ru-RU"/>
        </w:rPr>
        <w:t xml:space="preserve">с </w:t>
      </w:r>
      <w:r w:rsidR="00F86C09" w:rsidRPr="00440867">
        <w:rPr>
          <w:rFonts w:ascii="Times New Roman" w:hAnsi="Times New Roman" w:cs="Times New Roman"/>
          <w:sz w:val="24"/>
          <w:szCs w:val="24"/>
          <w:lang w:eastAsia="ru-RU"/>
        </w:rPr>
        <w:t>Департамента</w:t>
      </w:r>
      <w:r w:rsidRPr="00440867">
        <w:rPr>
          <w:rFonts w:ascii="Times New Roman" w:hAnsi="Times New Roman" w:cs="Times New Roman"/>
          <w:sz w:val="24"/>
          <w:szCs w:val="24"/>
          <w:lang w:eastAsia="ru-RU"/>
        </w:rPr>
        <w:t xml:space="preserve"> физической культуры и спорта;</w:t>
      </w:r>
    </w:p>
    <w:p w:rsidR="005B7004" w:rsidRPr="00440867" w:rsidRDefault="00DC438C" w:rsidP="00335D7C">
      <w:pPr>
        <w:pStyle w:val="tkTekst"/>
        <w:spacing w:after="0" w:line="240" w:lineRule="auto"/>
        <w:ind w:firstLine="709"/>
        <w:rPr>
          <w:rFonts w:ascii="Times New Roman" w:hAnsi="Times New Roman" w:cs="Times New Roman"/>
          <w:sz w:val="24"/>
          <w:szCs w:val="24"/>
          <w:lang w:val="ru-RU"/>
        </w:rPr>
      </w:pPr>
      <w:r w:rsidRPr="00440867">
        <w:rPr>
          <w:rFonts w:ascii="Times New Roman" w:hAnsi="Times New Roman" w:cs="Times New Roman"/>
          <w:sz w:val="24"/>
          <w:szCs w:val="24"/>
          <w:lang w:val="ru-RU" w:eastAsia="ru-RU"/>
        </w:rPr>
        <w:t xml:space="preserve">- </w:t>
      </w:r>
      <w:r w:rsidR="00154E5C" w:rsidRPr="00440867">
        <w:rPr>
          <w:rFonts w:ascii="Times New Roman" w:eastAsia="Calibri" w:hAnsi="Times New Roman" w:cs="Times New Roman"/>
          <w:sz w:val="24"/>
          <w:szCs w:val="24"/>
          <w:lang w:val="ru-RU" w:eastAsia="ru-RU"/>
        </w:rPr>
        <w:t>28</w:t>
      </w:r>
      <w:r w:rsidR="00154E5C" w:rsidRPr="00440867">
        <w:rPr>
          <w:rFonts w:ascii="Times New Roman" w:eastAsia="Calibri" w:hAnsi="Times New Roman" w:cs="Times New Roman"/>
          <w:sz w:val="24"/>
          <w:szCs w:val="24"/>
          <w:lang w:eastAsia="ru-RU"/>
        </w:rPr>
        <w:t>,</w:t>
      </w:r>
      <w:r w:rsidR="00154E5C" w:rsidRPr="00440867">
        <w:rPr>
          <w:rFonts w:ascii="Times New Roman" w:eastAsia="Calibri" w:hAnsi="Times New Roman" w:cs="Times New Roman"/>
          <w:sz w:val="24"/>
          <w:szCs w:val="24"/>
          <w:lang w:val="ru-RU" w:eastAsia="ru-RU"/>
        </w:rPr>
        <w:t>1</w:t>
      </w:r>
      <w:r w:rsidRPr="00440867">
        <w:rPr>
          <w:rFonts w:ascii="Times New Roman" w:eastAsia="Calibri" w:hAnsi="Times New Roman" w:cs="Times New Roman"/>
          <w:sz w:val="24"/>
          <w:szCs w:val="24"/>
          <w:lang w:eastAsia="ru-RU"/>
        </w:rPr>
        <w:t xml:space="preserve"> млн. сомов </w:t>
      </w:r>
      <w:r w:rsidR="005B7004" w:rsidRPr="00440867">
        <w:rPr>
          <w:rFonts w:ascii="Times New Roman" w:hAnsi="Times New Roman" w:cs="Times New Roman"/>
          <w:sz w:val="24"/>
          <w:szCs w:val="24"/>
        </w:rPr>
        <w:t>для пополнения Фонда развития и материального обеспечения</w:t>
      </w:r>
      <w:r w:rsidR="005B7004" w:rsidRPr="00440867">
        <w:rPr>
          <w:rFonts w:ascii="Times New Roman" w:hAnsi="Times New Roman" w:cs="Times New Roman"/>
          <w:sz w:val="24"/>
          <w:szCs w:val="24"/>
          <w:lang w:val="ru-RU"/>
        </w:rPr>
        <w:t>.</w:t>
      </w:r>
      <w:r w:rsidR="005B7004" w:rsidRPr="00440867">
        <w:rPr>
          <w:rFonts w:ascii="Times New Roman" w:hAnsi="Times New Roman" w:cs="Times New Roman"/>
          <w:sz w:val="24"/>
          <w:szCs w:val="24"/>
        </w:rPr>
        <w:t xml:space="preserve"> </w:t>
      </w:r>
    </w:p>
    <w:p w:rsidR="005B7004" w:rsidRPr="00440867" w:rsidRDefault="005B7004" w:rsidP="00335D7C">
      <w:pPr>
        <w:pStyle w:val="ad"/>
        <w:ind w:firstLine="709"/>
        <w:jc w:val="both"/>
      </w:pPr>
      <w:r w:rsidRPr="00440867">
        <w:rPr>
          <w:lang w:val="ky-KG"/>
        </w:rPr>
        <w:t xml:space="preserve">Увеличение расходов по бюджетным средствам </w:t>
      </w:r>
      <w:r w:rsidRPr="00440867">
        <w:rPr>
          <w:i/>
          <w:lang w:val="ky-KG"/>
        </w:rPr>
        <w:t>подведомственных учреждений культуры</w:t>
      </w:r>
      <w:r w:rsidRPr="00440867">
        <w:rPr>
          <w:lang w:val="ky-KG"/>
        </w:rPr>
        <w:t xml:space="preserve"> на 1</w:t>
      </w:r>
      <w:r w:rsidR="00AC54F3" w:rsidRPr="00440867">
        <w:rPr>
          <w:lang w:val="ky-KG"/>
        </w:rPr>
        <w:t xml:space="preserve"> </w:t>
      </w:r>
      <w:r w:rsidR="00B7595F" w:rsidRPr="00440867">
        <w:rPr>
          <w:lang w:val="ky-KG"/>
        </w:rPr>
        <w:t>101</w:t>
      </w:r>
      <w:r w:rsidRPr="00440867">
        <w:rPr>
          <w:lang w:val="ky-KG"/>
        </w:rPr>
        <w:t>,4 млн. сомов связано</w:t>
      </w:r>
      <w:r w:rsidRPr="00440867">
        <w:t>:</w:t>
      </w:r>
    </w:p>
    <w:p w:rsidR="005B7004" w:rsidRPr="00440867" w:rsidRDefault="005B7004" w:rsidP="00335D7C">
      <w:pPr>
        <w:pStyle w:val="ad"/>
        <w:ind w:firstLine="709"/>
        <w:jc w:val="both"/>
        <w:rPr>
          <w:lang w:val="ky-KG"/>
        </w:rPr>
      </w:pPr>
      <w:r w:rsidRPr="00440867">
        <w:rPr>
          <w:lang w:val="ky-KG"/>
        </w:rPr>
        <w:t xml:space="preserve"> - 990,0 </w:t>
      </w:r>
      <w:r w:rsidR="00361199" w:rsidRPr="00440867">
        <w:rPr>
          <w:lang w:val="ky-KG"/>
        </w:rPr>
        <w:t>млн. сомов</w:t>
      </w:r>
      <w:r w:rsidRPr="00440867">
        <w:rPr>
          <w:lang w:val="ky-KG"/>
        </w:rPr>
        <w:t xml:space="preserve"> с повышением заработной платы работников культуры, искусства и информации;</w:t>
      </w:r>
    </w:p>
    <w:p w:rsidR="00AC54F3" w:rsidRPr="00440867" w:rsidRDefault="005B7004" w:rsidP="00335D7C">
      <w:pPr>
        <w:pStyle w:val="ad"/>
        <w:ind w:firstLine="709"/>
        <w:jc w:val="both"/>
        <w:rPr>
          <w:lang w:val="ky-KG"/>
        </w:rPr>
      </w:pPr>
      <w:r w:rsidRPr="00440867">
        <w:rPr>
          <w:lang w:val="ky-KG"/>
        </w:rPr>
        <w:t xml:space="preserve">- </w:t>
      </w:r>
      <w:r w:rsidR="00AC54F3" w:rsidRPr="00440867">
        <w:rPr>
          <w:lang w:val="ky-KG"/>
        </w:rPr>
        <w:t xml:space="preserve">47,1 млн. сомов </w:t>
      </w:r>
      <w:r w:rsidRPr="00440867">
        <w:rPr>
          <w:lang w:val="ky-KG"/>
        </w:rPr>
        <w:t>с</w:t>
      </w:r>
      <w:r w:rsidR="00AC54F3" w:rsidRPr="00440867">
        <w:rPr>
          <w:lang w:val="ky-KG"/>
        </w:rPr>
        <w:t xml:space="preserve"> содержанием деятельности т</w:t>
      </w:r>
      <w:r w:rsidRPr="00440867">
        <w:rPr>
          <w:lang w:val="ky-KG"/>
        </w:rPr>
        <w:t>еатра “Манас”</w:t>
      </w:r>
      <w:r w:rsidR="00AC54F3" w:rsidRPr="00440867">
        <w:rPr>
          <w:lang w:val="ky-KG"/>
        </w:rPr>
        <w:t>;</w:t>
      </w:r>
      <w:r w:rsidRPr="00440867">
        <w:rPr>
          <w:lang w:val="ky-KG"/>
        </w:rPr>
        <w:t xml:space="preserve"> </w:t>
      </w:r>
    </w:p>
    <w:p w:rsidR="00AC54F3" w:rsidRPr="00440867" w:rsidRDefault="005B7004" w:rsidP="00335D7C">
      <w:pPr>
        <w:pStyle w:val="ad"/>
        <w:ind w:firstLine="709"/>
        <w:jc w:val="both"/>
        <w:rPr>
          <w:lang w:val="ky-KG"/>
        </w:rPr>
      </w:pPr>
      <w:r w:rsidRPr="00440867">
        <w:rPr>
          <w:lang w:val="ky-KG"/>
        </w:rPr>
        <w:lastRenderedPageBreak/>
        <w:t xml:space="preserve">- </w:t>
      </w:r>
      <w:r w:rsidR="00AC54F3" w:rsidRPr="00440867">
        <w:rPr>
          <w:lang w:val="ky-KG"/>
        </w:rPr>
        <w:t xml:space="preserve">36,9 млн. сомов </w:t>
      </w:r>
      <w:r w:rsidRPr="00440867">
        <w:rPr>
          <w:lang w:val="ky-KG"/>
        </w:rPr>
        <w:t>с содержанием деятельности городских учреждений культуры и</w:t>
      </w:r>
      <w:r w:rsidR="00AC54F3" w:rsidRPr="00440867">
        <w:rPr>
          <w:lang w:val="ky-KG"/>
        </w:rPr>
        <w:t xml:space="preserve"> искусства Баткенской области</w:t>
      </w:r>
      <w:r w:rsidRPr="00440867">
        <w:rPr>
          <w:lang w:val="ky-KG"/>
        </w:rPr>
        <w:t>, во исполнение Антикризисного плана действий Кабинета Министров Кыргызской Республики на 2021 год</w:t>
      </w:r>
      <w:r w:rsidR="00AC54F3" w:rsidRPr="00440867">
        <w:rPr>
          <w:lang w:val="ky-KG"/>
        </w:rPr>
        <w:t>;</w:t>
      </w:r>
    </w:p>
    <w:p w:rsidR="00AC54F3" w:rsidRPr="00440867" w:rsidRDefault="005B7004" w:rsidP="00335D7C">
      <w:pPr>
        <w:pStyle w:val="ad"/>
        <w:ind w:firstLine="709"/>
        <w:jc w:val="both"/>
        <w:rPr>
          <w:lang w:val="ky-KG"/>
        </w:rPr>
      </w:pPr>
      <w:r w:rsidRPr="00440867">
        <w:rPr>
          <w:lang w:val="ky-KG"/>
        </w:rPr>
        <w:t xml:space="preserve">- </w:t>
      </w:r>
      <w:r w:rsidR="00AC54F3" w:rsidRPr="00440867">
        <w:rPr>
          <w:lang w:val="ky-KG"/>
        </w:rPr>
        <w:t xml:space="preserve">12,4 млн. сомов </w:t>
      </w:r>
      <w:r w:rsidRPr="00440867">
        <w:rPr>
          <w:lang w:val="ky-KG"/>
        </w:rPr>
        <w:t xml:space="preserve">с передачей </w:t>
      </w:r>
      <w:r w:rsidR="00AC54F3" w:rsidRPr="00440867">
        <w:t xml:space="preserve">Кыргызского национального музейного комплекса «Манас Ордо» </w:t>
      </w:r>
      <w:r w:rsidRPr="00440867">
        <w:rPr>
          <w:lang w:val="ky-KG"/>
        </w:rPr>
        <w:t>в ведение Министерства культуры, информации, спорта и молодежной политики</w:t>
      </w:r>
      <w:r w:rsidR="00AC54F3" w:rsidRPr="00440867">
        <w:rPr>
          <w:lang w:val="ky-KG"/>
        </w:rPr>
        <w:t>;</w:t>
      </w:r>
    </w:p>
    <w:p w:rsidR="00B7595F" w:rsidRPr="00440867" w:rsidRDefault="005B7004" w:rsidP="00335D7C">
      <w:pPr>
        <w:pStyle w:val="ad"/>
        <w:ind w:firstLine="709"/>
        <w:jc w:val="both"/>
        <w:rPr>
          <w:lang w:val="ky-KG"/>
        </w:rPr>
      </w:pPr>
      <w:r w:rsidRPr="00440867">
        <w:rPr>
          <w:lang w:val="ky-KG"/>
        </w:rPr>
        <w:t xml:space="preserve">- </w:t>
      </w:r>
      <w:r w:rsidR="00AC54F3" w:rsidRPr="00440867">
        <w:rPr>
          <w:lang w:val="ky-KG"/>
        </w:rPr>
        <w:t xml:space="preserve">10,9 млн. сомов </w:t>
      </w:r>
      <w:r w:rsidRPr="00440867">
        <w:rPr>
          <w:lang w:val="ky-KG"/>
        </w:rPr>
        <w:t>с  выполнением мероприятий в области охраны и использования объектов историко-культурного наследия на территории респу</w:t>
      </w:r>
      <w:r w:rsidR="00AC54F3" w:rsidRPr="00440867">
        <w:rPr>
          <w:lang w:val="ky-KG"/>
        </w:rPr>
        <w:t>блики</w:t>
      </w:r>
      <w:r w:rsidR="00B7595F" w:rsidRPr="00440867">
        <w:rPr>
          <w:lang w:val="ky-KG"/>
        </w:rPr>
        <w:t>;</w:t>
      </w:r>
    </w:p>
    <w:p w:rsidR="001D7F92" w:rsidRPr="00440867" w:rsidRDefault="00B7595F" w:rsidP="00335D7C">
      <w:pPr>
        <w:pStyle w:val="ad"/>
        <w:ind w:firstLine="709"/>
        <w:jc w:val="both"/>
        <w:rPr>
          <w:lang w:val="ky-KG"/>
        </w:rPr>
      </w:pPr>
      <w:r w:rsidRPr="00440867">
        <w:rPr>
          <w:lang w:val="ky-KG"/>
        </w:rPr>
        <w:t xml:space="preserve">- 4 млн. сомов с </w:t>
      </w:r>
      <w:r w:rsidR="006E60C2" w:rsidRPr="00440867">
        <w:rPr>
          <w:lang w:val="ky-KG"/>
        </w:rPr>
        <w:t>выполнением</w:t>
      </w:r>
      <w:r w:rsidRPr="00440867">
        <w:rPr>
          <w:lang w:val="ky-KG"/>
        </w:rPr>
        <w:t xml:space="preserve"> мероприятий по молодежной политике</w:t>
      </w:r>
      <w:r w:rsidR="005B7004" w:rsidRPr="00440867">
        <w:rPr>
          <w:lang w:val="ky-KG"/>
        </w:rPr>
        <w:t>.</w:t>
      </w:r>
    </w:p>
    <w:p w:rsidR="001D7F92" w:rsidRPr="00440867" w:rsidRDefault="001D7F92" w:rsidP="00335D7C">
      <w:pPr>
        <w:pStyle w:val="ad"/>
        <w:ind w:firstLine="709"/>
        <w:jc w:val="both"/>
        <w:rPr>
          <w:lang w:val="ky-KG"/>
        </w:rPr>
      </w:pPr>
      <w:r w:rsidRPr="00440867">
        <w:rPr>
          <w:lang w:val="ky-KG"/>
        </w:rPr>
        <w:t xml:space="preserve">Увеличение расходов по бюджетным средствам </w:t>
      </w:r>
      <w:r w:rsidRPr="00440867">
        <w:rPr>
          <w:i/>
          <w:lang w:val="ky-KG"/>
        </w:rPr>
        <w:t>Департамента кинематографии</w:t>
      </w:r>
      <w:r w:rsidRPr="00440867">
        <w:rPr>
          <w:lang w:val="ky-KG"/>
        </w:rPr>
        <w:t xml:space="preserve"> на 231,0 млн. сомов связано:</w:t>
      </w:r>
    </w:p>
    <w:p w:rsidR="001D7F92" w:rsidRPr="00440867" w:rsidRDefault="001628E4" w:rsidP="00335D7C">
      <w:pPr>
        <w:pStyle w:val="ad"/>
        <w:ind w:firstLine="709"/>
        <w:jc w:val="both"/>
        <w:rPr>
          <w:lang w:val="ky-KG"/>
        </w:rPr>
      </w:pPr>
      <w:r w:rsidRPr="00440867">
        <w:rPr>
          <w:lang w:val="ky-KG"/>
        </w:rPr>
        <w:t xml:space="preserve">- </w:t>
      </w:r>
      <w:r w:rsidR="001D7F92" w:rsidRPr="00440867">
        <w:rPr>
          <w:lang w:val="ky-KG"/>
        </w:rPr>
        <w:t>31,8 млн. сомов с повышением заработной платы работников кинематографии;</w:t>
      </w:r>
    </w:p>
    <w:p w:rsidR="001D7F92" w:rsidRPr="00440867" w:rsidRDefault="001628E4" w:rsidP="00335D7C">
      <w:pPr>
        <w:pStyle w:val="ad"/>
        <w:ind w:firstLine="709"/>
        <w:jc w:val="both"/>
        <w:rPr>
          <w:lang w:val="ky-KG"/>
        </w:rPr>
      </w:pPr>
      <w:r w:rsidRPr="00440867">
        <w:rPr>
          <w:lang w:val="ky-KG"/>
        </w:rPr>
        <w:t xml:space="preserve">- </w:t>
      </w:r>
      <w:r w:rsidR="001D7F92" w:rsidRPr="00440867">
        <w:rPr>
          <w:lang w:val="ky-KG"/>
        </w:rPr>
        <w:t>199,2 млн. сомов с созданием государственного учреждения "Творческо-производственное объединение "Кыргызсериал" и производством сериалов в целях развития национальной киноиндустрии и дальнейшего совершенствования системы государст</w:t>
      </w:r>
      <w:r w:rsidR="00832CBC" w:rsidRPr="00440867">
        <w:rPr>
          <w:lang w:val="ky-KG"/>
        </w:rPr>
        <w:t>венной поддержки кинематографии.</w:t>
      </w:r>
    </w:p>
    <w:p w:rsidR="00832CBC" w:rsidRPr="00440867" w:rsidRDefault="00832CBC" w:rsidP="00335D7C">
      <w:pPr>
        <w:pStyle w:val="ad"/>
        <w:ind w:firstLine="709"/>
        <w:jc w:val="both"/>
        <w:rPr>
          <w:lang w:val="ky-KG"/>
        </w:rPr>
      </w:pPr>
      <w:r w:rsidRPr="00440867">
        <w:rPr>
          <w:bCs/>
          <w:iCs/>
        </w:rPr>
        <w:t>Расходы Комитета по государственным премиям им.Токтогула</w:t>
      </w:r>
      <w:r w:rsidR="009D3447" w:rsidRPr="00440867">
        <w:rPr>
          <w:bCs/>
          <w:iCs/>
        </w:rPr>
        <w:t xml:space="preserve"> в области литературы, искусства и архитектуры уменьшены в связи с </w:t>
      </w:r>
      <w:r w:rsidR="00EB5317" w:rsidRPr="00440867">
        <w:rPr>
          <w:bCs/>
          <w:iCs/>
        </w:rPr>
        <w:t>реорганизацией</w:t>
      </w:r>
      <w:r w:rsidR="009D3447" w:rsidRPr="00440867">
        <w:rPr>
          <w:bCs/>
          <w:iCs/>
        </w:rPr>
        <w:t>.</w:t>
      </w:r>
    </w:p>
    <w:p w:rsidR="004D74A8" w:rsidRPr="00440867" w:rsidRDefault="004D74A8" w:rsidP="00335D7C">
      <w:pPr>
        <w:pStyle w:val="ad"/>
        <w:ind w:firstLine="709"/>
        <w:jc w:val="both"/>
      </w:pPr>
      <w:r w:rsidRPr="00440867">
        <w:rPr>
          <w:bCs/>
        </w:rPr>
        <w:t>В составе</w:t>
      </w:r>
      <w:r w:rsidR="003453F4" w:rsidRPr="00440867">
        <w:rPr>
          <w:bCs/>
        </w:rPr>
        <w:t xml:space="preserve"> </w:t>
      </w:r>
      <w:r w:rsidR="009357FB" w:rsidRPr="00440867">
        <w:rPr>
          <w:bCs/>
        </w:rPr>
        <w:t xml:space="preserve">Министерства </w:t>
      </w:r>
      <w:r w:rsidR="009357FB" w:rsidRPr="00440867">
        <w:t>культуры, информации, спорта и молодежной политики</w:t>
      </w:r>
      <w:r w:rsidR="003453F4" w:rsidRPr="00440867">
        <w:t xml:space="preserve"> </w:t>
      </w:r>
      <w:r w:rsidR="009357FB" w:rsidRPr="00440867">
        <w:t>Кыргызской Республики</w:t>
      </w:r>
      <w:r w:rsidR="009927BA" w:rsidRPr="00440867">
        <w:rPr>
          <w:lang w:val="ky-KG"/>
        </w:rPr>
        <w:t xml:space="preserve"> </w:t>
      </w:r>
      <w:r w:rsidR="00A33F6E" w:rsidRPr="00440867">
        <w:rPr>
          <w:bCs/>
        </w:rPr>
        <w:t>осуществляют деятельность 2</w:t>
      </w:r>
      <w:r w:rsidR="001D7F92" w:rsidRPr="00440867">
        <w:rPr>
          <w:bCs/>
        </w:rPr>
        <w:t>3</w:t>
      </w:r>
      <w:r w:rsidRPr="00440867">
        <w:t xml:space="preserve"> профессион</w:t>
      </w:r>
      <w:r w:rsidR="009357FB" w:rsidRPr="00440867">
        <w:t>альный театр</w:t>
      </w:r>
      <w:r w:rsidR="002A2D65" w:rsidRPr="00440867">
        <w:t>, 3 филармон</w:t>
      </w:r>
      <w:r w:rsidR="009357FB" w:rsidRPr="00440867">
        <w:t xml:space="preserve">ии, </w:t>
      </w:r>
      <w:r w:rsidR="00BD6E88" w:rsidRPr="00440867">
        <w:t xml:space="preserve">цирк, </w:t>
      </w:r>
      <w:r w:rsidR="002A2D65" w:rsidRPr="00440867">
        <w:rPr>
          <w:lang w:val="ky-KG"/>
        </w:rPr>
        <w:t>51</w:t>
      </w:r>
      <w:r w:rsidRPr="00440867">
        <w:t xml:space="preserve"> библиотек</w:t>
      </w:r>
      <w:r w:rsidR="002A2D65" w:rsidRPr="00440867">
        <w:rPr>
          <w:lang w:val="ky-KG"/>
        </w:rPr>
        <w:t>а</w:t>
      </w:r>
      <w:r w:rsidRPr="00440867">
        <w:t>, 40 ста</w:t>
      </w:r>
      <w:r w:rsidR="002C573D" w:rsidRPr="00440867">
        <w:t>циона</w:t>
      </w:r>
      <w:r w:rsidR="00A33F6E" w:rsidRPr="00440867">
        <w:t>рных клубных учреждений, 2</w:t>
      </w:r>
      <w:r w:rsidR="001D7F92" w:rsidRPr="00440867">
        <w:rPr>
          <w:lang w:val="ky-KG"/>
        </w:rPr>
        <w:t>9</w:t>
      </w:r>
      <w:r w:rsidRPr="00440867">
        <w:t xml:space="preserve"> м</w:t>
      </w:r>
      <w:r w:rsidR="002A2D65" w:rsidRPr="00440867">
        <w:t>узеев,</w:t>
      </w:r>
      <w:r w:rsidR="003453F4" w:rsidRPr="00440867">
        <w:t xml:space="preserve"> </w:t>
      </w:r>
      <w:r w:rsidRPr="00440867">
        <w:t>Киностуди</w:t>
      </w:r>
      <w:r w:rsidR="001D7F92" w:rsidRPr="00440867">
        <w:t>я «Кыргызфильм» им.Т.Океева, 29</w:t>
      </w:r>
      <w:r w:rsidRPr="00440867">
        <w:t xml:space="preserve"> обла</w:t>
      </w:r>
      <w:r w:rsidR="002A2D65" w:rsidRPr="00440867">
        <w:t xml:space="preserve">стных и районных кинодирекций, </w:t>
      </w:r>
      <w:r w:rsidR="00A33F6E" w:rsidRPr="00440867">
        <w:rPr>
          <w:lang w:val="ky-KG"/>
        </w:rPr>
        <w:t>7</w:t>
      </w:r>
      <w:r w:rsidR="002A2D65" w:rsidRPr="00440867">
        <w:t xml:space="preserve"> областных </w:t>
      </w:r>
      <w:r w:rsidR="002412D7" w:rsidRPr="00440867">
        <w:rPr>
          <w:lang w:val="ky-KG"/>
        </w:rPr>
        <w:t>медиацентров</w:t>
      </w:r>
      <w:r w:rsidRPr="00440867">
        <w:t>.</w:t>
      </w:r>
      <w:r w:rsidR="003453F4" w:rsidRPr="00440867">
        <w:t xml:space="preserve"> </w:t>
      </w:r>
    </w:p>
    <w:p w:rsidR="004D74A8" w:rsidRPr="00440867" w:rsidRDefault="004D74A8"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Расходы </w:t>
      </w:r>
      <w:r w:rsidR="009357FB" w:rsidRPr="00440867">
        <w:rPr>
          <w:rFonts w:ascii="Times New Roman" w:hAnsi="Times New Roman" w:cs="Times New Roman"/>
          <w:bCs/>
          <w:sz w:val="24"/>
          <w:szCs w:val="24"/>
        </w:rPr>
        <w:t xml:space="preserve">Министерства </w:t>
      </w:r>
      <w:r w:rsidR="009357FB" w:rsidRPr="00440867">
        <w:rPr>
          <w:rFonts w:ascii="Times New Roman" w:eastAsia="Times New Roman" w:hAnsi="Times New Roman" w:cs="Times New Roman"/>
          <w:sz w:val="24"/>
          <w:szCs w:val="24"/>
          <w:lang w:eastAsia="ru-RU"/>
        </w:rPr>
        <w:t>культуры, информации, спорта и молодежной политики</w:t>
      </w:r>
      <w:r w:rsidR="003453F4" w:rsidRPr="00440867">
        <w:rPr>
          <w:rFonts w:ascii="Times New Roman" w:eastAsia="Times New Roman" w:hAnsi="Times New Roman" w:cs="Times New Roman"/>
          <w:sz w:val="24"/>
          <w:szCs w:val="24"/>
          <w:lang w:eastAsia="ru-RU"/>
        </w:rPr>
        <w:t xml:space="preserve"> </w:t>
      </w:r>
      <w:r w:rsidR="009357FB" w:rsidRPr="00440867">
        <w:rPr>
          <w:rFonts w:ascii="Times New Roman" w:hAnsi="Times New Roman" w:cs="Times New Roman"/>
          <w:sz w:val="24"/>
          <w:szCs w:val="24"/>
        </w:rPr>
        <w:t>Кыргызской Республики</w:t>
      </w:r>
      <w:r w:rsidR="009357FB" w:rsidRPr="00440867">
        <w:rPr>
          <w:rFonts w:ascii="Times New Roman" w:hAnsi="Times New Roman" w:cs="Times New Roman"/>
          <w:lang w:val="ky-KG"/>
        </w:rPr>
        <w:t xml:space="preserve"> </w:t>
      </w:r>
      <w:r w:rsidR="009357FB" w:rsidRPr="00440867">
        <w:rPr>
          <w:rFonts w:ascii="Times New Roman" w:eastAsia="Times New Roman" w:hAnsi="Times New Roman" w:cs="Times New Roman"/>
          <w:sz w:val="24"/>
          <w:szCs w:val="24"/>
          <w:lang w:eastAsia="ru-RU"/>
        </w:rPr>
        <w:t>в</w:t>
      </w:r>
      <w:r w:rsidR="00F401D8" w:rsidRPr="00440867">
        <w:rPr>
          <w:rFonts w:ascii="Times New Roman" w:eastAsia="Times New Roman" w:hAnsi="Times New Roman" w:cs="Times New Roman"/>
          <w:sz w:val="24"/>
          <w:szCs w:val="24"/>
          <w:lang w:eastAsia="ru-RU"/>
        </w:rPr>
        <w:t xml:space="preserve"> 20</w:t>
      </w:r>
      <w:r w:rsidR="0011381B" w:rsidRPr="00440867">
        <w:rPr>
          <w:rFonts w:ascii="Times New Roman" w:eastAsia="Times New Roman" w:hAnsi="Times New Roman" w:cs="Times New Roman"/>
          <w:sz w:val="24"/>
          <w:szCs w:val="24"/>
          <w:lang w:val="ky-KG" w:eastAsia="ru-RU"/>
        </w:rPr>
        <w:t>23</w:t>
      </w:r>
      <w:r w:rsidRPr="00440867">
        <w:rPr>
          <w:rFonts w:ascii="Times New Roman" w:eastAsia="Times New Roman" w:hAnsi="Times New Roman" w:cs="Times New Roman"/>
          <w:sz w:val="24"/>
          <w:szCs w:val="24"/>
          <w:lang w:eastAsia="ru-RU"/>
        </w:rPr>
        <w:t xml:space="preserve"> год</w:t>
      </w:r>
      <w:r w:rsidR="009357FB" w:rsidRPr="00440867">
        <w:rPr>
          <w:rFonts w:ascii="Times New Roman" w:eastAsia="Times New Roman" w:hAnsi="Times New Roman" w:cs="Times New Roman"/>
          <w:sz w:val="24"/>
          <w:szCs w:val="24"/>
          <w:lang w:eastAsia="ru-RU"/>
        </w:rPr>
        <w:t>у</w:t>
      </w:r>
      <w:r w:rsidRPr="00440867">
        <w:rPr>
          <w:rFonts w:ascii="Times New Roman" w:eastAsia="Times New Roman" w:hAnsi="Times New Roman" w:cs="Times New Roman"/>
          <w:sz w:val="24"/>
          <w:szCs w:val="24"/>
          <w:lang w:eastAsia="ru-RU"/>
        </w:rPr>
        <w:t xml:space="preserve"> будут направлены на:</w:t>
      </w:r>
    </w:p>
    <w:p w:rsidR="00BD6E88" w:rsidRPr="00440867" w:rsidRDefault="00BD6E88" w:rsidP="00335D7C">
      <w:pPr>
        <w:pStyle w:val="ad"/>
        <w:ind w:firstLine="709"/>
        <w:jc w:val="both"/>
      </w:pPr>
      <w:r w:rsidRPr="00440867">
        <w:t xml:space="preserve">- финансирование подведомственных учреждений культуры - библиотек, музеев, театрально-зрелищных учреждений и прочих учреждений в республиканском, областном и районном масштабах (постановка спектаклей, изготовление декораций, подписка на периодические издания и пополнение библиотечных фондов, </w:t>
      </w:r>
      <w:r w:rsidR="009357FB" w:rsidRPr="00440867">
        <w:t>обновление экспонатов в музеях</w:t>
      </w:r>
      <w:r w:rsidRPr="00440867">
        <w:rPr>
          <w:rFonts w:eastAsia="Calibri"/>
        </w:rPr>
        <w:t>,</w:t>
      </w:r>
      <w:r w:rsidR="003453F4" w:rsidRPr="00440867">
        <w:rPr>
          <w:rFonts w:eastAsia="Calibri"/>
        </w:rPr>
        <w:t xml:space="preserve"> </w:t>
      </w:r>
      <w:r w:rsidRPr="00440867">
        <w:rPr>
          <w:rFonts w:eastAsia="Calibri"/>
        </w:rPr>
        <w:t xml:space="preserve">сохранение, использование и развитие историко-культурного наследия, </w:t>
      </w:r>
      <w:r w:rsidR="009357FB" w:rsidRPr="00440867">
        <w:rPr>
          <w:rFonts w:eastAsia="Calibri"/>
        </w:rPr>
        <w:t xml:space="preserve">подготовка, </w:t>
      </w:r>
      <w:r w:rsidRPr="00440867">
        <w:t xml:space="preserve">проведение и участие в Днях культуры Кыргызской Республики в </w:t>
      </w:r>
      <w:r w:rsidR="001D7F92" w:rsidRPr="00440867">
        <w:t>Китайской Народной</w:t>
      </w:r>
      <w:r w:rsidR="009357FB" w:rsidRPr="00440867">
        <w:t xml:space="preserve"> Республике</w:t>
      </w:r>
      <w:r w:rsidRPr="00440867">
        <w:t xml:space="preserve">, в </w:t>
      </w:r>
      <w:r w:rsidR="001D7F92" w:rsidRPr="00440867">
        <w:t>Государстве Катар, в Объ</w:t>
      </w:r>
      <w:r w:rsidR="001628E4" w:rsidRPr="00440867">
        <w:t>единенных Арабских Эмиратах, в Народной Р</w:t>
      </w:r>
      <w:r w:rsidR="001D7F92" w:rsidRPr="00440867">
        <w:t>еспублике Румынии, в Туркменистане</w:t>
      </w:r>
      <w:r w:rsidR="004E43F8" w:rsidRPr="00440867">
        <w:t xml:space="preserve">, </w:t>
      </w:r>
      <w:r w:rsidR="001628E4" w:rsidRPr="00440867">
        <w:t xml:space="preserve">Дней культуры Таджикистана в Кыргызской Республике, Беларуси  в Кыргызской Республике, </w:t>
      </w:r>
      <w:r w:rsidR="004E43F8" w:rsidRPr="00440867">
        <w:t>профильных заседаний Шанхайской организации сотрудничества, Совета Сотрудничества тюркоязычных государств, Содружества Независимых Государств, Международной организации тюркской</w:t>
      </w:r>
      <w:r w:rsidR="00A27AE8" w:rsidRPr="00440867">
        <w:t xml:space="preserve"> культуры,</w:t>
      </w:r>
      <w:r w:rsidR="004E43F8" w:rsidRPr="00440867">
        <w:t xml:space="preserve"> М</w:t>
      </w:r>
      <w:r w:rsidR="00A27AE8" w:rsidRPr="00440867">
        <w:t>еждународного фонда гуманитарного сотрудничества</w:t>
      </w:r>
      <w:r w:rsidRPr="00440867">
        <w:t>;</w:t>
      </w:r>
    </w:p>
    <w:p w:rsidR="00BD6E88" w:rsidRPr="00440867" w:rsidRDefault="00BD6E88" w:rsidP="00335D7C">
      <w:pPr>
        <w:pStyle w:val="ad"/>
        <w:ind w:firstLine="709"/>
        <w:jc w:val="both"/>
      </w:pPr>
      <w:r w:rsidRPr="00440867">
        <w:t>- финансирование мероприятий по сохранению, развитию и популяризации национальной кинематографии, по созданию художественных, документальных фильмов, дубляжа фильмов, анимационных фильмов;</w:t>
      </w:r>
    </w:p>
    <w:p w:rsidR="00BD6E88" w:rsidRPr="00440867" w:rsidRDefault="00BD6E88"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финансирование областных медиацентро</w:t>
      </w:r>
      <w:r w:rsidR="00D268A8" w:rsidRPr="00440867">
        <w:rPr>
          <w:rFonts w:ascii="Times New Roman" w:eastAsia="Times New Roman" w:hAnsi="Times New Roman" w:cs="Times New Roman"/>
          <w:sz w:val="24"/>
          <w:szCs w:val="24"/>
          <w:lang w:eastAsia="ru-RU"/>
        </w:rPr>
        <w:t>в и редакций журналов (оплата</w:t>
      </w:r>
      <w:r w:rsidRPr="00440867">
        <w:rPr>
          <w:rFonts w:ascii="Times New Roman" w:eastAsia="Times New Roman" w:hAnsi="Times New Roman" w:cs="Times New Roman"/>
          <w:sz w:val="24"/>
          <w:szCs w:val="24"/>
          <w:lang w:eastAsia="ru-RU"/>
        </w:rPr>
        <w:t xml:space="preserve"> трансляции телерадиопрограмм,</w:t>
      </w:r>
      <w:r w:rsidR="003453F4"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4"/>
          <w:szCs w:val="24"/>
          <w:lang w:eastAsia="ru-RU"/>
        </w:rPr>
        <w:t>выпуск газет и журналов на республиканском, областном и районном уровнях).</w:t>
      </w:r>
    </w:p>
    <w:p w:rsidR="000B1E27" w:rsidRPr="00440867" w:rsidRDefault="000B1E27" w:rsidP="00335D7C">
      <w:pPr>
        <w:pStyle w:val="ad"/>
        <w:ind w:firstLine="709"/>
        <w:jc w:val="both"/>
      </w:pPr>
      <w:r w:rsidRPr="00440867">
        <w:rPr>
          <w:lang w:val="ky-KG"/>
        </w:rPr>
        <w:t xml:space="preserve">Увеличение </w:t>
      </w:r>
      <w:r w:rsidR="00703E51" w:rsidRPr="00440867">
        <w:rPr>
          <w:lang w:val="ky-KG"/>
        </w:rPr>
        <w:t xml:space="preserve">в целом </w:t>
      </w:r>
      <w:r w:rsidRPr="00440867">
        <w:rPr>
          <w:lang w:val="ky-KG"/>
        </w:rPr>
        <w:t xml:space="preserve">расходов по средствам специального счета </w:t>
      </w:r>
      <w:r w:rsidR="00AC54F3" w:rsidRPr="00440867">
        <w:rPr>
          <w:lang w:val="ky-KG"/>
        </w:rPr>
        <w:t>на 50,5</w:t>
      </w:r>
      <w:r w:rsidR="00D40866" w:rsidRPr="00440867">
        <w:rPr>
          <w:lang w:val="ky-KG"/>
        </w:rPr>
        <w:t xml:space="preserve"> млн. сомов связано с увеличением прогнозных показателей </w:t>
      </w:r>
      <w:r w:rsidR="00703E51" w:rsidRPr="00440867">
        <w:rPr>
          <w:lang w:val="ky-KG"/>
        </w:rPr>
        <w:t xml:space="preserve">поступлений средств </w:t>
      </w:r>
      <w:r w:rsidR="00D40866" w:rsidRPr="00440867">
        <w:rPr>
          <w:lang w:val="ky-KG"/>
        </w:rPr>
        <w:t>по подведомственным учреждениям</w:t>
      </w:r>
      <w:r w:rsidR="00D40866" w:rsidRPr="00440867">
        <w:t xml:space="preserve"> Министерства культуры, информации, спорта и молодежной политики</w:t>
      </w:r>
      <w:r w:rsidR="003453F4" w:rsidRPr="00440867">
        <w:t xml:space="preserve"> </w:t>
      </w:r>
      <w:r w:rsidR="00D40866" w:rsidRPr="00440867">
        <w:t>Кыргызской Республики</w:t>
      </w:r>
      <w:r w:rsidR="00D40866" w:rsidRPr="00440867">
        <w:rPr>
          <w:lang w:val="ky-KG"/>
        </w:rPr>
        <w:t xml:space="preserve"> на </w:t>
      </w:r>
      <w:r w:rsidR="00AC54F3" w:rsidRPr="00440867">
        <w:rPr>
          <w:lang w:val="ky-KG"/>
        </w:rPr>
        <w:t>32,9</w:t>
      </w:r>
      <w:r w:rsidRPr="00440867">
        <w:rPr>
          <w:lang w:val="ky-KG"/>
        </w:rPr>
        <w:t xml:space="preserve"> млн. сомов</w:t>
      </w:r>
      <w:r w:rsidR="00D40866" w:rsidRPr="00440867">
        <w:t xml:space="preserve"> и </w:t>
      </w:r>
      <w:r w:rsidR="001628E4" w:rsidRPr="00440867">
        <w:t>20,7</w:t>
      </w:r>
      <w:r w:rsidR="00D40866" w:rsidRPr="00440867">
        <w:t xml:space="preserve"> млн. сомов по </w:t>
      </w:r>
      <w:r w:rsidR="001628E4" w:rsidRPr="00440867">
        <w:t>учреждениям в информационной сфере</w:t>
      </w:r>
      <w:r w:rsidRPr="00440867">
        <w:t>.</w:t>
      </w:r>
    </w:p>
    <w:p w:rsidR="000B1E27" w:rsidRPr="00440867" w:rsidRDefault="000B1E27" w:rsidP="00335D7C">
      <w:pPr>
        <w:spacing w:after="0" w:line="240" w:lineRule="auto"/>
        <w:ind w:firstLine="709"/>
        <w:jc w:val="both"/>
        <w:rPr>
          <w:rFonts w:ascii="Times New Roman" w:eastAsia="Times New Roman" w:hAnsi="Times New Roman" w:cs="Times New Roman"/>
          <w:sz w:val="24"/>
          <w:szCs w:val="24"/>
          <w:lang w:val="ky-KG" w:eastAsia="ru-RU"/>
        </w:rPr>
      </w:pPr>
    </w:p>
    <w:p w:rsidR="00703E51" w:rsidRPr="00440867" w:rsidRDefault="00613C3C" w:rsidP="00335D7C">
      <w:pPr>
        <w:tabs>
          <w:tab w:val="left" w:pos="284"/>
          <w:tab w:val="left" w:pos="709"/>
        </w:tabs>
        <w:overflowPunct w:val="0"/>
        <w:autoSpaceDE w:val="0"/>
        <w:autoSpaceDN w:val="0"/>
        <w:adjustRightInd w:val="0"/>
        <w:spacing w:after="0" w:line="240" w:lineRule="auto"/>
        <w:ind w:firstLine="709"/>
        <w:contextualSpacing/>
        <w:jc w:val="center"/>
        <w:rPr>
          <w:rFonts w:ascii="Times New Roman" w:hAnsi="Times New Roman" w:cs="Times New Roman"/>
          <w:b/>
          <w:sz w:val="24"/>
          <w:szCs w:val="24"/>
        </w:rPr>
      </w:pPr>
      <w:r w:rsidRPr="00440867">
        <w:rPr>
          <w:rFonts w:ascii="Times New Roman" w:hAnsi="Times New Roman" w:cs="Times New Roman"/>
          <w:b/>
          <w:sz w:val="24"/>
          <w:szCs w:val="24"/>
        </w:rPr>
        <w:t>Министерство культуры, информации, спорта и молодежной политики</w:t>
      </w:r>
    </w:p>
    <w:p w:rsidR="004D74A8" w:rsidRPr="00440867" w:rsidRDefault="00613C3C" w:rsidP="00335D7C">
      <w:pPr>
        <w:tabs>
          <w:tab w:val="left" w:pos="284"/>
          <w:tab w:val="left" w:pos="709"/>
        </w:tabs>
        <w:overflowPunct w:val="0"/>
        <w:autoSpaceDE w:val="0"/>
        <w:autoSpaceDN w:val="0"/>
        <w:adjustRightInd w:val="0"/>
        <w:spacing w:after="0" w:line="240" w:lineRule="auto"/>
        <w:ind w:firstLine="709"/>
        <w:contextualSpacing/>
        <w:jc w:val="center"/>
        <w:rPr>
          <w:rFonts w:ascii="Times New Roman" w:hAnsi="Times New Roman" w:cs="Times New Roman"/>
          <w:b/>
          <w:sz w:val="24"/>
          <w:szCs w:val="24"/>
          <w:lang w:val="ky-KG"/>
        </w:rPr>
      </w:pPr>
      <w:r w:rsidRPr="00440867">
        <w:rPr>
          <w:rFonts w:ascii="Times New Roman" w:hAnsi="Times New Roman" w:cs="Times New Roman"/>
          <w:b/>
          <w:sz w:val="24"/>
          <w:szCs w:val="24"/>
        </w:rPr>
        <w:t xml:space="preserve"> Кыргызской Республики</w:t>
      </w:r>
      <w:r w:rsidRPr="00440867">
        <w:rPr>
          <w:rFonts w:ascii="Times New Roman" w:hAnsi="Times New Roman" w:cs="Times New Roman"/>
          <w:b/>
        </w:rPr>
        <w:t xml:space="preserve"> </w:t>
      </w:r>
      <w:r w:rsidRPr="00440867">
        <w:rPr>
          <w:rFonts w:ascii="Times New Roman" w:hAnsi="Times New Roman" w:cs="Times New Roman"/>
          <w:b/>
          <w:sz w:val="24"/>
          <w:szCs w:val="24"/>
        </w:rPr>
        <w:t xml:space="preserve">в </w:t>
      </w:r>
      <w:r w:rsidRPr="00440867">
        <w:rPr>
          <w:rFonts w:ascii="Times New Roman" w:hAnsi="Times New Roman" w:cs="Times New Roman"/>
          <w:b/>
          <w:sz w:val="24"/>
          <w:szCs w:val="24"/>
          <w:lang w:val="ky-KG"/>
        </w:rPr>
        <w:t>информационной сфере</w:t>
      </w:r>
      <w:r w:rsidR="002B4935" w:rsidRPr="00440867">
        <w:rPr>
          <w:rFonts w:ascii="Times New Roman" w:hAnsi="Times New Roman" w:cs="Times New Roman"/>
          <w:b/>
          <w:sz w:val="24"/>
          <w:szCs w:val="24"/>
          <w:lang w:val="ky-KG"/>
        </w:rPr>
        <w:t xml:space="preserve"> </w:t>
      </w:r>
    </w:p>
    <w:p w:rsidR="00585C75" w:rsidRPr="00440867" w:rsidRDefault="00585C75" w:rsidP="00335D7C">
      <w:pPr>
        <w:tabs>
          <w:tab w:val="left" w:pos="284"/>
          <w:tab w:val="left" w:pos="709"/>
        </w:tabs>
        <w:overflowPunct w:val="0"/>
        <w:autoSpaceDE w:val="0"/>
        <w:autoSpaceDN w:val="0"/>
        <w:adjustRightInd w:val="0"/>
        <w:spacing w:after="0" w:line="240" w:lineRule="auto"/>
        <w:ind w:firstLine="709"/>
        <w:contextualSpacing/>
        <w:jc w:val="center"/>
        <w:rPr>
          <w:rFonts w:ascii="Times New Roman" w:hAnsi="Times New Roman" w:cs="Times New Roman"/>
        </w:rPr>
      </w:pPr>
    </w:p>
    <w:p w:rsidR="004D74A8" w:rsidRPr="00440867" w:rsidRDefault="004D0052"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Расходы</w:t>
      </w:r>
      <w:r w:rsidR="004D74A8" w:rsidRPr="00440867">
        <w:rPr>
          <w:rFonts w:ascii="Times New Roman" w:hAnsi="Times New Roman" w:cs="Times New Roman"/>
          <w:sz w:val="24"/>
          <w:szCs w:val="24"/>
        </w:rPr>
        <w:t xml:space="preserve"> </w:t>
      </w:r>
      <w:r w:rsidR="00A27961" w:rsidRPr="00440867">
        <w:rPr>
          <w:rFonts w:ascii="Times New Roman" w:hAnsi="Times New Roman" w:cs="Times New Roman"/>
          <w:sz w:val="24"/>
          <w:szCs w:val="24"/>
        </w:rPr>
        <w:t>подведомственных учреждений в информационной сфере</w:t>
      </w:r>
      <w:r w:rsidR="003453F4" w:rsidRPr="00440867">
        <w:rPr>
          <w:rFonts w:ascii="Times New Roman" w:hAnsi="Times New Roman" w:cs="Times New Roman"/>
          <w:sz w:val="24"/>
          <w:szCs w:val="24"/>
        </w:rPr>
        <w:t xml:space="preserve"> </w:t>
      </w:r>
      <w:r w:rsidR="00A27961" w:rsidRPr="00440867">
        <w:rPr>
          <w:rFonts w:ascii="Times New Roman" w:hAnsi="Times New Roman" w:cs="Times New Roman"/>
          <w:sz w:val="24"/>
          <w:szCs w:val="24"/>
        </w:rPr>
        <w:t>Министерства культуры, информации, спорта и молодежной политики Кыргызской Республики</w:t>
      </w:r>
      <w:r w:rsidR="002B4935" w:rsidRPr="00440867">
        <w:rPr>
          <w:rFonts w:ascii="Times New Roman" w:hAnsi="Times New Roman" w:cs="Times New Roman"/>
          <w:sz w:val="24"/>
          <w:szCs w:val="24"/>
          <w:lang w:val="ky-KG"/>
        </w:rPr>
        <w:t xml:space="preserve"> </w:t>
      </w:r>
      <w:r w:rsidR="004D74A8" w:rsidRPr="00440867">
        <w:rPr>
          <w:rFonts w:ascii="Times New Roman" w:hAnsi="Times New Roman" w:cs="Times New Roman"/>
          <w:sz w:val="24"/>
          <w:szCs w:val="24"/>
        </w:rPr>
        <w:t xml:space="preserve">на </w:t>
      </w:r>
      <w:r w:rsidR="00607B59" w:rsidRPr="00440867">
        <w:rPr>
          <w:rFonts w:ascii="Times New Roman" w:hAnsi="Times New Roman" w:cs="Times New Roman"/>
          <w:b/>
          <w:sz w:val="24"/>
          <w:szCs w:val="24"/>
        </w:rPr>
        <w:t>20</w:t>
      </w:r>
      <w:r w:rsidR="00994372" w:rsidRPr="00440867">
        <w:rPr>
          <w:rFonts w:ascii="Times New Roman" w:hAnsi="Times New Roman" w:cs="Times New Roman"/>
          <w:b/>
          <w:sz w:val="24"/>
          <w:szCs w:val="24"/>
          <w:lang w:val="ky-KG"/>
        </w:rPr>
        <w:t>23</w:t>
      </w:r>
      <w:r w:rsidR="004D74A8" w:rsidRPr="00440867">
        <w:rPr>
          <w:rFonts w:ascii="Times New Roman" w:hAnsi="Times New Roman" w:cs="Times New Roman"/>
          <w:b/>
          <w:sz w:val="24"/>
          <w:szCs w:val="24"/>
        </w:rPr>
        <w:t xml:space="preserve"> год</w:t>
      </w:r>
      <w:r w:rsidR="004D74A8" w:rsidRPr="00440867">
        <w:rPr>
          <w:rFonts w:ascii="Times New Roman" w:hAnsi="Times New Roman" w:cs="Times New Roman"/>
          <w:sz w:val="24"/>
          <w:szCs w:val="24"/>
        </w:rPr>
        <w:t xml:space="preserve"> </w:t>
      </w:r>
      <w:r w:rsidRPr="00440867">
        <w:rPr>
          <w:rFonts w:ascii="Times New Roman" w:hAnsi="Times New Roman" w:cs="Times New Roman"/>
          <w:sz w:val="24"/>
          <w:szCs w:val="24"/>
          <w:lang w:val="ky-KG"/>
        </w:rPr>
        <w:t xml:space="preserve">предусмотрены в сумме </w:t>
      </w:r>
      <w:r w:rsidR="00BA3BB7" w:rsidRPr="00440867">
        <w:rPr>
          <w:rFonts w:ascii="Times New Roman" w:hAnsi="Times New Roman" w:cs="Times New Roman"/>
          <w:b/>
          <w:sz w:val="24"/>
          <w:szCs w:val="24"/>
          <w:lang w:val="ky-KG"/>
        </w:rPr>
        <w:t>478</w:t>
      </w:r>
      <w:r w:rsidR="00B251D1" w:rsidRPr="00440867">
        <w:rPr>
          <w:rFonts w:ascii="Times New Roman" w:hAnsi="Times New Roman" w:cs="Times New Roman"/>
          <w:b/>
          <w:sz w:val="24"/>
          <w:szCs w:val="24"/>
        </w:rPr>
        <w:t>,</w:t>
      </w:r>
      <w:r w:rsidR="00BA3BB7" w:rsidRPr="00440867">
        <w:rPr>
          <w:rFonts w:ascii="Times New Roman" w:hAnsi="Times New Roman" w:cs="Times New Roman"/>
          <w:b/>
          <w:sz w:val="24"/>
          <w:szCs w:val="24"/>
          <w:lang w:val="ky-KG"/>
        </w:rPr>
        <w:t>5</w:t>
      </w:r>
      <w:r w:rsidR="004D74A8" w:rsidRPr="00440867">
        <w:rPr>
          <w:rFonts w:ascii="Times New Roman" w:hAnsi="Times New Roman" w:cs="Times New Roman"/>
          <w:b/>
          <w:sz w:val="24"/>
          <w:szCs w:val="24"/>
        </w:rPr>
        <w:t xml:space="preserve"> млн. сомов</w:t>
      </w:r>
      <w:r w:rsidR="004D74A8" w:rsidRPr="00440867">
        <w:rPr>
          <w:rFonts w:ascii="Times New Roman" w:hAnsi="Times New Roman" w:cs="Times New Roman"/>
          <w:sz w:val="24"/>
          <w:szCs w:val="24"/>
        </w:rPr>
        <w:t xml:space="preserve"> </w:t>
      </w:r>
      <w:r w:rsidR="00BA3BB7" w:rsidRPr="00440867">
        <w:rPr>
          <w:rFonts w:ascii="Times New Roman" w:hAnsi="Times New Roman" w:cs="Times New Roman"/>
          <w:sz w:val="24"/>
          <w:szCs w:val="24"/>
        </w:rPr>
        <w:t>с увеличением на 110,3</w:t>
      </w:r>
      <w:r w:rsidR="00135CF5" w:rsidRPr="00440867">
        <w:rPr>
          <w:rFonts w:ascii="Times New Roman" w:hAnsi="Times New Roman" w:cs="Times New Roman"/>
          <w:sz w:val="24"/>
          <w:szCs w:val="24"/>
        </w:rPr>
        <w:t xml:space="preserve"> млн. сомов </w:t>
      </w:r>
      <w:r w:rsidR="00A27961" w:rsidRPr="00440867">
        <w:rPr>
          <w:rFonts w:ascii="Times New Roman" w:hAnsi="Times New Roman" w:cs="Times New Roman"/>
          <w:sz w:val="24"/>
          <w:szCs w:val="24"/>
        </w:rPr>
        <w:t xml:space="preserve">относительно </w:t>
      </w:r>
      <w:r w:rsidR="00A727B7" w:rsidRPr="00440867">
        <w:rPr>
          <w:rFonts w:ascii="Times New Roman" w:hAnsi="Times New Roman" w:cs="Times New Roman"/>
          <w:sz w:val="24"/>
          <w:szCs w:val="24"/>
        </w:rPr>
        <w:t>утверждённого</w:t>
      </w:r>
      <w:r w:rsidR="00994372" w:rsidRPr="00440867">
        <w:rPr>
          <w:rFonts w:ascii="Times New Roman" w:hAnsi="Times New Roman" w:cs="Times New Roman"/>
          <w:sz w:val="24"/>
          <w:szCs w:val="24"/>
        </w:rPr>
        <w:t xml:space="preserve"> бюджета 2022</w:t>
      </w:r>
      <w:r w:rsidR="00A27961" w:rsidRPr="00440867">
        <w:rPr>
          <w:rFonts w:ascii="Times New Roman" w:hAnsi="Times New Roman" w:cs="Times New Roman"/>
          <w:sz w:val="24"/>
          <w:szCs w:val="24"/>
        </w:rPr>
        <w:t xml:space="preserve"> года</w:t>
      </w:r>
      <w:r w:rsidR="00BA3BB7" w:rsidRPr="00440867">
        <w:rPr>
          <w:rFonts w:ascii="Times New Roman" w:hAnsi="Times New Roman" w:cs="Times New Roman"/>
          <w:sz w:val="24"/>
          <w:szCs w:val="24"/>
        </w:rPr>
        <w:t>, в том числе: бюджетные средства 457,8 млн. сомов, с увеличением на 89,6 млн. сомов или на 24,3 %, средства специального счета 20,7 млн. сомов, с увеличением на 20,7 млн. сомов.</w:t>
      </w:r>
    </w:p>
    <w:p w:rsidR="00A27961" w:rsidRPr="00440867" w:rsidRDefault="00A27961" w:rsidP="00335D7C">
      <w:pPr>
        <w:widowControl w:val="0"/>
        <w:spacing w:after="0" w:line="240" w:lineRule="auto"/>
        <w:ind w:firstLine="709"/>
        <w:jc w:val="right"/>
        <w:rPr>
          <w:rFonts w:ascii="Times New Roman" w:eastAsia="Times New Roman" w:hAnsi="Times New Roman" w:cs="Times New Roman"/>
          <w:bCs/>
          <w:sz w:val="20"/>
          <w:szCs w:val="24"/>
          <w:lang w:val="ky-KG" w:eastAsia="ru-RU"/>
        </w:rPr>
      </w:pPr>
      <w:r w:rsidRPr="00440867">
        <w:rPr>
          <w:rFonts w:ascii="Times New Roman" w:eastAsia="Times New Roman" w:hAnsi="Times New Roman" w:cs="Times New Roman"/>
          <w:bCs/>
          <w:sz w:val="20"/>
          <w:szCs w:val="24"/>
          <w:lang w:eastAsia="ru-RU"/>
        </w:rPr>
        <w:t>млн. сом</w:t>
      </w:r>
      <w:r w:rsidRPr="00440867">
        <w:rPr>
          <w:rFonts w:ascii="Times New Roman" w:eastAsia="Times New Roman" w:hAnsi="Times New Roman" w:cs="Times New Roman"/>
          <w:bCs/>
          <w:sz w:val="20"/>
          <w:szCs w:val="24"/>
          <w:lang w:val="ky-KG" w:eastAsia="ru-RU"/>
        </w:rPr>
        <w:t>ов</w:t>
      </w:r>
    </w:p>
    <w:tbl>
      <w:tblPr>
        <w:tblW w:w="92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992"/>
        <w:gridCol w:w="992"/>
        <w:gridCol w:w="1134"/>
        <w:gridCol w:w="1040"/>
        <w:gridCol w:w="1181"/>
        <w:gridCol w:w="1182"/>
      </w:tblGrid>
      <w:tr w:rsidR="00104C71" w:rsidRPr="00440867" w:rsidTr="00BB36BE">
        <w:trPr>
          <w:trHeight w:val="417"/>
        </w:trPr>
        <w:tc>
          <w:tcPr>
            <w:tcW w:w="2694" w:type="dxa"/>
            <w:tcBorders>
              <w:top w:val="single" w:sz="4" w:space="0" w:color="auto"/>
              <w:left w:val="single" w:sz="4" w:space="0" w:color="auto"/>
              <w:bottom w:val="single" w:sz="4" w:space="0" w:color="auto"/>
              <w:right w:val="single" w:sz="4" w:space="0" w:color="auto"/>
            </w:tcBorders>
            <w:vAlign w:val="center"/>
            <w:hideMark/>
          </w:tcPr>
          <w:p w:rsidR="00A27961" w:rsidRPr="00440867" w:rsidRDefault="00A27961" w:rsidP="00335D7C">
            <w:pPr>
              <w:widowControl w:val="0"/>
              <w:spacing w:after="0" w:line="240" w:lineRule="auto"/>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Наименование</w:t>
            </w:r>
          </w:p>
        </w:tc>
        <w:tc>
          <w:tcPr>
            <w:tcW w:w="992" w:type="dxa"/>
            <w:tcBorders>
              <w:top w:val="single" w:sz="4" w:space="0" w:color="auto"/>
              <w:left w:val="single" w:sz="4" w:space="0" w:color="auto"/>
              <w:bottom w:val="single" w:sz="4" w:space="0" w:color="auto"/>
              <w:right w:val="single" w:sz="4" w:space="0" w:color="auto"/>
            </w:tcBorders>
            <w:vAlign w:val="center"/>
          </w:tcPr>
          <w:p w:rsidR="00A27961" w:rsidRPr="00440867" w:rsidRDefault="00994372"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A27961" w:rsidRPr="00440867">
              <w:rPr>
                <w:rFonts w:ascii="Times New Roman" w:eastAsia="Calibri" w:hAnsi="Times New Roman" w:cs="Times New Roman"/>
                <w:b/>
                <w:bCs/>
                <w:sz w:val="20"/>
                <w:szCs w:val="20"/>
                <w:lang w:eastAsia="ru-RU"/>
              </w:rPr>
              <w:t xml:space="preserve"> год факт</w:t>
            </w:r>
          </w:p>
        </w:tc>
        <w:tc>
          <w:tcPr>
            <w:tcW w:w="992" w:type="dxa"/>
            <w:tcBorders>
              <w:top w:val="single" w:sz="4" w:space="0" w:color="auto"/>
              <w:left w:val="single" w:sz="4" w:space="0" w:color="auto"/>
              <w:bottom w:val="single" w:sz="4" w:space="0" w:color="auto"/>
              <w:right w:val="single" w:sz="4" w:space="0" w:color="auto"/>
            </w:tcBorders>
            <w:vAlign w:val="center"/>
            <w:hideMark/>
          </w:tcPr>
          <w:p w:rsidR="00A27961" w:rsidRPr="00440867" w:rsidRDefault="00994372"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A27961" w:rsidRPr="00440867">
              <w:rPr>
                <w:rFonts w:ascii="Times New Roman" w:eastAsia="Calibri" w:hAnsi="Times New Roman" w:cs="Times New Roman"/>
                <w:b/>
                <w:bCs/>
                <w:sz w:val="20"/>
                <w:szCs w:val="20"/>
                <w:lang w:eastAsia="ru-RU"/>
              </w:rPr>
              <w:t xml:space="preserve"> год</w:t>
            </w:r>
          </w:p>
          <w:p w:rsidR="00A27961" w:rsidRPr="00440867" w:rsidRDefault="00A2796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утвержд</w:t>
            </w:r>
          </w:p>
        </w:tc>
        <w:tc>
          <w:tcPr>
            <w:tcW w:w="1134" w:type="dxa"/>
            <w:tcBorders>
              <w:top w:val="single" w:sz="4" w:space="0" w:color="auto"/>
              <w:left w:val="single" w:sz="4" w:space="0" w:color="auto"/>
              <w:bottom w:val="single" w:sz="4" w:space="0" w:color="auto"/>
              <w:right w:val="single" w:sz="4" w:space="0" w:color="auto"/>
            </w:tcBorders>
            <w:vAlign w:val="center"/>
            <w:hideMark/>
          </w:tcPr>
          <w:p w:rsidR="00A27961" w:rsidRPr="00440867" w:rsidRDefault="00A2796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994372" w:rsidRPr="00440867">
              <w:rPr>
                <w:rFonts w:ascii="Times New Roman" w:eastAsia="Calibri" w:hAnsi="Times New Roman" w:cs="Times New Roman"/>
                <w:b/>
                <w:bCs/>
                <w:sz w:val="20"/>
                <w:szCs w:val="20"/>
                <w:lang w:val="ky-KG" w:eastAsia="ru-RU"/>
              </w:rPr>
              <w:t>23</w:t>
            </w:r>
            <w:r w:rsidRPr="00440867">
              <w:rPr>
                <w:rFonts w:ascii="Times New Roman" w:eastAsia="Calibri" w:hAnsi="Times New Roman" w:cs="Times New Roman"/>
                <w:b/>
                <w:bCs/>
                <w:sz w:val="20"/>
                <w:szCs w:val="20"/>
                <w:lang w:eastAsia="ru-RU"/>
              </w:rPr>
              <w:t xml:space="preserve"> год проект</w:t>
            </w:r>
          </w:p>
        </w:tc>
        <w:tc>
          <w:tcPr>
            <w:tcW w:w="1040" w:type="dxa"/>
            <w:tcBorders>
              <w:top w:val="single" w:sz="4" w:space="0" w:color="auto"/>
              <w:left w:val="single" w:sz="4" w:space="0" w:color="auto"/>
              <w:bottom w:val="single" w:sz="4" w:space="0" w:color="auto"/>
              <w:right w:val="single" w:sz="4" w:space="0" w:color="auto"/>
            </w:tcBorders>
            <w:vAlign w:val="center"/>
            <w:hideMark/>
          </w:tcPr>
          <w:p w:rsidR="00A27961" w:rsidRPr="00440867" w:rsidRDefault="00A27961" w:rsidP="00335D7C">
            <w:pPr>
              <w:spacing w:after="0" w:line="240" w:lineRule="auto"/>
              <w:jc w:val="center"/>
              <w:rPr>
                <w:rFonts w:ascii="Times New Roman" w:eastAsia="Times New Roman" w:hAnsi="Times New Roman" w:cs="Times New Roman"/>
                <w:b/>
                <w:bCs/>
                <w:sz w:val="20"/>
                <w:szCs w:val="20"/>
                <w:lang w:eastAsia="ky-KG"/>
              </w:rPr>
            </w:pPr>
            <w:r w:rsidRPr="00440867">
              <w:rPr>
                <w:rFonts w:ascii="Times New Roman" w:eastAsia="Times New Roman" w:hAnsi="Times New Roman" w:cs="Times New Roman"/>
                <w:b/>
                <w:bCs/>
                <w:sz w:val="20"/>
                <w:szCs w:val="20"/>
                <w:lang w:eastAsia="ky-KG"/>
              </w:rPr>
              <w:t>откл</w:t>
            </w:r>
          </w:p>
        </w:tc>
        <w:tc>
          <w:tcPr>
            <w:tcW w:w="1181" w:type="dxa"/>
            <w:tcBorders>
              <w:top w:val="single" w:sz="4" w:space="0" w:color="auto"/>
              <w:left w:val="single" w:sz="4" w:space="0" w:color="auto"/>
              <w:bottom w:val="single" w:sz="4" w:space="0" w:color="auto"/>
              <w:right w:val="single" w:sz="4" w:space="0" w:color="auto"/>
            </w:tcBorders>
            <w:vAlign w:val="center"/>
            <w:hideMark/>
          </w:tcPr>
          <w:p w:rsidR="00A27961" w:rsidRPr="00440867" w:rsidRDefault="00A2796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994372" w:rsidRPr="00440867">
              <w:rPr>
                <w:rFonts w:ascii="Times New Roman" w:eastAsia="Calibri" w:hAnsi="Times New Roman" w:cs="Times New Roman"/>
                <w:b/>
                <w:bCs/>
                <w:sz w:val="20"/>
                <w:szCs w:val="20"/>
                <w:lang w:val="ky-KG" w:eastAsia="ru-RU"/>
              </w:rPr>
              <w:t>24</w:t>
            </w:r>
            <w:r w:rsidRPr="00440867">
              <w:rPr>
                <w:rFonts w:ascii="Times New Roman" w:eastAsia="Calibri" w:hAnsi="Times New Roman" w:cs="Times New Roman"/>
                <w:b/>
                <w:bCs/>
                <w:sz w:val="20"/>
                <w:szCs w:val="20"/>
                <w:lang w:eastAsia="ru-RU"/>
              </w:rPr>
              <w:t xml:space="preserve"> год прогноз</w:t>
            </w:r>
          </w:p>
        </w:tc>
        <w:tc>
          <w:tcPr>
            <w:tcW w:w="1182" w:type="dxa"/>
            <w:tcBorders>
              <w:top w:val="single" w:sz="4" w:space="0" w:color="auto"/>
              <w:left w:val="single" w:sz="4" w:space="0" w:color="auto"/>
              <w:bottom w:val="single" w:sz="4" w:space="0" w:color="auto"/>
              <w:right w:val="single" w:sz="4" w:space="0" w:color="auto"/>
            </w:tcBorders>
            <w:vAlign w:val="center"/>
            <w:hideMark/>
          </w:tcPr>
          <w:p w:rsidR="00A27961" w:rsidRPr="00440867" w:rsidRDefault="00A2796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994372" w:rsidRPr="00440867">
              <w:rPr>
                <w:rFonts w:ascii="Times New Roman" w:eastAsia="Calibri" w:hAnsi="Times New Roman" w:cs="Times New Roman"/>
                <w:b/>
                <w:bCs/>
                <w:sz w:val="20"/>
                <w:szCs w:val="20"/>
                <w:lang w:val="ky-KG" w:eastAsia="ru-RU"/>
              </w:rPr>
              <w:t>5</w:t>
            </w:r>
            <w:r w:rsidRPr="00440867">
              <w:rPr>
                <w:rFonts w:ascii="Times New Roman" w:eastAsia="Calibri" w:hAnsi="Times New Roman" w:cs="Times New Roman"/>
                <w:b/>
                <w:bCs/>
                <w:sz w:val="20"/>
                <w:szCs w:val="20"/>
                <w:lang w:eastAsia="ru-RU"/>
              </w:rPr>
              <w:t xml:space="preserve"> год прогноз</w:t>
            </w:r>
          </w:p>
        </w:tc>
      </w:tr>
      <w:tr w:rsidR="00104C71" w:rsidRPr="00440867" w:rsidTr="00BB36BE">
        <w:trPr>
          <w:trHeight w:val="64"/>
        </w:trPr>
        <w:tc>
          <w:tcPr>
            <w:tcW w:w="26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94372" w:rsidRPr="00440867" w:rsidRDefault="00994372" w:rsidP="00335D7C">
            <w:pPr>
              <w:widowControl w:val="0"/>
              <w:spacing w:after="0" w:line="240" w:lineRule="auto"/>
              <w:rPr>
                <w:rFonts w:ascii="Times New Roman" w:eastAsia="Calibri" w:hAnsi="Times New Roman" w:cs="Times New Roman"/>
                <w:bCs/>
                <w:sz w:val="20"/>
                <w:szCs w:val="20"/>
              </w:rPr>
            </w:pPr>
            <w:r w:rsidRPr="00440867">
              <w:rPr>
                <w:rFonts w:ascii="Times New Roman" w:eastAsia="Calibri" w:hAnsi="Times New Roman" w:cs="Times New Roman"/>
                <w:bCs/>
                <w:sz w:val="20"/>
                <w:szCs w:val="20"/>
              </w:rPr>
              <w:t>Всего</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994372" w:rsidRPr="00440867" w:rsidRDefault="006157D4" w:rsidP="00BB36BE">
            <w:pPr>
              <w:widowControl w:val="0"/>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482,8</w:t>
            </w:r>
          </w:p>
        </w:tc>
        <w:tc>
          <w:tcPr>
            <w:tcW w:w="99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994372" w:rsidRPr="00440867" w:rsidRDefault="00BA3BB7" w:rsidP="00BB36BE">
            <w:pPr>
              <w:widowControl w:val="0"/>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rPr>
              <w:t>368</w:t>
            </w:r>
            <w:r w:rsidR="00994372" w:rsidRPr="00440867">
              <w:rPr>
                <w:rFonts w:ascii="Times New Roman" w:eastAsia="Calibri" w:hAnsi="Times New Roman" w:cs="Times New Roman"/>
                <w:sz w:val="20"/>
                <w:szCs w:val="20"/>
              </w:rPr>
              <w:t>,</w:t>
            </w:r>
            <w:r w:rsidRPr="00440867">
              <w:rPr>
                <w:rFonts w:ascii="Times New Roman" w:eastAsia="Calibri" w:hAnsi="Times New Roman" w:cs="Times New Roman"/>
                <w:sz w:val="20"/>
                <w:szCs w:val="20"/>
                <w:lang w:val="ky-KG"/>
              </w:rPr>
              <w:t>2</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994372" w:rsidRPr="00440867" w:rsidRDefault="00BA3BB7" w:rsidP="00BB36BE">
            <w:pPr>
              <w:widowControl w:val="0"/>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rPr>
              <w:t>478</w:t>
            </w:r>
            <w:r w:rsidR="00994372" w:rsidRPr="00440867">
              <w:rPr>
                <w:rFonts w:ascii="Times New Roman" w:eastAsia="Calibri" w:hAnsi="Times New Roman" w:cs="Times New Roman"/>
                <w:sz w:val="20"/>
                <w:szCs w:val="20"/>
              </w:rPr>
              <w:t>,</w:t>
            </w:r>
            <w:r w:rsidRPr="00440867">
              <w:rPr>
                <w:rFonts w:ascii="Times New Roman" w:eastAsia="Calibri" w:hAnsi="Times New Roman" w:cs="Times New Roman"/>
                <w:sz w:val="20"/>
                <w:szCs w:val="20"/>
                <w:lang w:val="ky-KG"/>
              </w:rPr>
              <w:t>5</w:t>
            </w:r>
          </w:p>
        </w:tc>
        <w:tc>
          <w:tcPr>
            <w:tcW w:w="104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994372" w:rsidRPr="00440867" w:rsidRDefault="00BA3BB7" w:rsidP="00BB36BE">
            <w:pPr>
              <w:widowControl w:val="0"/>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110,3</w:t>
            </w:r>
          </w:p>
        </w:tc>
        <w:tc>
          <w:tcPr>
            <w:tcW w:w="1181"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994372" w:rsidRPr="00440867" w:rsidRDefault="00BA3BB7" w:rsidP="00BB36BE">
            <w:pPr>
              <w:widowControl w:val="0"/>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rPr>
              <w:t>483</w:t>
            </w:r>
            <w:r w:rsidR="00994372" w:rsidRPr="00440867">
              <w:rPr>
                <w:rFonts w:ascii="Times New Roman" w:eastAsia="Calibri" w:hAnsi="Times New Roman" w:cs="Times New Roman"/>
                <w:sz w:val="20"/>
                <w:szCs w:val="20"/>
                <w:lang w:val="ky-KG"/>
              </w:rPr>
              <w:t>,4</w:t>
            </w:r>
          </w:p>
        </w:tc>
        <w:tc>
          <w:tcPr>
            <w:tcW w:w="118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994372" w:rsidRPr="00440867" w:rsidRDefault="00BA3BB7" w:rsidP="00BB36BE">
            <w:pPr>
              <w:widowControl w:val="0"/>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rPr>
              <w:t>488</w:t>
            </w:r>
            <w:r w:rsidRPr="00440867">
              <w:rPr>
                <w:rFonts w:ascii="Times New Roman" w:eastAsia="Calibri" w:hAnsi="Times New Roman" w:cs="Times New Roman"/>
                <w:sz w:val="20"/>
                <w:szCs w:val="20"/>
                <w:lang w:val="ky-KG"/>
              </w:rPr>
              <w:t>,2</w:t>
            </w:r>
          </w:p>
        </w:tc>
      </w:tr>
      <w:tr w:rsidR="00104C71" w:rsidRPr="00440867" w:rsidTr="00BB36BE">
        <w:trPr>
          <w:trHeight w:val="64"/>
        </w:trPr>
        <w:tc>
          <w:tcPr>
            <w:tcW w:w="2694" w:type="dxa"/>
            <w:tcBorders>
              <w:top w:val="single" w:sz="4" w:space="0" w:color="auto"/>
              <w:left w:val="single" w:sz="4" w:space="0" w:color="auto"/>
              <w:bottom w:val="single" w:sz="4" w:space="0" w:color="auto"/>
              <w:right w:val="single" w:sz="4" w:space="0" w:color="auto"/>
            </w:tcBorders>
            <w:vAlign w:val="center"/>
            <w:hideMark/>
          </w:tcPr>
          <w:p w:rsidR="00994372" w:rsidRPr="00440867" w:rsidRDefault="00994372" w:rsidP="00335D7C">
            <w:pPr>
              <w:widowControl w:val="0"/>
              <w:spacing w:after="0" w:line="240" w:lineRule="auto"/>
              <w:rPr>
                <w:rFonts w:ascii="Times New Roman" w:eastAsia="Calibri" w:hAnsi="Times New Roman" w:cs="Times New Roman"/>
                <w:iCs/>
                <w:sz w:val="20"/>
                <w:szCs w:val="20"/>
                <w:lang w:val="ky-KG"/>
              </w:rPr>
            </w:pPr>
            <w:r w:rsidRPr="00440867">
              <w:rPr>
                <w:rFonts w:ascii="Times New Roman" w:eastAsia="Calibri" w:hAnsi="Times New Roman" w:cs="Times New Roman"/>
                <w:iCs/>
                <w:sz w:val="20"/>
                <w:szCs w:val="20"/>
                <w:lang w:val="ky-KG"/>
              </w:rPr>
              <w:t>бюджетные средства</w:t>
            </w:r>
          </w:p>
        </w:tc>
        <w:tc>
          <w:tcPr>
            <w:tcW w:w="992" w:type="dxa"/>
            <w:tcBorders>
              <w:top w:val="single" w:sz="4" w:space="0" w:color="auto"/>
              <w:left w:val="single" w:sz="4" w:space="0" w:color="auto"/>
              <w:bottom w:val="single" w:sz="4" w:space="0" w:color="auto"/>
              <w:right w:val="single" w:sz="4" w:space="0" w:color="auto"/>
            </w:tcBorders>
            <w:vAlign w:val="center"/>
          </w:tcPr>
          <w:p w:rsidR="00994372" w:rsidRPr="00440867" w:rsidRDefault="006157D4" w:rsidP="00BB36BE">
            <w:pPr>
              <w:widowControl w:val="0"/>
              <w:spacing w:after="0" w:line="240" w:lineRule="auto"/>
              <w:jc w:val="center"/>
              <w:rPr>
                <w:rFonts w:ascii="Times New Roman" w:eastAsia="Calibri" w:hAnsi="Times New Roman" w:cs="Times New Roman"/>
                <w:iCs/>
                <w:sz w:val="20"/>
                <w:szCs w:val="20"/>
                <w:lang w:val="ky-KG"/>
              </w:rPr>
            </w:pPr>
            <w:r w:rsidRPr="00440867">
              <w:rPr>
                <w:rFonts w:ascii="Times New Roman" w:eastAsia="Calibri" w:hAnsi="Times New Roman" w:cs="Times New Roman"/>
                <w:sz w:val="20"/>
                <w:szCs w:val="20"/>
                <w:lang w:val="ky-KG"/>
              </w:rPr>
              <w:t>482,3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994372" w:rsidRPr="00440867" w:rsidRDefault="00BA3BB7" w:rsidP="00BB36BE">
            <w:pPr>
              <w:spacing w:after="0" w:line="240" w:lineRule="auto"/>
              <w:jc w:val="center"/>
              <w:rPr>
                <w:rFonts w:ascii="Times New Roman" w:hAnsi="Times New Roman" w:cs="Times New Roman"/>
                <w:sz w:val="20"/>
                <w:szCs w:val="20"/>
                <w:lang w:val="ky-KG"/>
              </w:rPr>
            </w:pPr>
            <w:r w:rsidRPr="00440867">
              <w:rPr>
                <w:rFonts w:ascii="Times New Roman" w:eastAsia="Calibri" w:hAnsi="Times New Roman" w:cs="Times New Roman"/>
                <w:sz w:val="20"/>
                <w:szCs w:val="20"/>
              </w:rPr>
              <w:t>368</w:t>
            </w:r>
            <w:r w:rsidR="00994372" w:rsidRPr="00440867">
              <w:rPr>
                <w:rFonts w:ascii="Times New Roman" w:eastAsia="Calibri" w:hAnsi="Times New Roman" w:cs="Times New Roman"/>
                <w:sz w:val="20"/>
                <w:szCs w:val="20"/>
              </w:rPr>
              <w:t>,</w:t>
            </w:r>
            <w:r w:rsidRPr="00440867">
              <w:rPr>
                <w:rFonts w:ascii="Times New Roman" w:eastAsia="Calibri" w:hAnsi="Times New Roman" w:cs="Times New Roman"/>
                <w:sz w:val="20"/>
                <w:szCs w:val="20"/>
                <w:lang w:val="ky-KG"/>
              </w:rPr>
              <w:t>2</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994372" w:rsidRPr="00440867" w:rsidRDefault="00BA3BB7" w:rsidP="00BB36BE">
            <w:pPr>
              <w:widowControl w:val="0"/>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rPr>
              <w:t>457</w:t>
            </w:r>
            <w:r w:rsidR="00994372" w:rsidRPr="00440867">
              <w:rPr>
                <w:rFonts w:ascii="Times New Roman" w:eastAsia="Calibri" w:hAnsi="Times New Roman" w:cs="Times New Roman"/>
                <w:sz w:val="20"/>
                <w:szCs w:val="20"/>
              </w:rPr>
              <w:t>,</w:t>
            </w:r>
            <w:r w:rsidRPr="00440867">
              <w:rPr>
                <w:rFonts w:ascii="Times New Roman" w:eastAsia="Calibri" w:hAnsi="Times New Roman" w:cs="Times New Roman"/>
                <w:sz w:val="20"/>
                <w:szCs w:val="20"/>
                <w:lang w:val="ky-KG"/>
              </w:rPr>
              <w:t>8</w:t>
            </w:r>
          </w:p>
        </w:tc>
        <w:tc>
          <w:tcPr>
            <w:tcW w:w="1040" w:type="dxa"/>
            <w:tcBorders>
              <w:top w:val="single" w:sz="4" w:space="0" w:color="auto"/>
              <w:left w:val="single" w:sz="4" w:space="0" w:color="auto"/>
              <w:bottom w:val="single" w:sz="4" w:space="0" w:color="auto"/>
              <w:right w:val="single" w:sz="4" w:space="0" w:color="auto"/>
            </w:tcBorders>
            <w:noWrap/>
            <w:vAlign w:val="center"/>
            <w:hideMark/>
          </w:tcPr>
          <w:p w:rsidR="00994372" w:rsidRPr="00440867" w:rsidRDefault="00BA3BB7" w:rsidP="00BB36BE">
            <w:pPr>
              <w:spacing w:after="0" w:line="240" w:lineRule="auto"/>
              <w:jc w:val="center"/>
              <w:rPr>
                <w:rFonts w:ascii="Times New Roman" w:eastAsia="Calibri" w:hAnsi="Times New Roman" w:cs="Times New Roman"/>
                <w:iCs/>
                <w:sz w:val="20"/>
                <w:szCs w:val="20"/>
                <w:lang w:val="ky-KG"/>
              </w:rPr>
            </w:pPr>
            <w:r w:rsidRPr="00440867">
              <w:rPr>
                <w:rFonts w:ascii="Times New Roman" w:eastAsia="Calibri" w:hAnsi="Times New Roman" w:cs="Times New Roman"/>
                <w:iCs/>
                <w:sz w:val="20"/>
                <w:szCs w:val="20"/>
                <w:lang w:val="ky-KG"/>
              </w:rPr>
              <w:t>89,6</w:t>
            </w:r>
          </w:p>
        </w:tc>
        <w:tc>
          <w:tcPr>
            <w:tcW w:w="1181" w:type="dxa"/>
            <w:tcBorders>
              <w:top w:val="single" w:sz="4" w:space="0" w:color="auto"/>
              <w:left w:val="single" w:sz="4" w:space="0" w:color="auto"/>
              <w:bottom w:val="single" w:sz="4" w:space="0" w:color="auto"/>
              <w:right w:val="single" w:sz="4" w:space="0" w:color="auto"/>
            </w:tcBorders>
            <w:noWrap/>
            <w:vAlign w:val="center"/>
            <w:hideMark/>
          </w:tcPr>
          <w:p w:rsidR="00994372" w:rsidRPr="00440867" w:rsidRDefault="00BA3BB7" w:rsidP="00BB36BE">
            <w:pPr>
              <w:widowControl w:val="0"/>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rPr>
              <w:t>462</w:t>
            </w:r>
            <w:r w:rsidRPr="00440867">
              <w:rPr>
                <w:rFonts w:ascii="Times New Roman" w:eastAsia="Calibri" w:hAnsi="Times New Roman" w:cs="Times New Roman"/>
                <w:sz w:val="20"/>
                <w:szCs w:val="20"/>
                <w:lang w:val="ky-KG"/>
              </w:rPr>
              <w:t>,7</w:t>
            </w:r>
          </w:p>
        </w:tc>
        <w:tc>
          <w:tcPr>
            <w:tcW w:w="1182" w:type="dxa"/>
            <w:tcBorders>
              <w:top w:val="single" w:sz="4" w:space="0" w:color="auto"/>
              <w:left w:val="single" w:sz="4" w:space="0" w:color="auto"/>
              <w:bottom w:val="single" w:sz="4" w:space="0" w:color="auto"/>
              <w:right w:val="single" w:sz="4" w:space="0" w:color="auto"/>
            </w:tcBorders>
            <w:noWrap/>
            <w:vAlign w:val="center"/>
            <w:hideMark/>
          </w:tcPr>
          <w:p w:rsidR="00994372" w:rsidRPr="00440867" w:rsidRDefault="00BA3BB7" w:rsidP="00BB36BE">
            <w:pPr>
              <w:widowControl w:val="0"/>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rPr>
              <w:t>467</w:t>
            </w:r>
            <w:r w:rsidRPr="00440867">
              <w:rPr>
                <w:rFonts w:ascii="Times New Roman" w:eastAsia="Calibri" w:hAnsi="Times New Roman" w:cs="Times New Roman"/>
                <w:sz w:val="20"/>
                <w:szCs w:val="20"/>
                <w:lang w:val="ky-KG"/>
              </w:rPr>
              <w:t>,5</w:t>
            </w:r>
          </w:p>
        </w:tc>
      </w:tr>
      <w:tr w:rsidR="00104C71" w:rsidRPr="00440867" w:rsidTr="00BB36BE">
        <w:trPr>
          <w:trHeight w:val="64"/>
        </w:trPr>
        <w:tc>
          <w:tcPr>
            <w:tcW w:w="2694" w:type="dxa"/>
            <w:tcBorders>
              <w:top w:val="single" w:sz="4" w:space="0" w:color="auto"/>
              <w:left w:val="single" w:sz="4" w:space="0" w:color="auto"/>
              <w:bottom w:val="single" w:sz="4" w:space="0" w:color="auto"/>
              <w:right w:val="single" w:sz="4" w:space="0" w:color="auto"/>
            </w:tcBorders>
            <w:vAlign w:val="center"/>
          </w:tcPr>
          <w:p w:rsidR="006157D4" w:rsidRPr="00440867" w:rsidRDefault="006157D4" w:rsidP="00335D7C">
            <w:pPr>
              <w:widowControl w:val="0"/>
              <w:spacing w:after="0" w:line="240" w:lineRule="auto"/>
              <w:rPr>
                <w:rFonts w:ascii="Times New Roman" w:eastAsia="Calibri" w:hAnsi="Times New Roman" w:cs="Times New Roman"/>
                <w:iCs/>
                <w:sz w:val="20"/>
                <w:szCs w:val="20"/>
                <w:lang w:val="ky-KG"/>
              </w:rPr>
            </w:pPr>
            <w:r w:rsidRPr="00440867">
              <w:rPr>
                <w:rFonts w:ascii="Times New Roman" w:eastAsia="Times New Roman" w:hAnsi="Times New Roman" w:cs="Times New Roman"/>
                <w:bCs/>
                <w:iCs/>
                <w:sz w:val="20"/>
                <w:szCs w:val="20"/>
                <w:lang w:eastAsia="ru-RU"/>
              </w:rPr>
              <w:t>средства специального счета</w:t>
            </w:r>
          </w:p>
        </w:tc>
        <w:tc>
          <w:tcPr>
            <w:tcW w:w="992" w:type="dxa"/>
            <w:tcBorders>
              <w:top w:val="single" w:sz="4" w:space="0" w:color="auto"/>
              <w:left w:val="single" w:sz="4" w:space="0" w:color="auto"/>
              <w:bottom w:val="single" w:sz="4" w:space="0" w:color="auto"/>
              <w:right w:val="single" w:sz="4" w:space="0" w:color="auto"/>
            </w:tcBorders>
            <w:vAlign w:val="center"/>
          </w:tcPr>
          <w:p w:rsidR="006157D4" w:rsidRPr="00440867" w:rsidRDefault="006157D4" w:rsidP="00BB36BE">
            <w:pPr>
              <w:widowControl w:val="0"/>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0,5</w:t>
            </w:r>
          </w:p>
        </w:tc>
        <w:tc>
          <w:tcPr>
            <w:tcW w:w="992" w:type="dxa"/>
            <w:tcBorders>
              <w:top w:val="single" w:sz="4" w:space="0" w:color="auto"/>
              <w:left w:val="single" w:sz="4" w:space="0" w:color="auto"/>
              <w:bottom w:val="single" w:sz="4" w:space="0" w:color="auto"/>
              <w:right w:val="single" w:sz="4" w:space="0" w:color="auto"/>
            </w:tcBorders>
            <w:noWrap/>
            <w:vAlign w:val="center"/>
          </w:tcPr>
          <w:p w:rsidR="006157D4" w:rsidRPr="00440867" w:rsidRDefault="006157D4" w:rsidP="00BB36BE">
            <w:pPr>
              <w:spacing w:after="0" w:line="240" w:lineRule="auto"/>
              <w:jc w:val="center"/>
              <w:rPr>
                <w:rFonts w:ascii="Times New Roman" w:eastAsia="Calibri"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noWrap/>
            <w:vAlign w:val="center"/>
          </w:tcPr>
          <w:p w:rsidR="006157D4" w:rsidRPr="00440867" w:rsidRDefault="00BA3BB7" w:rsidP="00BB36BE">
            <w:pPr>
              <w:widowControl w:val="0"/>
              <w:spacing w:after="0" w:line="240" w:lineRule="auto"/>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20,7</w:t>
            </w:r>
          </w:p>
        </w:tc>
        <w:tc>
          <w:tcPr>
            <w:tcW w:w="1040" w:type="dxa"/>
            <w:tcBorders>
              <w:top w:val="single" w:sz="4" w:space="0" w:color="auto"/>
              <w:left w:val="single" w:sz="4" w:space="0" w:color="auto"/>
              <w:bottom w:val="single" w:sz="4" w:space="0" w:color="auto"/>
              <w:right w:val="single" w:sz="4" w:space="0" w:color="auto"/>
            </w:tcBorders>
            <w:noWrap/>
            <w:vAlign w:val="center"/>
          </w:tcPr>
          <w:p w:rsidR="006157D4" w:rsidRPr="00440867" w:rsidRDefault="00BA3BB7" w:rsidP="00BB36BE">
            <w:pPr>
              <w:spacing w:after="0" w:line="240" w:lineRule="auto"/>
              <w:jc w:val="center"/>
              <w:rPr>
                <w:rFonts w:ascii="Times New Roman" w:eastAsia="Calibri" w:hAnsi="Times New Roman" w:cs="Times New Roman"/>
                <w:iCs/>
                <w:sz w:val="20"/>
                <w:szCs w:val="20"/>
                <w:lang w:val="ky-KG"/>
              </w:rPr>
            </w:pPr>
            <w:r w:rsidRPr="00440867">
              <w:rPr>
                <w:rFonts w:ascii="Times New Roman" w:eastAsia="Calibri" w:hAnsi="Times New Roman" w:cs="Times New Roman"/>
                <w:iCs/>
                <w:sz w:val="20"/>
                <w:szCs w:val="20"/>
                <w:lang w:val="ky-KG"/>
              </w:rPr>
              <w:t>20,7</w:t>
            </w:r>
          </w:p>
        </w:tc>
        <w:tc>
          <w:tcPr>
            <w:tcW w:w="1181" w:type="dxa"/>
            <w:tcBorders>
              <w:top w:val="single" w:sz="4" w:space="0" w:color="auto"/>
              <w:left w:val="single" w:sz="4" w:space="0" w:color="auto"/>
              <w:bottom w:val="single" w:sz="4" w:space="0" w:color="auto"/>
              <w:right w:val="single" w:sz="4" w:space="0" w:color="auto"/>
            </w:tcBorders>
            <w:noWrap/>
            <w:vAlign w:val="center"/>
          </w:tcPr>
          <w:p w:rsidR="006157D4" w:rsidRPr="00440867" w:rsidRDefault="00BA3BB7" w:rsidP="00BB36BE">
            <w:pPr>
              <w:widowControl w:val="0"/>
              <w:spacing w:after="0" w:line="240" w:lineRule="auto"/>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20,7</w:t>
            </w:r>
          </w:p>
        </w:tc>
        <w:tc>
          <w:tcPr>
            <w:tcW w:w="1182" w:type="dxa"/>
            <w:tcBorders>
              <w:top w:val="single" w:sz="4" w:space="0" w:color="auto"/>
              <w:left w:val="single" w:sz="4" w:space="0" w:color="auto"/>
              <w:bottom w:val="single" w:sz="4" w:space="0" w:color="auto"/>
              <w:right w:val="single" w:sz="4" w:space="0" w:color="auto"/>
            </w:tcBorders>
            <w:noWrap/>
            <w:vAlign w:val="center"/>
          </w:tcPr>
          <w:p w:rsidR="006157D4" w:rsidRPr="00440867" w:rsidRDefault="00BA3BB7" w:rsidP="00BB36BE">
            <w:pPr>
              <w:widowControl w:val="0"/>
              <w:spacing w:after="0" w:line="240" w:lineRule="auto"/>
              <w:jc w:val="center"/>
              <w:rPr>
                <w:rFonts w:ascii="Times New Roman" w:eastAsia="Calibri" w:hAnsi="Times New Roman" w:cs="Times New Roman"/>
                <w:sz w:val="20"/>
                <w:szCs w:val="20"/>
              </w:rPr>
            </w:pPr>
            <w:r w:rsidRPr="00440867">
              <w:rPr>
                <w:rFonts w:ascii="Times New Roman" w:eastAsia="Calibri" w:hAnsi="Times New Roman" w:cs="Times New Roman"/>
                <w:sz w:val="20"/>
                <w:szCs w:val="20"/>
              </w:rPr>
              <w:t>20,7</w:t>
            </w:r>
          </w:p>
        </w:tc>
      </w:tr>
    </w:tbl>
    <w:p w:rsidR="00A27961" w:rsidRPr="00440867" w:rsidRDefault="00A27961" w:rsidP="00335D7C">
      <w:pPr>
        <w:spacing w:after="0" w:line="240" w:lineRule="auto"/>
        <w:ind w:firstLine="709"/>
        <w:jc w:val="both"/>
        <w:rPr>
          <w:rFonts w:ascii="Times New Roman" w:hAnsi="Times New Roman" w:cs="Times New Roman"/>
          <w:sz w:val="24"/>
          <w:lang w:val="ky-KG"/>
        </w:rPr>
      </w:pPr>
    </w:p>
    <w:p w:rsidR="00F93976" w:rsidRPr="00440867" w:rsidRDefault="00F93976" w:rsidP="00335D7C">
      <w:pPr>
        <w:spacing w:after="0" w:line="240" w:lineRule="auto"/>
        <w:ind w:firstLine="709"/>
        <w:jc w:val="both"/>
        <w:rPr>
          <w:rFonts w:ascii="Times New Roman" w:hAnsi="Times New Roman" w:cs="Times New Roman"/>
          <w:sz w:val="24"/>
          <w:lang w:val="ky-KG"/>
        </w:rPr>
      </w:pPr>
      <w:r w:rsidRPr="00440867">
        <w:rPr>
          <w:rFonts w:ascii="Times New Roman" w:hAnsi="Times New Roman" w:cs="Times New Roman"/>
          <w:sz w:val="24"/>
          <w:lang w:val="ky-KG"/>
        </w:rPr>
        <w:t>Увеличение в целом расхо</w:t>
      </w:r>
      <w:r w:rsidR="00BA3BB7" w:rsidRPr="00440867">
        <w:rPr>
          <w:rFonts w:ascii="Times New Roman" w:hAnsi="Times New Roman" w:cs="Times New Roman"/>
          <w:sz w:val="24"/>
          <w:lang w:val="ky-KG"/>
        </w:rPr>
        <w:t>дов по бюджетным средствам на 89,6</w:t>
      </w:r>
      <w:r w:rsidRPr="00440867">
        <w:rPr>
          <w:rFonts w:ascii="Times New Roman" w:hAnsi="Times New Roman" w:cs="Times New Roman"/>
          <w:sz w:val="24"/>
          <w:lang w:val="ky-KG"/>
        </w:rPr>
        <w:t xml:space="preserve"> млн. сомов связано</w:t>
      </w:r>
      <w:r w:rsidR="00B27208" w:rsidRPr="00440867">
        <w:rPr>
          <w:rFonts w:ascii="Times New Roman" w:hAnsi="Times New Roman" w:cs="Times New Roman"/>
          <w:sz w:val="24"/>
          <w:lang w:val="ky-KG"/>
        </w:rPr>
        <w:t>: 85,3 млн. сомов</w:t>
      </w:r>
      <w:r w:rsidR="00787C54" w:rsidRPr="00440867">
        <w:rPr>
          <w:rFonts w:ascii="Times New Roman" w:hAnsi="Times New Roman" w:cs="Times New Roman"/>
          <w:sz w:val="24"/>
          <w:lang w:val="ky-KG"/>
        </w:rPr>
        <w:t xml:space="preserve"> </w:t>
      </w:r>
      <w:r w:rsidR="00787C54" w:rsidRPr="00440867">
        <w:rPr>
          <w:rFonts w:ascii="Times New Roman" w:hAnsi="Times New Roman" w:cs="Times New Roman"/>
          <w:sz w:val="24"/>
          <w:szCs w:val="24"/>
        </w:rPr>
        <w:t xml:space="preserve">с повышением </w:t>
      </w:r>
      <w:r w:rsidR="00787C54" w:rsidRPr="00440867">
        <w:rPr>
          <w:rFonts w:ascii="Times New Roman" w:hAnsi="Times New Roman" w:cs="Times New Roman"/>
          <w:bCs/>
          <w:sz w:val="24"/>
          <w:szCs w:val="24"/>
        </w:rPr>
        <w:t xml:space="preserve">оплаты труда работников областных медиацентров и редакций газет и журналов </w:t>
      </w:r>
      <w:r w:rsidR="00787C54" w:rsidRPr="00440867">
        <w:rPr>
          <w:rFonts w:ascii="Times New Roman" w:hAnsi="Times New Roman" w:cs="Times New Roman"/>
          <w:sz w:val="24"/>
          <w:szCs w:val="24"/>
        </w:rPr>
        <w:t>целях упорядочения условий оплаты труда работников учреждений культуры, искусства, информации и спорта</w:t>
      </w:r>
      <w:r w:rsidR="00B27208" w:rsidRPr="00440867">
        <w:rPr>
          <w:rFonts w:ascii="Times New Roman" w:hAnsi="Times New Roman" w:cs="Times New Roman"/>
          <w:sz w:val="24"/>
          <w:szCs w:val="24"/>
        </w:rPr>
        <w:t xml:space="preserve"> и 4,3 млн. сомов с обеспечением полноценной деятельности</w:t>
      </w:r>
      <w:r w:rsidR="00787C54" w:rsidRPr="00440867">
        <w:rPr>
          <w:rFonts w:ascii="Times New Roman" w:hAnsi="Times New Roman" w:cs="Times New Roman"/>
          <w:sz w:val="24"/>
          <w:szCs w:val="24"/>
        </w:rPr>
        <w:t>.</w:t>
      </w:r>
    </w:p>
    <w:p w:rsidR="00787C54" w:rsidRPr="00440867" w:rsidRDefault="00787C54" w:rsidP="00335D7C">
      <w:pPr>
        <w:pStyle w:val="ad"/>
        <w:ind w:firstLine="709"/>
        <w:jc w:val="both"/>
      </w:pPr>
      <w:r w:rsidRPr="00440867">
        <w:t xml:space="preserve">Увеличение </w:t>
      </w:r>
      <w:r w:rsidRPr="00440867">
        <w:rPr>
          <w:lang w:val="ky-KG"/>
        </w:rPr>
        <w:t xml:space="preserve">расходов по </w:t>
      </w:r>
      <w:r w:rsidRPr="00440867">
        <w:t xml:space="preserve">средствам специального счета </w:t>
      </w:r>
      <w:r w:rsidRPr="00440867">
        <w:rPr>
          <w:lang w:val="ky-KG"/>
        </w:rPr>
        <w:t xml:space="preserve">на 20,7 млн. сомов </w:t>
      </w:r>
      <w:r w:rsidRPr="00440867">
        <w:t xml:space="preserve">связано с увеличением прогнозных показателей. </w:t>
      </w:r>
    </w:p>
    <w:p w:rsidR="00D23240" w:rsidRPr="00440867" w:rsidRDefault="00D23240" w:rsidP="00335D7C">
      <w:pPr>
        <w:spacing w:after="0" w:line="240" w:lineRule="auto"/>
        <w:ind w:firstLine="709"/>
        <w:jc w:val="both"/>
        <w:rPr>
          <w:rFonts w:ascii="Times New Roman" w:hAnsi="Times New Roman" w:cs="Times New Roman"/>
          <w:sz w:val="24"/>
          <w:szCs w:val="24"/>
        </w:rPr>
      </w:pPr>
    </w:p>
    <w:p w:rsidR="00326969" w:rsidRPr="00440867" w:rsidRDefault="00F1448D"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Расходы</w:t>
      </w:r>
      <w:r w:rsidRPr="00440867">
        <w:rPr>
          <w:rFonts w:ascii="Times New Roman" w:eastAsia="Times New Roman" w:hAnsi="Times New Roman" w:cs="Times New Roman"/>
          <w:b/>
          <w:sz w:val="24"/>
          <w:szCs w:val="24"/>
          <w:lang w:eastAsia="ru-RU"/>
        </w:rPr>
        <w:t xml:space="preserve"> Государственной комиссии по делам религий </w:t>
      </w:r>
      <w:r w:rsidRPr="00440867">
        <w:rPr>
          <w:rFonts w:ascii="Times New Roman" w:eastAsia="Times New Roman" w:hAnsi="Times New Roman" w:cs="Times New Roman"/>
          <w:sz w:val="24"/>
          <w:szCs w:val="24"/>
          <w:lang w:eastAsia="ru-RU"/>
        </w:rPr>
        <w:t xml:space="preserve">Кыргызской Республики </w:t>
      </w:r>
      <w:r w:rsidR="00E13B5F" w:rsidRPr="00440867">
        <w:rPr>
          <w:rFonts w:ascii="Times New Roman" w:eastAsia="Times New Roman" w:hAnsi="Times New Roman" w:cs="Times New Roman"/>
          <w:sz w:val="24"/>
          <w:szCs w:val="24"/>
          <w:lang w:eastAsia="ru-RU"/>
        </w:rPr>
        <w:t xml:space="preserve">на </w:t>
      </w:r>
      <w:r w:rsidR="00FD2411" w:rsidRPr="00440867">
        <w:rPr>
          <w:rFonts w:ascii="Times New Roman" w:eastAsia="Times New Roman" w:hAnsi="Times New Roman" w:cs="Times New Roman"/>
          <w:b/>
          <w:sz w:val="24"/>
          <w:szCs w:val="24"/>
          <w:lang w:eastAsia="ru-RU"/>
        </w:rPr>
        <w:t>20</w:t>
      </w:r>
      <w:r w:rsidR="006157D4" w:rsidRPr="00440867">
        <w:rPr>
          <w:rFonts w:ascii="Times New Roman" w:eastAsia="Times New Roman" w:hAnsi="Times New Roman" w:cs="Times New Roman"/>
          <w:b/>
          <w:sz w:val="24"/>
          <w:szCs w:val="24"/>
          <w:lang w:val="ky-KG" w:eastAsia="ru-RU"/>
        </w:rPr>
        <w:t>23</w:t>
      </w:r>
      <w:r w:rsidR="00E13B5F" w:rsidRPr="00440867">
        <w:rPr>
          <w:rFonts w:ascii="Times New Roman" w:eastAsia="Times New Roman" w:hAnsi="Times New Roman" w:cs="Times New Roman"/>
          <w:b/>
          <w:sz w:val="24"/>
          <w:szCs w:val="24"/>
          <w:lang w:eastAsia="ru-RU"/>
        </w:rPr>
        <w:t xml:space="preserve"> год</w:t>
      </w:r>
      <w:r w:rsidR="00E13B5F" w:rsidRPr="00440867">
        <w:rPr>
          <w:rFonts w:ascii="Times New Roman" w:eastAsia="Times New Roman" w:hAnsi="Times New Roman" w:cs="Times New Roman"/>
          <w:sz w:val="24"/>
          <w:szCs w:val="24"/>
          <w:lang w:eastAsia="ru-RU"/>
        </w:rPr>
        <w:t xml:space="preserve"> предусмотрены в сумме </w:t>
      </w:r>
      <w:r w:rsidR="0078365F" w:rsidRPr="00440867">
        <w:rPr>
          <w:rFonts w:ascii="Times New Roman" w:eastAsia="Times New Roman" w:hAnsi="Times New Roman" w:cs="Times New Roman"/>
          <w:b/>
          <w:sz w:val="24"/>
          <w:szCs w:val="24"/>
          <w:lang w:val="ky-KG" w:eastAsia="ru-RU"/>
        </w:rPr>
        <w:t>43</w:t>
      </w:r>
      <w:r w:rsidR="00326969" w:rsidRPr="00440867">
        <w:rPr>
          <w:rFonts w:ascii="Times New Roman" w:eastAsia="Times New Roman" w:hAnsi="Times New Roman" w:cs="Times New Roman"/>
          <w:b/>
          <w:sz w:val="24"/>
          <w:szCs w:val="24"/>
          <w:lang w:eastAsia="ru-RU"/>
        </w:rPr>
        <w:t>,</w:t>
      </w:r>
      <w:r w:rsidR="0078365F" w:rsidRPr="00440867">
        <w:rPr>
          <w:rFonts w:ascii="Times New Roman" w:eastAsia="Times New Roman" w:hAnsi="Times New Roman" w:cs="Times New Roman"/>
          <w:b/>
          <w:sz w:val="24"/>
          <w:szCs w:val="24"/>
          <w:lang w:val="ky-KG" w:eastAsia="ru-RU"/>
        </w:rPr>
        <w:t>0</w:t>
      </w:r>
      <w:r w:rsidR="00E13B5F" w:rsidRPr="00440867">
        <w:rPr>
          <w:rFonts w:ascii="Times New Roman" w:eastAsia="Times New Roman" w:hAnsi="Times New Roman" w:cs="Times New Roman"/>
          <w:b/>
          <w:sz w:val="24"/>
          <w:szCs w:val="24"/>
          <w:lang w:eastAsia="ru-RU"/>
        </w:rPr>
        <w:t xml:space="preserve"> млн.</w:t>
      </w:r>
      <w:r w:rsidR="00326969" w:rsidRPr="00440867">
        <w:rPr>
          <w:rFonts w:ascii="Times New Roman" w:eastAsia="Times New Roman" w:hAnsi="Times New Roman" w:cs="Times New Roman"/>
          <w:b/>
          <w:sz w:val="24"/>
          <w:szCs w:val="24"/>
          <w:lang w:val="ky-KG" w:eastAsia="ru-RU"/>
        </w:rPr>
        <w:t xml:space="preserve"> </w:t>
      </w:r>
      <w:r w:rsidR="00E13B5F" w:rsidRPr="00440867">
        <w:rPr>
          <w:rFonts w:ascii="Times New Roman" w:eastAsia="Times New Roman" w:hAnsi="Times New Roman" w:cs="Times New Roman"/>
          <w:b/>
          <w:sz w:val="24"/>
          <w:szCs w:val="24"/>
          <w:lang w:eastAsia="ru-RU"/>
        </w:rPr>
        <w:t>сомов</w:t>
      </w:r>
      <w:r w:rsidR="00E13B5F" w:rsidRPr="00440867">
        <w:rPr>
          <w:rFonts w:ascii="Times New Roman" w:eastAsia="Times New Roman" w:hAnsi="Times New Roman" w:cs="Times New Roman"/>
          <w:sz w:val="24"/>
          <w:szCs w:val="24"/>
          <w:lang w:eastAsia="ru-RU"/>
        </w:rPr>
        <w:t xml:space="preserve"> с у</w:t>
      </w:r>
      <w:r w:rsidR="00354260" w:rsidRPr="00440867">
        <w:rPr>
          <w:rFonts w:ascii="Times New Roman" w:eastAsia="Times New Roman" w:hAnsi="Times New Roman" w:cs="Times New Roman"/>
          <w:sz w:val="24"/>
          <w:szCs w:val="24"/>
          <w:lang w:eastAsia="ru-RU"/>
        </w:rPr>
        <w:t>велич</w:t>
      </w:r>
      <w:r w:rsidR="00326969" w:rsidRPr="00440867">
        <w:rPr>
          <w:rFonts w:ascii="Times New Roman" w:eastAsia="Times New Roman" w:hAnsi="Times New Roman" w:cs="Times New Roman"/>
          <w:sz w:val="24"/>
          <w:szCs w:val="24"/>
          <w:lang w:eastAsia="ru-RU"/>
        </w:rPr>
        <w:t xml:space="preserve">ением на </w:t>
      </w:r>
      <w:r w:rsidR="0078365F" w:rsidRPr="00440867">
        <w:rPr>
          <w:rFonts w:ascii="Times New Roman" w:eastAsia="Times New Roman" w:hAnsi="Times New Roman" w:cs="Times New Roman"/>
          <w:sz w:val="24"/>
          <w:szCs w:val="24"/>
          <w:lang w:val="ky-KG" w:eastAsia="ru-RU"/>
        </w:rPr>
        <w:t>0</w:t>
      </w:r>
      <w:r w:rsidR="00326969" w:rsidRPr="00440867">
        <w:rPr>
          <w:rFonts w:ascii="Times New Roman" w:eastAsia="Times New Roman" w:hAnsi="Times New Roman" w:cs="Times New Roman"/>
          <w:sz w:val="24"/>
          <w:szCs w:val="24"/>
          <w:lang w:eastAsia="ru-RU"/>
        </w:rPr>
        <w:t>,</w:t>
      </w:r>
      <w:r w:rsidR="0078365F" w:rsidRPr="00440867">
        <w:rPr>
          <w:rFonts w:ascii="Times New Roman" w:eastAsia="Times New Roman" w:hAnsi="Times New Roman" w:cs="Times New Roman"/>
          <w:sz w:val="24"/>
          <w:szCs w:val="24"/>
          <w:lang w:val="ky-KG" w:eastAsia="ru-RU"/>
        </w:rPr>
        <w:t>6</w:t>
      </w:r>
      <w:r w:rsidR="00E13B5F" w:rsidRPr="00440867">
        <w:rPr>
          <w:rFonts w:ascii="Times New Roman" w:eastAsia="Times New Roman" w:hAnsi="Times New Roman" w:cs="Times New Roman"/>
          <w:sz w:val="24"/>
          <w:szCs w:val="24"/>
          <w:lang w:eastAsia="ru-RU"/>
        </w:rPr>
        <w:t xml:space="preserve"> млн.</w:t>
      </w:r>
      <w:r w:rsidR="00326969" w:rsidRPr="00440867">
        <w:rPr>
          <w:rFonts w:ascii="Times New Roman" w:eastAsia="Times New Roman" w:hAnsi="Times New Roman" w:cs="Times New Roman"/>
          <w:sz w:val="24"/>
          <w:szCs w:val="24"/>
          <w:lang w:val="ky-KG" w:eastAsia="ru-RU"/>
        </w:rPr>
        <w:t xml:space="preserve"> </w:t>
      </w:r>
      <w:r w:rsidR="000129A6" w:rsidRPr="00440867">
        <w:rPr>
          <w:rFonts w:ascii="Times New Roman" w:eastAsia="Times New Roman" w:hAnsi="Times New Roman" w:cs="Times New Roman"/>
          <w:sz w:val="24"/>
          <w:szCs w:val="24"/>
          <w:lang w:eastAsia="ru-RU"/>
        </w:rPr>
        <w:t>сомов</w:t>
      </w:r>
      <w:r w:rsidR="00E13B5F" w:rsidRPr="00440867">
        <w:rPr>
          <w:rFonts w:ascii="Times New Roman" w:eastAsia="Times New Roman" w:hAnsi="Times New Roman" w:cs="Times New Roman"/>
          <w:sz w:val="24"/>
          <w:szCs w:val="24"/>
          <w:lang w:eastAsia="ru-RU"/>
        </w:rPr>
        <w:t xml:space="preserve"> относит</w:t>
      </w:r>
      <w:r w:rsidR="00354260" w:rsidRPr="00440867">
        <w:rPr>
          <w:rFonts w:ascii="Times New Roman" w:eastAsia="Times New Roman" w:hAnsi="Times New Roman" w:cs="Times New Roman"/>
          <w:sz w:val="24"/>
          <w:szCs w:val="24"/>
          <w:lang w:eastAsia="ru-RU"/>
        </w:rPr>
        <w:t xml:space="preserve">ельно </w:t>
      </w:r>
      <w:r w:rsidR="00A727B7" w:rsidRPr="00440867">
        <w:rPr>
          <w:rFonts w:ascii="Times New Roman" w:eastAsia="Times New Roman" w:hAnsi="Times New Roman" w:cs="Times New Roman"/>
          <w:sz w:val="24"/>
          <w:szCs w:val="24"/>
          <w:lang w:eastAsia="ru-RU"/>
        </w:rPr>
        <w:t>утверждённого</w:t>
      </w:r>
      <w:r w:rsidR="006157D4" w:rsidRPr="00440867">
        <w:rPr>
          <w:rFonts w:ascii="Times New Roman" w:eastAsia="Times New Roman" w:hAnsi="Times New Roman" w:cs="Times New Roman"/>
          <w:sz w:val="24"/>
          <w:szCs w:val="24"/>
          <w:lang w:eastAsia="ru-RU"/>
        </w:rPr>
        <w:t xml:space="preserve"> бюджета 2022</w:t>
      </w:r>
      <w:r w:rsidR="00E13B5F" w:rsidRPr="00440867">
        <w:rPr>
          <w:rFonts w:ascii="Times New Roman" w:eastAsia="Times New Roman" w:hAnsi="Times New Roman" w:cs="Times New Roman"/>
          <w:sz w:val="24"/>
          <w:szCs w:val="24"/>
          <w:lang w:eastAsia="ru-RU"/>
        </w:rPr>
        <w:t xml:space="preserve"> года, в </w:t>
      </w:r>
      <w:r w:rsidR="007061C7" w:rsidRPr="00440867">
        <w:rPr>
          <w:rFonts w:ascii="Times New Roman" w:eastAsia="Times New Roman" w:hAnsi="Times New Roman" w:cs="Times New Roman"/>
          <w:sz w:val="24"/>
          <w:szCs w:val="24"/>
          <w:lang w:eastAsia="ru-RU"/>
        </w:rPr>
        <w:t>том числе бюджетные средства</w:t>
      </w:r>
      <w:r w:rsidR="00354260" w:rsidRPr="00440867">
        <w:rPr>
          <w:rFonts w:ascii="Times New Roman" w:eastAsia="Times New Roman" w:hAnsi="Times New Roman" w:cs="Times New Roman"/>
          <w:sz w:val="24"/>
          <w:szCs w:val="24"/>
          <w:lang w:eastAsia="ru-RU"/>
        </w:rPr>
        <w:t xml:space="preserve"> - 25</w:t>
      </w:r>
      <w:r w:rsidR="0078365F" w:rsidRPr="00440867">
        <w:rPr>
          <w:rFonts w:ascii="Times New Roman" w:eastAsia="Times New Roman" w:hAnsi="Times New Roman" w:cs="Times New Roman"/>
          <w:sz w:val="24"/>
          <w:szCs w:val="24"/>
          <w:lang w:eastAsia="ru-RU"/>
        </w:rPr>
        <w:t>,9</w:t>
      </w:r>
      <w:r w:rsidR="00E13B5F" w:rsidRPr="00440867">
        <w:rPr>
          <w:rFonts w:ascii="Times New Roman" w:eastAsia="Times New Roman" w:hAnsi="Times New Roman" w:cs="Times New Roman"/>
          <w:sz w:val="24"/>
          <w:szCs w:val="24"/>
          <w:lang w:eastAsia="ru-RU"/>
        </w:rPr>
        <w:t xml:space="preserve"> </w:t>
      </w:r>
      <w:r w:rsidR="00DE2692" w:rsidRPr="00440867">
        <w:rPr>
          <w:rFonts w:ascii="Times New Roman" w:eastAsia="Times New Roman" w:hAnsi="Times New Roman" w:cs="Times New Roman"/>
          <w:sz w:val="24"/>
          <w:szCs w:val="24"/>
          <w:lang w:eastAsia="ru-RU"/>
        </w:rPr>
        <w:t>млн. сомов</w:t>
      </w:r>
      <w:r w:rsidR="00E13B5F" w:rsidRPr="00440867">
        <w:rPr>
          <w:rFonts w:ascii="Times New Roman" w:eastAsia="Times New Roman" w:hAnsi="Times New Roman" w:cs="Times New Roman"/>
          <w:sz w:val="24"/>
          <w:szCs w:val="24"/>
          <w:lang w:eastAsia="ru-RU"/>
        </w:rPr>
        <w:t xml:space="preserve"> </w:t>
      </w:r>
      <w:r w:rsidR="00354260" w:rsidRPr="00440867">
        <w:rPr>
          <w:rFonts w:ascii="Times New Roman" w:eastAsia="Times New Roman" w:hAnsi="Times New Roman" w:cs="Times New Roman"/>
          <w:sz w:val="24"/>
          <w:szCs w:val="24"/>
          <w:lang w:eastAsia="ru-RU"/>
        </w:rPr>
        <w:t>с увелич</w:t>
      </w:r>
      <w:r w:rsidR="007061C7" w:rsidRPr="00440867">
        <w:rPr>
          <w:rFonts w:ascii="Times New Roman" w:eastAsia="Times New Roman" w:hAnsi="Times New Roman" w:cs="Times New Roman"/>
          <w:sz w:val="24"/>
          <w:szCs w:val="24"/>
          <w:lang w:eastAsia="ru-RU"/>
        </w:rPr>
        <w:t>ение</w:t>
      </w:r>
      <w:r w:rsidR="00717078" w:rsidRPr="00440867">
        <w:rPr>
          <w:rFonts w:ascii="Times New Roman" w:eastAsia="Times New Roman" w:hAnsi="Times New Roman" w:cs="Times New Roman"/>
          <w:sz w:val="24"/>
          <w:szCs w:val="24"/>
          <w:lang w:eastAsia="ru-RU"/>
        </w:rPr>
        <w:t>м</w:t>
      </w:r>
      <w:r w:rsidR="0078365F" w:rsidRPr="00440867">
        <w:rPr>
          <w:rFonts w:ascii="Times New Roman" w:eastAsia="Times New Roman" w:hAnsi="Times New Roman" w:cs="Times New Roman"/>
          <w:sz w:val="24"/>
          <w:szCs w:val="24"/>
          <w:lang w:eastAsia="ru-RU"/>
        </w:rPr>
        <w:t xml:space="preserve"> на 0,5</w:t>
      </w:r>
      <w:r w:rsidR="007061C7" w:rsidRPr="00440867">
        <w:rPr>
          <w:rFonts w:ascii="Times New Roman" w:eastAsia="Times New Roman" w:hAnsi="Times New Roman" w:cs="Times New Roman"/>
          <w:sz w:val="24"/>
          <w:szCs w:val="24"/>
          <w:lang w:eastAsia="ru-RU"/>
        </w:rPr>
        <w:t xml:space="preserve"> млн. сомов </w:t>
      </w:r>
      <w:r w:rsidR="0078365F" w:rsidRPr="00440867">
        <w:rPr>
          <w:rFonts w:ascii="Times New Roman" w:eastAsia="Times New Roman" w:hAnsi="Times New Roman" w:cs="Times New Roman"/>
          <w:sz w:val="24"/>
          <w:szCs w:val="24"/>
          <w:lang w:eastAsia="ru-RU"/>
        </w:rPr>
        <w:t>или на 2</w:t>
      </w:r>
      <w:r w:rsidR="00036084" w:rsidRPr="00440867">
        <w:rPr>
          <w:rFonts w:ascii="Times New Roman" w:eastAsia="Times New Roman" w:hAnsi="Times New Roman" w:cs="Times New Roman"/>
          <w:sz w:val="24"/>
          <w:szCs w:val="24"/>
          <w:lang w:eastAsia="ru-RU"/>
        </w:rPr>
        <w:t> </w:t>
      </w:r>
      <w:r w:rsidR="00717078" w:rsidRPr="00440867">
        <w:rPr>
          <w:rFonts w:ascii="Times New Roman" w:eastAsia="Times New Roman" w:hAnsi="Times New Roman" w:cs="Times New Roman"/>
          <w:sz w:val="24"/>
          <w:szCs w:val="24"/>
          <w:lang w:eastAsia="ru-RU"/>
        </w:rPr>
        <w:t xml:space="preserve">% </w:t>
      </w:r>
      <w:r w:rsidR="007061C7" w:rsidRPr="00440867">
        <w:rPr>
          <w:rFonts w:ascii="Times New Roman" w:eastAsia="Times New Roman" w:hAnsi="Times New Roman" w:cs="Times New Roman"/>
          <w:sz w:val="24"/>
          <w:szCs w:val="24"/>
          <w:lang w:eastAsia="ru-RU"/>
        </w:rPr>
        <w:t>относительно</w:t>
      </w:r>
      <w:r w:rsidR="00E13B5F" w:rsidRPr="00440867">
        <w:rPr>
          <w:rFonts w:ascii="Times New Roman" w:eastAsia="Times New Roman" w:hAnsi="Times New Roman" w:cs="Times New Roman"/>
          <w:sz w:val="24"/>
          <w:szCs w:val="24"/>
          <w:lang w:eastAsia="ru-RU"/>
        </w:rPr>
        <w:t xml:space="preserve"> </w:t>
      </w:r>
      <w:r w:rsidR="00A727B7" w:rsidRPr="00440867">
        <w:rPr>
          <w:rFonts w:ascii="Times New Roman" w:eastAsia="Times New Roman" w:hAnsi="Times New Roman" w:cs="Times New Roman"/>
          <w:sz w:val="24"/>
          <w:szCs w:val="24"/>
          <w:lang w:eastAsia="ru-RU"/>
        </w:rPr>
        <w:t>утверждённого</w:t>
      </w:r>
      <w:r w:rsidR="00E13B5F" w:rsidRPr="00440867">
        <w:rPr>
          <w:rFonts w:ascii="Times New Roman" w:eastAsia="Times New Roman" w:hAnsi="Times New Roman" w:cs="Times New Roman"/>
          <w:sz w:val="24"/>
          <w:szCs w:val="24"/>
          <w:lang w:eastAsia="ru-RU"/>
        </w:rPr>
        <w:t xml:space="preserve"> бюджета </w:t>
      </w:r>
      <w:r w:rsidR="006157D4" w:rsidRPr="00440867">
        <w:rPr>
          <w:rFonts w:ascii="Times New Roman" w:eastAsia="Times New Roman" w:hAnsi="Times New Roman" w:cs="Times New Roman"/>
          <w:sz w:val="24"/>
          <w:szCs w:val="24"/>
          <w:lang w:val="ky-KG" w:eastAsia="ru-RU"/>
        </w:rPr>
        <w:t>2022</w:t>
      </w:r>
      <w:r w:rsidR="00E13B5F" w:rsidRPr="00440867">
        <w:rPr>
          <w:rFonts w:ascii="Times New Roman" w:eastAsia="Times New Roman" w:hAnsi="Times New Roman" w:cs="Times New Roman"/>
          <w:sz w:val="24"/>
          <w:szCs w:val="24"/>
          <w:lang w:eastAsia="ru-RU"/>
        </w:rPr>
        <w:t xml:space="preserve"> года, </w:t>
      </w:r>
      <w:r w:rsidR="00590038" w:rsidRPr="00440867">
        <w:rPr>
          <w:rFonts w:ascii="Times New Roman" w:eastAsia="Times New Roman" w:hAnsi="Times New Roman" w:cs="Times New Roman"/>
          <w:sz w:val="24"/>
          <w:szCs w:val="24"/>
          <w:lang w:eastAsia="ru-RU"/>
        </w:rPr>
        <w:t>средства специального счета</w:t>
      </w:r>
      <w:r w:rsidR="00732514" w:rsidRPr="00440867">
        <w:rPr>
          <w:rFonts w:ascii="Times New Roman" w:eastAsia="Times New Roman" w:hAnsi="Times New Roman" w:cs="Times New Roman"/>
          <w:sz w:val="24"/>
          <w:szCs w:val="24"/>
          <w:lang w:eastAsia="ru-RU"/>
        </w:rPr>
        <w:t xml:space="preserve"> </w:t>
      </w:r>
      <w:r w:rsidR="0078365F" w:rsidRPr="00440867">
        <w:rPr>
          <w:rFonts w:ascii="Times New Roman" w:eastAsia="Times New Roman" w:hAnsi="Times New Roman" w:cs="Times New Roman"/>
          <w:sz w:val="24"/>
          <w:szCs w:val="24"/>
          <w:lang w:eastAsia="ru-RU"/>
        </w:rPr>
        <w:t>–</w:t>
      </w:r>
      <w:r w:rsidR="00E13B5F" w:rsidRPr="00440867">
        <w:rPr>
          <w:rFonts w:ascii="Times New Roman" w:eastAsia="Times New Roman" w:hAnsi="Times New Roman" w:cs="Times New Roman"/>
          <w:sz w:val="24"/>
          <w:szCs w:val="24"/>
          <w:lang w:eastAsia="ru-RU"/>
        </w:rPr>
        <w:t xml:space="preserve"> 1</w:t>
      </w:r>
      <w:r w:rsidR="00354260" w:rsidRPr="00440867">
        <w:rPr>
          <w:rFonts w:ascii="Times New Roman" w:eastAsia="Times New Roman" w:hAnsi="Times New Roman" w:cs="Times New Roman"/>
          <w:sz w:val="24"/>
          <w:szCs w:val="24"/>
          <w:lang w:val="ky-KG" w:eastAsia="ru-RU"/>
        </w:rPr>
        <w:t>7</w:t>
      </w:r>
      <w:r w:rsidR="0078365F" w:rsidRPr="00440867">
        <w:rPr>
          <w:rFonts w:ascii="Times New Roman" w:eastAsia="Times New Roman" w:hAnsi="Times New Roman" w:cs="Times New Roman"/>
          <w:sz w:val="24"/>
          <w:szCs w:val="24"/>
          <w:lang w:val="ky-KG" w:eastAsia="ru-RU"/>
        </w:rPr>
        <w:t>,1</w:t>
      </w:r>
      <w:r w:rsidR="00E13B5F" w:rsidRPr="00440867">
        <w:rPr>
          <w:rFonts w:ascii="Times New Roman" w:eastAsia="Times New Roman" w:hAnsi="Times New Roman" w:cs="Times New Roman"/>
          <w:sz w:val="24"/>
          <w:szCs w:val="24"/>
          <w:lang w:eastAsia="ru-RU"/>
        </w:rPr>
        <w:t xml:space="preserve"> </w:t>
      </w:r>
      <w:r w:rsidR="00DE2692" w:rsidRPr="00440867">
        <w:rPr>
          <w:rFonts w:ascii="Times New Roman" w:eastAsia="Times New Roman" w:hAnsi="Times New Roman" w:cs="Times New Roman"/>
          <w:sz w:val="24"/>
          <w:szCs w:val="24"/>
          <w:lang w:eastAsia="ru-RU"/>
        </w:rPr>
        <w:t>млн. сомов</w:t>
      </w:r>
      <w:r w:rsidR="00450072" w:rsidRPr="00440867">
        <w:rPr>
          <w:rFonts w:ascii="Times New Roman" w:eastAsia="Times New Roman" w:hAnsi="Times New Roman" w:cs="Times New Roman"/>
          <w:sz w:val="24"/>
          <w:szCs w:val="24"/>
          <w:lang w:eastAsia="ru-RU"/>
        </w:rPr>
        <w:t xml:space="preserve"> </w:t>
      </w:r>
      <w:r w:rsidR="0078365F" w:rsidRPr="00440867">
        <w:rPr>
          <w:rFonts w:ascii="Times New Roman" w:eastAsia="Times New Roman" w:hAnsi="Times New Roman" w:cs="Times New Roman"/>
          <w:sz w:val="24"/>
          <w:szCs w:val="24"/>
          <w:lang w:eastAsia="ru-RU"/>
        </w:rPr>
        <w:t>с увеличением на 0,1</w:t>
      </w:r>
      <w:r w:rsidR="00354260" w:rsidRPr="00440867">
        <w:rPr>
          <w:rFonts w:ascii="Times New Roman" w:eastAsia="Times New Roman" w:hAnsi="Times New Roman" w:cs="Times New Roman"/>
          <w:sz w:val="24"/>
          <w:szCs w:val="24"/>
          <w:lang w:eastAsia="ru-RU"/>
        </w:rPr>
        <w:t xml:space="preserve"> млн. сомов относительно</w:t>
      </w:r>
      <w:r w:rsidR="00450072" w:rsidRPr="00440867">
        <w:rPr>
          <w:rFonts w:ascii="Times New Roman" w:eastAsia="Times New Roman" w:hAnsi="Times New Roman" w:cs="Times New Roman"/>
          <w:sz w:val="24"/>
          <w:szCs w:val="24"/>
          <w:lang w:eastAsia="ru-RU"/>
        </w:rPr>
        <w:t xml:space="preserve"> </w:t>
      </w:r>
      <w:r w:rsidR="00A727B7" w:rsidRPr="00440867">
        <w:rPr>
          <w:rFonts w:ascii="Times New Roman" w:eastAsia="Times New Roman" w:hAnsi="Times New Roman" w:cs="Times New Roman"/>
          <w:sz w:val="24"/>
          <w:szCs w:val="24"/>
          <w:lang w:eastAsia="ru-RU"/>
        </w:rPr>
        <w:t>утверждённого</w:t>
      </w:r>
      <w:r w:rsidR="00450072" w:rsidRPr="00440867">
        <w:rPr>
          <w:rFonts w:ascii="Times New Roman" w:eastAsia="Times New Roman" w:hAnsi="Times New Roman" w:cs="Times New Roman"/>
          <w:sz w:val="24"/>
          <w:szCs w:val="24"/>
          <w:lang w:eastAsia="ru-RU"/>
        </w:rPr>
        <w:t xml:space="preserve"> бюджета </w:t>
      </w:r>
      <w:r w:rsidR="00354260" w:rsidRPr="00440867">
        <w:rPr>
          <w:rFonts w:ascii="Times New Roman" w:eastAsia="Times New Roman" w:hAnsi="Times New Roman" w:cs="Times New Roman"/>
          <w:sz w:val="24"/>
          <w:szCs w:val="24"/>
          <w:lang w:val="ky-KG" w:eastAsia="ru-RU"/>
        </w:rPr>
        <w:t>202</w:t>
      </w:r>
      <w:r w:rsidR="006157D4" w:rsidRPr="00440867">
        <w:rPr>
          <w:rFonts w:ascii="Times New Roman" w:eastAsia="Times New Roman" w:hAnsi="Times New Roman" w:cs="Times New Roman"/>
          <w:sz w:val="24"/>
          <w:szCs w:val="24"/>
          <w:lang w:val="ky-KG" w:eastAsia="ru-RU"/>
        </w:rPr>
        <w:t>2</w:t>
      </w:r>
      <w:r w:rsidR="00450072" w:rsidRPr="00440867">
        <w:rPr>
          <w:rFonts w:ascii="Times New Roman" w:eastAsia="Times New Roman" w:hAnsi="Times New Roman" w:cs="Times New Roman"/>
          <w:sz w:val="24"/>
          <w:szCs w:val="24"/>
          <w:lang w:eastAsia="ru-RU"/>
        </w:rPr>
        <w:t xml:space="preserve"> года</w:t>
      </w:r>
      <w:r w:rsidR="00E13B5F" w:rsidRPr="00440867">
        <w:rPr>
          <w:rFonts w:ascii="Times New Roman" w:eastAsia="Times New Roman" w:hAnsi="Times New Roman" w:cs="Times New Roman"/>
          <w:sz w:val="24"/>
          <w:szCs w:val="24"/>
          <w:lang w:eastAsia="ru-RU"/>
        </w:rPr>
        <w:t xml:space="preserve">. </w:t>
      </w:r>
    </w:p>
    <w:p w:rsidR="00E13B5F" w:rsidRPr="00440867" w:rsidRDefault="00E13B5F" w:rsidP="00335D7C">
      <w:pPr>
        <w:spacing w:after="0" w:line="240" w:lineRule="auto"/>
        <w:ind w:left="7800"/>
        <w:jc w:val="both"/>
        <w:rPr>
          <w:rFonts w:ascii="Times New Roman" w:eastAsia="Times New Roman" w:hAnsi="Times New Roman" w:cs="Times New Roman"/>
          <w:lang w:val="ky-KG" w:eastAsia="ru-RU"/>
        </w:rPr>
      </w:pPr>
      <w:r w:rsidRPr="00440867">
        <w:rPr>
          <w:rFonts w:ascii="Times New Roman" w:eastAsia="Times New Roman" w:hAnsi="Times New Roman" w:cs="Times New Roman"/>
          <w:lang w:eastAsia="ru-RU"/>
        </w:rPr>
        <w:t>млн. сом</w:t>
      </w:r>
      <w:r w:rsidR="00720579" w:rsidRPr="00440867">
        <w:rPr>
          <w:rFonts w:ascii="Times New Roman" w:eastAsia="Times New Roman" w:hAnsi="Times New Roman" w:cs="Times New Roman"/>
          <w:lang w:val="ky-KG" w:eastAsia="ru-RU"/>
        </w:rPr>
        <w:t>ов</w:t>
      </w:r>
    </w:p>
    <w:tbl>
      <w:tblPr>
        <w:tblW w:w="9072" w:type="dxa"/>
        <w:tblInd w:w="108" w:type="dxa"/>
        <w:tblLayout w:type="fixed"/>
        <w:tblLook w:val="04A0" w:firstRow="1" w:lastRow="0" w:firstColumn="1" w:lastColumn="0" w:noHBand="0" w:noVBand="1"/>
      </w:tblPr>
      <w:tblGrid>
        <w:gridCol w:w="2694"/>
        <w:gridCol w:w="1204"/>
        <w:gridCol w:w="1205"/>
        <w:gridCol w:w="1134"/>
        <w:gridCol w:w="851"/>
        <w:gridCol w:w="992"/>
        <w:gridCol w:w="992"/>
      </w:tblGrid>
      <w:tr w:rsidR="00104C71" w:rsidRPr="00440867" w:rsidTr="008444B4">
        <w:trPr>
          <w:trHeight w:val="272"/>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3B5F" w:rsidRPr="00440867" w:rsidRDefault="00E13B5F" w:rsidP="00335D7C">
            <w:pPr>
              <w:spacing w:after="0" w:line="240" w:lineRule="auto"/>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 xml:space="preserve">Наименование </w:t>
            </w:r>
          </w:p>
        </w:tc>
        <w:tc>
          <w:tcPr>
            <w:tcW w:w="12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3B5F" w:rsidRPr="00440867" w:rsidRDefault="006157D4"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E13B5F" w:rsidRPr="00440867">
              <w:rPr>
                <w:rFonts w:ascii="Times New Roman" w:eastAsia="Calibri" w:hAnsi="Times New Roman" w:cs="Times New Roman"/>
                <w:b/>
                <w:bCs/>
                <w:sz w:val="20"/>
                <w:szCs w:val="20"/>
                <w:lang w:eastAsia="ru-RU"/>
              </w:rPr>
              <w:t xml:space="preserve"> год факт</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3B5F" w:rsidRPr="00440867" w:rsidRDefault="006157D4" w:rsidP="00335D7C">
            <w:pPr>
              <w:spacing w:after="0" w:line="240" w:lineRule="auto"/>
              <w:jc w:val="center"/>
              <w:rPr>
                <w:rFonts w:ascii="Times New Roman" w:eastAsia="Calibri" w:hAnsi="Times New Roman" w:cs="Times New Roman"/>
                <w:b/>
                <w:bCs/>
                <w:sz w:val="20"/>
                <w:szCs w:val="20"/>
                <w:lang w:val="ky-KG" w:eastAsia="ru-RU"/>
              </w:rPr>
            </w:pPr>
            <w:r w:rsidRPr="00440867">
              <w:rPr>
                <w:rFonts w:ascii="Times New Roman" w:eastAsia="Calibri" w:hAnsi="Times New Roman" w:cs="Times New Roman"/>
                <w:b/>
                <w:bCs/>
                <w:sz w:val="20"/>
                <w:szCs w:val="20"/>
                <w:lang w:eastAsia="ru-RU"/>
              </w:rPr>
              <w:t>2022</w:t>
            </w:r>
            <w:r w:rsidR="00E13B5F" w:rsidRPr="00440867">
              <w:rPr>
                <w:rFonts w:ascii="Times New Roman" w:eastAsia="Calibri" w:hAnsi="Times New Roman" w:cs="Times New Roman"/>
                <w:b/>
                <w:bCs/>
                <w:sz w:val="20"/>
                <w:szCs w:val="20"/>
                <w:lang w:eastAsia="ru-RU"/>
              </w:rPr>
              <w:t xml:space="preserve"> год утвержд</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3B5F" w:rsidRPr="00440867" w:rsidRDefault="00FD241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Pr="00440867">
              <w:rPr>
                <w:rFonts w:ascii="Times New Roman" w:eastAsia="Calibri" w:hAnsi="Times New Roman" w:cs="Times New Roman"/>
                <w:b/>
                <w:bCs/>
                <w:sz w:val="20"/>
                <w:szCs w:val="20"/>
                <w:lang w:val="ky-KG" w:eastAsia="ru-RU"/>
              </w:rPr>
              <w:t>2</w:t>
            </w:r>
            <w:r w:rsidR="006157D4" w:rsidRPr="00440867">
              <w:rPr>
                <w:rFonts w:ascii="Times New Roman" w:eastAsia="Calibri" w:hAnsi="Times New Roman" w:cs="Times New Roman"/>
                <w:b/>
                <w:bCs/>
                <w:sz w:val="20"/>
                <w:szCs w:val="20"/>
                <w:lang w:val="ky-KG" w:eastAsia="ru-RU"/>
              </w:rPr>
              <w:t>3</w:t>
            </w:r>
            <w:r w:rsidR="00E13B5F" w:rsidRPr="00440867">
              <w:rPr>
                <w:rFonts w:ascii="Times New Roman" w:eastAsia="Calibri" w:hAnsi="Times New Roman" w:cs="Times New Roman"/>
                <w:b/>
                <w:bCs/>
                <w:sz w:val="20"/>
                <w:szCs w:val="20"/>
                <w:lang w:eastAsia="ru-RU"/>
              </w:rPr>
              <w:t xml:space="preserve"> год проект</w:t>
            </w:r>
          </w:p>
        </w:tc>
        <w:tc>
          <w:tcPr>
            <w:tcW w:w="851" w:type="dxa"/>
            <w:tcBorders>
              <w:top w:val="single" w:sz="4" w:space="0" w:color="auto"/>
              <w:left w:val="single" w:sz="4" w:space="0" w:color="auto"/>
              <w:bottom w:val="single" w:sz="4" w:space="0" w:color="auto"/>
              <w:right w:val="single" w:sz="4" w:space="0" w:color="auto"/>
            </w:tcBorders>
            <w:vAlign w:val="center"/>
          </w:tcPr>
          <w:p w:rsidR="00E13B5F" w:rsidRPr="00440867" w:rsidRDefault="007D65FD" w:rsidP="00335D7C">
            <w:pPr>
              <w:spacing w:after="0" w:line="240" w:lineRule="auto"/>
              <w:ind w:right="175"/>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откл</w:t>
            </w:r>
          </w:p>
        </w:tc>
        <w:tc>
          <w:tcPr>
            <w:tcW w:w="992" w:type="dxa"/>
            <w:tcBorders>
              <w:top w:val="single" w:sz="4" w:space="0" w:color="auto"/>
              <w:left w:val="single" w:sz="4" w:space="0" w:color="auto"/>
              <w:bottom w:val="single" w:sz="4" w:space="0" w:color="auto"/>
              <w:right w:val="single" w:sz="4" w:space="0" w:color="auto"/>
            </w:tcBorders>
            <w:vAlign w:val="center"/>
          </w:tcPr>
          <w:p w:rsidR="00E13B5F" w:rsidRPr="00440867" w:rsidRDefault="0032696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6157D4" w:rsidRPr="00440867">
              <w:rPr>
                <w:rFonts w:ascii="Times New Roman" w:eastAsia="Calibri" w:hAnsi="Times New Roman" w:cs="Times New Roman"/>
                <w:b/>
                <w:bCs/>
                <w:sz w:val="20"/>
                <w:szCs w:val="20"/>
                <w:lang w:val="ky-KG" w:eastAsia="ru-RU"/>
              </w:rPr>
              <w:t>24</w:t>
            </w:r>
            <w:r w:rsidR="00E13B5F" w:rsidRPr="00440867">
              <w:rPr>
                <w:rFonts w:ascii="Times New Roman" w:eastAsia="Calibri" w:hAnsi="Times New Roman" w:cs="Times New Roman"/>
                <w:b/>
                <w:bCs/>
                <w:sz w:val="20"/>
                <w:szCs w:val="20"/>
                <w:lang w:eastAsia="ru-RU"/>
              </w:rPr>
              <w:t xml:space="preserve"> год прогноз</w:t>
            </w:r>
          </w:p>
        </w:tc>
        <w:tc>
          <w:tcPr>
            <w:tcW w:w="992" w:type="dxa"/>
            <w:tcBorders>
              <w:top w:val="single" w:sz="4" w:space="0" w:color="auto"/>
              <w:left w:val="single" w:sz="4" w:space="0" w:color="auto"/>
              <w:bottom w:val="single" w:sz="4" w:space="0" w:color="auto"/>
              <w:right w:val="single" w:sz="4" w:space="0" w:color="auto"/>
            </w:tcBorders>
            <w:vAlign w:val="center"/>
          </w:tcPr>
          <w:p w:rsidR="00E13B5F" w:rsidRPr="00440867" w:rsidRDefault="0032696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6157D4" w:rsidRPr="00440867">
              <w:rPr>
                <w:rFonts w:ascii="Times New Roman" w:eastAsia="Calibri" w:hAnsi="Times New Roman" w:cs="Times New Roman"/>
                <w:b/>
                <w:bCs/>
                <w:sz w:val="20"/>
                <w:szCs w:val="20"/>
                <w:lang w:val="ky-KG" w:eastAsia="ru-RU"/>
              </w:rPr>
              <w:t>5</w:t>
            </w:r>
            <w:r w:rsidR="00E13B5F" w:rsidRPr="00440867">
              <w:rPr>
                <w:rFonts w:ascii="Times New Roman" w:eastAsia="Calibri" w:hAnsi="Times New Roman" w:cs="Times New Roman"/>
                <w:b/>
                <w:bCs/>
                <w:sz w:val="20"/>
                <w:szCs w:val="20"/>
                <w:lang w:eastAsia="ru-RU"/>
              </w:rPr>
              <w:t xml:space="preserve"> год прогноз</w:t>
            </w:r>
          </w:p>
        </w:tc>
      </w:tr>
      <w:tr w:rsidR="00104C71" w:rsidRPr="00440867" w:rsidTr="007E2225">
        <w:trPr>
          <w:trHeight w:val="6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6157D4" w:rsidRPr="00440867" w:rsidRDefault="006157D4" w:rsidP="00335D7C">
            <w:pPr>
              <w:spacing w:after="0" w:line="240" w:lineRule="auto"/>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Всего</w:t>
            </w:r>
          </w:p>
        </w:tc>
        <w:tc>
          <w:tcPr>
            <w:tcW w:w="1204" w:type="dxa"/>
            <w:tcBorders>
              <w:top w:val="single" w:sz="4" w:space="0" w:color="auto"/>
              <w:left w:val="nil"/>
              <w:bottom w:val="single" w:sz="4" w:space="0" w:color="auto"/>
              <w:right w:val="single" w:sz="4" w:space="0" w:color="auto"/>
            </w:tcBorders>
            <w:shd w:val="clear" w:color="auto" w:fill="auto"/>
            <w:vAlign w:val="center"/>
          </w:tcPr>
          <w:p w:rsidR="006157D4" w:rsidRPr="00440867" w:rsidRDefault="006157D4"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23</w:t>
            </w:r>
            <w:r w:rsidRPr="00440867">
              <w:rPr>
                <w:rFonts w:ascii="Times New Roman" w:eastAsia="Times New Roman" w:hAnsi="Times New Roman" w:cs="Times New Roman"/>
                <w:bCs/>
                <w:sz w:val="20"/>
                <w:szCs w:val="20"/>
                <w:lang w:eastAsia="ru-RU"/>
              </w:rPr>
              <w:t>,</w:t>
            </w:r>
            <w:r w:rsidRPr="00440867">
              <w:rPr>
                <w:rFonts w:ascii="Times New Roman" w:eastAsia="Times New Roman" w:hAnsi="Times New Roman" w:cs="Times New Roman"/>
                <w:bCs/>
                <w:sz w:val="20"/>
                <w:szCs w:val="20"/>
                <w:lang w:val="ky-KG" w:eastAsia="ru-RU"/>
              </w:rPr>
              <w:t>7</w:t>
            </w:r>
          </w:p>
        </w:tc>
        <w:tc>
          <w:tcPr>
            <w:tcW w:w="1205" w:type="dxa"/>
            <w:tcBorders>
              <w:top w:val="single" w:sz="4" w:space="0" w:color="auto"/>
              <w:left w:val="nil"/>
              <w:bottom w:val="single" w:sz="4" w:space="0" w:color="auto"/>
              <w:right w:val="single" w:sz="4" w:space="0" w:color="auto"/>
            </w:tcBorders>
            <w:shd w:val="clear" w:color="auto" w:fill="auto"/>
            <w:vAlign w:val="center"/>
          </w:tcPr>
          <w:p w:rsidR="006157D4" w:rsidRPr="00440867" w:rsidRDefault="006157D4"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42</w:t>
            </w:r>
            <w:r w:rsidRPr="00440867">
              <w:rPr>
                <w:rFonts w:ascii="Times New Roman" w:eastAsia="Times New Roman" w:hAnsi="Times New Roman" w:cs="Times New Roman"/>
                <w:bCs/>
                <w:sz w:val="20"/>
                <w:szCs w:val="20"/>
                <w:lang w:eastAsia="ru-RU"/>
              </w:rPr>
              <w:t>,</w:t>
            </w:r>
            <w:r w:rsidRPr="00440867">
              <w:rPr>
                <w:rFonts w:ascii="Times New Roman" w:eastAsia="Times New Roman" w:hAnsi="Times New Roman" w:cs="Times New Roman"/>
                <w:bCs/>
                <w:sz w:val="20"/>
                <w:szCs w:val="20"/>
                <w:lang w:val="ky-KG" w:eastAsia="ru-RU"/>
              </w:rPr>
              <w:t>4</w:t>
            </w:r>
          </w:p>
        </w:tc>
        <w:tc>
          <w:tcPr>
            <w:tcW w:w="1134" w:type="dxa"/>
            <w:tcBorders>
              <w:top w:val="single" w:sz="4" w:space="0" w:color="auto"/>
              <w:left w:val="nil"/>
              <w:bottom w:val="single" w:sz="4" w:space="0" w:color="auto"/>
              <w:right w:val="single" w:sz="4" w:space="0" w:color="auto"/>
            </w:tcBorders>
            <w:shd w:val="clear" w:color="auto" w:fill="auto"/>
            <w:vAlign w:val="center"/>
          </w:tcPr>
          <w:p w:rsidR="006157D4" w:rsidRPr="00440867" w:rsidRDefault="006157D4"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43,0</w:t>
            </w:r>
          </w:p>
        </w:tc>
        <w:tc>
          <w:tcPr>
            <w:tcW w:w="851" w:type="dxa"/>
            <w:tcBorders>
              <w:top w:val="single" w:sz="4" w:space="0" w:color="auto"/>
              <w:left w:val="nil"/>
              <w:bottom w:val="single" w:sz="4" w:space="0" w:color="auto"/>
              <w:right w:val="single" w:sz="4" w:space="0" w:color="auto"/>
            </w:tcBorders>
            <w:vAlign w:val="center"/>
          </w:tcPr>
          <w:p w:rsidR="006157D4" w:rsidRPr="00440867" w:rsidRDefault="0078365F"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0,6</w:t>
            </w:r>
          </w:p>
        </w:tc>
        <w:tc>
          <w:tcPr>
            <w:tcW w:w="992" w:type="dxa"/>
            <w:tcBorders>
              <w:top w:val="single" w:sz="4" w:space="0" w:color="auto"/>
              <w:left w:val="single" w:sz="4" w:space="0" w:color="auto"/>
              <w:bottom w:val="single" w:sz="4" w:space="0" w:color="auto"/>
              <w:right w:val="single" w:sz="4" w:space="0" w:color="auto"/>
            </w:tcBorders>
            <w:vAlign w:val="center"/>
          </w:tcPr>
          <w:p w:rsidR="006157D4" w:rsidRPr="00440867" w:rsidRDefault="0078365F"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43,3</w:t>
            </w:r>
          </w:p>
        </w:tc>
        <w:tc>
          <w:tcPr>
            <w:tcW w:w="992" w:type="dxa"/>
            <w:tcBorders>
              <w:top w:val="single" w:sz="4" w:space="0" w:color="auto"/>
              <w:left w:val="nil"/>
              <w:bottom w:val="single" w:sz="4" w:space="0" w:color="auto"/>
              <w:right w:val="single" w:sz="4" w:space="0" w:color="auto"/>
            </w:tcBorders>
            <w:vAlign w:val="center"/>
          </w:tcPr>
          <w:p w:rsidR="006157D4" w:rsidRPr="00440867" w:rsidRDefault="0078365F"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43,5</w:t>
            </w:r>
          </w:p>
        </w:tc>
      </w:tr>
      <w:tr w:rsidR="00104C71" w:rsidRPr="00440867" w:rsidTr="007E2225">
        <w:trPr>
          <w:trHeight w:val="6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57D4" w:rsidRPr="00440867" w:rsidRDefault="006157D4"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бюджетные средства</w:t>
            </w:r>
          </w:p>
        </w:tc>
        <w:tc>
          <w:tcPr>
            <w:tcW w:w="1204" w:type="dxa"/>
            <w:tcBorders>
              <w:top w:val="single" w:sz="4" w:space="0" w:color="auto"/>
              <w:left w:val="nil"/>
              <w:bottom w:val="single" w:sz="4" w:space="0" w:color="auto"/>
              <w:right w:val="single" w:sz="4" w:space="0" w:color="auto"/>
            </w:tcBorders>
            <w:shd w:val="clear" w:color="auto" w:fill="auto"/>
            <w:vAlign w:val="center"/>
          </w:tcPr>
          <w:p w:rsidR="006157D4" w:rsidRPr="00440867" w:rsidRDefault="006157D4"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eastAsia="ru-RU"/>
              </w:rPr>
              <w:t>22,</w:t>
            </w:r>
            <w:r w:rsidRPr="00440867">
              <w:rPr>
                <w:rFonts w:ascii="Times New Roman" w:eastAsia="Times New Roman" w:hAnsi="Times New Roman" w:cs="Times New Roman"/>
                <w:bCs/>
                <w:sz w:val="20"/>
                <w:szCs w:val="20"/>
                <w:lang w:val="ky-KG" w:eastAsia="ru-RU"/>
              </w:rPr>
              <w:t>2</w:t>
            </w:r>
          </w:p>
        </w:tc>
        <w:tc>
          <w:tcPr>
            <w:tcW w:w="1205" w:type="dxa"/>
            <w:tcBorders>
              <w:top w:val="single" w:sz="4" w:space="0" w:color="auto"/>
              <w:left w:val="nil"/>
              <w:bottom w:val="single" w:sz="4" w:space="0" w:color="auto"/>
              <w:right w:val="single" w:sz="4" w:space="0" w:color="auto"/>
            </w:tcBorders>
            <w:shd w:val="clear" w:color="auto" w:fill="auto"/>
            <w:vAlign w:val="center"/>
          </w:tcPr>
          <w:p w:rsidR="006157D4" w:rsidRPr="00440867" w:rsidRDefault="006157D4"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25,4</w:t>
            </w:r>
          </w:p>
        </w:tc>
        <w:tc>
          <w:tcPr>
            <w:tcW w:w="1134" w:type="dxa"/>
            <w:tcBorders>
              <w:top w:val="single" w:sz="4" w:space="0" w:color="auto"/>
              <w:left w:val="nil"/>
              <w:bottom w:val="single" w:sz="4" w:space="0" w:color="auto"/>
              <w:right w:val="single" w:sz="4" w:space="0" w:color="auto"/>
            </w:tcBorders>
            <w:shd w:val="clear" w:color="auto" w:fill="auto"/>
            <w:vAlign w:val="center"/>
          </w:tcPr>
          <w:p w:rsidR="006157D4" w:rsidRPr="00440867" w:rsidRDefault="006157D4"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eastAsia="ru-RU"/>
              </w:rPr>
              <w:t>25,</w:t>
            </w:r>
            <w:r w:rsidRPr="00440867">
              <w:rPr>
                <w:rFonts w:ascii="Times New Roman" w:eastAsia="Times New Roman" w:hAnsi="Times New Roman" w:cs="Times New Roman"/>
                <w:bCs/>
                <w:sz w:val="20"/>
                <w:szCs w:val="20"/>
                <w:lang w:val="ky-KG" w:eastAsia="ru-RU"/>
              </w:rPr>
              <w:t>9</w:t>
            </w:r>
          </w:p>
        </w:tc>
        <w:tc>
          <w:tcPr>
            <w:tcW w:w="851" w:type="dxa"/>
            <w:tcBorders>
              <w:top w:val="single" w:sz="4" w:space="0" w:color="auto"/>
              <w:left w:val="nil"/>
              <w:bottom w:val="single" w:sz="4" w:space="0" w:color="auto"/>
              <w:right w:val="single" w:sz="4" w:space="0" w:color="auto"/>
            </w:tcBorders>
            <w:vAlign w:val="center"/>
          </w:tcPr>
          <w:p w:rsidR="006157D4" w:rsidRPr="00440867" w:rsidRDefault="0078365F"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0,5</w:t>
            </w:r>
          </w:p>
        </w:tc>
        <w:tc>
          <w:tcPr>
            <w:tcW w:w="992" w:type="dxa"/>
            <w:tcBorders>
              <w:top w:val="single" w:sz="4" w:space="0" w:color="auto"/>
              <w:left w:val="single" w:sz="4" w:space="0" w:color="auto"/>
              <w:bottom w:val="single" w:sz="4" w:space="0" w:color="auto"/>
              <w:right w:val="single" w:sz="4" w:space="0" w:color="auto"/>
            </w:tcBorders>
            <w:vAlign w:val="center"/>
          </w:tcPr>
          <w:p w:rsidR="006157D4" w:rsidRPr="00440867" w:rsidRDefault="006157D4"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eastAsia="ru-RU"/>
              </w:rPr>
              <w:t>26,</w:t>
            </w:r>
            <w:r w:rsidR="0078365F" w:rsidRPr="00440867">
              <w:rPr>
                <w:rFonts w:ascii="Times New Roman" w:eastAsia="Times New Roman" w:hAnsi="Times New Roman" w:cs="Times New Roman"/>
                <w:bCs/>
                <w:sz w:val="20"/>
                <w:szCs w:val="20"/>
                <w:lang w:val="ky-KG" w:eastAsia="ru-RU"/>
              </w:rPr>
              <w:t>2</w:t>
            </w:r>
          </w:p>
        </w:tc>
        <w:tc>
          <w:tcPr>
            <w:tcW w:w="992" w:type="dxa"/>
            <w:tcBorders>
              <w:top w:val="single" w:sz="4" w:space="0" w:color="auto"/>
              <w:left w:val="nil"/>
              <w:bottom w:val="single" w:sz="4" w:space="0" w:color="auto"/>
              <w:right w:val="single" w:sz="4" w:space="0" w:color="auto"/>
            </w:tcBorders>
            <w:vAlign w:val="center"/>
          </w:tcPr>
          <w:p w:rsidR="006157D4" w:rsidRPr="00440867" w:rsidRDefault="006157D4"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eastAsia="ru-RU"/>
              </w:rPr>
              <w:t>26,</w:t>
            </w:r>
            <w:r w:rsidR="0078365F" w:rsidRPr="00440867">
              <w:rPr>
                <w:rFonts w:ascii="Times New Roman" w:eastAsia="Times New Roman" w:hAnsi="Times New Roman" w:cs="Times New Roman"/>
                <w:bCs/>
                <w:sz w:val="20"/>
                <w:szCs w:val="20"/>
                <w:lang w:val="ky-KG" w:eastAsia="ru-RU"/>
              </w:rPr>
              <w:t>4</w:t>
            </w:r>
          </w:p>
        </w:tc>
      </w:tr>
      <w:tr w:rsidR="00104C71" w:rsidRPr="00440867" w:rsidTr="007E2225">
        <w:trPr>
          <w:trHeight w:val="6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6157D4" w:rsidRPr="00440867" w:rsidRDefault="006157D4" w:rsidP="00335D7C">
            <w:pPr>
              <w:spacing w:after="0" w:line="240" w:lineRule="auto"/>
              <w:rPr>
                <w:rFonts w:ascii="Times New Roman" w:eastAsia="Times New Roman" w:hAnsi="Times New Roman" w:cs="Times New Roman"/>
                <w:bCs/>
                <w:iCs/>
                <w:sz w:val="20"/>
                <w:szCs w:val="20"/>
                <w:lang w:val="en-US" w:eastAsia="ru-RU"/>
              </w:rPr>
            </w:pPr>
            <w:r w:rsidRPr="00440867">
              <w:rPr>
                <w:rFonts w:ascii="Times New Roman" w:eastAsia="Times New Roman" w:hAnsi="Times New Roman" w:cs="Times New Roman"/>
                <w:bCs/>
                <w:iCs/>
                <w:sz w:val="20"/>
                <w:szCs w:val="20"/>
                <w:lang w:eastAsia="ru-RU"/>
              </w:rPr>
              <w:t>средства специального счета</w:t>
            </w:r>
          </w:p>
        </w:tc>
        <w:tc>
          <w:tcPr>
            <w:tcW w:w="1204" w:type="dxa"/>
            <w:tcBorders>
              <w:top w:val="single" w:sz="4" w:space="0" w:color="auto"/>
              <w:left w:val="nil"/>
              <w:bottom w:val="single" w:sz="4" w:space="0" w:color="auto"/>
              <w:right w:val="single" w:sz="4" w:space="0" w:color="auto"/>
            </w:tcBorders>
            <w:shd w:val="clear" w:color="auto" w:fill="auto"/>
            <w:vAlign w:val="center"/>
          </w:tcPr>
          <w:p w:rsidR="006157D4" w:rsidRPr="00440867" w:rsidRDefault="006157D4"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1</w:t>
            </w:r>
            <w:r w:rsidRPr="00440867">
              <w:rPr>
                <w:rFonts w:ascii="Times New Roman" w:eastAsia="Times New Roman" w:hAnsi="Times New Roman" w:cs="Times New Roman"/>
                <w:bCs/>
                <w:sz w:val="20"/>
                <w:szCs w:val="20"/>
                <w:lang w:eastAsia="ru-RU"/>
              </w:rPr>
              <w:t>,</w:t>
            </w:r>
            <w:r w:rsidRPr="00440867">
              <w:rPr>
                <w:rFonts w:ascii="Times New Roman" w:eastAsia="Times New Roman" w:hAnsi="Times New Roman" w:cs="Times New Roman"/>
                <w:bCs/>
                <w:sz w:val="20"/>
                <w:szCs w:val="20"/>
                <w:lang w:val="ky-KG" w:eastAsia="ru-RU"/>
              </w:rPr>
              <w:t>4</w:t>
            </w:r>
          </w:p>
        </w:tc>
        <w:tc>
          <w:tcPr>
            <w:tcW w:w="1205" w:type="dxa"/>
            <w:tcBorders>
              <w:top w:val="single" w:sz="4" w:space="0" w:color="auto"/>
              <w:left w:val="nil"/>
              <w:bottom w:val="single" w:sz="4" w:space="0" w:color="auto"/>
              <w:right w:val="single" w:sz="4" w:space="0" w:color="auto"/>
            </w:tcBorders>
            <w:shd w:val="clear" w:color="auto" w:fill="auto"/>
            <w:vAlign w:val="center"/>
          </w:tcPr>
          <w:p w:rsidR="006157D4" w:rsidRPr="00440867" w:rsidRDefault="006157D4"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eastAsia="ru-RU"/>
              </w:rPr>
              <w:t>1</w:t>
            </w:r>
            <w:r w:rsidRPr="00440867">
              <w:rPr>
                <w:rFonts w:ascii="Times New Roman" w:eastAsia="Times New Roman" w:hAnsi="Times New Roman" w:cs="Times New Roman"/>
                <w:bCs/>
                <w:sz w:val="20"/>
                <w:szCs w:val="20"/>
                <w:lang w:val="ky-KG" w:eastAsia="ru-RU"/>
              </w:rPr>
              <w:t>7</w:t>
            </w:r>
            <w:r w:rsidRPr="00440867">
              <w:rPr>
                <w:rFonts w:ascii="Times New Roman" w:eastAsia="Times New Roman" w:hAnsi="Times New Roman" w:cs="Times New Roman"/>
                <w:bCs/>
                <w:sz w:val="20"/>
                <w:szCs w:val="20"/>
                <w:lang w:eastAsia="ru-RU"/>
              </w:rPr>
              <w:t>,</w:t>
            </w:r>
            <w:r w:rsidRPr="00440867">
              <w:rPr>
                <w:rFonts w:ascii="Times New Roman" w:eastAsia="Times New Roman" w:hAnsi="Times New Roman" w:cs="Times New Roman"/>
                <w:bCs/>
                <w:sz w:val="20"/>
                <w:szCs w:val="20"/>
                <w:lang w:val="ky-KG" w:eastAsia="ru-RU"/>
              </w:rPr>
              <w:t>0</w:t>
            </w:r>
          </w:p>
        </w:tc>
        <w:tc>
          <w:tcPr>
            <w:tcW w:w="1134" w:type="dxa"/>
            <w:tcBorders>
              <w:top w:val="single" w:sz="4" w:space="0" w:color="auto"/>
              <w:left w:val="nil"/>
              <w:bottom w:val="single" w:sz="4" w:space="0" w:color="auto"/>
              <w:right w:val="single" w:sz="4" w:space="0" w:color="auto"/>
            </w:tcBorders>
            <w:shd w:val="clear" w:color="auto" w:fill="auto"/>
            <w:vAlign w:val="center"/>
          </w:tcPr>
          <w:p w:rsidR="006157D4" w:rsidRPr="00440867" w:rsidRDefault="006157D4"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eastAsia="ru-RU"/>
              </w:rPr>
              <w:t>1</w:t>
            </w:r>
            <w:r w:rsidRPr="00440867">
              <w:rPr>
                <w:rFonts w:ascii="Times New Roman" w:eastAsia="Times New Roman" w:hAnsi="Times New Roman" w:cs="Times New Roman"/>
                <w:bCs/>
                <w:sz w:val="20"/>
                <w:szCs w:val="20"/>
                <w:lang w:val="ky-KG" w:eastAsia="ru-RU"/>
              </w:rPr>
              <w:t>7</w:t>
            </w:r>
            <w:r w:rsidRPr="00440867">
              <w:rPr>
                <w:rFonts w:ascii="Times New Roman" w:eastAsia="Times New Roman" w:hAnsi="Times New Roman" w:cs="Times New Roman"/>
                <w:bCs/>
                <w:sz w:val="20"/>
                <w:szCs w:val="20"/>
                <w:lang w:eastAsia="ru-RU"/>
              </w:rPr>
              <w:t>,</w:t>
            </w:r>
            <w:r w:rsidRPr="00440867">
              <w:rPr>
                <w:rFonts w:ascii="Times New Roman" w:eastAsia="Times New Roman" w:hAnsi="Times New Roman" w:cs="Times New Roman"/>
                <w:bCs/>
                <w:sz w:val="20"/>
                <w:szCs w:val="20"/>
                <w:lang w:val="ky-KG" w:eastAsia="ru-RU"/>
              </w:rPr>
              <w:t>1</w:t>
            </w:r>
          </w:p>
        </w:tc>
        <w:tc>
          <w:tcPr>
            <w:tcW w:w="851" w:type="dxa"/>
            <w:tcBorders>
              <w:top w:val="single" w:sz="4" w:space="0" w:color="auto"/>
              <w:left w:val="nil"/>
              <w:bottom w:val="single" w:sz="4" w:space="0" w:color="auto"/>
              <w:right w:val="single" w:sz="4" w:space="0" w:color="auto"/>
            </w:tcBorders>
            <w:vAlign w:val="center"/>
          </w:tcPr>
          <w:p w:rsidR="006157D4" w:rsidRPr="00440867" w:rsidRDefault="0078365F"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0,1</w:t>
            </w:r>
          </w:p>
        </w:tc>
        <w:tc>
          <w:tcPr>
            <w:tcW w:w="992" w:type="dxa"/>
            <w:tcBorders>
              <w:top w:val="single" w:sz="4" w:space="0" w:color="auto"/>
              <w:left w:val="single" w:sz="4" w:space="0" w:color="auto"/>
              <w:bottom w:val="single" w:sz="4" w:space="0" w:color="auto"/>
              <w:right w:val="single" w:sz="4" w:space="0" w:color="auto"/>
            </w:tcBorders>
            <w:vAlign w:val="center"/>
          </w:tcPr>
          <w:p w:rsidR="006157D4" w:rsidRPr="00440867" w:rsidRDefault="006157D4"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eastAsia="ru-RU"/>
              </w:rPr>
              <w:t>1</w:t>
            </w:r>
            <w:r w:rsidRPr="00440867">
              <w:rPr>
                <w:rFonts w:ascii="Times New Roman" w:eastAsia="Times New Roman" w:hAnsi="Times New Roman" w:cs="Times New Roman"/>
                <w:bCs/>
                <w:sz w:val="20"/>
                <w:szCs w:val="20"/>
                <w:lang w:val="ky-KG" w:eastAsia="ru-RU"/>
              </w:rPr>
              <w:t>7</w:t>
            </w:r>
            <w:r w:rsidRPr="00440867">
              <w:rPr>
                <w:rFonts w:ascii="Times New Roman" w:eastAsia="Times New Roman" w:hAnsi="Times New Roman" w:cs="Times New Roman"/>
                <w:bCs/>
                <w:sz w:val="20"/>
                <w:szCs w:val="20"/>
                <w:lang w:eastAsia="ru-RU"/>
              </w:rPr>
              <w:t>,</w:t>
            </w:r>
            <w:r w:rsidRPr="00440867">
              <w:rPr>
                <w:rFonts w:ascii="Times New Roman" w:eastAsia="Times New Roman" w:hAnsi="Times New Roman" w:cs="Times New Roman"/>
                <w:bCs/>
                <w:sz w:val="20"/>
                <w:szCs w:val="20"/>
                <w:lang w:val="ky-KG" w:eastAsia="ru-RU"/>
              </w:rPr>
              <w:t>1</w:t>
            </w:r>
          </w:p>
        </w:tc>
        <w:tc>
          <w:tcPr>
            <w:tcW w:w="992" w:type="dxa"/>
            <w:tcBorders>
              <w:top w:val="single" w:sz="4" w:space="0" w:color="auto"/>
              <w:left w:val="nil"/>
              <w:bottom w:val="single" w:sz="4" w:space="0" w:color="auto"/>
              <w:right w:val="single" w:sz="4" w:space="0" w:color="auto"/>
            </w:tcBorders>
            <w:vAlign w:val="center"/>
          </w:tcPr>
          <w:p w:rsidR="006157D4" w:rsidRPr="00440867" w:rsidRDefault="006157D4"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eastAsia="ru-RU"/>
              </w:rPr>
              <w:t>1</w:t>
            </w:r>
            <w:r w:rsidRPr="00440867">
              <w:rPr>
                <w:rFonts w:ascii="Times New Roman" w:eastAsia="Times New Roman" w:hAnsi="Times New Roman" w:cs="Times New Roman"/>
                <w:bCs/>
                <w:sz w:val="20"/>
                <w:szCs w:val="20"/>
                <w:lang w:val="ky-KG" w:eastAsia="ru-RU"/>
              </w:rPr>
              <w:t>7</w:t>
            </w:r>
            <w:r w:rsidRPr="00440867">
              <w:rPr>
                <w:rFonts w:ascii="Times New Roman" w:eastAsia="Times New Roman" w:hAnsi="Times New Roman" w:cs="Times New Roman"/>
                <w:bCs/>
                <w:sz w:val="20"/>
                <w:szCs w:val="20"/>
                <w:lang w:eastAsia="ru-RU"/>
              </w:rPr>
              <w:t>,</w:t>
            </w:r>
            <w:r w:rsidRPr="00440867">
              <w:rPr>
                <w:rFonts w:ascii="Times New Roman" w:eastAsia="Times New Roman" w:hAnsi="Times New Roman" w:cs="Times New Roman"/>
                <w:bCs/>
                <w:sz w:val="20"/>
                <w:szCs w:val="20"/>
                <w:lang w:val="ky-KG" w:eastAsia="ru-RU"/>
              </w:rPr>
              <w:t>1</w:t>
            </w:r>
          </w:p>
        </w:tc>
      </w:tr>
    </w:tbl>
    <w:p w:rsidR="006B1647" w:rsidRPr="00440867" w:rsidRDefault="006B1647" w:rsidP="00335D7C">
      <w:pPr>
        <w:spacing w:after="0" w:line="240" w:lineRule="auto"/>
        <w:ind w:firstLine="708"/>
        <w:jc w:val="both"/>
        <w:rPr>
          <w:rFonts w:ascii="Times New Roman" w:eastAsia="Times New Roman" w:hAnsi="Times New Roman" w:cs="Times New Roman"/>
          <w:sz w:val="24"/>
          <w:szCs w:val="24"/>
          <w:lang w:val="ky-KG" w:eastAsia="ru-RU"/>
        </w:rPr>
      </w:pPr>
    </w:p>
    <w:p w:rsidR="00354260" w:rsidRPr="00440867" w:rsidRDefault="00354260" w:rsidP="00335D7C">
      <w:pPr>
        <w:pStyle w:val="ad"/>
        <w:ind w:firstLine="708"/>
        <w:jc w:val="both"/>
        <w:rPr>
          <w:lang w:val="ky-KG"/>
        </w:rPr>
      </w:pPr>
      <w:r w:rsidRPr="00440867">
        <w:t xml:space="preserve">Увеличение </w:t>
      </w:r>
      <w:r w:rsidRPr="00440867">
        <w:rPr>
          <w:lang w:val="ky-KG"/>
        </w:rPr>
        <w:t>расх</w:t>
      </w:r>
      <w:r w:rsidR="0078365F" w:rsidRPr="00440867">
        <w:rPr>
          <w:lang w:val="ky-KG"/>
        </w:rPr>
        <w:t>одов по бюджетным средствам на 0,5</w:t>
      </w:r>
      <w:r w:rsidRPr="00440867">
        <w:rPr>
          <w:lang w:val="ky-KG"/>
        </w:rPr>
        <w:t xml:space="preserve"> млн. сомов связано с </w:t>
      </w:r>
      <w:r w:rsidRPr="00440867">
        <w:t xml:space="preserve">выездами специалистов </w:t>
      </w:r>
      <w:r w:rsidRPr="00440867">
        <w:rPr>
          <w:lang w:val="ky-KG"/>
        </w:rPr>
        <w:t xml:space="preserve">Государственной комиссии по делам религий </w:t>
      </w:r>
      <w:r w:rsidRPr="00440867">
        <w:t>Кыргызской Республики по регионам для исследований, мониторинга и анализа</w:t>
      </w:r>
      <w:r w:rsidR="003453F4" w:rsidRPr="00440867">
        <w:t xml:space="preserve"> </w:t>
      </w:r>
      <w:r w:rsidRPr="00440867">
        <w:t xml:space="preserve">религиозной ситуации, </w:t>
      </w:r>
      <w:r w:rsidRPr="00440867">
        <w:rPr>
          <w:lang w:val="ky-KG"/>
        </w:rPr>
        <w:t>организацией семинаров и тренингов по повышению уровня информированности по вопросам религии среди учащихся средних и высших учебных заведений, изданием информационных материалов.</w:t>
      </w:r>
      <w:r w:rsidRPr="00440867">
        <w:t xml:space="preserve"> </w:t>
      </w:r>
    </w:p>
    <w:p w:rsidR="00354260" w:rsidRPr="00440867" w:rsidRDefault="00354260" w:rsidP="00335D7C">
      <w:pPr>
        <w:pStyle w:val="ad"/>
        <w:ind w:firstLine="708"/>
        <w:jc w:val="both"/>
      </w:pPr>
      <w:r w:rsidRPr="00440867">
        <w:t xml:space="preserve">Увеличение </w:t>
      </w:r>
      <w:r w:rsidRPr="00440867">
        <w:rPr>
          <w:lang w:val="ky-KG"/>
        </w:rPr>
        <w:t xml:space="preserve">расходов по </w:t>
      </w:r>
      <w:r w:rsidRPr="00440867">
        <w:t xml:space="preserve">средствам специального счета </w:t>
      </w:r>
      <w:r w:rsidR="0078365F" w:rsidRPr="00440867">
        <w:rPr>
          <w:lang w:val="ky-KG"/>
        </w:rPr>
        <w:t>на 0,1</w:t>
      </w:r>
      <w:r w:rsidRPr="00440867">
        <w:rPr>
          <w:lang w:val="ky-KG"/>
        </w:rPr>
        <w:t xml:space="preserve"> млн. сомов </w:t>
      </w:r>
      <w:r w:rsidRPr="00440867">
        <w:t xml:space="preserve">связано с увеличением прогнозных показателей поступлений средств. </w:t>
      </w:r>
    </w:p>
    <w:p w:rsidR="001F6C5B" w:rsidRPr="00440867" w:rsidRDefault="001F6C5B" w:rsidP="00335D7C">
      <w:pPr>
        <w:spacing w:after="0" w:line="240" w:lineRule="auto"/>
        <w:ind w:firstLine="708"/>
        <w:jc w:val="center"/>
        <w:rPr>
          <w:rFonts w:ascii="Times New Roman" w:eastAsia="Times New Roman" w:hAnsi="Times New Roman" w:cs="Times New Roman"/>
          <w:b/>
          <w:sz w:val="24"/>
          <w:lang w:eastAsia="ru-RU"/>
        </w:rPr>
      </w:pPr>
    </w:p>
    <w:p w:rsidR="00BD1B52" w:rsidRPr="00440867" w:rsidRDefault="00E00601" w:rsidP="00335D7C">
      <w:pPr>
        <w:spacing w:after="0" w:line="240" w:lineRule="auto"/>
        <w:ind w:firstLine="708"/>
        <w:jc w:val="center"/>
        <w:rPr>
          <w:rFonts w:ascii="Times New Roman" w:eastAsia="Times New Roman" w:hAnsi="Times New Roman" w:cs="Times New Roman"/>
          <w:b/>
          <w:sz w:val="24"/>
          <w:lang w:eastAsia="ru-RU"/>
        </w:rPr>
      </w:pPr>
      <w:r w:rsidRPr="00440867">
        <w:rPr>
          <w:rFonts w:ascii="Times New Roman" w:eastAsia="Times New Roman" w:hAnsi="Times New Roman" w:cs="Times New Roman"/>
          <w:b/>
          <w:sz w:val="24"/>
          <w:lang w:eastAsia="ru-RU"/>
        </w:rPr>
        <w:t>Телерадио</w:t>
      </w:r>
      <w:r w:rsidR="002C1342" w:rsidRPr="00440867">
        <w:rPr>
          <w:rFonts w:ascii="Times New Roman" w:eastAsia="Times New Roman" w:hAnsi="Times New Roman" w:cs="Times New Roman"/>
          <w:b/>
          <w:sz w:val="24"/>
          <w:lang w:eastAsia="ru-RU"/>
        </w:rPr>
        <w:t xml:space="preserve">вещательные </w:t>
      </w:r>
      <w:r w:rsidR="00BD1B52" w:rsidRPr="00440867">
        <w:rPr>
          <w:rFonts w:ascii="Times New Roman" w:eastAsia="Times New Roman" w:hAnsi="Times New Roman" w:cs="Times New Roman"/>
          <w:b/>
          <w:sz w:val="24"/>
          <w:lang w:eastAsia="ru-RU"/>
        </w:rPr>
        <w:t>компании</w:t>
      </w:r>
    </w:p>
    <w:p w:rsidR="007E2225" w:rsidRPr="00440867" w:rsidRDefault="007E2225" w:rsidP="00335D7C">
      <w:pPr>
        <w:spacing w:after="0" w:line="240" w:lineRule="auto"/>
        <w:ind w:firstLine="708"/>
        <w:jc w:val="center"/>
        <w:rPr>
          <w:rFonts w:ascii="Times New Roman" w:eastAsia="Times New Roman" w:hAnsi="Times New Roman" w:cs="Times New Roman"/>
          <w:b/>
          <w:sz w:val="24"/>
          <w:lang w:eastAsia="ru-RU"/>
        </w:rPr>
      </w:pPr>
    </w:p>
    <w:p w:rsidR="008D0576" w:rsidRPr="00440867" w:rsidRDefault="00F1448D" w:rsidP="00335D7C">
      <w:pPr>
        <w:tabs>
          <w:tab w:val="left" w:pos="1128"/>
        </w:tabs>
        <w:spacing w:after="0" w:line="240" w:lineRule="auto"/>
        <w:ind w:firstLine="708"/>
        <w:jc w:val="both"/>
        <w:rPr>
          <w:rFonts w:ascii="Times New Roman" w:hAnsi="Times New Roman" w:cs="Times New Roman"/>
          <w:sz w:val="24"/>
        </w:rPr>
      </w:pPr>
      <w:r w:rsidRPr="00440867">
        <w:rPr>
          <w:rFonts w:ascii="Times New Roman" w:eastAsia="Times New Roman" w:hAnsi="Times New Roman" w:cs="Times New Roman"/>
          <w:sz w:val="24"/>
          <w:lang w:eastAsia="ru-RU"/>
        </w:rPr>
        <w:t xml:space="preserve">Расходы </w:t>
      </w:r>
      <w:r w:rsidR="00E00601" w:rsidRPr="00440867">
        <w:rPr>
          <w:rFonts w:ascii="Times New Roman" w:eastAsia="Times New Roman" w:hAnsi="Times New Roman" w:cs="Times New Roman"/>
          <w:sz w:val="24"/>
          <w:lang w:eastAsia="ru-RU"/>
        </w:rPr>
        <w:t>телерадио</w:t>
      </w:r>
      <w:r w:rsidR="00B74FDB" w:rsidRPr="00440867">
        <w:rPr>
          <w:rFonts w:ascii="Times New Roman" w:eastAsia="Times New Roman" w:hAnsi="Times New Roman" w:cs="Times New Roman"/>
          <w:sz w:val="24"/>
          <w:lang w:eastAsia="ru-RU"/>
        </w:rPr>
        <w:t xml:space="preserve">вещательных </w:t>
      </w:r>
      <w:r w:rsidR="00BD1B52" w:rsidRPr="00440867">
        <w:rPr>
          <w:rFonts w:ascii="Times New Roman" w:eastAsia="Times New Roman" w:hAnsi="Times New Roman" w:cs="Times New Roman"/>
          <w:sz w:val="24"/>
          <w:lang w:eastAsia="ru-RU"/>
        </w:rPr>
        <w:t>к</w:t>
      </w:r>
      <w:r w:rsidR="006649DA" w:rsidRPr="00440867">
        <w:rPr>
          <w:rFonts w:ascii="Times New Roman" w:eastAsia="Times New Roman" w:hAnsi="Times New Roman" w:cs="Times New Roman"/>
          <w:sz w:val="24"/>
          <w:lang w:eastAsia="ru-RU"/>
        </w:rPr>
        <w:t>омпаний</w:t>
      </w:r>
      <w:r w:rsidR="00E00601" w:rsidRPr="00440867">
        <w:rPr>
          <w:rFonts w:ascii="Times New Roman" w:eastAsia="Times New Roman" w:hAnsi="Times New Roman" w:cs="Times New Roman"/>
          <w:sz w:val="24"/>
          <w:lang w:eastAsia="ru-RU"/>
        </w:rPr>
        <w:t xml:space="preserve"> </w:t>
      </w:r>
      <w:r w:rsidR="008D0576" w:rsidRPr="00440867">
        <w:rPr>
          <w:rFonts w:ascii="Times New Roman" w:eastAsia="Times New Roman" w:hAnsi="Times New Roman" w:cs="Times New Roman"/>
          <w:sz w:val="24"/>
          <w:lang w:eastAsia="ru-RU"/>
        </w:rPr>
        <w:t>(</w:t>
      </w:r>
      <w:r w:rsidR="00DF5DCD" w:rsidRPr="00440867">
        <w:rPr>
          <w:rFonts w:ascii="Times New Roman" w:eastAsia="Times New Roman" w:hAnsi="Times New Roman" w:cs="Times New Roman"/>
          <w:bCs/>
          <w:sz w:val="24"/>
          <w:szCs w:val="24"/>
          <w:lang w:eastAsia="ky-KG"/>
        </w:rPr>
        <w:t>Национальной</w:t>
      </w:r>
      <w:r w:rsidR="00A45F57" w:rsidRPr="00440867">
        <w:rPr>
          <w:rFonts w:ascii="Times New Roman" w:eastAsia="Times New Roman" w:hAnsi="Times New Roman" w:cs="Times New Roman"/>
          <w:bCs/>
          <w:sz w:val="24"/>
          <w:szCs w:val="24"/>
          <w:lang w:val="ky-KG" w:eastAsia="ky-KG"/>
        </w:rPr>
        <w:t xml:space="preserve"> телерадиовещательной корпорации Кыргызской Республики</w:t>
      </w:r>
      <w:r w:rsidR="008D0576" w:rsidRPr="00440867">
        <w:rPr>
          <w:rFonts w:ascii="Times New Roman" w:eastAsia="Times New Roman" w:hAnsi="Times New Roman" w:cs="Times New Roman"/>
          <w:sz w:val="24"/>
          <w:lang w:eastAsia="ru-RU"/>
        </w:rPr>
        <w:t>, Г</w:t>
      </w:r>
      <w:r w:rsidR="00C3124B" w:rsidRPr="00440867">
        <w:rPr>
          <w:rFonts w:ascii="Times New Roman" w:eastAsia="Times New Roman" w:hAnsi="Times New Roman" w:cs="Times New Roman"/>
          <w:sz w:val="24"/>
          <w:lang w:val="ky-KG" w:eastAsia="ru-RU"/>
        </w:rPr>
        <w:t>осударственной телерадиокомпании</w:t>
      </w:r>
      <w:r w:rsidR="00C3124B" w:rsidRPr="00440867">
        <w:rPr>
          <w:rFonts w:ascii="Times New Roman" w:eastAsia="Times New Roman" w:hAnsi="Times New Roman" w:cs="Times New Roman"/>
          <w:sz w:val="24"/>
          <w:lang w:eastAsia="ru-RU"/>
        </w:rPr>
        <w:t xml:space="preserve"> «Э</w:t>
      </w:r>
      <w:r w:rsidR="00C3124B" w:rsidRPr="00440867">
        <w:rPr>
          <w:rFonts w:ascii="Times New Roman" w:eastAsia="Times New Roman" w:hAnsi="Times New Roman" w:cs="Times New Roman"/>
          <w:sz w:val="24"/>
          <w:lang w:val="ky-KG" w:eastAsia="ru-RU"/>
        </w:rPr>
        <w:t>л</w:t>
      </w:r>
      <w:r w:rsidR="008D0576" w:rsidRPr="00440867">
        <w:rPr>
          <w:rFonts w:ascii="Times New Roman" w:eastAsia="Times New Roman" w:hAnsi="Times New Roman" w:cs="Times New Roman"/>
          <w:sz w:val="24"/>
          <w:lang w:eastAsia="ru-RU"/>
        </w:rPr>
        <w:t>ТР», М</w:t>
      </w:r>
      <w:r w:rsidR="00C3124B" w:rsidRPr="00440867">
        <w:rPr>
          <w:rFonts w:ascii="Times New Roman" w:eastAsia="Times New Roman" w:hAnsi="Times New Roman" w:cs="Times New Roman"/>
          <w:sz w:val="24"/>
          <w:lang w:val="ky-KG" w:eastAsia="ru-RU"/>
        </w:rPr>
        <w:t>ежгосударственной телерадиокомпании</w:t>
      </w:r>
      <w:r w:rsidR="00BD1B52" w:rsidRPr="00440867">
        <w:rPr>
          <w:rFonts w:ascii="Times New Roman" w:eastAsia="Times New Roman" w:hAnsi="Times New Roman" w:cs="Times New Roman"/>
          <w:sz w:val="24"/>
          <w:lang w:eastAsia="ru-RU"/>
        </w:rPr>
        <w:t xml:space="preserve"> «Мир»)</w:t>
      </w:r>
      <w:r w:rsidRPr="00440867">
        <w:rPr>
          <w:rFonts w:ascii="Times New Roman" w:eastAsia="Times New Roman" w:hAnsi="Times New Roman" w:cs="Times New Roman"/>
          <w:b/>
          <w:sz w:val="24"/>
          <w:lang w:eastAsia="ru-RU"/>
        </w:rPr>
        <w:t xml:space="preserve"> </w:t>
      </w:r>
      <w:r w:rsidR="008D0576" w:rsidRPr="00440867">
        <w:rPr>
          <w:rFonts w:ascii="Times New Roman" w:hAnsi="Times New Roman" w:cs="Times New Roman"/>
          <w:sz w:val="24"/>
        </w:rPr>
        <w:t xml:space="preserve">на </w:t>
      </w:r>
      <w:r w:rsidR="00B32AFF" w:rsidRPr="00440867">
        <w:rPr>
          <w:rFonts w:ascii="Times New Roman" w:hAnsi="Times New Roman" w:cs="Times New Roman"/>
          <w:b/>
          <w:sz w:val="24"/>
        </w:rPr>
        <w:t>20</w:t>
      </w:r>
      <w:r w:rsidR="00DF5DCD" w:rsidRPr="00440867">
        <w:rPr>
          <w:rFonts w:ascii="Times New Roman" w:hAnsi="Times New Roman" w:cs="Times New Roman"/>
          <w:b/>
          <w:sz w:val="24"/>
          <w:lang w:val="ky-KG"/>
        </w:rPr>
        <w:t>23</w:t>
      </w:r>
      <w:r w:rsidR="008D0576" w:rsidRPr="00440867">
        <w:rPr>
          <w:rFonts w:ascii="Times New Roman" w:hAnsi="Times New Roman" w:cs="Times New Roman"/>
          <w:b/>
          <w:sz w:val="24"/>
        </w:rPr>
        <w:t xml:space="preserve"> год</w:t>
      </w:r>
      <w:r w:rsidR="008D0576" w:rsidRPr="00440867">
        <w:rPr>
          <w:rFonts w:ascii="Times New Roman" w:hAnsi="Times New Roman" w:cs="Times New Roman"/>
          <w:sz w:val="24"/>
        </w:rPr>
        <w:t xml:space="preserve"> </w:t>
      </w:r>
      <w:r w:rsidR="00732514" w:rsidRPr="00440867">
        <w:rPr>
          <w:rFonts w:ascii="Times New Roman" w:hAnsi="Times New Roman" w:cs="Times New Roman"/>
          <w:sz w:val="24"/>
        </w:rPr>
        <w:t>предусмотрены</w:t>
      </w:r>
      <w:r w:rsidR="008D0576" w:rsidRPr="00440867">
        <w:rPr>
          <w:rFonts w:ascii="Times New Roman" w:hAnsi="Times New Roman" w:cs="Times New Roman"/>
          <w:sz w:val="24"/>
        </w:rPr>
        <w:t xml:space="preserve"> в сумме </w:t>
      </w:r>
      <w:r w:rsidR="0010579D" w:rsidRPr="00440867">
        <w:rPr>
          <w:rFonts w:ascii="Times New Roman" w:hAnsi="Times New Roman" w:cs="Times New Roman"/>
          <w:b/>
          <w:sz w:val="24"/>
        </w:rPr>
        <w:t>625</w:t>
      </w:r>
      <w:r w:rsidR="00205250" w:rsidRPr="00440867">
        <w:rPr>
          <w:rFonts w:ascii="Times New Roman" w:hAnsi="Times New Roman" w:cs="Times New Roman"/>
          <w:b/>
          <w:sz w:val="24"/>
        </w:rPr>
        <w:t>,</w:t>
      </w:r>
      <w:r w:rsidR="0010579D" w:rsidRPr="00440867">
        <w:rPr>
          <w:rFonts w:ascii="Times New Roman" w:hAnsi="Times New Roman" w:cs="Times New Roman"/>
          <w:b/>
          <w:sz w:val="24"/>
        </w:rPr>
        <w:t>7</w:t>
      </w:r>
      <w:r w:rsidR="008D0576" w:rsidRPr="00440867">
        <w:rPr>
          <w:rFonts w:ascii="Times New Roman" w:hAnsi="Times New Roman" w:cs="Times New Roman"/>
          <w:b/>
          <w:sz w:val="24"/>
        </w:rPr>
        <w:t xml:space="preserve"> млн. сомов</w:t>
      </w:r>
      <w:r w:rsidR="00CE7CDA" w:rsidRPr="00440867">
        <w:rPr>
          <w:rFonts w:ascii="Times New Roman" w:hAnsi="Times New Roman" w:cs="Times New Roman"/>
          <w:b/>
          <w:sz w:val="24"/>
        </w:rPr>
        <w:t xml:space="preserve"> </w:t>
      </w:r>
      <w:r w:rsidR="001B5EE8" w:rsidRPr="00440867">
        <w:rPr>
          <w:rFonts w:ascii="Times New Roman" w:hAnsi="Times New Roman" w:cs="Times New Roman"/>
          <w:sz w:val="24"/>
        </w:rPr>
        <w:t xml:space="preserve">с </w:t>
      </w:r>
      <w:r w:rsidR="00205250" w:rsidRPr="00440867">
        <w:rPr>
          <w:rFonts w:ascii="Times New Roman" w:hAnsi="Times New Roman" w:cs="Times New Roman"/>
          <w:sz w:val="24"/>
        </w:rPr>
        <w:t xml:space="preserve">увеличением на </w:t>
      </w:r>
      <w:r w:rsidR="0010579D" w:rsidRPr="00440867">
        <w:rPr>
          <w:rFonts w:ascii="Times New Roman" w:hAnsi="Times New Roman" w:cs="Times New Roman"/>
          <w:sz w:val="24"/>
        </w:rPr>
        <w:t>90,2</w:t>
      </w:r>
      <w:r w:rsidR="00205250" w:rsidRPr="00440867">
        <w:rPr>
          <w:rFonts w:ascii="Times New Roman" w:hAnsi="Times New Roman" w:cs="Times New Roman"/>
          <w:sz w:val="24"/>
        </w:rPr>
        <w:t xml:space="preserve"> млн. сомов</w:t>
      </w:r>
      <w:r w:rsidR="0010579D" w:rsidRPr="00440867">
        <w:rPr>
          <w:rFonts w:ascii="Times New Roman" w:hAnsi="Times New Roman" w:cs="Times New Roman"/>
          <w:sz w:val="24"/>
        </w:rPr>
        <w:t>, в том числе: бюджетные средства 578,9 млн. сомов, с увеличением на 43,4 млн. сомов</w:t>
      </w:r>
      <w:r w:rsidR="00205250" w:rsidRPr="00440867">
        <w:rPr>
          <w:rFonts w:ascii="Times New Roman" w:hAnsi="Times New Roman" w:cs="Times New Roman"/>
          <w:sz w:val="24"/>
        </w:rPr>
        <w:t xml:space="preserve"> или на </w:t>
      </w:r>
      <w:r w:rsidR="0010579D" w:rsidRPr="00440867">
        <w:rPr>
          <w:rFonts w:ascii="Times New Roman" w:hAnsi="Times New Roman" w:cs="Times New Roman"/>
          <w:sz w:val="24"/>
        </w:rPr>
        <w:t>8,1</w:t>
      </w:r>
      <w:r w:rsidR="001B5EE8" w:rsidRPr="00440867">
        <w:rPr>
          <w:rFonts w:ascii="Times New Roman" w:hAnsi="Times New Roman" w:cs="Times New Roman"/>
          <w:sz w:val="24"/>
        </w:rPr>
        <w:t> % относительно</w:t>
      </w:r>
      <w:r w:rsidR="00CE7CDA" w:rsidRPr="00440867">
        <w:rPr>
          <w:rFonts w:ascii="Times New Roman" w:hAnsi="Times New Roman" w:cs="Times New Roman"/>
          <w:sz w:val="24"/>
        </w:rPr>
        <w:t xml:space="preserve"> </w:t>
      </w:r>
      <w:r w:rsidR="00A727B7" w:rsidRPr="00440867">
        <w:rPr>
          <w:rFonts w:ascii="Times New Roman" w:hAnsi="Times New Roman" w:cs="Times New Roman"/>
          <w:sz w:val="24"/>
        </w:rPr>
        <w:t>утверждённого</w:t>
      </w:r>
      <w:r w:rsidR="00DF5DCD" w:rsidRPr="00440867">
        <w:rPr>
          <w:rFonts w:ascii="Times New Roman" w:hAnsi="Times New Roman" w:cs="Times New Roman"/>
          <w:sz w:val="24"/>
        </w:rPr>
        <w:t xml:space="preserve"> бюджета 2022</w:t>
      </w:r>
      <w:r w:rsidR="00CE7CDA" w:rsidRPr="00440867">
        <w:rPr>
          <w:rFonts w:ascii="Times New Roman" w:hAnsi="Times New Roman" w:cs="Times New Roman"/>
          <w:sz w:val="24"/>
        </w:rPr>
        <w:t xml:space="preserve"> года</w:t>
      </w:r>
      <w:r w:rsidR="0010579D" w:rsidRPr="00440867">
        <w:rPr>
          <w:rFonts w:ascii="Times New Roman" w:hAnsi="Times New Roman" w:cs="Times New Roman"/>
          <w:sz w:val="24"/>
        </w:rPr>
        <w:t>, средства специального счета 46,8 млн. сомов, с увеличением на 46,8 млн. сомов</w:t>
      </w:r>
      <w:r w:rsidR="008D0576" w:rsidRPr="00440867">
        <w:rPr>
          <w:rFonts w:ascii="Times New Roman" w:hAnsi="Times New Roman" w:cs="Times New Roman"/>
          <w:sz w:val="24"/>
        </w:rPr>
        <w:t>.</w:t>
      </w:r>
    </w:p>
    <w:p w:rsidR="008D0576" w:rsidRPr="00440867" w:rsidRDefault="008D0576" w:rsidP="00335D7C">
      <w:pPr>
        <w:spacing w:after="0" w:line="240" w:lineRule="auto"/>
        <w:jc w:val="right"/>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eastAsia="ru-RU"/>
        </w:rPr>
        <w:t>млн. сом</w:t>
      </w:r>
      <w:r w:rsidR="00720579" w:rsidRPr="00440867">
        <w:rPr>
          <w:rFonts w:ascii="Times New Roman" w:eastAsia="Times New Roman" w:hAnsi="Times New Roman" w:cs="Times New Roman"/>
          <w:sz w:val="20"/>
          <w:szCs w:val="20"/>
          <w:lang w:val="ky-KG" w:eastAsia="ru-RU"/>
        </w:rPr>
        <w:t>ов</w:t>
      </w:r>
    </w:p>
    <w:tbl>
      <w:tblPr>
        <w:tblW w:w="9072" w:type="dxa"/>
        <w:tblInd w:w="108" w:type="dxa"/>
        <w:tblLayout w:type="fixed"/>
        <w:tblLook w:val="04A0" w:firstRow="1" w:lastRow="0" w:firstColumn="1" w:lastColumn="0" w:noHBand="0" w:noVBand="1"/>
      </w:tblPr>
      <w:tblGrid>
        <w:gridCol w:w="2694"/>
        <w:gridCol w:w="1134"/>
        <w:gridCol w:w="1275"/>
        <w:gridCol w:w="1134"/>
        <w:gridCol w:w="851"/>
        <w:gridCol w:w="992"/>
        <w:gridCol w:w="992"/>
      </w:tblGrid>
      <w:tr w:rsidR="00104C71" w:rsidRPr="00440867" w:rsidTr="008444B4">
        <w:trPr>
          <w:trHeight w:val="112"/>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0576" w:rsidRPr="00440867" w:rsidRDefault="008D0576" w:rsidP="00335D7C">
            <w:pPr>
              <w:spacing w:after="0" w:line="240" w:lineRule="auto"/>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lastRenderedPageBreak/>
              <w:t xml:space="preserve">Наименование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0576" w:rsidRPr="00440867" w:rsidRDefault="00DF5DCD"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8D0576" w:rsidRPr="00440867">
              <w:rPr>
                <w:rFonts w:ascii="Times New Roman" w:eastAsia="Calibri" w:hAnsi="Times New Roman" w:cs="Times New Roman"/>
                <w:b/>
                <w:bCs/>
                <w:sz w:val="20"/>
                <w:szCs w:val="20"/>
                <w:lang w:eastAsia="ru-RU"/>
              </w:rPr>
              <w:t xml:space="preserve"> год факт</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0576" w:rsidRPr="00440867" w:rsidRDefault="00DF5DCD" w:rsidP="00335D7C">
            <w:pPr>
              <w:spacing w:after="0" w:line="240" w:lineRule="auto"/>
              <w:jc w:val="center"/>
              <w:rPr>
                <w:rFonts w:ascii="Times New Roman" w:eastAsia="Calibri" w:hAnsi="Times New Roman" w:cs="Times New Roman"/>
                <w:b/>
                <w:bCs/>
                <w:sz w:val="20"/>
                <w:szCs w:val="20"/>
                <w:lang w:val="ky-KG" w:eastAsia="ru-RU"/>
              </w:rPr>
            </w:pPr>
            <w:r w:rsidRPr="00440867">
              <w:rPr>
                <w:rFonts w:ascii="Times New Roman" w:eastAsia="Calibri" w:hAnsi="Times New Roman" w:cs="Times New Roman"/>
                <w:b/>
                <w:bCs/>
                <w:sz w:val="20"/>
                <w:szCs w:val="20"/>
                <w:lang w:eastAsia="ru-RU"/>
              </w:rPr>
              <w:t>2022</w:t>
            </w:r>
            <w:r w:rsidR="007D65FD" w:rsidRPr="00440867">
              <w:rPr>
                <w:rFonts w:ascii="Times New Roman" w:eastAsia="Calibri" w:hAnsi="Times New Roman" w:cs="Times New Roman"/>
                <w:b/>
                <w:bCs/>
                <w:sz w:val="20"/>
                <w:szCs w:val="20"/>
                <w:lang w:eastAsia="ru-RU"/>
              </w:rPr>
              <w:t xml:space="preserve"> год утвержд</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0576" w:rsidRPr="00440867" w:rsidRDefault="004672E3"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DF5DCD" w:rsidRPr="00440867">
              <w:rPr>
                <w:rFonts w:ascii="Times New Roman" w:eastAsia="Calibri" w:hAnsi="Times New Roman" w:cs="Times New Roman"/>
                <w:b/>
                <w:bCs/>
                <w:sz w:val="20"/>
                <w:szCs w:val="20"/>
                <w:lang w:val="ky-KG" w:eastAsia="ru-RU"/>
              </w:rPr>
              <w:t>23</w:t>
            </w:r>
            <w:r w:rsidR="008D0576" w:rsidRPr="00440867">
              <w:rPr>
                <w:rFonts w:ascii="Times New Roman" w:eastAsia="Calibri" w:hAnsi="Times New Roman" w:cs="Times New Roman"/>
                <w:b/>
                <w:bCs/>
                <w:sz w:val="20"/>
                <w:szCs w:val="20"/>
                <w:lang w:eastAsia="ru-RU"/>
              </w:rPr>
              <w:t xml:space="preserve"> год проект</w:t>
            </w:r>
          </w:p>
        </w:tc>
        <w:tc>
          <w:tcPr>
            <w:tcW w:w="851" w:type="dxa"/>
            <w:tcBorders>
              <w:top w:val="single" w:sz="4" w:space="0" w:color="auto"/>
              <w:left w:val="single" w:sz="4" w:space="0" w:color="auto"/>
              <w:right w:val="single" w:sz="4" w:space="0" w:color="auto"/>
            </w:tcBorders>
            <w:vAlign w:val="center"/>
          </w:tcPr>
          <w:p w:rsidR="008D0576" w:rsidRPr="00440867" w:rsidRDefault="007D65FD" w:rsidP="00335D7C">
            <w:pPr>
              <w:spacing w:after="0" w:line="240" w:lineRule="auto"/>
              <w:ind w:right="175"/>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откл</w:t>
            </w:r>
          </w:p>
        </w:tc>
        <w:tc>
          <w:tcPr>
            <w:tcW w:w="992" w:type="dxa"/>
            <w:tcBorders>
              <w:top w:val="single" w:sz="4" w:space="0" w:color="auto"/>
              <w:left w:val="single" w:sz="4" w:space="0" w:color="auto"/>
              <w:right w:val="single" w:sz="4" w:space="0" w:color="auto"/>
            </w:tcBorders>
            <w:vAlign w:val="center"/>
          </w:tcPr>
          <w:p w:rsidR="008D0576" w:rsidRPr="00440867" w:rsidRDefault="008A2044"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DF5DCD" w:rsidRPr="00440867">
              <w:rPr>
                <w:rFonts w:ascii="Times New Roman" w:eastAsia="Calibri" w:hAnsi="Times New Roman" w:cs="Times New Roman"/>
                <w:b/>
                <w:bCs/>
                <w:sz w:val="20"/>
                <w:szCs w:val="20"/>
                <w:lang w:val="ky-KG" w:eastAsia="ru-RU"/>
              </w:rPr>
              <w:t>24</w:t>
            </w:r>
            <w:r w:rsidR="008D0576" w:rsidRPr="00440867">
              <w:rPr>
                <w:rFonts w:ascii="Times New Roman" w:eastAsia="Calibri" w:hAnsi="Times New Roman" w:cs="Times New Roman"/>
                <w:b/>
                <w:bCs/>
                <w:sz w:val="20"/>
                <w:szCs w:val="20"/>
                <w:lang w:eastAsia="ru-RU"/>
              </w:rPr>
              <w:t xml:space="preserve"> год прогноз</w:t>
            </w:r>
          </w:p>
        </w:tc>
        <w:tc>
          <w:tcPr>
            <w:tcW w:w="992" w:type="dxa"/>
            <w:tcBorders>
              <w:top w:val="single" w:sz="4" w:space="0" w:color="auto"/>
              <w:left w:val="single" w:sz="4" w:space="0" w:color="auto"/>
              <w:right w:val="single" w:sz="4" w:space="0" w:color="auto"/>
            </w:tcBorders>
            <w:vAlign w:val="center"/>
          </w:tcPr>
          <w:p w:rsidR="008D0576" w:rsidRPr="00440867" w:rsidRDefault="008A2044"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DF5DCD" w:rsidRPr="00440867">
              <w:rPr>
                <w:rFonts w:ascii="Times New Roman" w:eastAsia="Calibri" w:hAnsi="Times New Roman" w:cs="Times New Roman"/>
                <w:b/>
                <w:bCs/>
                <w:sz w:val="20"/>
                <w:szCs w:val="20"/>
                <w:lang w:val="ky-KG" w:eastAsia="ru-RU"/>
              </w:rPr>
              <w:t>5</w:t>
            </w:r>
            <w:r w:rsidR="008D0576" w:rsidRPr="00440867">
              <w:rPr>
                <w:rFonts w:ascii="Times New Roman" w:eastAsia="Calibri" w:hAnsi="Times New Roman" w:cs="Times New Roman"/>
                <w:b/>
                <w:bCs/>
                <w:sz w:val="20"/>
                <w:szCs w:val="20"/>
                <w:lang w:eastAsia="ru-RU"/>
              </w:rPr>
              <w:t xml:space="preserve"> год прогноз</w:t>
            </w:r>
          </w:p>
        </w:tc>
      </w:tr>
      <w:tr w:rsidR="00104C71" w:rsidRPr="00440867" w:rsidTr="007E2225">
        <w:trPr>
          <w:trHeight w:val="6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DF5DCD" w:rsidRPr="00440867" w:rsidRDefault="00DF5DCD" w:rsidP="00335D7C">
            <w:pPr>
              <w:spacing w:after="0" w:line="240" w:lineRule="auto"/>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Всего</w:t>
            </w:r>
          </w:p>
        </w:tc>
        <w:tc>
          <w:tcPr>
            <w:tcW w:w="1134" w:type="dxa"/>
            <w:tcBorders>
              <w:top w:val="single" w:sz="4" w:space="0" w:color="auto"/>
              <w:left w:val="nil"/>
              <w:bottom w:val="single" w:sz="4" w:space="0" w:color="auto"/>
              <w:right w:val="single" w:sz="4" w:space="0" w:color="auto"/>
            </w:tcBorders>
            <w:shd w:val="clear" w:color="auto" w:fill="auto"/>
            <w:vAlign w:val="center"/>
          </w:tcPr>
          <w:p w:rsidR="00DF5DCD" w:rsidRPr="00440867" w:rsidRDefault="00E904D6"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509,7</w:t>
            </w:r>
          </w:p>
        </w:tc>
        <w:tc>
          <w:tcPr>
            <w:tcW w:w="1275" w:type="dxa"/>
            <w:tcBorders>
              <w:top w:val="single" w:sz="4" w:space="0" w:color="auto"/>
              <w:left w:val="nil"/>
              <w:bottom w:val="single" w:sz="4" w:space="0" w:color="auto"/>
              <w:right w:val="single" w:sz="4" w:space="0" w:color="auto"/>
            </w:tcBorders>
            <w:shd w:val="clear" w:color="auto" w:fill="auto"/>
            <w:vAlign w:val="center"/>
          </w:tcPr>
          <w:p w:rsidR="00DF5DCD" w:rsidRPr="00440867" w:rsidRDefault="00DF5DCD"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sz w:val="20"/>
                <w:szCs w:val="20"/>
                <w:lang w:eastAsia="ky-KG"/>
              </w:rPr>
              <w:t>535,5</w:t>
            </w:r>
          </w:p>
        </w:tc>
        <w:tc>
          <w:tcPr>
            <w:tcW w:w="1134" w:type="dxa"/>
            <w:tcBorders>
              <w:top w:val="single" w:sz="4" w:space="0" w:color="auto"/>
              <w:left w:val="nil"/>
              <w:bottom w:val="single" w:sz="4" w:space="0" w:color="auto"/>
              <w:right w:val="single" w:sz="4" w:space="0" w:color="auto"/>
            </w:tcBorders>
            <w:shd w:val="clear" w:color="auto" w:fill="auto"/>
            <w:vAlign w:val="center"/>
          </w:tcPr>
          <w:p w:rsidR="00DF5DCD" w:rsidRPr="00440867" w:rsidRDefault="00724D0E"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sz w:val="20"/>
                <w:szCs w:val="20"/>
                <w:lang w:val="ky-KG" w:eastAsia="ky-KG"/>
              </w:rPr>
              <w:t>625</w:t>
            </w:r>
            <w:r w:rsidR="00DF5DCD" w:rsidRPr="00440867">
              <w:rPr>
                <w:rFonts w:ascii="Times New Roman" w:eastAsia="Times New Roman" w:hAnsi="Times New Roman" w:cs="Times New Roman"/>
                <w:sz w:val="20"/>
                <w:szCs w:val="20"/>
                <w:lang w:eastAsia="ky-KG"/>
              </w:rPr>
              <w:t>,</w:t>
            </w:r>
            <w:r w:rsidRPr="00440867">
              <w:rPr>
                <w:rFonts w:ascii="Times New Roman" w:eastAsia="Times New Roman" w:hAnsi="Times New Roman" w:cs="Times New Roman"/>
                <w:sz w:val="20"/>
                <w:szCs w:val="20"/>
                <w:lang w:val="ky-KG" w:eastAsia="ky-KG"/>
              </w:rPr>
              <w:t>7</w:t>
            </w:r>
          </w:p>
        </w:tc>
        <w:tc>
          <w:tcPr>
            <w:tcW w:w="851" w:type="dxa"/>
            <w:tcBorders>
              <w:top w:val="single" w:sz="4" w:space="0" w:color="auto"/>
              <w:left w:val="nil"/>
              <w:bottom w:val="single" w:sz="4" w:space="0" w:color="auto"/>
              <w:right w:val="single" w:sz="4" w:space="0" w:color="auto"/>
            </w:tcBorders>
            <w:vAlign w:val="center"/>
          </w:tcPr>
          <w:p w:rsidR="00DF5DCD" w:rsidRPr="00440867" w:rsidRDefault="00724D0E"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90,2</w:t>
            </w:r>
          </w:p>
        </w:tc>
        <w:tc>
          <w:tcPr>
            <w:tcW w:w="992" w:type="dxa"/>
            <w:tcBorders>
              <w:top w:val="single" w:sz="4" w:space="0" w:color="auto"/>
              <w:left w:val="single" w:sz="4" w:space="0" w:color="auto"/>
              <w:bottom w:val="single" w:sz="4" w:space="0" w:color="auto"/>
              <w:right w:val="single" w:sz="4" w:space="0" w:color="auto"/>
            </w:tcBorders>
            <w:vAlign w:val="center"/>
          </w:tcPr>
          <w:p w:rsidR="00DF5DCD" w:rsidRPr="00440867" w:rsidRDefault="00724D0E"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sz w:val="20"/>
                <w:szCs w:val="20"/>
                <w:lang w:val="ky-KG" w:eastAsia="ky-KG"/>
              </w:rPr>
              <w:t>627</w:t>
            </w:r>
            <w:r w:rsidR="00DF5DCD" w:rsidRPr="00440867">
              <w:rPr>
                <w:rFonts w:ascii="Times New Roman" w:eastAsia="Times New Roman" w:hAnsi="Times New Roman" w:cs="Times New Roman"/>
                <w:sz w:val="20"/>
                <w:szCs w:val="20"/>
                <w:lang w:eastAsia="ky-KG"/>
              </w:rPr>
              <w:t>,</w:t>
            </w:r>
            <w:r w:rsidRPr="00440867">
              <w:rPr>
                <w:rFonts w:ascii="Times New Roman" w:eastAsia="Times New Roman" w:hAnsi="Times New Roman" w:cs="Times New Roman"/>
                <w:sz w:val="20"/>
                <w:szCs w:val="20"/>
                <w:lang w:val="ky-KG" w:eastAsia="ky-KG"/>
              </w:rPr>
              <w:t>5</w:t>
            </w:r>
          </w:p>
        </w:tc>
        <w:tc>
          <w:tcPr>
            <w:tcW w:w="992" w:type="dxa"/>
            <w:tcBorders>
              <w:top w:val="single" w:sz="4" w:space="0" w:color="auto"/>
              <w:left w:val="nil"/>
              <w:bottom w:val="single" w:sz="4" w:space="0" w:color="auto"/>
              <w:right w:val="single" w:sz="4" w:space="0" w:color="auto"/>
            </w:tcBorders>
            <w:vAlign w:val="center"/>
          </w:tcPr>
          <w:p w:rsidR="00DF5DCD" w:rsidRPr="00440867" w:rsidRDefault="00724D0E"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sz w:val="20"/>
                <w:szCs w:val="20"/>
                <w:lang w:val="ky-KG" w:eastAsia="ky-KG"/>
              </w:rPr>
              <w:t>62</w:t>
            </w:r>
            <w:r w:rsidR="00DF5DCD" w:rsidRPr="00440867">
              <w:rPr>
                <w:rFonts w:ascii="Times New Roman" w:eastAsia="Times New Roman" w:hAnsi="Times New Roman" w:cs="Times New Roman"/>
                <w:sz w:val="20"/>
                <w:szCs w:val="20"/>
                <w:lang w:val="ky-KG" w:eastAsia="ky-KG"/>
              </w:rPr>
              <w:t>9</w:t>
            </w:r>
            <w:r w:rsidR="00DF5DCD" w:rsidRPr="00440867">
              <w:rPr>
                <w:rFonts w:ascii="Times New Roman" w:eastAsia="Times New Roman" w:hAnsi="Times New Roman" w:cs="Times New Roman"/>
                <w:sz w:val="20"/>
                <w:szCs w:val="20"/>
                <w:lang w:eastAsia="ky-KG"/>
              </w:rPr>
              <w:t>,</w:t>
            </w:r>
            <w:r w:rsidRPr="00440867">
              <w:rPr>
                <w:rFonts w:ascii="Times New Roman" w:eastAsia="Times New Roman" w:hAnsi="Times New Roman" w:cs="Times New Roman"/>
                <w:sz w:val="20"/>
                <w:szCs w:val="20"/>
                <w:lang w:val="ky-KG" w:eastAsia="ky-KG"/>
              </w:rPr>
              <w:t>4</w:t>
            </w:r>
          </w:p>
        </w:tc>
      </w:tr>
      <w:tr w:rsidR="00104C71" w:rsidRPr="00440867" w:rsidTr="00C12498">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DF5DCD" w:rsidRPr="00440867" w:rsidRDefault="00DF5DCD"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бюджетные средства</w:t>
            </w:r>
          </w:p>
        </w:tc>
        <w:tc>
          <w:tcPr>
            <w:tcW w:w="1134" w:type="dxa"/>
            <w:tcBorders>
              <w:top w:val="single" w:sz="4" w:space="0" w:color="auto"/>
              <w:left w:val="nil"/>
              <w:bottom w:val="single" w:sz="4" w:space="0" w:color="auto"/>
              <w:right w:val="single" w:sz="4" w:space="0" w:color="auto"/>
            </w:tcBorders>
            <w:shd w:val="clear" w:color="auto" w:fill="auto"/>
            <w:vAlign w:val="center"/>
          </w:tcPr>
          <w:p w:rsidR="00DF5DCD" w:rsidRPr="00440867" w:rsidRDefault="00E904D6"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sz w:val="20"/>
                <w:szCs w:val="20"/>
                <w:lang w:val="ky-KG" w:eastAsia="ky-KG"/>
              </w:rPr>
              <w:t>50</w:t>
            </w:r>
            <w:r w:rsidR="00DF5DCD" w:rsidRPr="00440867">
              <w:rPr>
                <w:rFonts w:ascii="Times New Roman" w:eastAsia="Times New Roman" w:hAnsi="Times New Roman" w:cs="Times New Roman"/>
                <w:sz w:val="20"/>
                <w:szCs w:val="20"/>
                <w:lang w:val="ky-KG" w:eastAsia="ky-KG"/>
              </w:rPr>
              <w:t>9</w:t>
            </w:r>
            <w:r w:rsidR="00DF5DCD" w:rsidRPr="00440867">
              <w:rPr>
                <w:rFonts w:ascii="Times New Roman" w:eastAsia="Times New Roman" w:hAnsi="Times New Roman" w:cs="Times New Roman"/>
                <w:sz w:val="20"/>
                <w:szCs w:val="20"/>
                <w:lang w:eastAsia="ky-KG"/>
              </w:rPr>
              <w:t>,</w:t>
            </w:r>
            <w:r w:rsidRPr="00440867">
              <w:rPr>
                <w:rFonts w:ascii="Times New Roman" w:eastAsia="Times New Roman" w:hAnsi="Times New Roman" w:cs="Times New Roman"/>
                <w:sz w:val="20"/>
                <w:szCs w:val="20"/>
                <w:lang w:val="ky-KG" w:eastAsia="ky-KG"/>
              </w:rPr>
              <w:t>7</w:t>
            </w:r>
          </w:p>
        </w:tc>
        <w:tc>
          <w:tcPr>
            <w:tcW w:w="1275" w:type="dxa"/>
            <w:tcBorders>
              <w:top w:val="single" w:sz="4" w:space="0" w:color="auto"/>
              <w:left w:val="nil"/>
              <w:bottom w:val="single" w:sz="4" w:space="0" w:color="auto"/>
              <w:right w:val="single" w:sz="4" w:space="0" w:color="auto"/>
            </w:tcBorders>
            <w:shd w:val="clear" w:color="auto" w:fill="auto"/>
            <w:vAlign w:val="center"/>
          </w:tcPr>
          <w:p w:rsidR="00DF5DCD" w:rsidRPr="00440867" w:rsidRDefault="00DF5DCD" w:rsidP="00335D7C">
            <w:pPr>
              <w:spacing w:after="0" w:line="240" w:lineRule="auto"/>
              <w:jc w:val="center"/>
              <w:rPr>
                <w:rFonts w:ascii="Times New Roman" w:eastAsia="Times New Roman" w:hAnsi="Times New Roman" w:cs="Times New Roman"/>
                <w:bCs/>
                <w:sz w:val="20"/>
                <w:szCs w:val="20"/>
                <w:lang w:val="en-US" w:eastAsia="ru-RU"/>
              </w:rPr>
            </w:pPr>
            <w:r w:rsidRPr="00440867">
              <w:rPr>
                <w:rFonts w:ascii="Times New Roman" w:eastAsia="Times New Roman" w:hAnsi="Times New Roman" w:cs="Times New Roman"/>
                <w:sz w:val="20"/>
                <w:szCs w:val="20"/>
                <w:lang w:eastAsia="ky-KG"/>
              </w:rPr>
              <w:t>5</w:t>
            </w:r>
            <w:r w:rsidRPr="00440867">
              <w:rPr>
                <w:rFonts w:ascii="Times New Roman" w:eastAsia="Times New Roman" w:hAnsi="Times New Roman" w:cs="Times New Roman"/>
                <w:sz w:val="20"/>
                <w:szCs w:val="20"/>
                <w:lang w:val="en-US" w:eastAsia="ky-KG"/>
              </w:rPr>
              <w:t>35</w:t>
            </w:r>
            <w:r w:rsidRPr="00440867">
              <w:rPr>
                <w:rFonts w:ascii="Times New Roman" w:eastAsia="Times New Roman" w:hAnsi="Times New Roman" w:cs="Times New Roman"/>
                <w:sz w:val="20"/>
                <w:szCs w:val="20"/>
                <w:lang w:eastAsia="ky-KG"/>
              </w:rPr>
              <w:t>,</w:t>
            </w:r>
            <w:r w:rsidRPr="00440867">
              <w:rPr>
                <w:rFonts w:ascii="Times New Roman" w:eastAsia="Times New Roman" w:hAnsi="Times New Roman" w:cs="Times New Roman"/>
                <w:sz w:val="20"/>
                <w:szCs w:val="20"/>
                <w:lang w:val="en-US" w:eastAsia="ky-KG"/>
              </w:rPr>
              <w:t>5</w:t>
            </w:r>
          </w:p>
        </w:tc>
        <w:tc>
          <w:tcPr>
            <w:tcW w:w="1134" w:type="dxa"/>
            <w:tcBorders>
              <w:top w:val="single" w:sz="4" w:space="0" w:color="auto"/>
              <w:left w:val="nil"/>
              <w:bottom w:val="single" w:sz="4" w:space="0" w:color="auto"/>
              <w:right w:val="single" w:sz="4" w:space="0" w:color="auto"/>
            </w:tcBorders>
            <w:shd w:val="clear" w:color="auto" w:fill="auto"/>
            <w:vAlign w:val="center"/>
          </w:tcPr>
          <w:p w:rsidR="00DF5DCD" w:rsidRPr="00440867" w:rsidRDefault="00DF5DCD"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sz w:val="20"/>
                <w:szCs w:val="20"/>
                <w:lang w:val="ky-KG" w:eastAsia="ky-KG"/>
              </w:rPr>
              <w:t>5</w:t>
            </w:r>
            <w:r w:rsidR="00724D0E" w:rsidRPr="00440867">
              <w:rPr>
                <w:rFonts w:ascii="Times New Roman" w:eastAsia="Times New Roman" w:hAnsi="Times New Roman" w:cs="Times New Roman"/>
                <w:sz w:val="20"/>
                <w:szCs w:val="20"/>
                <w:lang w:eastAsia="ky-KG"/>
              </w:rPr>
              <w:t>78</w:t>
            </w:r>
            <w:r w:rsidRPr="00440867">
              <w:rPr>
                <w:rFonts w:ascii="Times New Roman" w:eastAsia="Times New Roman" w:hAnsi="Times New Roman" w:cs="Times New Roman"/>
                <w:sz w:val="20"/>
                <w:szCs w:val="20"/>
                <w:lang w:eastAsia="ky-KG"/>
              </w:rPr>
              <w:t>,</w:t>
            </w:r>
            <w:r w:rsidR="00724D0E" w:rsidRPr="00440867">
              <w:rPr>
                <w:rFonts w:ascii="Times New Roman" w:eastAsia="Times New Roman" w:hAnsi="Times New Roman" w:cs="Times New Roman"/>
                <w:sz w:val="20"/>
                <w:szCs w:val="20"/>
                <w:lang w:eastAsia="ky-KG"/>
              </w:rPr>
              <w:t>9</w:t>
            </w:r>
          </w:p>
        </w:tc>
        <w:tc>
          <w:tcPr>
            <w:tcW w:w="851" w:type="dxa"/>
            <w:tcBorders>
              <w:top w:val="single" w:sz="4" w:space="0" w:color="auto"/>
              <w:left w:val="nil"/>
              <w:bottom w:val="single" w:sz="4" w:space="0" w:color="auto"/>
              <w:right w:val="single" w:sz="4" w:space="0" w:color="auto"/>
            </w:tcBorders>
            <w:vAlign w:val="center"/>
          </w:tcPr>
          <w:p w:rsidR="00DF5DCD" w:rsidRPr="00440867" w:rsidRDefault="00724D0E"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4</w:t>
            </w:r>
            <w:r w:rsidRPr="00440867">
              <w:rPr>
                <w:rFonts w:ascii="Times New Roman" w:eastAsia="Times New Roman" w:hAnsi="Times New Roman" w:cs="Times New Roman"/>
                <w:bCs/>
                <w:sz w:val="20"/>
                <w:szCs w:val="20"/>
                <w:lang w:val="en-US" w:eastAsia="ru-RU"/>
              </w:rPr>
              <w:t>3.</w:t>
            </w:r>
            <w:r w:rsidRPr="00440867">
              <w:rPr>
                <w:rFonts w:ascii="Times New Roman" w:eastAsia="Times New Roman" w:hAnsi="Times New Roman" w:cs="Times New Roman"/>
                <w:bCs/>
                <w:sz w:val="20"/>
                <w:szCs w:val="20"/>
                <w:lang w:eastAsia="ru-RU"/>
              </w:rPr>
              <w:t>4</w:t>
            </w:r>
          </w:p>
        </w:tc>
        <w:tc>
          <w:tcPr>
            <w:tcW w:w="992" w:type="dxa"/>
            <w:tcBorders>
              <w:top w:val="single" w:sz="4" w:space="0" w:color="auto"/>
              <w:left w:val="single" w:sz="4" w:space="0" w:color="auto"/>
              <w:bottom w:val="single" w:sz="4" w:space="0" w:color="auto"/>
              <w:right w:val="single" w:sz="4" w:space="0" w:color="auto"/>
            </w:tcBorders>
            <w:vAlign w:val="center"/>
          </w:tcPr>
          <w:p w:rsidR="00DF5DCD" w:rsidRPr="00440867" w:rsidRDefault="00DF5DCD"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sz w:val="20"/>
                <w:szCs w:val="20"/>
                <w:lang w:val="ky-KG" w:eastAsia="ky-KG"/>
              </w:rPr>
              <w:t>5</w:t>
            </w:r>
            <w:r w:rsidR="00724D0E" w:rsidRPr="00440867">
              <w:rPr>
                <w:rFonts w:ascii="Times New Roman" w:eastAsia="Times New Roman" w:hAnsi="Times New Roman" w:cs="Times New Roman"/>
                <w:sz w:val="20"/>
                <w:szCs w:val="20"/>
                <w:lang w:eastAsia="ky-KG"/>
              </w:rPr>
              <w:t>80</w:t>
            </w:r>
            <w:r w:rsidRPr="00440867">
              <w:rPr>
                <w:rFonts w:ascii="Times New Roman" w:eastAsia="Times New Roman" w:hAnsi="Times New Roman" w:cs="Times New Roman"/>
                <w:sz w:val="20"/>
                <w:szCs w:val="20"/>
                <w:lang w:eastAsia="ky-KG"/>
              </w:rPr>
              <w:t>,</w:t>
            </w:r>
            <w:r w:rsidR="00724D0E" w:rsidRPr="00440867">
              <w:rPr>
                <w:rFonts w:ascii="Times New Roman" w:eastAsia="Times New Roman" w:hAnsi="Times New Roman" w:cs="Times New Roman"/>
                <w:sz w:val="20"/>
                <w:szCs w:val="20"/>
                <w:lang w:eastAsia="ky-KG"/>
              </w:rPr>
              <w:t>8</w:t>
            </w:r>
          </w:p>
        </w:tc>
        <w:tc>
          <w:tcPr>
            <w:tcW w:w="992" w:type="dxa"/>
            <w:tcBorders>
              <w:top w:val="single" w:sz="4" w:space="0" w:color="auto"/>
              <w:left w:val="nil"/>
              <w:bottom w:val="single" w:sz="4" w:space="0" w:color="auto"/>
              <w:right w:val="single" w:sz="4" w:space="0" w:color="auto"/>
            </w:tcBorders>
            <w:vAlign w:val="center"/>
          </w:tcPr>
          <w:p w:rsidR="00DF5DCD" w:rsidRPr="00440867" w:rsidRDefault="00DF5DCD"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sz w:val="20"/>
                <w:szCs w:val="20"/>
                <w:lang w:val="ky-KG" w:eastAsia="ky-KG"/>
              </w:rPr>
              <w:t>5</w:t>
            </w:r>
            <w:r w:rsidR="00724D0E" w:rsidRPr="00440867">
              <w:rPr>
                <w:rFonts w:ascii="Times New Roman" w:eastAsia="Times New Roman" w:hAnsi="Times New Roman" w:cs="Times New Roman"/>
                <w:sz w:val="20"/>
                <w:szCs w:val="20"/>
                <w:lang w:eastAsia="ky-KG"/>
              </w:rPr>
              <w:t>82</w:t>
            </w:r>
            <w:r w:rsidRPr="00440867">
              <w:rPr>
                <w:rFonts w:ascii="Times New Roman" w:eastAsia="Times New Roman" w:hAnsi="Times New Roman" w:cs="Times New Roman"/>
                <w:sz w:val="20"/>
                <w:szCs w:val="20"/>
                <w:lang w:eastAsia="ky-KG"/>
              </w:rPr>
              <w:t>,</w:t>
            </w:r>
            <w:r w:rsidR="00724D0E" w:rsidRPr="00440867">
              <w:rPr>
                <w:rFonts w:ascii="Times New Roman" w:eastAsia="Times New Roman" w:hAnsi="Times New Roman" w:cs="Times New Roman"/>
                <w:sz w:val="20"/>
                <w:szCs w:val="20"/>
                <w:lang w:eastAsia="ky-KG"/>
              </w:rPr>
              <w:t>6</w:t>
            </w:r>
          </w:p>
        </w:tc>
      </w:tr>
      <w:tr w:rsidR="00104C71" w:rsidRPr="00440867" w:rsidTr="007E2225">
        <w:trPr>
          <w:trHeight w:val="84"/>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DF5DCD" w:rsidRPr="00440867" w:rsidRDefault="00DF5DCD"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НТРК</w:t>
            </w:r>
          </w:p>
        </w:tc>
        <w:tc>
          <w:tcPr>
            <w:tcW w:w="1134" w:type="dxa"/>
            <w:tcBorders>
              <w:top w:val="single" w:sz="4" w:space="0" w:color="auto"/>
              <w:left w:val="nil"/>
              <w:bottom w:val="single" w:sz="4" w:space="0" w:color="auto"/>
              <w:right w:val="single" w:sz="4" w:space="0" w:color="auto"/>
            </w:tcBorders>
            <w:shd w:val="clear" w:color="auto" w:fill="auto"/>
            <w:vAlign w:val="center"/>
          </w:tcPr>
          <w:p w:rsidR="00DF5DCD" w:rsidRPr="00440867" w:rsidRDefault="00E904D6"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386,8</w:t>
            </w:r>
          </w:p>
        </w:tc>
        <w:tc>
          <w:tcPr>
            <w:tcW w:w="1275" w:type="dxa"/>
            <w:tcBorders>
              <w:top w:val="single" w:sz="4" w:space="0" w:color="auto"/>
              <w:left w:val="nil"/>
              <w:bottom w:val="single" w:sz="4" w:space="0" w:color="auto"/>
              <w:right w:val="single" w:sz="4" w:space="0" w:color="auto"/>
            </w:tcBorders>
            <w:shd w:val="clear" w:color="auto" w:fill="auto"/>
            <w:vAlign w:val="center"/>
          </w:tcPr>
          <w:p w:rsidR="00DF5DCD" w:rsidRPr="00440867" w:rsidRDefault="00DF5DCD" w:rsidP="00335D7C">
            <w:pPr>
              <w:spacing w:after="0" w:line="240" w:lineRule="auto"/>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397</w:t>
            </w:r>
          </w:p>
        </w:tc>
        <w:tc>
          <w:tcPr>
            <w:tcW w:w="1134" w:type="dxa"/>
            <w:tcBorders>
              <w:top w:val="single" w:sz="4" w:space="0" w:color="auto"/>
              <w:left w:val="nil"/>
              <w:bottom w:val="single" w:sz="4" w:space="0" w:color="auto"/>
              <w:right w:val="single" w:sz="4" w:space="0" w:color="auto"/>
            </w:tcBorders>
            <w:shd w:val="clear" w:color="auto" w:fill="auto"/>
            <w:vAlign w:val="center"/>
          </w:tcPr>
          <w:p w:rsidR="00DF5DCD" w:rsidRPr="00440867" w:rsidRDefault="00724D0E"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397</w:t>
            </w:r>
          </w:p>
        </w:tc>
        <w:tc>
          <w:tcPr>
            <w:tcW w:w="851" w:type="dxa"/>
            <w:tcBorders>
              <w:top w:val="single" w:sz="4" w:space="0" w:color="auto"/>
              <w:left w:val="nil"/>
              <w:bottom w:val="single" w:sz="4" w:space="0" w:color="auto"/>
              <w:right w:val="single" w:sz="4" w:space="0" w:color="auto"/>
            </w:tcBorders>
            <w:vAlign w:val="center"/>
          </w:tcPr>
          <w:p w:rsidR="00DF5DCD" w:rsidRPr="00440867" w:rsidRDefault="00724D0E"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0</w:t>
            </w:r>
          </w:p>
        </w:tc>
        <w:tc>
          <w:tcPr>
            <w:tcW w:w="992" w:type="dxa"/>
            <w:tcBorders>
              <w:top w:val="single" w:sz="4" w:space="0" w:color="auto"/>
              <w:left w:val="single" w:sz="4" w:space="0" w:color="auto"/>
              <w:bottom w:val="single" w:sz="4" w:space="0" w:color="auto"/>
              <w:right w:val="single" w:sz="4" w:space="0" w:color="auto"/>
            </w:tcBorders>
            <w:vAlign w:val="center"/>
          </w:tcPr>
          <w:p w:rsidR="00DF5DCD" w:rsidRPr="00440867" w:rsidRDefault="00724D0E"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397</w:t>
            </w:r>
          </w:p>
        </w:tc>
        <w:tc>
          <w:tcPr>
            <w:tcW w:w="992" w:type="dxa"/>
            <w:tcBorders>
              <w:top w:val="single" w:sz="4" w:space="0" w:color="auto"/>
              <w:left w:val="nil"/>
              <w:bottom w:val="single" w:sz="4" w:space="0" w:color="auto"/>
              <w:right w:val="single" w:sz="4" w:space="0" w:color="auto"/>
            </w:tcBorders>
            <w:vAlign w:val="center"/>
          </w:tcPr>
          <w:p w:rsidR="00DF5DCD" w:rsidRPr="00440867" w:rsidRDefault="00724D0E"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397</w:t>
            </w:r>
          </w:p>
        </w:tc>
      </w:tr>
      <w:tr w:rsidR="00104C71" w:rsidRPr="00440867" w:rsidTr="007E2225">
        <w:trPr>
          <w:trHeight w:val="13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DF5DCD" w:rsidRPr="00440867" w:rsidRDefault="00DF5DCD"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sz w:val="20"/>
                <w:szCs w:val="20"/>
                <w:lang w:eastAsia="ru-RU"/>
              </w:rPr>
              <w:t>«Мир»</w:t>
            </w:r>
          </w:p>
        </w:tc>
        <w:tc>
          <w:tcPr>
            <w:tcW w:w="1134" w:type="dxa"/>
            <w:tcBorders>
              <w:top w:val="single" w:sz="4" w:space="0" w:color="auto"/>
              <w:left w:val="nil"/>
              <w:bottom w:val="single" w:sz="4" w:space="0" w:color="auto"/>
              <w:right w:val="single" w:sz="4" w:space="0" w:color="auto"/>
            </w:tcBorders>
            <w:shd w:val="clear" w:color="auto" w:fill="auto"/>
            <w:vAlign w:val="center"/>
          </w:tcPr>
          <w:p w:rsidR="00DF5DCD" w:rsidRPr="00440867" w:rsidRDefault="00E904D6"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29,4</w:t>
            </w:r>
          </w:p>
        </w:tc>
        <w:tc>
          <w:tcPr>
            <w:tcW w:w="1275" w:type="dxa"/>
            <w:tcBorders>
              <w:top w:val="single" w:sz="4" w:space="0" w:color="auto"/>
              <w:left w:val="nil"/>
              <w:bottom w:val="single" w:sz="4" w:space="0" w:color="auto"/>
              <w:right w:val="single" w:sz="4" w:space="0" w:color="auto"/>
            </w:tcBorders>
            <w:shd w:val="clear" w:color="auto" w:fill="auto"/>
            <w:vAlign w:val="center"/>
          </w:tcPr>
          <w:p w:rsidR="00DF5DCD" w:rsidRPr="00440867" w:rsidRDefault="00DF5DCD" w:rsidP="00335D7C">
            <w:pPr>
              <w:spacing w:after="0" w:line="240" w:lineRule="auto"/>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34,9</w:t>
            </w:r>
          </w:p>
        </w:tc>
        <w:tc>
          <w:tcPr>
            <w:tcW w:w="1134" w:type="dxa"/>
            <w:tcBorders>
              <w:top w:val="single" w:sz="4" w:space="0" w:color="auto"/>
              <w:left w:val="nil"/>
              <w:bottom w:val="single" w:sz="4" w:space="0" w:color="auto"/>
              <w:right w:val="single" w:sz="4" w:space="0" w:color="auto"/>
            </w:tcBorders>
            <w:shd w:val="clear" w:color="auto" w:fill="auto"/>
            <w:vAlign w:val="center"/>
          </w:tcPr>
          <w:p w:rsidR="00DF5DCD" w:rsidRPr="00440867" w:rsidRDefault="00724D0E"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43,1</w:t>
            </w:r>
          </w:p>
        </w:tc>
        <w:tc>
          <w:tcPr>
            <w:tcW w:w="851" w:type="dxa"/>
            <w:tcBorders>
              <w:top w:val="single" w:sz="4" w:space="0" w:color="auto"/>
              <w:left w:val="nil"/>
              <w:bottom w:val="single" w:sz="4" w:space="0" w:color="auto"/>
              <w:right w:val="single" w:sz="4" w:space="0" w:color="auto"/>
            </w:tcBorders>
            <w:vAlign w:val="center"/>
          </w:tcPr>
          <w:p w:rsidR="00DF5DCD" w:rsidRPr="00440867" w:rsidRDefault="00724D0E"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8,1</w:t>
            </w:r>
          </w:p>
        </w:tc>
        <w:tc>
          <w:tcPr>
            <w:tcW w:w="992" w:type="dxa"/>
            <w:tcBorders>
              <w:top w:val="single" w:sz="4" w:space="0" w:color="auto"/>
              <w:left w:val="single" w:sz="4" w:space="0" w:color="auto"/>
              <w:bottom w:val="single" w:sz="4" w:space="0" w:color="auto"/>
              <w:right w:val="single" w:sz="4" w:space="0" w:color="auto"/>
            </w:tcBorders>
            <w:vAlign w:val="center"/>
          </w:tcPr>
          <w:p w:rsidR="00DF5DCD" w:rsidRPr="00440867" w:rsidRDefault="00724D0E"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43,5</w:t>
            </w:r>
          </w:p>
        </w:tc>
        <w:tc>
          <w:tcPr>
            <w:tcW w:w="992" w:type="dxa"/>
            <w:tcBorders>
              <w:top w:val="single" w:sz="4" w:space="0" w:color="auto"/>
              <w:left w:val="nil"/>
              <w:bottom w:val="single" w:sz="4" w:space="0" w:color="auto"/>
              <w:right w:val="single" w:sz="4" w:space="0" w:color="auto"/>
            </w:tcBorders>
            <w:vAlign w:val="center"/>
          </w:tcPr>
          <w:p w:rsidR="00DF5DCD" w:rsidRPr="00440867" w:rsidRDefault="00724D0E"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43,9</w:t>
            </w:r>
          </w:p>
        </w:tc>
      </w:tr>
      <w:tr w:rsidR="00104C71" w:rsidRPr="00440867" w:rsidTr="007E2225">
        <w:trPr>
          <w:trHeight w:val="6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DF5DCD" w:rsidRPr="00440867" w:rsidRDefault="00DF5DCD"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sz w:val="20"/>
                <w:szCs w:val="20"/>
                <w:lang w:eastAsia="ru-RU"/>
              </w:rPr>
              <w:t>«Э</w:t>
            </w:r>
            <w:r w:rsidRPr="00440867">
              <w:rPr>
                <w:rFonts w:ascii="Times New Roman" w:eastAsia="Times New Roman" w:hAnsi="Times New Roman" w:cs="Times New Roman"/>
                <w:sz w:val="20"/>
                <w:szCs w:val="20"/>
                <w:lang w:val="ky-KG" w:eastAsia="ru-RU"/>
              </w:rPr>
              <w:t>л</w:t>
            </w:r>
            <w:r w:rsidRPr="00440867">
              <w:rPr>
                <w:rFonts w:ascii="Times New Roman" w:eastAsia="Times New Roman" w:hAnsi="Times New Roman" w:cs="Times New Roman"/>
                <w:sz w:val="20"/>
                <w:szCs w:val="20"/>
                <w:lang w:eastAsia="ru-RU"/>
              </w:rPr>
              <w:t>ТР»</w:t>
            </w:r>
          </w:p>
        </w:tc>
        <w:tc>
          <w:tcPr>
            <w:tcW w:w="1134" w:type="dxa"/>
            <w:tcBorders>
              <w:top w:val="single" w:sz="4" w:space="0" w:color="auto"/>
              <w:left w:val="nil"/>
              <w:bottom w:val="single" w:sz="4" w:space="0" w:color="auto"/>
              <w:right w:val="single" w:sz="4" w:space="0" w:color="auto"/>
            </w:tcBorders>
            <w:shd w:val="clear" w:color="auto" w:fill="auto"/>
            <w:vAlign w:val="center"/>
          </w:tcPr>
          <w:p w:rsidR="00DF5DCD" w:rsidRPr="00440867" w:rsidRDefault="00E904D6"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93,6</w:t>
            </w:r>
          </w:p>
        </w:tc>
        <w:tc>
          <w:tcPr>
            <w:tcW w:w="1275" w:type="dxa"/>
            <w:tcBorders>
              <w:top w:val="single" w:sz="4" w:space="0" w:color="auto"/>
              <w:left w:val="nil"/>
              <w:bottom w:val="single" w:sz="4" w:space="0" w:color="auto"/>
              <w:right w:val="single" w:sz="4" w:space="0" w:color="auto"/>
            </w:tcBorders>
            <w:shd w:val="clear" w:color="auto" w:fill="auto"/>
            <w:vAlign w:val="center"/>
          </w:tcPr>
          <w:p w:rsidR="00DF5DCD" w:rsidRPr="00440867" w:rsidRDefault="00DF5DCD" w:rsidP="00335D7C">
            <w:pPr>
              <w:spacing w:after="0" w:line="240" w:lineRule="auto"/>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103,5</w:t>
            </w:r>
          </w:p>
        </w:tc>
        <w:tc>
          <w:tcPr>
            <w:tcW w:w="1134" w:type="dxa"/>
            <w:tcBorders>
              <w:top w:val="single" w:sz="4" w:space="0" w:color="auto"/>
              <w:left w:val="nil"/>
              <w:bottom w:val="single" w:sz="4" w:space="0" w:color="auto"/>
              <w:right w:val="single" w:sz="4" w:space="0" w:color="auto"/>
            </w:tcBorders>
            <w:shd w:val="clear" w:color="auto" w:fill="auto"/>
            <w:vAlign w:val="center"/>
          </w:tcPr>
          <w:p w:rsidR="00DF5DCD" w:rsidRPr="00440867" w:rsidRDefault="00724D0E"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138,8</w:t>
            </w:r>
          </w:p>
        </w:tc>
        <w:tc>
          <w:tcPr>
            <w:tcW w:w="851" w:type="dxa"/>
            <w:tcBorders>
              <w:top w:val="single" w:sz="4" w:space="0" w:color="auto"/>
              <w:left w:val="nil"/>
              <w:bottom w:val="single" w:sz="4" w:space="0" w:color="auto"/>
              <w:right w:val="single" w:sz="4" w:space="0" w:color="auto"/>
            </w:tcBorders>
            <w:vAlign w:val="center"/>
          </w:tcPr>
          <w:p w:rsidR="00DF5DCD" w:rsidRPr="00440867" w:rsidRDefault="00724D0E"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35,3</w:t>
            </w:r>
          </w:p>
        </w:tc>
        <w:tc>
          <w:tcPr>
            <w:tcW w:w="992" w:type="dxa"/>
            <w:tcBorders>
              <w:top w:val="single" w:sz="4" w:space="0" w:color="auto"/>
              <w:left w:val="single" w:sz="4" w:space="0" w:color="auto"/>
              <w:bottom w:val="single" w:sz="4" w:space="0" w:color="auto"/>
              <w:right w:val="single" w:sz="4" w:space="0" w:color="auto"/>
            </w:tcBorders>
            <w:vAlign w:val="center"/>
          </w:tcPr>
          <w:p w:rsidR="00DF5DCD" w:rsidRPr="00440867" w:rsidRDefault="00724D0E"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140,2</w:t>
            </w:r>
          </w:p>
        </w:tc>
        <w:tc>
          <w:tcPr>
            <w:tcW w:w="992" w:type="dxa"/>
            <w:tcBorders>
              <w:top w:val="single" w:sz="4" w:space="0" w:color="auto"/>
              <w:left w:val="nil"/>
              <w:bottom w:val="single" w:sz="4" w:space="0" w:color="auto"/>
              <w:right w:val="single" w:sz="4" w:space="0" w:color="auto"/>
            </w:tcBorders>
            <w:vAlign w:val="center"/>
          </w:tcPr>
          <w:p w:rsidR="00DF5DCD" w:rsidRPr="00440867" w:rsidRDefault="00724D0E"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141,6</w:t>
            </w:r>
          </w:p>
        </w:tc>
      </w:tr>
      <w:tr w:rsidR="00104C71" w:rsidRPr="00440867" w:rsidTr="00C12498">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4D0E" w:rsidRPr="00440867" w:rsidRDefault="00724D0E"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средства специального счета</w:t>
            </w:r>
          </w:p>
        </w:tc>
        <w:tc>
          <w:tcPr>
            <w:tcW w:w="1134" w:type="dxa"/>
            <w:tcBorders>
              <w:top w:val="single" w:sz="4" w:space="0" w:color="auto"/>
              <w:left w:val="nil"/>
              <w:bottom w:val="single" w:sz="4" w:space="0" w:color="auto"/>
              <w:right w:val="single" w:sz="4" w:space="0" w:color="auto"/>
            </w:tcBorders>
            <w:shd w:val="clear" w:color="auto" w:fill="auto"/>
            <w:vAlign w:val="center"/>
          </w:tcPr>
          <w:p w:rsidR="00724D0E" w:rsidRPr="00440867" w:rsidRDefault="0010579D"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0</w:t>
            </w:r>
          </w:p>
        </w:tc>
        <w:tc>
          <w:tcPr>
            <w:tcW w:w="1275" w:type="dxa"/>
            <w:tcBorders>
              <w:top w:val="single" w:sz="4" w:space="0" w:color="auto"/>
              <w:left w:val="nil"/>
              <w:bottom w:val="single" w:sz="4" w:space="0" w:color="auto"/>
              <w:right w:val="single" w:sz="4" w:space="0" w:color="auto"/>
            </w:tcBorders>
            <w:shd w:val="clear" w:color="auto" w:fill="auto"/>
            <w:vAlign w:val="center"/>
          </w:tcPr>
          <w:p w:rsidR="00724D0E" w:rsidRPr="00440867" w:rsidRDefault="0010579D" w:rsidP="00335D7C">
            <w:pPr>
              <w:spacing w:after="0" w:line="240" w:lineRule="auto"/>
              <w:jc w:val="center"/>
              <w:rPr>
                <w:rFonts w:ascii="Times New Roman" w:eastAsia="Times New Roman" w:hAnsi="Times New Roman" w:cs="Times New Roman"/>
                <w:sz w:val="20"/>
                <w:szCs w:val="20"/>
                <w:lang w:eastAsia="ky-KG"/>
              </w:rPr>
            </w:pPr>
            <w:r w:rsidRPr="00440867">
              <w:rPr>
                <w:rFonts w:ascii="Times New Roman" w:eastAsia="Times New Roman" w:hAnsi="Times New Roman" w:cs="Times New Roman"/>
                <w:sz w:val="20"/>
                <w:szCs w:val="20"/>
                <w:lang w:eastAsia="ky-KG"/>
              </w:rPr>
              <w:t>0</w:t>
            </w:r>
          </w:p>
        </w:tc>
        <w:tc>
          <w:tcPr>
            <w:tcW w:w="1134" w:type="dxa"/>
            <w:tcBorders>
              <w:top w:val="single" w:sz="4" w:space="0" w:color="auto"/>
              <w:left w:val="nil"/>
              <w:bottom w:val="single" w:sz="4" w:space="0" w:color="auto"/>
              <w:right w:val="single" w:sz="4" w:space="0" w:color="auto"/>
            </w:tcBorders>
            <w:shd w:val="clear" w:color="auto" w:fill="auto"/>
            <w:vAlign w:val="center"/>
          </w:tcPr>
          <w:p w:rsidR="00724D0E" w:rsidRPr="00440867" w:rsidRDefault="00724D0E"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46,8</w:t>
            </w:r>
          </w:p>
        </w:tc>
        <w:tc>
          <w:tcPr>
            <w:tcW w:w="851" w:type="dxa"/>
            <w:tcBorders>
              <w:top w:val="single" w:sz="4" w:space="0" w:color="auto"/>
              <w:left w:val="nil"/>
              <w:bottom w:val="single" w:sz="4" w:space="0" w:color="auto"/>
              <w:right w:val="single" w:sz="4" w:space="0" w:color="auto"/>
            </w:tcBorders>
            <w:vAlign w:val="center"/>
          </w:tcPr>
          <w:p w:rsidR="00724D0E" w:rsidRPr="00440867" w:rsidRDefault="00724D0E"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46,8</w:t>
            </w:r>
          </w:p>
        </w:tc>
        <w:tc>
          <w:tcPr>
            <w:tcW w:w="992" w:type="dxa"/>
            <w:tcBorders>
              <w:top w:val="single" w:sz="4" w:space="0" w:color="auto"/>
              <w:left w:val="single" w:sz="4" w:space="0" w:color="auto"/>
              <w:bottom w:val="single" w:sz="4" w:space="0" w:color="auto"/>
              <w:right w:val="single" w:sz="4" w:space="0" w:color="auto"/>
            </w:tcBorders>
            <w:vAlign w:val="center"/>
          </w:tcPr>
          <w:p w:rsidR="00724D0E" w:rsidRPr="00440867" w:rsidRDefault="00724D0E"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46,8</w:t>
            </w:r>
          </w:p>
        </w:tc>
        <w:tc>
          <w:tcPr>
            <w:tcW w:w="992" w:type="dxa"/>
            <w:tcBorders>
              <w:top w:val="single" w:sz="4" w:space="0" w:color="auto"/>
              <w:left w:val="nil"/>
              <w:bottom w:val="single" w:sz="4" w:space="0" w:color="auto"/>
              <w:right w:val="single" w:sz="4" w:space="0" w:color="auto"/>
            </w:tcBorders>
            <w:vAlign w:val="center"/>
          </w:tcPr>
          <w:p w:rsidR="00724D0E" w:rsidRPr="00440867" w:rsidRDefault="00724D0E"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46,8</w:t>
            </w:r>
          </w:p>
        </w:tc>
      </w:tr>
      <w:tr w:rsidR="00104C71" w:rsidRPr="00440867" w:rsidTr="007E2225">
        <w:trPr>
          <w:trHeight w:val="6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4D0E" w:rsidRPr="00440867" w:rsidRDefault="0010579D"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bCs/>
                <w:iCs/>
                <w:sz w:val="20"/>
                <w:szCs w:val="20"/>
                <w:lang w:eastAsia="ru-RU"/>
              </w:rPr>
              <w:t>НТРК</w:t>
            </w:r>
          </w:p>
        </w:tc>
        <w:tc>
          <w:tcPr>
            <w:tcW w:w="1134" w:type="dxa"/>
            <w:tcBorders>
              <w:top w:val="single" w:sz="4" w:space="0" w:color="auto"/>
              <w:left w:val="nil"/>
              <w:bottom w:val="single" w:sz="4" w:space="0" w:color="auto"/>
              <w:right w:val="single" w:sz="4" w:space="0" w:color="auto"/>
            </w:tcBorders>
            <w:shd w:val="clear" w:color="auto" w:fill="auto"/>
            <w:vAlign w:val="center"/>
          </w:tcPr>
          <w:p w:rsidR="00724D0E" w:rsidRPr="00440867" w:rsidRDefault="00724D0E" w:rsidP="00335D7C">
            <w:pPr>
              <w:spacing w:after="0" w:line="240" w:lineRule="auto"/>
              <w:jc w:val="center"/>
              <w:rPr>
                <w:rFonts w:ascii="Times New Roman" w:eastAsia="Times New Roman" w:hAnsi="Times New Roman" w:cs="Times New Roman"/>
                <w:sz w:val="20"/>
                <w:szCs w:val="20"/>
                <w:lang w:val="ky-KG" w:eastAsia="ky-KG"/>
              </w:rPr>
            </w:pPr>
          </w:p>
        </w:tc>
        <w:tc>
          <w:tcPr>
            <w:tcW w:w="1275" w:type="dxa"/>
            <w:tcBorders>
              <w:top w:val="single" w:sz="4" w:space="0" w:color="auto"/>
              <w:left w:val="nil"/>
              <w:bottom w:val="single" w:sz="4" w:space="0" w:color="auto"/>
              <w:right w:val="single" w:sz="4" w:space="0" w:color="auto"/>
            </w:tcBorders>
            <w:shd w:val="clear" w:color="auto" w:fill="auto"/>
            <w:vAlign w:val="center"/>
          </w:tcPr>
          <w:p w:rsidR="00724D0E" w:rsidRPr="00440867" w:rsidRDefault="00724D0E" w:rsidP="00335D7C">
            <w:pPr>
              <w:spacing w:after="0" w:line="240" w:lineRule="auto"/>
              <w:jc w:val="center"/>
              <w:rPr>
                <w:rFonts w:ascii="Times New Roman" w:eastAsia="Times New Roman" w:hAnsi="Times New Roman" w:cs="Times New Roman"/>
                <w:sz w:val="20"/>
                <w:szCs w:val="20"/>
                <w:lang w:eastAsia="ky-KG"/>
              </w:rPr>
            </w:pPr>
          </w:p>
        </w:tc>
        <w:tc>
          <w:tcPr>
            <w:tcW w:w="1134" w:type="dxa"/>
            <w:tcBorders>
              <w:top w:val="single" w:sz="4" w:space="0" w:color="auto"/>
              <w:left w:val="nil"/>
              <w:bottom w:val="single" w:sz="4" w:space="0" w:color="auto"/>
              <w:right w:val="single" w:sz="4" w:space="0" w:color="auto"/>
            </w:tcBorders>
            <w:shd w:val="clear" w:color="auto" w:fill="auto"/>
            <w:vAlign w:val="center"/>
          </w:tcPr>
          <w:p w:rsidR="00724D0E" w:rsidRPr="00440867" w:rsidRDefault="0010579D"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42,8</w:t>
            </w:r>
          </w:p>
        </w:tc>
        <w:tc>
          <w:tcPr>
            <w:tcW w:w="851" w:type="dxa"/>
            <w:tcBorders>
              <w:top w:val="single" w:sz="4" w:space="0" w:color="auto"/>
              <w:left w:val="nil"/>
              <w:bottom w:val="single" w:sz="4" w:space="0" w:color="auto"/>
              <w:right w:val="single" w:sz="4" w:space="0" w:color="auto"/>
            </w:tcBorders>
            <w:vAlign w:val="center"/>
          </w:tcPr>
          <w:p w:rsidR="00724D0E" w:rsidRPr="00440867" w:rsidRDefault="0010579D"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42,8</w:t>
            </w:r>
          </w:p>
        </w:tc>
        <w:tc>
          <w:tcPr>
            <w:tcW w:w="992" w:type="dxa"/>
            <w:tcBorders>
              <w:top w:val="single" w:sz="4" w:space="0" w:color="auto"/>
              <w:left w:val="single" w:sz="4" w:space="0" w:color="auto"/>
              <w:bottom w:val="single" w:sz="4" w:space="0" w:color="auto"/>
              <w:right w:val="single" w:sz="4" w:space="0" w:color="auto"/>
            </w:tcBorders>
            <w:vAlign w:val="center"/>
          </w:tcPr>
          <w:p w:rsidR="00724D0E" w:rsidRPr="00440867" w:rsidRDefault="0010579D"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42,8</w:t>
            </w:r>
          </w:p>
        </w:tc>
        <w:tc>
          <w:tcPr>
            <w:tcW w:w="992" w:type="dxa"/>
            <w:tcBorders>
              <w:top w:val="single" w:sz="4" w:space="0" w:color="auto"/>
              <w:left w:val="nil"/>
              <w:bottom w:val="single" w:sz="4" w:space="0" w:color="auto"/>
              <w:right w:val="single" w:sz="4" w:space="0" w:color="auto"/>
            </w:tcBorders>
            <w:vAlign w:val="center"/>
          </w:tcPr>
          <w:p w:rsidR="00724D0E" w:rsidRPr="00440867" w:rsidRDefault="0010579D"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42,8</w:t>
            </w:r>
          </w:p>
        </w:tc>
      </w:tr>
      <w:tr w:rsidR="00104C71" w:rsidRPr="00440867" w:rsidTr="00C12498">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24D0E" w:rsidRPr="00440867" w:rsidRDefault="0010579D" w:rsidP="00335D7C">
            <w:pPr>
              <w:spacing w:after="0" w:line="240" w:lineRule="auto"/>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«Э</w:t>
            </w:r>
            <w:r w:rsidRPr="00440867">
              <w:rPr>
                <w:rFonts w:ascii="Times New Roman" w:eastAsia="Times New Roman" w:hAnsi="Times New Roman" w:cs="Times New Roman"/>
                <w:sz w:val="20"/>
                <w:szCs w:val="20"/>
                <w:lang w:val="ky-KG" w:eastAsia="ru-RU"/>
              </w:rPr>
              <w:t>л</w:t>
            </w:r>
            <w:r w:rsidRPr="00440867">
              <w:rPr>
                <w:rFonts w:ascii="Times New Roman" w:eastAsia="Times New Roman" w:hAnsi="Times New Roman" w:cs="Times New Roman"/>
                <w:sz w:val="20"/>
                <w:szCs w:val="20"/>
                <w:lang w:eastAsia="ru-RU"/>
              </w:rPr>
              <w:t>ТР»</w:t>
            </w:r>
          </w:p>
        </w:tc>
        <w:tc>
          <w:tcPr>
            <w:tcW w:w="1134" w:type="dxa"/>
            <w:tcBorders>
              <w:top w:val="single" w:sz="4" w:space="0" w:color="auto"/>
              <w:left w:val="nil"/>
              <w:bottom w:val="single" w:sz="4" w:space="0" w:color="auto"/>
              <w:right w:val="single" w:sz="4" w:space="0" w:color="auto"/>
            </w:tcBorders>
            <w:shd w:val="clear" w:color="auto" w:fill="auto"/>
            <w:vAlign w:val="center"/>
          </w:tcPr>
          <w:p w:rsidR="00724D0E" w:rsidRPr="00440867" w:rsidRDefault="00724D0E" w:rsidP="00335D7C">
            <w:pPr>
              <w:spacing w:after="0" w:line="240" w:lineRule="auto"/>
              <w:jc w:val="center"/>
              <w:rPr>
                <w:rFonts w:ascii="Times New Roman" w:eastAsia="Times New Roman" w:hAnsi="Times New Roman" w:cs="Times New Roman"/>
                <w:sz w:val="20"/>
                <w:szCs w:val="20"/>
                <w:lang w:val="ky-KG" w:eastAsia="ky-KG"/>
              </w:rPr>
            </w:pPr>
          </w:p>
        </w:tc>
        <w:tc>
          <w:tcPr>
            <w:tcW w:w="1275" w:type="dxa"/>
            <w:tcBorders>
              <w:top w:val="single" w:sz="4" w:space="0" w:color="auto"/>
              <w:left w:val="nil"/>
              <w:bottom w:val="single" w:sz="4" w:space="0" w:color="auto"/>
              <w:right w:val="single" w:sz="4" w:space="0" w:color="auto"/>
            </w:tcBorders>
            <w:shd w:val="clear" w:color="auto" w:fill="auto"/>
            <w:vAlign w:val="center"/>
          </w:tcPr>
          <w:p w:rsidR="00724D0E" w:rsidRPr="00440867" w:rsidRDefault="00724D0E" w:rsidP="00335D7C">
            <w:pPr>
              <w:spacing w:after="0" w:line="240" w:lineRule="auto"/>
              <w:jc w:val="center"/>
              <w:rPr>
                <w:rFonts w:ascii="Times New Roman" w:eastAsia="Times New Roman" w:hAnsi="Times New Roman" w:cs="Times New Roman"/>
                <w:sz w:val="20"/>
                <w:szCs w:val="20"/>
                <w:lang w:eastAsia="ky-KG"/>
              </w:rPr>
            </w:pPr>
          </w:p>
        </w:tc>
        <w:tc>
          <w:tcPr>
            <w:tcW w:w="1134" w:type="dxa"/>
            <w:tcBorders>
              <w:top w:val="single" w:sz="4" w:space="0" w:color="auto"/>
              <w:left w:val="nil"/>
              <w:bottom w:val="single" w:sz="4" w:space="0" w:color="auto"/>
              <w:right w:val="single" w:sz="4" w:space="0" w:color="auto"/>
            </w:tcBorders>
            <w:shd w:val="clear" w:color="auto" w:fill="auto"/>
            <w:vAlign w:val="center"/>
          </w:tcPr>
          <w:p w:rsidR="00724D0E" w:rsidRPr="00440867" w:rsidRDefault="0010579D"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4</w:t>
            </w:r>
          </w:p>
        </w:tc>
        <w:tc>
          <w:tcPr>
            <w:tcW w:w="851" w:type="dxa"/>
            <w:tcBorders>
              <w:top w:val="single" w:sz="4" w:space="0" w:color="auto"/>
              <w:left w:val="nil"/>
              <w:bottom w:val="single" w:sz="4" w:space="0" w:color="auto"/>
              <w:right w:val="single" w:sz="4" w:space="0" w:color="auto"/>
            </w:tcBorders>
            <w:vAlign w:val="center"/>
          </w:tcPr>
          <w:p w:rsidR="00724D0E" w:rsidRPr="00440867" w:rsidRDefault="0010579D"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4</w:t>
            </w:r>
          </w:p>
        </w:tc>
        <w:tc>
          <w:tcPr>
            <w:tcW w:w="992" w:type="dxa"/>
            <w:tcBorders>
              <w:top w:val="single" w:sz="4" w:space="0" w:color="auto"/>
              <w:left w:val="single" w:sz="4" w:space="0" w:color="auto"/>
              <w:bottom w:val="single" w:sz="4" w:space="0" w:color="auto"/>
              <w:right w:val="single" w:sz="4" w:space="0" w:color="auto"/>
            </w:tcBorders>
            <w:vAlign w:val="center"/>
          </w:tcPr>
          <w:p w:rsidR="00724D0E" w:rsidRPr="00440867" w:rsidRDefault="0010579D"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4</w:t>
            </w:r>
          </w:p>
        </w:tc>
        <w:tc>
          <w:tcPr>
            <w:tcW w:w="992" w:type="dxa"/>
            <w:tcBorders>
              <w:top w:val="single" w:sz="4" w:space="0" w:color="auto"/>
              <w:left w:val="nil"/>
              <w:bottom w:val="single" w:sz="4" w:space="0" w:color="auto"/>
              <w:right w:val="single" w:sz="4" w:space="0" w:color="auto"/>
            </w:tcBorders>
            <w:vAlign w:val="center"/>
          </w:tcPr>
          <w:p w:rsidR="00724D0E" w:rsidRPr="00440867" w:rsidRDefault="0010579D" w:rsidP="00335D7C">
            <w:pPr>
              <w:spacing w:after="0" w:line="240" w:lineRule="auto"/>
              <w:jc w:val="center"/>
              <w:rPr>
                <w:rFonts w:ascii="Times New Roman" w:eastAsia="Times New Roman" w:hAnsi="Times New Roman" w:cs="Times New Roman"/>
                <w:sz w:val="20"/>
                <w:szCs w:val="20"/>
                <w:lang w:val="ky-KG" w:eastAsia="ky-KG"/>
              </w:rPr>
            </w:pPr>
            <w:r w:rsidRPr="00440867">
              <w:rPr>
                <w:rFonts w:ascii="Times New Roman" w:eastAsia="Times New Roman" w:hAnsi="Times New Roman" w:cs="Times New Roman"/>
                <w:sz w:val="20"/>
                <w:szCs w:val="20"/>
                <w:lang w:val="ky-KG" w:eastAsia="ky-KG"/>
              </w:rPr>
              <w:t>4</w:t>
            </w:r>
          </w:p>
        </w:tc>
      </w:tr>
    </w:tbl>
    <w:p w:rsidR="00B32AFF" w:rsidRPr="00440867" w:rsidRDefault="00B32AFF" w:rsidP="00335D7C">
      <w:pPr>
        <w:spacing w:after="0" w:line="240" w:lineRule="auto"/>
        <w:ind w:firstLine="709"/>
        <w:jc w:val="both"/>
        <w:rPr>
          <w:rFonts w:ascii="Times New Roman" w:eastAsia="Times New Roman" w:hAnsi="Times New Roman" w:cs="Times New Roman"/>
          <w:sz w:val="24"/>
          <w:szCs w:val="24"/>
          <w:lang w:val="ky-KG" w:eastAsia="ru-RU"/>
        </w:rPr>
      </w:pPr>
    </w:p>
    <w:p w:rsidR="001071D7" w:rsidRPr="00440867" w:rsidRDefault="001B5EE8"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Увеличение </w:t>
      </w:r>
      <w:r w:rsidRPr="00440867">
        <w:rPr>
          <w:rFonts w:ascii="Times New Roman" w:hAnsi="Times New Roman" w:cs="Times New Roman"/>
          <w:sz w:val="24"/>
          <w:szCs w:val="24"/>
          <w:lang w:val="ky-KG"/>
        </w:rPr>
        <w:t xml:space="preserve">расходов по бюджетным средствам на </w:t>
      </w:r>
      <w:r w:rsidR="0010579D" w:rsidRPr="00440867">
        <w:rPr>
          <w:rFonts w:ascii="Times New Roman" w:hAnsi="Times New Roman" w:cs="Times New Roman"/>
          <w:sz w:val="24"/>
          <w:szCs w:val="24"/>
          <w:lang w:val="ky-KG"/>
        </w:rPr>
        <w:t>43,4</w:t>
      </w:r>
      <w:r w:rsidR="00632BD3" w:rsidRPr="00440867">
        <w:rPr>
          <w:rFonts w:ascii="Times New Roman" w:hAnsi="Times New Roman" w:cs="Times New Roman"/>
          <w:sz w:val="24"/>
          <w:szCs w:val="24"/>
          <w:lang w:val="ky-KG"/>
        </w:rPr>
        <w:t xml:space="preserve"> млн. сомов связано</w:t>
      </w:r>
      <w:r w:rsidR="001071D7" w:rsidRPr="00440867">
        <w:rPr>
          <w:rFonts w:ascii="Times New Roman" w:hAnsi="Times New Roman" w:cs="Times New Roman"/>
          <w:sz w:val="24"/>
          <w:szCs w:val="24"/>
          <w:lang w:val="ky-KG"/>
        </w:rPr>
        <w:t xml:space="preserve"> с повышением заработной платы работников Государственной телерадиокомпании Кыргызской Республики "ЭлТР" и </w:t>
      </w:r>
      <w:r w:rsidR="001071D7" w:rsidRPr="00440867">
        <w:rPr>
          <w:rFonts w:ascii="Times New Roman" w:eastAsia="Times New Roman" w:hAnsi="Times New Roman" w:cs="Times New Roman"/>
          <w:sz w:val="24"/>
          <w:szCs w:val="24"/>
          <w:lang w:eastAsia="ru-RU"/>
        </w:rPr>
        <w:t>М</w:t>
      </w:r>
      <w:r w:rsidR="001071D7" w:rsidRPr="00440867">
        <w:rPr>
          <w:rFonts w:ascii="Times New Roman" w:eastAsia="Times New Roman" w:hAnsi="Times New Roman" w:cs="Times New Roman"/>
          <w:sz w:val="24"/>
          <w:szCs w:val="24"/>
          <w:lang w:val="ky-KG" w:eastAsia="ru-RU"/>
        </w:rPr>
        <w:t>ежгосударственной телерадиокомпании</w:t>
      </w:r>
      <w:r w:rsidR="001071D7" w:rsidRPr="00440867">
        <w:rPr>
          <w:rFonts w:ascii="Times New Roman" w:eastAsia="Times New Roman" w:hAnsi="Times New Roman" w:cs="Times New Roman"/>
          <w:sz w:val="24"/>
          <w:szCs w:val="24"/>
          <w:lang w:eastAsia="ru-RU"/>
        </w:rPr>
        <w:t xml:space="preserve"> «Мир» с 1 апреля 2022 года</w:t>
      </w:r>
      <w:r w:rsidR="001071D7" w:rsidRPr="00440867">
        <w:rPr>
          <w:rFonts w:ascii="Times New Roman" w:hAnsi="Times New Roman" w:cs="Times New Roman"/>
          <w:sz w:val="24"/>
          <w:szCs w:val="24"/>
        </w:rPr>
        <w:t xml:space="preserve"> в целях упорядочения условий оплаты труда работников учреждений культуры, искусства, информации и спорта.</w:t>
      </w:r>
    </w:p>
    <w:p w:rsidR="001071D7" w:rsidRPr="00440867" w:rsidRDefault="001071D7"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Увеличение </w:t>
      </w:r>
      <w:r w:rsidRPr="00440867">
        <w:rPr>
          <w:rFonts w:ascii="Times New Roman" w:hAnsi="Times New Roman" w:cs="Times New Roman"/>
          <w:sz w:val="24"/>
          <w:szCs w:val="24"/>
          <w:lang w:val="ky-KG"/>
        </w:rPr>
        <w:t xml:space="preserve">расходов по </w:t>
      </w:r>
      <w:r w:rsidRPr="00440867">
        <w:rPr>
          <w:rFonts w:ascii="Times New Roman" w:hAnsi="Times New Roman" w:cs="Times New Roman"/>
          <w:sz w:val="24"/>
          <w:szCs w:val="24"/>
        </w:rPr>
        <w:t xml:space="preserve">средствам специального счета </w:t>
      </w:r>
      <w:r w:rsidRPr="00440867">
        <w:rPr>
          <w:rFonts w:ascii="Times New Roman" w:hAnsi="Times New Roman" w:cs="Times New Roman"/>
          <w:sz w:val="24"/>
          <w:szCs w:val="24"/>
          <w:lang w:val="ky-KG"/>
        </w:rPr>
        <w:t xml:space="preserve">на 46,8 млн. сомов </w:t>
      </w:r>
      <w:r w:rsidRPr="00440867">
        <w:rPr>
          <w:rFonts w:ascii="Times New Roman" w:hAnsi="Times New Roman" w:cs="Times New Roman"/>
          <w:sz w:val="24"/>
          <w:szCs w:val="24"/>
        </w:rPr>
        <w:t>связано с увеличением прогнозных показателей.</w:t>
      </w:r>
    </w:p>
    <w:p w:rsidR="00B32AFF" w:rsidRPr="00440867" w:rsidRDefault="00B32AFF"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 xml:space="preserve">Расходы </w:t>
      </w:r>
      <w:r w:rsidR="001071D7" w:rsidRPr="00440867">
        <w:rPr>
          <w:rFonts w:ascii="Times New Roman" w:eastAsia="Times New Roman" w:hAnsi="Times New Roman" w:cs="Times New Roman"/>
          <w:sz w:val="24"/>
          <w:szCs w:val="24"/>
          <w:lang w:eastAsia="ru-RU"/>
        </w:rPr>
        <w:t>телерадиовещательных компаний</w:t>
      </w:r>
      <w:r w:rsidRPr="00440867">
        <w:rPr>
          <w:rFonts w:ascii="Times New Roman" w:eastAsia="Times New Roman" w:hAnsi="Times New Roman" w:cs="Times New Roman"/>
          <w:sz w:val="24"/>
          <w:szCs w:val="24"/>
          <w:lang w:val="ky-KG" w:eastAsia="ru-RU"/>
        </w:rPr>
        <w:t xml:space="preserve"> </w:t>
      </w:r>
      <w:r w:rsidR="00754DC0" w:rsidRPr="00440867">
        <w:rPr>
          <w:rFonts w:ascii="Times New Roman" w:eastAsia="Times New Roman" w:hAnsi="Times New Roman" w:cs="Times New Roman"/>
          <w:sz w:val="24"/>
          <w:szCs w:val="24"/>
          <w:lang w:eastAsia="ru-RU"/>
        </w:rPr>
        <w:t>на 20</w:t>
      </w:r>
      <w:r w:rsidR="00754DC0" w:rsidRPr="00440867">
        <w:rPr>
          <w:rFonts w:ascii="Times New Roman" w:eastAsia="Times New Roman" w:hAnsi="Times New Roman" w:cs="Times New Roman"/>
          <w:sz w:val="24"/>
          <w:szCs w:val="24"/>
          <w:lang w:val="ky-KG" w:eastAsia="ru-RU"/>
        </w:rPr>
        <w:t>2</w:t>
      </w:r>
      <w:r w:rsidR="00DF5DCD" w:rsidRPr="00440867">
        <w:rPr>
          <w:rFonts w:ascii="Times New Roman" w:eastAsia="Times New Roman" w:hAnsi="Times New Roman" w:cs="Times New Roman"/>
          <w:sz w:val="24"/>
          <w:szCs w:val="24"/>
          <w:lang w:val="ky-KG" w:eastAsia="ru-RU"/>
        </w:rPr>
        <w:t>3</w:t>
      </w:r>
      <w:r w:rsidRPr="00440867">
        <w:rPr>
          <w:rFonts w:ascii="Times New Roman" w:eastAsia="Times New Roman" w:hAnsi="Times New Roman" w:cs="Times New Roman"/>
          <w:sz w:val="24"/>
          <w:szCs w:val="24"/>
          <w:lang w:eastAsia="ru-RU"/>
        </w:rPr>
        <w:t xml:space="preserve"> г</w:t>
      </w:r>
      <w:r w:rsidR="00D268A8" w:rsidRPr="00440867">
        <w:rPr>
          <w:rFonts w:ascii="Times New Roman" w:eastAsia="Times New Roman" w:hAnsi="Times New Roman" w:cs="Times New Roman"/>
          <w:sz w:val="24"/>
          <w:szCs w:val="24"/>
          <w:lang w:eastAsia="ru-RU"/>
        </w:rPr>
        <w:t>од будут направлены на оплату</w:t>
      </w:r>
      <w:r w:rsidRPr="00440867">
        <w:rPr>
          <w:rFonts w:ascii="Times New Roman" w:eastAsia="Times New Roman" w:hAnsi="Times New Roman" w:cs="Times New Roman"/>
          <w:sz w:val="24"/>
          <w:szCs w:val="24"/>
          <w:lang w:eastAsia="ru-RU"/>
        </w:rPr>
        <w:t xml:space="preserve"> трансляции телерадиопрограмм.</w:t>
      </w:r>
    </w:p>
    <w:p w:rsidR="0039055F" w:rsidRPr="00440867" w:rsidRDefault="0039055F" w:rsidP="00335D7C">
      <w:pPr>
        <w:spacing w:after="0" w:line="240" w:lineRule="auto"/>
        <w:jc w:val="both"/>
        <w:rPr>
          <w:rFonts w:ascii="Times New Roman" w:eastAsia="Times New Roman" w:hAnsi="Times New Roman" w:cs="Times New Roman"/>
          <w:b/>
          <w:sz w:val="24"/>
          <w:szCs w:val="24"/>
          <w:lang w:val="ky-KG" w:eastAsia="ru-RU"/>
        </w:rPr>
      </w:pPr>
    </w:p>
    <w:p w:rsidR="005C34F0" w:rsidRPr="00440867" w:rsidRDefault="00453A4E" w:rsidP="00335D7C">
      <w:pPr>
        <w:spacing w:after="0" w:line="240" w:lineRule="auto"/>
        <w:ind w:firstLine="709"/>
        <w:jc w:val="center"/>
        <w:rPr>
          <w:rFonts w:ascii="Times New Roman" w:hAnsi="Times New Roman" w:cs="Times New Roman"/>
          <w:b/>
          <w:sz w:val="24"/>
          <w:szCs w:val="24"/>
        </w:rPr>
      </w:pPr>
      <w:r w:rsidRPr="00440867">
        <w:rPr>
          <w:rFonts w:ascii="Times New Roman" w:eastAsia="Times New Roman" w:hAnsi="Times New Roman" w:cs="Times New Roman"/>
          <w:b/>
          <w:sz w:val="24"/>
          <w:szCs w:val="24"/>
          <w:lang w:val="ky-KG" w:eastAsia="ru-RU"/>
        </w:rPr>
        <w:t>Департамент</w:t>
      </w:r>
      <w:r w:rsidR="005C34F0" w:rsidRPr="00440867">
        <w:rPr>
          <w:rFonts w:ascii="Times New Roman" w:eastAsia="Times New Roman" w:hAnsi="Times New Roman" w:cs="Times New Roman"/>
          <w:b/>
          <w:sz w:val="24"/>
          <w:szCs w:val="24"/>
          <w:lang w:val="ky-KG" w:eastAsia="ru-RU"/>
        </w:rPr>
        <w:t xml:space="preserve"> физической культуры и спорта</w:t>
      </w:r>
      <w:r w:rsidR="001F66C4" w:rsidRPr="00440867">
        <w:rPr>
          <w:rFonts w:ascii="Times New Roman" w:eastAsia="Times New Roman" w:hAnsi="Times New Roman" w:cs="Times New Roman"/>
          <w:b/>
          <w:sz w:val="24"/>
          <w:szCs w:val="24"/>
          <w:lang w:val="ky-KG" w:eastAsia="ru-RU"/>
        </w:rPr>
        <w:t xml:space="preserve"> при </w:t>
      </w:r>
      <w:r w:rsidR="00DB63F6" w:rsidRPr="00440867">
        <w:rPr>
          <w:rFonts w:ascii="Times New Roman" w:hAnsi="Times New Roman" w:cs="Times New Roman"/>
          <w:b/>
          <w:sz w:val="24"/>
          <w:szCs w:val="24"/>
        </w:rPr>
        <w:t>Министерстве</w:t>
      </w:r>
      <w:r w:rsidR="00FF2D79" w:rsidRPr="00440867">
        <w:rPr>
          <w:rFonts w:ascii="Times New Roman" w:hAnsi="Times New Roman" w:cs="Times New Roman"/>
          <w:b/>
          <w:sz w:val="24"/>
          <w:szCs w:val="24"/>
        </w:rPr>
        <w:t xml:space="preserve"> культуры, информации, спорта и молодежной политики Кыргызской Республики</w:t>
      </w:r>
    </w:p>
    <w:p w:rsidR="008E7736" w:rsidRPr="00440867" w:rsidRDefault="008E7736" w:rsidP="00335D7C">
      <w:pPr>
        <w:spacing w:after="0" w:line="240" w:lineRule="auto"/>
        <w:ind w:firstLine="709"/>
        <w:jc w:val="center"/>
        <w:rPr>
          <w:rFonts w:ascii="Times New Roman" w:hAnsi="Times New Roman" w:cs="Times New Roman"/>
          <w:b/>
          <w:sz w:val="24"/>
          <w:szCs w:val="24"/>
          <w:lang w:eastAsia="ru-RU"/>
        </w:rPr>
      </w:pPr>
      <w:r w:rsidRPr="00440867">
        <w:rPr>
          <w:rFonts w:ascii="Times New Roman" w:hAnsi="Times New Roman" w:cs="Times New Roman"/>
          <w:b/>
          <w:sz w:val="24"/>
          <w:szCs w:val="24"/>
          <w:lang w:eastAsia="ru-RU"/>
        </w:rPr>
        <w:t>(аппарат и подведомственные учреждения культуры)</w:t>
      </w:r>
    </w:p>
    <w:p w:rsidR="00585C75" w:rsidRPr="00440867" w:rsidRDefault="00585C75" w:rsidP="00335D7C">
      <w:pPr>
        <w:spacing w:after="0" w:line="240" w:lineRule="auto"/>
        <w:ind w:firstLine="709"/>
        <w:jc w:val="center"/>
        <w:rPr>
          <w:rFonts w:ascii="Times New Roman" w:eastAsia="Times New Roman" w:hAnsi="Times New Roman" w:cs="Times New Roman"/>
          <w:b/>
          <w:sz w:val="24"/>
          <w:szCs w:val="24"/>
          <w:lang w:val="ky-KG" w:eastAsia="ru-RU"/>
        </w:rPr>
      </w:pPr>
    </w:p>
    <w:p w:rsidR="00473F6D" w:rsidRPr="00440867" w:rsidRDefault="006649DA"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hAnsi="Times New Roman" w:cs="Times New Roman"/>
          <w:sz w:val="24"/>
          <w:szCs w:val="24"/>
          <w:lang w:eastAsia="ru-RU"/>
        </w:rPr>
        <w:t xml:space="preserve">Расходы </w:t>
      </w:r>
      <w:r w:rsidR="00453A4E" w:rsidRPr="00440867">
        <w:rPr>
          <w:rFonts w:ascii="Times New Roman" w:hAnsi="Times New Roman" w:cs="Times New Roman"/>
          <w:sz w:val="24"/>
          <w:szCs w:val="24"/>
          <w:lang w:eastAsia="ru-RU"/>
        </w:rPr>
        <w:t>Департамента</w:t>
      </w:r>
      <w:r w:rsidR="00473F6D" w:rsidRPr="00440867">
        <w:rPr>
          <w:rFonts w:ascii="Times New Roman" w:hAnsi="Times New Roman" w:cs="Times New Roman"/>
          <w:sz w:val="24"/>
          <w:szCs w:val="24"/>
          <w:lang w:eastAsia="ru-RU"/>
        </w:rPr>
        <w:t xml:space="preserve"> физической культуры и спорта при </w:t>
      </w:r>
      <w:r w:rsidR="00DB63F6" w:rsidRPr="00440867">
        <w:rPr>
          <w:rFonts w:ascii="Times New Roman" w:hAnsi="Times New Roman" w:cs="Times New Roman"/>
          <w:sz w:val="24"/>
          <w:szCs w:val="24"/>
        </w:rPr>
        <w:t>Министерстве</w:t>
      </w:r>
      <w:r w:rsidR="00FF2D79" w:rsidRPr="00440867">
        <w:rPr>
          <w:rFonts w:ascii="Times New Roman" w:hAnsi="Times New Roman" w:cs="Times New Roman"/>
          <w:sz w:val="24"/>
          <w:szCs w:val="24"/>
        </w:rPr>
        <w:t xml:space="preserve"> культуры, информации, спорта и молодежной</w:t>
      </w:r>
      <w:r w:rsidR="008E7736" w:rsidRPr="00440867">
        <w:rPr>
          <w:rFonts w:ascii="Times New Roman" w:hAnsi="Times New Roman" w:cs="Times New Roman"/>
          <w:sz w:val="24"/>
          <w:szCs w:val="24"/>
        </w:rPr>
        <w:t xml:space="preserve"> политики Кыргызской Республики </w:t>
      </w:r>
      <w:r w:rsidR="008E7736" w:rsidRPr="00440867">
        <w:rPr>
          <w:rFonts w:ascii="Times New Roman" w:hAnsi="Times New Roman" w:cs="Times New Roman"/>
          <w:sz w:val="24"/>
          <w:szCs w:val="24"/>
          <w:lang w:eastAsia="ru-RU"/>
        </w:rPr>
        <w:t xml:space="preserve">(аппарат и подведомственные учреждения культуры) </w:t>
      </w:r>
      <w:r w:rsidR="00473F6D" w:rsidRPr="00440867">
        <w:rPr>
          <w:rFonts w:ascii="Times New Roman" w:hAnsi="Times New Roman" w:cs="Times New Roman"/>
          <w:sz w:val="24"/>
          <w:szCs w:val="24"/>
          <w:lang w:eastAsia="ru-RU"/>
        </w:rPr>
        <w:t xml:space="preserve">на </w:t>
      </w:r>
      <w:r w:rsidR="00EC4E1D" w:rsidRPr="00440867">
        <w:rPr>
          <w:rFonts w:ascii="Times New Roman" w:hAnsi="Times New Roman" w:cs="Times New Roman"/>
          <w:b/>
          <w:sz w:val="24"/>
          <w:szCs w:val="24"/>
          <w:lang w:eastAsia="ru-RU"/>
        </w:rPr>
        <w:t>202</w:t>
      </w:r>
      <w:r w:rsidR="00D9010B" w:rsidRPr="00440867">
        <w:rPr>
          <w:rFonts w:ascii="Times New Roman" w:hAnsi="Times New Roman" w:cs="Times New Roman"/>
          <w:b/>
          <w:sz w:val="24"/>
          <w:szCs w:val="24"/>
          <w:lang w:eastAsia="ru-RU"/>
        </w:rPr>
        <w:t>3</w:t>
      </w:r>
      <w:r w:rsidR="00473F6D" w:rsidRPr="00440867">
        <w:rPr>
          <w:rFonts w:ascii="Times New Roman" w:hAnsi="Times New Roman" w:cs="Times New Roman"/>
          <w:b/>
          <w:sz w:val="24"/>
          <w:szCs w:val="24"/>
          <w:lang w:eastAsia="ru-RU"/>
        </w:rPr>
        <w:t xml:space="preserve"> год</w:t>
      </w:r>
      <w:r w:rsidR="00473F6D" w:rsidRPr="00440867">
        <w:rPr>
          <w:rFonts w:ascii="Times New Roman" w:hAnsi="Times New Roman" w:cs="Times New Roman"/>
          <w:sz w:val="24"/>
          <w:szCs w:val="24"/>
          <w:lang w:eastAsia="ru-RU"/>
        </w:rPr>
        <w:t xml:space="preserve"> </w:t>
      </w:r>
      <w:r w:rsidRPr="00440867">
        <w:rPr>
          <w:rFonts w:ascii="Times New Roman" w:hAnsi="Times New Roman" w:cs="Times New Roman"/>
          <w:sz w:val="24"/>
          <w:szCs w:val="24"/>
        </w:rPr>
        <w:t>предусмотрены в сумме</w:t>
      </w:r>
      <w:r w:rsidR="00473F6D" w:rsidRPr="00440867">
        <w:rPr>
          <w:rFonts w:ascii="Times New Roman" w:hAnsi="Times New Roman" w:cs="Times New Roman"/>
          <w:sz w:val="24"/>
          <w:szCs w:val="24"/>
        </w:rPr>
        <w:t xml:space="preserve"> </w:t>
      </w:r>
      <w:r w:rsidR="00F25AFB" w:rsidRPr="00440867">
        <w:rPr>
          <w:rFonts w:ascii="Times New Roman" w:hAnsi="Times New Roman" w:cs="Times New Roman"/>
          <w:b/>
          <w:sz w:val="24"/>
          <w:szCs w:val="24"/>
        </w:rPr>
        <w:t>1</w:t>
      </w:r>
      <w:r w:rsidR="00F25AFB" w:rsidRPr="00440867">
        <w:rPr>
          <w:rFonts w:ascii="Times New Roman" w:hAnsi="Times New Roman" w:cs="Times New Roman"/>
          <w:sz w:val="24"/>
          <w:szCs w:val="24"/>
        </w:rPr>
        <w:t xml:space="preserve"> </w:t>
      </w:r>
      <w:r w:rsidR="0075401E" w:rsidRPr="00440867">
        <w:rPr>
          <w:rFonts w:ascii="Times New Roman" w:hAnsi="Times New Roman" w:cs="Times New Roman"/>
          <w:b/>
          <w:sz w:val="24"/>
          <w:szCs w:val="24"/>
        </w:rPr>
        <w:t>59</w:t>
      </w:r>
      <w:r w:rsidR="00F25AFB" w:rsidRPr="00440867">
        <w:rPr>
          <w:rFonts w:ascii="Times New Roman" w:hAnsi="Times New Roman" w:cs="Times New Roman"/>
          <w:b/>
          <w:sz w:val="24"/>
          <w:szCs w:val="24"/>
        </w:rPr>
        <w:t>2</w:t>
      </w:r>
      <w:r w:rsidR="00F82FBA" w:rsidRPr="00440867">
        <w:rPr>
          <w:rFonts w:ascii="Times New Roman" w:hAnsi="Times New Roman" w:cs="Times New Roman"/>
          <w:b/>
          <w:sz w:val="24"/>
          <w:szCs w:val="24"/>
        </w:rPr>
        <w:t>,</w:t>
      </w:r>
      <w:r w:rsidR="00F25AFB" w:rsidRPr="00440867">
        <w:rPr>
          <w:rFonts w:ascii="Times New Roman" w:hAnsi="Times New Roman" w:cs="Times New Roman"/>
          <w:b/>
          <w:sz w:val="24"/>
          <w:szCs w:val="24"/>
        </w:rPr>
        <w:t>6</w:t>
      </w:r>
      <w:r w:rsidR="00473F6D" w:rsidRPr="00440867">
        <w:rPr>
          <w:rFonts w:ascii="Times New Roman" w:hAnsi="Times New Roman" w:cs="Times New Roman"/>
          <w:b/>
          <w:sz w:val="24"/>
          <w:szCs w:val="24"/>
        </w:rPr>
        <w:t xml:space="preserve"> </w:t>
      </w:r>
      <w:r w:rsidR="00DE2692" w:rsidRPr="00440867">
        <w:rPr>
          <w:rFonts w:ascii="Times New Roman" w:hAnsi="Times New Roman" w:cs="Times New Roman"/>
          <w:b/>
          <w:sz w:val="24"/>
          <w:szCs w:val="24"/>
        </w:rPr>
        <w:t>млн. сомов</w:t>
      </w:r>
      <w:r w:rsidR="0075401E" w:rsidRPr="00440867">
        <w:rPr>
          <w:rFonts w:ascii="Times New Roman" w:hAnsi="Times New Roman" w:cs="Times New Roman"/>
          <w:sz w:val="24"/>
          <w:szCs w:val="24"/>
        </w:rPr>
        <w:t>, с увеличением на 69</w:t>
      </w:r>
      <w:r w:rsidR="00166EA1" w:rsidRPr="00440867">
        <w:rPr>
          <w:rFonts w:ascii="Times New Roman" w:hAnsi="Times New Roman" w:cs="Times New Roman"/>
          <w:sz w:val="24"/>
          <w:szCs w:val="24"/>
        </w:rPr>
        <w:t>6,3 млн. сомов</w:t>
      </w:r>
      <w:r w:rsidR="009B2F28" w:rsidRPr="00440867">
        <w:rPr>
          <w:rFonts w:ascii="Times New Roman" w:hAnsi="Times New Roman" w:cs="Times New Roman"/>
          <w:sz w:val="24"/>
          <w:szCs w:val="24"/>
        </w:rPr>
        <w:t xml:space="preserve">, </w:t>
      </w:r>
      <w:r w:rsidR="00F82FBA" w:rsidRPr="00440867">
        <w:rPr>
          <w:rFonts w:ascii="Times New Roman" w:hAnsi="Times New Roman" w:cs="Times New Roman"/>
          <w:sz w:val="24"/>
          <w:szCs w:val="24"/>
        </w:rPr>
        <w:t>из них</w:t>
      </w:r>
      <w:r w:rsidR="00461231" w:rsidRPr="00440867">
        <w:rPr>
          <w:rFonts w:ascii="Times New Roman" w:hAnsi="Times New Roman" w:cs="Times New Roman"/>
          <w:sz w:val="24"/>
          <w:szCs w:val="24"/>
        </w:rPr>
        <w:t>:</w:t>
      </w:r>
      <w:r w:rsidR="003453F4" w:rsidRPr="00440867">
        <w:rPr>
          <w:rFonts w:ascii="Times New Roman" w:hAnsi="Times New Roman" w:cs="Times New Roman"/>
          <w:sz w:val="24"/>
          <w:szCs w:val="24"/>
        </w:rPr>
        <w:t xml:space="preserve"> </w:t>
      </w:r>
      <w:r w:rsidR="00966540" w:rsidRPr="00440867">
        <w:rPr>
          <w:rFonts w:ascii="Times New Roman" w:hAnsi="Times New Roman" w:cs="Times New Roman"/>
          <w:sz w:val="24"/>
          <w:szCs w:val="24"/>
        </w:rPr>
        <w:t>бюджетные средс</w:t>
      </w:r>
      <w:r w:rsidR="0069105A" w:rsidRPr="00440867">
        <w:rPr>
          <w:rFonts w:ascii="Times New Roman" w:hAnsi="Times New Roman" w:cs="Times New Roman"/>
          <w:sz w:val="24"/>
          <w:szCs w:val="24"/>
        </w:rPr>
        <w:t xml:space="preserve">тва </w:t>
      </w:r>
      <w:r w:rsidR="0075401E" w:rsidRPr="00440867">
        <w:rPr>
          <w:rFonts w:ascii="Times New Roman" w:hAnsi="Times New Roman" w:cs="Times New Roman"/>
          <w:sz w:val="24"/>
          <w:szCs w:val="24"/>
        </w:rPr>
        <w:t>1 57</w:t>
      </w:r>
      <w:r w:rsidR="00F25AFB" w:rsidRPr="00440867">
        <w:rPr>
          <w:rFonts w:ascii="Times New Roman" w:hAnsi="Times New Roman" w:cs="Times New Roman"/>
          <w:sz w:val="24"/>
          <w:szCs w:val="24"/>
        </w:rPr>
        <w:t>6,3</w:t>
      </w:r>
      <w:r w:rsidR="004D581E" w:rsidRPr="00440867">
        <w:rPr>
          <w:rFonts w:ascii="Times New Roman" w:hAnsi="Times New Roman" w:cs="Times New Roman"/>
          <w:sz w:val="24"/>
          <w:szCs w:val="24"/>
        </w:rPr>
        <w:t xml:space="preserve"> млн. сомов, с </w:t>
      </w:r>
      <w:r w:rsidR="008E7736" w:rsidRPr="00440867">
        <w:rPr>
          <w:rFonts w:ascii="Times New Roman" w:hAnsi="Times New Roman" w:cs="Times New Roman"/>
          <w:sz w:val="24"/>
          <w:szCs w:val="24"/>
        </w:rPr>
        <w:t>увелич</w:t>
      </w:r>
      <w:r w:rsidR="00966540" w:rsidRPr="00440867">
        <w:rPr>
          <w:rFonts w:ascii="Times New Roman" w:hAnsi="Times New Roman" w:cs="Times New Roman"/>
          <w:sz w:val="24"/>
          <w:szCs w:val="24"/>
        </w:rPr>
        <w:t>ением</w:t>
      </w:r>
      <w:r w:rsidR="00F82FBA" w:rsidRPr="00440867">
        <w:rPr>
          <w:rFonts w:ascii="Times New Roman" w:hAnsi="Times New Roman" w:cs="Times New Roman"/>
          <w:sz w:val="24"/>
          <w:szCs w:val="24"/>
        </w:rPr>
        <w:t xml:space="preserve"> </w:t>
      </w:r>
      <w:r w:rsidR="000A04E0" w:rsidRPr="00440867">
        <w:rPr>
          <w:rFonts w:ascii="Times New Roman" w:hAnsi="Times New Roman" w:cs="Times New Roman"/>
          <w:sz w:val="24"/>
          <w:szCs w:val="24"/>
        </w:rPr>
        <w:t xml:space="preserve">на </w:t>
      </w:r>
      <w:r w:rsidR="0075401E" w:rsidRPr="00440867">
        <w:rPr>
          <w:rFonts w:ascii="Times New Roman" w:hAnsi="Times New Roman" w:cs="Times New Roman"/>
          <w:sz w:val="24"/>
          <w:szCs w:val="24"/>
        </w:rPr>
        <w:t>69</w:t>
      </w:r>
      <w:r w:rsidR="00F25AFB" w:rsidRPr="00440867">
        <w:rPr>
          <w:rFonts w:ascii="Times New Roman" w:hAnsi="Times New Roman" w:cs="Times New Roman"/>
          <w:sz w:val="24"/>
          <w:szCs w:val="24"/>
        </w:rPr>
        <w:t>4,5</w:t>
      </w:r>
      <w:r w:rsidR="00B3394A" w:rsidRPr="00440867">
        <w:rPr>
          <w:rFonts w:ascii="Times New Roman" w:hAnsi="Times New Roman" w:cs="Times New Roman"/>
          <w:sz w:val="24"/>
          <w:szCs w:val="24"/>
        </w:rPr>
        <w:t xml:space="preserve"> млн. сомов</w:t>
      </w:r>
      <w:r w:rsidR="00F86C09" w:rsidRPr="00440867">
        <w:rPr>
          <w:rFonts w:ascii="Times New Roman" w:hAnsi="Times New Roman" w:cs="Times New Roman"/>
          <w:sz w:val="24"/>
          <w:szCs w:val="24"/>
        </w:rPr>
        <w:t xml:space="preserve"> или на </w:t>
      </w:r>
      <w:r w:rsidR="0075401E" w:rsidRPr="00440867">
        <w:rPr>
          <w:rFonts w:ascii="Times New Roman" w:hAnsi="Times New Roman" w:cs="Times New Roman"/>
          <w:sz w:val="24"/>
          <w:szCs w:val="24"/>
        </w:rPr>
        <w:t>78,8</w:t>
      </w:r>
      <w:r w:rsidR="00036084" w:rsidRPr="00440867">
        <w:rPr>
          <w:rFonts w:ascii="Times New Roman" w:hAnsi="Times New Roman" w:cs="Times New Roman"/>
          <w:sz w:val="24"/>
          <w:szCs w:val="24"/>
        </w:rPr>
        <w:t> %</w:t>
      </w:r>
      <w:r w:rsidR="00B3394A" w:rsidRPr="00440867">
        <w:rPr>
          <w:rFonts w:ascii="Times New Roman" w:hAnsi="Times New Roman" w:cs="Times New Roman"/>
          <w:sz w:val="24"/>
          <w:szCs w:val="24"/>
        </w:rPr>
        <w:t>,</w:t>
      </w:r>
      <w:r w:rsidR="003453F4" w:rsidRPr="00440867">
        <w:rPr>
          <w:rFonts w:ascii="Times New Roman" w:hAnsi="Times New Roman" w:cs="Times New Roman"/>
          <w:sz w:val="24"/>
          <w:szCs w:val="24"/>
        </w:rPr>
        <w:t xml:space="preserve"> </w:t>
      </w:r>
      <w:r w:rsidR="00F82FBA" w:rsidRPr="00440867">
        <w:rPr>
          <w:rFonts w:ascii="Times New Roman" w:hAnsi="Times New Roman" w:cs="Times New Roman"/>
          <w:sz w:val="24"/>
          <w:szCs w:val="24"/>
        </w:rPr>
        <w:t>средств</w:t>
      </w:r>
      <w:r w:rsidR="00B3394A" w:rsidRPr="00440867">
        <w:rPr>
          <w:rFonts w:ascii="Times New Roman" w:hAnsi="Times New Roman" w:cs="Times New Roman"/>
          <w:sz w:val="24"/>
          <w:szCs w:val="24"/>
        </w:rPr>
        <w:t>а</w:t>
      </w:r>
      <w:r w:rsidR="00F82FBA" w:rsidRPr="00440867">
        <w:rPr>
          <w:rFonts w:ascii="Times New Roman" w:hAnsi="Times New Roman" w:cs="Times New Roman"/>
          <w:sz w:val="24"/>
          <w:szCs w:val="24"/>
        </w:rPr>
        <w:t xml:space="preserve"> специального</w:t>
      </w:r>
      <w:r w:rsidR="00D90FCF" w:rsidRPr="00440867">
        <w:rPr>
          <w:rFonts w:ascii="Times New Roman" w:hAnsi="Times New Roman" w:cs="Times New Roman"/>
          <w:sz w:val="24"/>
          <w:szCs w:val="24"/>
        </w:rPr>
        <w:t xml:space="preserve"> с</w:t>
      </w:r>
      <w:r w:rsidR="00B3394A" w:rsidRPr="00440867">
        <w:rPr>
          <w:rFonts w:ascii="Times New Roman" w:hAnsi="Times New Roman" w:cs="Times New Roman"/>
          <w:sz w:val="24"/>
          <w:szCs w:val="24"/>
        </w:rPr>
        <w:t>чета</w:t>
      </w:r>
      <w:r w:rsidR="003453F4" w:rsidRPr="00440867">
        <w:rPr>
          <w:rFonts w:ascii="Times New Roman" w:hAnsi="Times New Roman" w:cs="Times New Roman"/>
          <w:sz w:val="24"/>
          <w:szCs w:val="24"/>
        </w:rPr>
        <w:t xml:space="preserve"> </w:t>
      </w:r>
      <w:r w:rsidR="00F25AFB" w:rsidRPr="00440867">
        <w:rPr>
          <w:rFonts w:ascii="Times New Roman" w:hAnsi="Times New Roman" w:cs="Times New Roman"/>
          <w:sz w:val="24"/>
          <w:szCs w:val="24"/>
        </w:rPr>
        <w:t>16,3</w:t>
      </w:r>
      <w:r w:rsidR="00F82FBA" w:rsidRPr="00440867">
        <w:rPr>
          <w:rFonts w:ascii="Times New Roman" w:hAnsi="Times New Roman" w:cs="Times New Roman"/>
          <w:sz w:val="24"/>
          <w:szCs w:val="24"/>
        </w:rPr>
        <w:t xml:space="preserve"> млн. сомов</w:t>
      </w:r>
      <w:r w:rsidR="00B3394A" w:rsidRPr="00440867">
        <w:rPr>
          <w:rFonts w:ascii="Times New Roman" w:hAnsi="Times New Roman" w:cs="Times New Roman"/>
          <w:sz w:val="24"/>
          <w:szCs w:val="24"/>
        </w:rPr>
        <w:t xml:space="preserve"> </w:t>
      </w:r>
      <w:r w:rsidR="00F25AFB" w:rsidRPr="00440867">
        <w:rPr>
          <w:rFonts w:ascii="Times New Roman" w:hAnsi="Times New Roman" w:cs="Times New Roman"/>
          <w:sz w:val="24"/>
          <w:szCs w:val="24"/>
        </w:rPr>
        <w:t>с увеличением на 1,8</w:t>
      </w:r>
      <w:r w:rsidR="002A1D4D" w:rsidRPr="00440867">
        <w:rPr>
          <w:rFonts w:ascii="Times New Roman" w:hAnsi="Times New Roman" w:cs="Times New Roman"/>
          <w:sz w:val="24"/>
          <w:szCs w:val="24"/>
        </w:rPr>
        <w:t xml:space="preserve"> млн. сомов относительно</w:t>
      </w:r>
      <w:r w:rsidR="00207390" w:rsidRPr="00440867">
        <w:rPr>
          <w:rFonts w:ascii="Times New Roman" w:hAnsi="Times New Roman" w:cs="Times New Roman"/>
          <w:sz w:val="24"/>
          <w:szCs w:val="24"/>
        </w:rPr>
        <w:t xml:space="preserve"> </w:t>
      </w:r>
      <w:r w:rsidR="00A727B7" w:rsidRPr="00440867">
        <w:rPr>
          <w:rFonts w:ascii="Times New Roman" w:hAnsi="Times New Roman" w:cs="Times New Roman"/>
          <w:sz w:val="24"/>
          <w:szCs w:val="24"/>
        </w:rPr>
        <w:t>утверждённого</w:t>
      </w:r>
      <w:r w:rsidR="00D9010B" w:rsidRPr="00440867">
        <w:rPr>
          <w:rFonts w:ascii="Times New Roman" w:hAnsi="Times New Roman" w:cs="Times New Roman"/>
          <w:sz w:val="24"/>
          <w:szCs w:val="24"/>
        </w:rPr>
        <w:t xml:space="preserve"> бюджета на 2022</w:t>
      </w:r>
      <w:r w:rsidR="00B3394A" w:rsidRPr="00440867">
        <w:rPr>
          <w:rFonts w:ascii="Times New Roman" w:hAnsi="Times New Roman" w:cs="Times New Roman"/>
          <w:sz w:val="24"/>
          <w:szCs w:val="24"/>
        </w:rPr>
        <w:t xml:space="preserve"> год</w:t>
      </w:r>
      <w:r w:rsidR="008A2044" w:rsidRPr="00440867">
        <w:rPr>
          <w:rFonts w:ascii="Times New Roman" w:hAnsi="Times New Roman" w:cs="Times New Roman"/>
          <w:sz w:val="24"/>
          <w:szCs w:val="24"/>
        </w:rPr>
        <w:t>.</w:t>
      </w:r>
    </w:p>
    <w:p w:rsidR="00F1448D" w:rsidRPr="00440867" w:rsidRDefault="00473F6D" w:rsidP="00335D7C">
      <w:pPr>
        <w:spacing w:after="0" w:line="240" w:lineRule="auto"/>
        <w:jc w:val="right"/>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м</w:t>
      </w:r>
      <w:r w:rsidR="0022688B" w:rsidRPr="00440867">
        <w:rPr>
          <w:rFonts w:ascii="Times New Roman" w:eastAsia="Times New Roman" w:hAnsi="Times New Roman" w:cs="Times New Roman"/>
          <w:sz w:val="20"/>
          <w:szCs w:val="20"/>
          <w:lang w:val="ky-KG" w:eastAsia="ru-RU"/>
        </w:rPr>
        <w:t>лн. сомов</w:t>
      </w:r>
    </w:p>
    <w:tbl>
      <w:tblPr>
        <w:tblStyle w:val="270"/>
        <w:tblW w:w="9072" w:type="dxa"/>
        <w:tblInd w:w="108" w:type="dxa"/>
        <w:tblLayout w:type="fixed"/>
        <w:tblLook w:val="04A0" w:firstRow="1" w:lastRow="0" w:firstColumn="1" w:lastColumn="0" w:noHBand="0" w:noVBand="1"/>
      </w:tblPr>
      <w:tblGrid>
        <w:gridCol w:w="2835"/>
        <w:gridCol w:w="1134"/>
        <w:gridCol w:w="1134"/>
        <w:gridCol w:w="1134"/>
        <w:gridCol w:w="851"/>
        <w:gridCol w:w="992"/>
        <w:gridCol w:w="992"/>
      </w:tblGrid>
      <w:tr w:rsidR="00104C71" w:rsidRPr="00440867" w:rsidTr="00C12498">
        <w:tc>
          <w:tcPr>
            <w:tcW w:w="2835" w:type="dxa"/>
            <w:tcBorders>
              <w:top w:val="single" w:sz="4" w:space="0" w:color="auto"/>
              <w:left w:val="single" w:sz="4" w:space="0" w:color="auto"/>
              <w:bottom w:val="single" w:sz="4" w:space="0" w:color="auto"/>
              <w:right w:val="single" w:sz="4" w:space="0" w:color="auto"/>
            </w:tcBorders>
            <w:vAlign w:val="center"/>
            <w:hideMark/>
          </w:tcPr>
          <w:p w:rsidR="000953E5" w:rsidRPr="00440867" w:rsidRDefault="000953E5" w:rsidP="00335D7C">
            <w:pP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 xml:space="preserve">Наименование </w:t>
            </w:r>
          </w:p>
        </w:tc>
        <w:tc>
          <w:tcPr>
            <w:tcW w:w="1134" w:type="dxa"/>
            <w:tcBorders>
              <w:top w:val="single" w:sz="4" w:space="0" w:color="auto"/>
              <w:left w:val="single" w:sz="4" w:space="0" w:color="auto"/>
              <w:bottom w:val="single" w:sz="4" w:space="0" w:color="auto"/>
              <w:right w:val="single" w:sz="4" w:space="0" w:color="auto"/>
            </w:tcBorders>
            <w:vAlign w:val="center"/>
            <w:hideMark/>
          </w:tcPr>
          <w:p w:rsidR="000953E5" w:rsidRPr="00440867" w:rsidRDefault="00D9010B"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0953E5" w:rsidRPr="00440867">
              <w:rPr>
                <w:rFonts w:ascii="Times New Roman" w:eastAsia="Calibri" w:hAnsi="Times New Roman" w:cs="Times New Roman"/>
                <w:b/>
                <w:bCs/>
                <w:sz w:val="20"/>
                <w:szCs w:val="20"/>
                <w:lang w:eastAsia="ru-RU"/>
              </w:rPr>
              <w:t xml:space="preserve"> год 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0953E5" w:rsidRPr="00440867" w:rsidRDefault="00D9010B" w:rsidP="00335D7C">
            <w:pPr>
              <w:jc w:val="center"/>
              <w:rPr>
                <w:rFonts w:ascii="Times New Roman" w:eastAsia="Calibri" w:hAnsi="Times New Roman" w:cs="Times New Roman"/>
                <w:b/>
                <w:bCs/>
                <w:sz w:val="20"/>
                <w:szCs w:val="20"/>
                <w:lang w:val="ky-KG" w:eastAsia="ru-RU"/>
              </w:rPr>
            </w:pPr>
            <w:r w:rsidRPr="00440867">
              <w:rPr>
                <w:rFonts w:ascii="Times New Roman" w:eastAsia="Calibri" w:hAnsi="Times New Roman" w:cs="Times New Roman"/>
                <w:b/>
                <w:bCs/>
                <w:sz w:val="20"/>
                <w:szCs w:val="20"/>
                <w:lang w:eastAsia="ru-RU"/>
              </w:rPr>
              <w:t>2022</w:t>
            </w:r>
            <w:r w:rsidR="007D65FD" w:rsidRPr="00440867">
              <w:rPr>
                <w:rFonts w:ascii="Times New Roman" w:eastAsia="Calibri" w:hAnsi="Times New Roman" w:cs="Times New Roman"/>
                <w:b/>
                <w:bCs/>
                <w:sz w:val="20"/>
                <w:szCs w:val="20"/>
                <w:lang w:eastAsia="ru-RU"/>
              </w:rPr>
              <w:t xml:space="preserve"> год утвержд</w:t>
            </w:r>
          </w:p>
        </w:tc>
        <w:tc>
          <w:tcPr>
            <w:tcW w:w="1134" w:type="dxa"/>
            <w:tcBorders>
              <w:top w:val="single" w:sz="4" w:space="0" w:color="auto"/>
              <w:left w:val="single" w:sz="4" w:space="0" w:color="auto"/>
              <w:bottom w:val="single" w:sz="4" w:space="0" w:color="auto"/>
              <w:right w:val="single" w:sz="4" w:space="0" w:color="auto"/>
            </w:tcBorders>
            <w:vAlign w:val="center"/>
          </w:tcPr>
          <w:p w:rsidR="000953E5" w:rsidRPr="00440867" w:rsidRDefault="00B3394A"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D9010B" w:rsidRPr="00440867">
              <w:rPr>
                <w:rFonts w:ascii="Times New Roman" w:eastAsia="Calibri" w:hAnsi="Times New Roman" w:cs="Times New Roman"/>
                <w:b/>
                <w:bCs/>
                <w:sz w:val="20"/>
                <w:szCs w:val="20"/>
                <w:lang w:val="ky-KG" w:eastAsia="ru-RU"/>
              </w:rPr>
              <w:t>23</w:t>
            </w:r>
            <w:r w:rsidR="000953E5" w:rsidRPr="00440867">
              <w:rPr>
                <w:rFonts w:ascii="Times New Roman" w:eastAsia="Calibri" w:hAnsi="Times New Roman" w:cs="Times New Roman"/>
                <w:b/>
                <w:bCs/>
                <w:sz w:val="20"/>
                <w:szCs w:val="20"/>
                <w:lang w:eastAsia="ru-RU"/>
              </w:rPr>
              <w:t xml:space="preserve"> год проект</w:t>
            </w:r>
          </w:p>
        </w:tc>
        <w:tc>
          <w:tcPr>
            <w:tcW w:w="851" w:type="dxa"/>
            <w:tcBorders>
              <w:top w:val="single" w:sz="4" w:space="0" w:color="auto"/>
              <w:left w:val="single" w:sz="4" w:space="0" w:color="auto"/>
              <w:bottom w:val="single" w:sz="4" w:space="0" w:color="auto"/>
              <w:right w:val="single" w:sz="4" w:space="0" w:color="auto"/>
            </w:tcBorders>
            <w:vAlign w:val="center"/>
            <w:hideMark/>
          </w:tcPr>
          <w:p w:rsidR="000953E5" w:rsidRPr="00440867" w:rsidRDefault="007D65FD" w:rsidP="00335D7C">
            <w:pPr>
              <w:ind w:right="175"/>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откл</w:t>
            </w:r>
          </w:p>
        </w:tc>
        <w:tc>
          <w:tcPr>
            <w:tcW w:w="992" w:type="dxa"/>
            <w:tcBorders>
              <w:top w:val="single" w:sz="4" w:space="0" w:color="auto"/>
              <w:left w:val="single" w:sz="4" w:space="0" w:color="auto"/>
              <w:bottom w:val="single" w:sz="4" w:space="0" w:color="auto"/>
              <w:right w:val="single" w:sz="4" w:space="0" w:color="auto"/>
            </w:tcBorders>
            <w:vAlign w:val="center"/>
            <w:hideMark/>
          </w:tcPr>
          <w:p w:rsidR="000953E5" w:rsidRPr="00440867" w:rsidRDefault="00B3394A"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D9010B" w:rsidRPr="00440867">
              <w:rPr>
                <w:rFonts w:ascii="Times New Roman" w:eastAsia="Calibri" w:hAnsi="Times New Roman" w:cs="Times New Roman"/>
                <w:b/>
                <w:bCs/>
                <w:sz w:val="20"/>
                <w:szCs w:val="20"/>
                <w:lang w:val="ky-KG" w:eastAsia="ru-RU"/>
              </w:rPr>
              <w:t>4</w:t>
            </w:r>
            <w:r w:rsidR="000953E5" w:rsidRPr="00440867">
              <w:rPr>
                <w:rFonts w:ascii="Times New Roman" w:eastAsia="Calibri" w:hAnsi="Times New Roman" w:cs="Times New Roman"/>
                <w:b/>
                <w:bCs/>
                <w:sz w:val="20"/>
                <w:szCs w:val="20"/>
                <w:lang w:eastAsia="ru-RU"/>
              </w:rPr>
              <w:t xml:space="preserve"> год прогноз</w:t>
            </w:r>
          </w:p>
        </w:tc>
        <w:tc>
          <w:tcPr>
            <w:tcW w:w="992" w:type="dxa"/>
            <w:tcBorders>
              <w:top w:val="single" w:sz="4" w:space="0" w:color="auto"/>
              <w:left w:val="single" w:sz="4" w:space="0" w:color="auto"/>
              <w:bottom w:val="single" w:sz="4" w:space="0" w:color="auto"/>
              <w:right w:val="single" w:sz="4" w:space="0" w:color="auto"/>
            </w:tcBorders>
            <w:vAlign w:val="center"/>
            <w:hideMark/>
          </w:tcPr>
          <w:p w:rsidR="000953E5" w:rsidRPr="00440867" w:rsidRDefault="00B3394A" w:rsidP="00335D7C">
            <w:pPr>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D9010B" w:rsidRPr="00440867">
              <w:rPr>
                <w:rFonts w:ascii="Times New Roman" w:eastAsia="Calibri" w:hAnsi="Times New Roman" w:cs="Times New Roman"/>
                <w:b/>
                <w:bCs/>
                <w:sz w:val="20"/>
                <w:szCs w:val="20"/>
                <w:lang w:val="ky-KG" w:eastAsia="ru-RU"/>
              </w:rPr>
              <w:t>5</w:t>
            </w:r>
            <w:r w:rsidR="000953E5" w:rsidRPr="00440867">
              <w:rPr>
                <w:rFonts w:ascii="Times New Roman" w:eastAsia="Calibri" w:hAnsi="Times New Roman" w:cs="Times New Roman"/>
                <w:b/>
                <w:bCs/>
                <w:sz w:val="20"/>
                <w:szCs w:val="20"/>
                <w:lang w:eastAsia="ru-RU"/>
              </w:rPr>
              <w:t xml:space="preserve"> год прогноз</w:t>
            </w:r>
          </w:p>
        </w:tc>
      </w:tr>
      <w:tr w:rsidR="00104C71" w:rsidRPr="00440867" w:rsidTr="007E2225">
        <w:trPr>
          <w:trHeight w:val="60"/>
        </w:trPr>
        <w:tc>
          <w:tcPr>
            <w:tcW w:w="2835" w:type="dxa"/>
            <w:tcBorders>
              <w:top w:val="single" w:sz="4" w:space="0" w:color="auto"/>
              <w:left w:val="single" w:sz="4" w:space="0" w:color="auto"/>
              <w:bottom w:val="single" w:sz="4" w:space="0" w:color="auto"/>
              <w:right w:val="single" w:sz="4" w:space="0" w:color="auto"/>
            </w:tcBorders>
            <w:hideMark/>
          </w:tcPr>
          <w:p w:rsidR="00D9010B" w:rsidRPr="00440867" w:rsidRDefault="00D9010B" w:rsidP="00335D7C">
            <w:pPr>
              <w:rPr>
                <w:rFonts w:ascii="Times New Roman" w:hAnsi="Times New Roman" w:cs="Times New Roman"/>
                <w:sz w:val="20"/>
                <w:szCs w:val="20"/>
                <w:lang w:val="ky-KG"/>
              </w:rPr>
            </w:pPr>
            <w:r w:rsidRPr="00440867">
              <w:rPr>
                <w:rFonts w:ascii="Times New Roman" w:hAnsi="Times New Roman" w:cs="Times New Roman"/>
                <w:sz w:val="20"/>
                <w:szCs w:val="20"/>
                <w:lang w:val="ky-KG"/>
              </w:rPr>
              <w:t xml:space="preserve">Всего </w:t>
            </w:r>
          </w:p>
        </w:tc>
        <w:tc>
          <w:tcPr>
            <w:tcW w:w="1134" w:type="dxa"/>
            <w:tcBorders>
              <w:top w:val="single" w:sz="4" w:space="0" w:color="auto"/>
              <w:left w:val="single" w:sz="4" w:space="0" w:color="auto"/>
              <w:bottom w:val="single" w:sz="4" w:space="0" w:color="auto"/>
              <w:right w:val="single" w:sz="4" w:space="0" w:color="auto"/>
            </w:tcBorders>
          </w:tcPr>
          <w:p w:rsidR="00D9010B" w:rsidRPr="00440867" w:rsidRDefault="00D9010B" w:rsidP="00335D7C">
            <w:pPr>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904,7</w:t>
            </w:r>
          </w:p>
        </w:tc>
        <w:tc>
          <w:tcPr>
            <w:tcW w:w="1134" w:type="dxa"/>
            <w:tcBorders>
              <w:top w:val="single" w:sz="4" w:space="0" w:color="auto"/>
              <w:left w:val="single" w:sz="4" w:space="0" w:color="auto"/>
              <w:bottom w:val="single" w:sz="4" w:space="0" w:color="auto"/>
              <w:right w:val="single" w:sz="4" w:space="0" w:color="auto"/>
            </w:tcBorders>
          </w:tcPr>
          <w:p w:rsidR="00D9010B" w:rsidRPr="00440867" w:rsidRDefault="00D9010B" w:rsidP="00335D7C">
            <w:pPr>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896,3</w:t>
            </w:r>
          </w:p>
        </w:tc>
        <w:tc>
          <w:tcPr>
            <w:tcW w:w="1134" w:type="dxa"/>
            <w:tcBorders>
              <w:top w:val="single" w:sz="4" w:space="0" w:color="auto"/>
              <w:left w:val="single" w:sz="4" w:space="0" w:color="auto"/>
              <w:bottom w:val="single" w:sz="4" w:space="0" w:color="auto"/>
              <w:right w:val="single" w:sz="4" w:space="0" w:color="auto"/>
            </w:tcBorders>
          </w:tcPr>
          <w:p w:rsidR="00D9010B" w:rsidRPr="00440867" w:rsidRDefault="0075401E" w:rsidP="00335D7C">
            <w:pPr>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1 59</w:t>
            </w:r>
            <w:r w:rsidR="00F25AFB" w:rsidRPr="00440867">
              <w:rPr>
                <w:rFonts w:ascii="Times New Roman" w:hAnsi="Times New Roman" w:cs="Times New Roman"/>
                <w:sz w:val="20"/>
                <w:szCs w:val="20"/>
                <w:lang w:val="ky-KG"/>
              </w:rPr>
              <w:t>2</w:t>
            </w:r>
            <w:r w:rsidR="00D9010B" w:rsidRPr="00440867">
              <w:rPr>
                <w:rFonts w:ascii="Times New Roman" w:hAnsi="Times New Roman" w:cs="Times New Roman"/>
                <w:sz w:val="20"/>
                <w:szCs w:val="20"/>
                <w:lang w:val="ky-KG"/>
              </w:rPr>
              <w:t>,6</w:t>
            </w:r>
          </w:p>
        </w:tc>
        <w:tc>
          <w:tcPr>
            <w:tcW w:w="851" w:type="dxa"/>
            <w:tcBorders>
              <w:top w:val="single" w:sz="4" w:space="0" w:color="auto"/>
              <w:left w:val="single" w:sz="4" w:space="0" w:color="auto"/>
              <w:bottom w:val="single" w:sz="4" w:space="0" w:color="auto"/>
              <w:right w:val="single" w:sz="4" w:space="0" w:color="auto"/>
            </w:tcBorders>
          </w:tcPr>
          <w:p w:rsidR="00D9010B" w:rsidRPr="00440867" w:rsidRDefault="0075401E" w:rsidP="00335D7C">
            <w:pPr>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69</w:t>
            </w:r>
            <w:r w:rsidR="00166EA1" w:rsidRPr="00440867">
              <w:rPr>
                <w:rFonts w:ascii="Times New Roman" w:hAnsi="Times New Roman" w:cs="Times New Roman"/>
                <w:sz w:val="20"/>
                <w:szCs w:val="20"/>
                <w:lang w:val="ky-KG"/>
              </w:rPr>
              <w:t>6,3</w:t>
            </w:r>
          </w:p>
        </w:tc>
        <w:tc>
          <w:tcPr>
            <w:tcW w:w="992" w:type="dxa"/>
            <w:tcBorders>
              <w:top w:val="single" w:sz="4" w:space="0" w:color="auto"/>
              <w:left w:val="single" w:sz="4" w:space="0" w:color="auto"/>
              <w:bottom w:val="single" w:sz="4" w:space="0" w:color="auto"/>
              <w:right w:val="single" w:sz="4" w:space="0" w:color="auto"/>
            </w:tcBorders>
          </w:tcPr>
          <w:p w:rsidR="00D9010B" w:rsidRPr="00440867" w:rsidRDefault="00F25AFB" w:rsidP="00335D7C">
            <w:pPr>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1 357</w:t>
            </w:r>
            <w:r w:rsidR="00D9010B" w:rsidRPr="00440867">
              <w:rPr>
                <w:rFonts w:ascii="Times New Roman" w:hAnsi="Times New Roman" w:cs="Times New Roman"/>
                <w:sz w:val="20"/>
                <w:szCs w:val="20"/>
                <w:lang w:val="ky-KG"/>
              </w:rPr>
              <w:t>,3</w:t>
            </w:r>
          </w:p>
        </w:tc>
        <w:tc>
          <w:tcPr>
            <w:tcW w:w="992" w:type="dxa"/>
            <w:tcBorders>
              <w:top w:val="single" w:sz="4" w:space="0" w:color="auto"/>
              <w:left w:val="single" w:sz="4" w:space="0" w:color="auto"/>
              <w:bottom w:val="single" w:sz="4" w:space="0" w:color="auto"/>
              <w:right w:val="single" w:sz="4" w:space="0" w:color="auto"/>
            </w:tcBorders>
          </w:tcPr>
          <w:p w:rsidR="00D9010B" w:rsidRPr="00440867" w:rsidRDefault="00F25AFB" w:rsidP="00335D7C">
            <w:pPr>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1 371,8</w:t>
            </w:r>
          </w:p>
        </w:tc>
      </w:tr>
      <w:tr w:rsidR="00104C71" w:rsidRPr="00440867" w:rsidTr="00C12498">
        <w:tc>
          <w:tcPr>
            <w:tcW w:w="2835" w:type="dxa"/>
            <w:tcBorders>
              <w:top w:val="single" w:sz="4" w:space="0" w:color="auto"/>
              <w:left w:val="single" w:sz="4" w:space="0" w:color="auto"/>
              <w:bottom w:val="single" w:sz="4" w:space="0" w:color="auto"/>
              <w:right w:val="single" w:sz="4" w:space="0" w:color="auto"/>
            </w:tcBorders>
            <w:hideMark/>
          </w:tcPr>
          <w:p w:rsidR="00D9010B" w:rsidRPr="00440867" w:rsidRDefault="00D9010B" w:rsidP="00335D7C">
            <w:pPr>
              <w:rPr>
                <w:rFonts w:ascii="Times New Roman" w:hAnsi="Times New Roman" w:cs="Times New Roman"/>
                <w:sz w:val="20"/>
                <w:szCs w:val="20"/>
                <w:lang w:val="ky-KG"/>
              </w:rPr>
            </w:pPr>
            <w:r w:rsidRPr="00440867">
              <w:rPr>
                <w:rFonts w:ascii="Times New Roman" w:hAnsi="Times New Roman" w:cs="Times New Roman"/>
                <w:sz w:val="20"/>
                <w:szCs w:val="20"/>
                <w:lang w:val="ky-KG"/>
              </w:rPr>
              <w:t>бюджетные средства</w:t>
            </w:r>
          </w:p>
        </w:tc>
        <w:tc>
          <w:tcPr>
            <w:tcW w:w="1134" w:type="dxa"/>
            <w:tcBorders>
              <w:top w:val="single" w:sz="4" w:space="0" w:color="auto"/>
              <w:left w:val="single" w:sz="4" w:space="0" w:color="auto"/>
              <w:bottom w:val="single" w:sz="4" w:space="0" w:color="auto"/>
              <w:right w:val="single" w:sz="4" w:space="0" w:color="auto"/>
            </w:tcBorders>
          </w:tcPr>
          <w:p w:rsidR="00D9010B" w:rsidRPr="00440867" w:rsidRDefault="00D9010B" w:rsidP="00335D7C">
            <w:pPr>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901,2</w:t>
            </w:r>
          </w:p>
        </w:tc>
        <w:tc>
          <w:tcPr>
            <w:tcW w:w="1134" w:type="dxa"/>
            <w:tcBorders>
              <w:top w:val="single" w:sz="4" w:space="0" w:color="auto"/>
              <w:left w:val="single" w:sz="4" w:space="0" w:color="auto"/>
              <w:bottom w:val="single" w:sz="4" w:space="0" w:color="auto"/>
              <w:right w:val="single" w:sz="4" w:space="0" w:color="auto"/>
            </w:tcBorders>
          </w:tcPr>
          <w:p w:rsidR="00D9010B" w:rsidRPr="00440867" w:rsidRDefault="00D9010B" w:rsidP="00335D7C">
            <w:pPr>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881,8</w:t>
            </w:r>
          </w:p>
        </w:tc>
        <w:tc>
          <w:tcPr>
            <w:tcW w:w="1134" w:type="dxa"/>
            <w:tcBorders>
              <w:top w:val="single" w:sz="4" w:space="0" w:color="auto"/>
              <w:left w:val="single" w:sz="4" w:space="0" w:color="auto"/>
              <w:bottom w:val="single" w:sz="4" w:space="0" w:color="auto"/>
              <w:right w:val="single" w:sz="4" w:space="0" w:color="auto"/>
            </w:tcBorders>
          </w:tcPr>
          <w:p w:rsidR="00D9010B" w:rsidRPr="00440867" w:rsidRDefault="0075401E" w:rsidP="00335D7C">
            <w:pPr>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1 57</w:t>
            </w:r>
            <w:r w:rsidR="00D9010B" w:rsidRPr="00440867">
              <w:rPr>
                <w:rFonts w:ascii="Times New Roman" w:hAnsi="Times New Roman" w:cs="Times New Roman"/>
                <w:sz w:val="20"/>
                <w:szCs w:val="20"/>
                <w:lang w:val="ky-KG"/>
              </w:rPr>
              <w:t>6,3</w:t>
            </w:r>
          </w:p>
        </w:tc>
        <w:tc>
          <w:tcPr>
            <w:tcW w:w="851" w:type="dxa"/>
            <w:tcBorders>
              <w:top w:val="single" w:sz="4" w:space="0" w:color="auto"/>
              <w:left w:val="single" w:sz="4" w:space="0" w:color="auto"/>
              <w:bottom w:val="single" w:sz="4" w:space="0" w:color="auto"/>
              <w:right w:val="single" w:sz="4" w:space="0" w:color="auto"/>
            </w:tcBorders>
          </w:tcPr>
          <w:p w:rsidR="00D9010B" w:rsidRPr="00440867" w:rsidRDefault="0075401E" w:rsidP="00335D7C">
            <w:pPr>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69</w:t>
            </w:r>
            <w:r w:rsidR="00F25AFB" w:rsidRPr="00440867">
              <w:rPr>
                <w:rFonts w:ascii="Times New Roman" w:hAnsi="Times New Roman" w:cs="Times New Roman"/>
                <w:sz w:val="20"/>
                <w:szCs w:val="20"/>
                <w:lang w:val="ky-KG"/>
              </w:rPr>
              <w:t>4,5</w:t>
            </w:r>
          </w:p>
        </w:tc>
        <w:tc>
          <w:tcPr>
            <w:tcW w:w="992" w:type="dxa"/>
            <w:tcBorders>
              <w:top w:val="single" w:sz="4" w:space="0" w:color="auto"/>
              <w:left w:val="single" w:sz="4" w:space="0" w:color="auto"/>
              <w:bottom w:val="single" w:sz="4" w:space="0" w:color="auto"/>
              <w:right w:val="single" w:sz="4" w:space="0" w:color="auto"/>
            </w:tcBorders>
          </w:tcPr>
          <w:p w:rsidR="00D9010B" w:rsidRPr="00440867" w:rsidRDefault="00F25AFB" w:rsidP="00335D7C">
            <w:pPr>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1 341,0</w:t>
            </w:r>
          </w:p>
        </w:tc>
        <w:tc>
          <w:tcPr>
            <w:tcW w:w="992" w:type="dxa"/>
            <w:tcBorders>
              <w:top w:val="single" w:sz="4" w:space="0" w:color="auto"/>
              <w:left w:val="single" w:sz="4" w:space="0" w:color="auto"/>
              <w:bottom w:val="single" w:sz="4" w:space="0" w:color="auto"/>
              <w:right w:val="single" w:sz="4" w:space="0" w:color="auto"/>
            </w:tcBorders>
          </w:tcPr>
          <w:p w:rsidR="00D9010B" w:rsidRPr="00440867" w:rsidRDefault="00F25AFB" w:rsidP="00335D7C">
            <w:pPr>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1 355,6</w:t>
            </w:r>
          </w:p>
        </w:tc>
      </w:tr>
      <w:tr w:rsidR="00104C71" w:rsidRPr="00440867" w:rsidTr="00C12498">
        <w:tc>
          <w:tcPr>
            <w:tcW w:w="2835" w:type="dxa"/>
            <w:tcBorders>
              <w:top w:val="single" w:sz="4" w:space="0" w:color="auto"/>
              <w:left w:val="single" w:sz="4" w:space="0" w:color="auto"/>
              <w:bottom w:val="single" w:sz="4" w:space="0" w:color="auto"/>
              <w:right w:val="single" w:sz="4" w:space="0" w:color="auto"/>
            </w:tcBorders>
            <w:hideMark/>
          </w:tcPr>
          <w:p w:rsidR="00D9010B" w:rsidRPr="00440867" w:rsidRDefault="00D9010B" w:rsidP="00335D7C">
            <w:pPr>
              <w:rPr>
                <w:rFonts w:ascii="Times New Roman" w:hAnsi="Times New Roman" w:cs="Times New Roman"/>
                <w:sz w:val="20"/>
                <w:szCs w:val="20"/>
                <w:lang w:val="ky-KG"/>
              </w:rPr>
            </w:pPr>
            <w:r w:rsidRPr="00440867">
              <w:rPr>
                <w:rFonts w:ascii="Times New Roman" w:hAnsi="Times New Roman" w:cs="Times New Roman"/>
                <w:sz w:val="20"/>
                <w:szCs w:val="20"/>
                <w:lang w:val="ky-KG"/>
              </w:rPr>
              <w:t>средства специального счета</w:t>
            </w:r>
          </w:p>
        </w:tc>
        <w:tc>
          <w:tcPr>
            <w:tcW w:w="1134" w:type="dxa"/>
            <w:tcBorders>
              <w:top w:val="single" w:sz="4" w:space="0" w:color="auto"/>
              <w:left w:val="single" w:sz="4" w:space="0" w:color="auto"/>
              <w:bottom w:val="single" w:sz="4" w:space="0" w:color="auto"/>
              <w:right w:val="single" w:sz="4" w:space="0" w:color="auto"/>
            </w:tcBorders>
          </w:tcPr>
          <w:p w:rsidR="00D9010B" w:rsidRPr="00440867" w:rsidRDefault="00D9010B" w:rsidP="00335D7C">
            <w:pPr>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3,5</w:t>
            </w:r>
          </w:p>
        </w:tc>
        <w:tc>
          <w:tcPr>
            <w:tcW w:w="1134" w:type="dxa"/>
            <w:tcBorders>
              <w:top w:val="single" w:sz="4" w:space="0" w:color="auto"/>
              <w:left w:val="single" w:sz="4" w:space="0" w:color="auto"/>
              <w:bottom w:val="single" w:sz="4" w:space="0" w:color="auto"/>
              <w:right w:val="single" w:sz="4" w:space="0" w:color="auto"/>
            </w:tcBorders>
          </w:tcPr>
          <w:p w:rsidR="00D9010B" w:rsidRPr="00440867" w:rsidRDefault="00D9010B" w:rsidP="00335D7C">
            <w:pPr>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14,5</w:t>
            </w:r>
          </w:p>
        </w:tc>
        <w:tc>
          <w:tcPr>
            <w:tcW w:w="1134" w:type="dxa"/>
            <w:tcBorders>
              <w:top w:val="single" w:sz="4" w:space="0" w:color="auto"/>
              <w:left w:val="single" w:sz="4" w:space="0" w:color="auto"/>
              <w:bottom w:val="single" w:sz="4" w:space="0" w:color="auto"/>
              <w:right w:val="single" w:sz="4" w:space="0" w:color="auto"/>
            </w:tcBorders>
          </w:tcPr>
          <w:p w:rsidR="00D9010B" w:rsidRPr="00440867" w:rsidRDefault="00D9010B" w:rsidP="00335D7C">
            <w:pPr>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16,3</w:t>
            </w:r>
          </w:p>
        </w:tc>
        <w:tc>
          <w:tcPr>
            <w:tcW w:w="851" w:type="dxa"/>
            <w:tcBorders>
              <w:top w:val="single" w:sz="4" w:space="0" w:color="auto"/>
              <w:left w:val="single" w:sz="4" w:space="0" w:color="auto"/>
              <w:bottom w:val="single" w:sz="4" w:space="0" w:color="auto"/>
              <w:right w:val="single" w:sz="4" w:space="0" w:color="auto"/>
            </w:tcBorders>
          </w:tcPr>
          <w:p w:rsidR="00D9010B" w:rsidRPr="00440867" w:rsidRDefault="00F25AFB" w:rsidP="00335D7C">
            <w:pPr>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1,8</w:t>
            </w:r>
          </w:p>
        </w:tc>
        <w:tc>
          <w:tcPr>
            <w:tcW w:w="992" w:type="dxa"/>
            <w:tcBorders>
              <w:top w:val="single" w:sz="4" w:space="0" w:color="auto"/>
              <w:left w:val="single" w:sz="4" w:space="0" w:color="auto"/>
              <w:bottom w:val="single" w:sz="4" w:space="0" w:color="auto"/>
              <w:right w:val="single" w:sz="4" w:space="0" w:color="auto"/>
            </w:tcBorders>
          </w:tcPr>
          <w:p w:rsidR="00D9010B" w:rsidRPr="00440867" w:rsidRDefault="00D9010B" w:rsidP="00335D7C">
            <w:pPr>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16,3</w:t>
            </w:r>
          </w:p>
        </w:tc>
        <w:tc>
          <w:tcPr>
            <w:tcW w:w="992" w:type="dxa"/>
            <w:tcBorders>
              <w:top w:val="single" w:sz="4" w:space="0" w:color="auto"/>
              <w:left w:val="single" w:sz="4" w:space="0" w:color="auto"/>
              <w:bottom w:val="single" w:sz="4" w:space="0" w:color="auto"/>
              <w:right w:val="single" w:sz="4" w:space="0" w:color="auto"/>
            </w:tcBorders>
          </w:tcPr>
          <w:p w:rsidR="00D9010B" w:rsidRPr="00440867" w:rsidRDefault="00D9010B" w:rsidP="00335D7C">
            <w:pPr>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16,3</w:t>
            </w:r>
          </w:p>
        </w:tc>
      </w:tr>
    </w:tbl>
    <w:p w:rsidR="00A166B2" w:rsidRPr="00440867" w:rsidRDefault="00A166B2" w:rsidP="00335D7C">
      <w:pPr>
        <w:pStyle w:val="tkTekst"/>
        <w:spacing w:after="0" w:line="240" w:lineRule="auto"/>
        <w:rPr>
          <w:rFonts w:ascii="Times New Roman" w:hAnsi="Times New Roman" w:cs="Times New Roman"/>
          <w:sz w:val="24"/>
          <w:szCs w:val="24"/>
          <w:lang w:eastAsia="ru-RU"/>
        </w:rPr>
      </w:pPr>
    </w:p>
    <w:p w:rsidR="00EA02D1" w:rsidRPr="00440867" w:rsidRDefault="00DA3ECE" w:rsidP="00335D7C">
      <w:pPr>
        <w:pStyle w:val="tkTekst"/>
        <w:spacing w:after="0" w:line="240" w:lineRule="auto"/>
        <w:ind w:firstLine="709"/>
        <w:rPr>
          <w:rFonts w:ascii="Times New Roman" w:hAnsi="Times New Roman" w:cs="Times New Roman"/>
          <w:sz w:val="24"/>
          <w:szCs w:val="24"/>
          <w:lang w:val="ru-RU"/>
        </w:rPr>
      </w:pPr>
      <w:r w:rsidRPr="00440867">
        <w:rPr>
          <w:rFonts w:ascii="Times New Roman" w:hAnsi="Times New Roman" w:cs="Times New Roman"/>
          <w:sz w:val="24"/>
          <w:szCs w:val="24"/>
          <w:lang w:val="ru-RU"/>
        </w:rPr>
        <w:t>Увелич</w:t>
      </w:r>
      <w:r w:rsidR="00F25AFB" w:rsidRPr="00440867">
        <w:rPr>
          <w:rFonts w:ascii="Times New Roman" w:hAnsi="Times New Roman" w:cs="Times New Roman"/>
          <w:sz w:val="24"/>
          <w:szCs w:val="24"/>
          <w:lang w:val="ru-RU"/>
        </w:rPr>
        <w:t xml:space="preserve">ение по бюджетным средствам </w:t>
      </w:r>
      <w:r w:rsidR="0075401E" w:rsidRPr="00440867">
        <w:rPr>
          <w:rFonts w:ascii="Times New Roman" w:hAnsi="Times New Roman" w:cs="Times New Roman"/>
          <w:sz w:val="24"/>
          <w:szCs w:val="24"/>
          <w:lang w:val="ru-RU"/>
        </w:rPr>
        <w:t>на 69</w:t>
      </w:r>
      <w:r w:rsidR="00F25AFB" w:rsidRPr="00440867">
        <w:rPr>
          <w:rFonts w:ascii="Times New Roman" w:hAnsi="Times New Roman" w:cs="Times New Roman"/>
          <w:sz w:val="24"/>
          <w:szCs w:val="24"/>
          <w:lang w:val="ru-RU"/>
        </w:rPr>
        <w:t>4,5</w:t>
      </w:r>
      <w:r w:rsidR="002F15B9" w:rsidRPr="00440867">
        <w:rPr>
          <w:rFonts w:ascii="Times New Roman" w:hAnsi="Times New Roman" w:cs="Times New Roman"/>
          <w:sz w:val="24"/>
          <w:szCs w:val="24"/>
          <w:lang w:val="ru-RU"/>
        </w:rPr>
        <w:t xml:space="preserve"> млн. сомов связано</w:t>
      </w:r>
      <w:r w:rsidR="00EA02D1" w:rsidRPr="00440867">
        <w:rPr>
          <w:rFonts w:ascii="Times New Roman" w:hAnsi="Times New Roman" w:cs="Times New Roman"/>
          <w:sz w:val="24"/>
          <w:szCs w:val="24"/>
          <w:lang w:val="ru-RU"/>
        </w:rPr>
        <w:t>:</w:t>
      </w:r>
    </w:p>
    <w:p w:rsidR="002F15B9" w:rsidRPr="00440867" w:rsidRDefault="00D24450" w:rsidP="00335D7C">
      <w:pPr>
        <w:pStyle w:val="tkTekst"/>
        <w:spacing w:after="0" w:line="240" w:lineRule="auto"/>
        <w:ind w:firstLine="709"/>
        <w:rPr>
          <w:rFonts w:ascii="Times New Roman" w:hAnsi="Times New Roman" w:cs="Times New Roman"/>
          <w:sz w:val="24"/>
          <w:szCs w:val="24"/>
          <w:lang w:val="ru-RU"/>
        </w:rPr>
      </w:pPr>
      <w:r w:rsidRPr="00440867">
        <w:rPr>
          <w:rFonts w:ascii="Times New Roman" w:hAnsi="Times New Roman" w:cs="Times New Roman"/>
          <w:sz w:val="24"/>
          <w:szCs w:val="24"/>
          <w:lang w:val="ru-RU"/>
        </w:rPr>
        <w:t>- 432,2</w:t>
      </w:r>
      <w:r w:rsidR="002F15B9" w:rsidRPr="00440867">
        <w:rPr>
          <w:rFonts w:ascii="Times New Roman" w:hAnsi="Times New Roman" w:cs="Times New Roman"/>
          <w:sz w:val="24"/>
          <w:szCs w:val="24"/>
          <w:lang w:val="ru-RU"/>
        </w:rPr>
        <w:t xml:space="preserve"> млн. сомов с повышением заработной платы </w:t>
      </w:r>
      <w:r w:rsidR="002F15B9" w:rsidRPr="00440867">
        <w:rPr>
          <w:rFonts w:ascii="Times New Roman" w:hAnsi="Times New Roman" w:cs="Times New Roman"/>
          <w:sz w:val="24"/>
          <w:szCs w:val="24"/>
        </w:rPr>
        <w:t>в целях совершенствования условий оплаты труда работников бюджетной сферы</w:t>
      </w:r>
      <w:r w:rsidR="002F15B9" w:rsidRPr="00440867">
        <w:rPr>
          <w:rFonts w:ascii="Times New Roman" w:hAnsi="Times New Roman" w:cs="Times New Roman"/>
          <w:sz w:val="24"/>
          <w:szCs w:val="24"/>
          <w:lang w:val="ru-RU"/>
        </w:rPr>
        <w:t>;</w:t>
      </w:r>
    </w:p>
    <w:p w:rsidR="0075401E" w:rsidRPr="00440867" w:rsidRDefault="0075401E" w:rsidP="00335D7C">
      <w:pPr>
        <w:pStyle w:val="tkTekst"/>
        <w:spacing w:after="0" w:line="240" w:lineRule="auto"/>
        <w:ind w:firstLine="709"/>
        <w:rPr>
          <w:rFonts w:ascii="Times New Roman" w:hAnsi="Times New Roman" w:cs="Times New Roman"/>
          <w:sz w:val="24"/>
          <w:szCs w:val="24"/>
          <w:lang w:val="ru-RU"/>
        </w:rPr>
      </w:pPr>
      <w:r w:rsidRPr="00440867">
        <w:rPr>
          <w:rFonts w:ascii="Times New Roman" w:hAnsi="Times New Roman" w:cs="Times New Roman"/>
          <w:sz w:val="24"/>
          <w:szCs w:val="24"/>
          <w:lang w:val="ru-RU"/>
        </w:rPr>
        <w:t xml:space="preserve">- 250 млн. сомов </w:t>
      </w:r>
      <w:r w:rsidR="00326F46" w:rsidRPr="00440867">
        <w:rPr>
          <w:rFonts w:ascii="Times New Roman" w:hAnsi="Times New Roman" w:cs="Times New Roman"/>
          <w:sz w:val="24"/>
          <w:szCs w:val="24"/>
          <w:lang w:val="ru-RU"/>
        </w:rPr>
        <w:t xml:space="preserve">на лицензионные турниры по видам спорта, </w:t>
      </w:r>
      <w:r w:rsidRPr="00440867">
        <w:rPr>
          <w:rFonts w:ascii="Times New Roman" w:hAnsi="Times New Roman" w:cs="Times New Roman"/>
          <w:sz w:val="24"/>
          <w:szCs w:val="24"/>
          <w:lang w:val="ru-RU"/>
        </w:rPr>
        <w:t>на спортивные мероприятия</w:t>
      </w:r>
      <w:r w:rsidR="00326F46" w:rsidRPr="00440867">
        <w:rPr>
          <w:rFonts w:ascii="Times New Roman" w:hAnsi="Times New Roman" w:cs="Times New Roman"/>
          <w:sz w:val="24"/>
          <w:szCs w:val="24"/>
          <w:lang w:val="ru-RU"/>
        </w:rPr>
        <w:t xml:space="preserve"> согласно календарного плана</w:t>
      </w:r>
      <w:r w:rsidRPr="00440867">
        <w:rPr>
          <w:rFonts w:ascii="Times New Roman" w:hAnsi="Times New Roman" w:cs="Times New Roman"/>
          <w:sz w:val="24"/>
          <w:szCs w:val="24"/>
          <w:lang w:val="ru-RU"/>
        </w:rPr>
        <w:t>;</w:t>
      </w:r>
    </w:p>
    <w:p w:rsidR="009D156B" w:rsidRPr="00440867" w:rsidRDefault="00DA3ECE" w:rsidP="00335D7C">
      <w:pPr>
        <w:spacing w:after="0" w:line="240" w:lineRule="auto"/>
        <w:ind w:firstLine="709"/>
        <w:jc w:val="both"/>
        <w:rPr>
          <w:rFonts w:ascii="Times New Roman" w:hAnsi="Times New Roman" w:cs="Times New Roman"/>
        </w:rPr>
      </w:pPr>
      <w:r w:rsidRPr="00440867">
        <w:rPr>
          <w:rFonts w:ascii="Times New Roman" w:hAnsi="Times New Roman" w:cs="Times New Roman"/>
          <w:sz w:val="24"/>
          <w:szCs w:val="24"/>
        </w:rPr>
        <w:t>-</w:t>
      </w:r>
      <w:r w:rsidRPr="00440867">
        <w:rPr>
          <w:rFonts w:ascii="Times New Roman" w:eastAsia="Times New Roman" w:hAnsi="Times New Roman" w:cs="Times New Roman"/>
          <w:sz w:val="24"/>
          <w:szCs w:val="24"/>
          <w:lang w:val="ky-KG" w:eastAsia="ru-RU"/>
        </w:rPr>
        <w:t xml:space="preserve"> </w:t>
      </w:r>
      <w:r w:rsidR="002F15B9" w:rsidRPr="00440867">
        <w:rPr>
          <w:rFonts w:ascii="Times New Roman" w:eastAsia="Times New Roman" w:hAnsi="Times New Roman" w:cs="Times New Roman"/>
          <w:sz w:val="24"/>
          <w:szCs w:val="24"/>
          <w:lang w:val="ky-KG" w:eastAsia="ru-RU"/>
        </w:rPr>
        <w:t>20</w:t>
      </w:r>
      <w:r w:rsidR="00D24450" w:rsidRPr="00440867">
        <w:rPr>
          <w:rFonts w:ascii="Times New Roman" w:eastAsia="Times New Roman" w:hAnsi="Times New Roman" w:cs="Times New Roman"/>
          <w:sz w:val="24"/>
          <w:szCs w:val="24"/>
          <w:lang w:val="ky-KG" w:eastAsia="ru-RU"/>
        </w:rPr>
        <w:t>,8</w:t>
      </w:r>
      <w:r w:rsidR="002F15B9" w:rsidRPr="00440867">
        <w:rPr>
          <w:rFonts w:ascii="Times New Roman" w:eastAsia="Times New Roman" w:hAnsi="Times New Roman" w:cs="Times New Roman"/>
          <w:sz w:val="24"/>
          <w:szCs w:val="24"/>
          <w:lang w:val="ky-KG" w:eastAsia="ru-RU"/>
        </w:rPr>
        <w:t xml:space="preserve"> млн. сомов </w:t>
      </w:r>
      <w:r w:rsidR="001362EC" w:rsidRPr="00440867">
        <w:rPr>
          <w:rFonts w:ascii="Times New Roman" w:eastAsia="Times New Roman" w:hAnsi="Times New Roman" w:cs="Times New Roman"/>
          <w:sz w:val="24"/>
          <w:szCs w:val="24"/>
          <w:lang w:val="ky-KG" w:eastAsia="ru-RU"/>
        </w:rPr>
        <w:t xml:space="preserve">с передачей финансирования объектов культуры </w:t>
      </w:r>
      <w:r w:rsidR="001362EC" w:rsidRPr="00440867">
        <w:rPr>
          <w:rFonts w:ascii="Times New Roman" w:hAnsi="Times New Roman" w:cs="Times New Roman"/>
          <w:lang w:val="ky-KG"/>
        </w:rPr>
        <w:t>Баткенской области</w:t>
      </w:r>
      <w:r w:rsidR="001362EC" w:rsidRPr="00440867">
        <w:rPr>
          <w:rFonts w:ascii="Times New Roman" w:eastAsia="Times New Roman" w:hAnsi="Times New Roman" w:cs="Times New Roman"/>
          <w:sz w:val="24"/>
          <w:szCs w:val="24"/>
          <w:lang w:val="ky-KG" w:eastAsia="ru-RU"/>
        </w:rPr>
        <w:t xml:space="preserve"> с местных бюджетов на республиканский бюджет</w:t>
      </w:r>
      <w:r w:rsidR="002F15B9" w:rsidRPr="00440867">
        <w:rPr>
          <w:rFonts w:ascii="Times New Roman" w:hAnsi="Times New Roman" w:cs="Times New Roman"/>
        </w:rPr>
        <w:t>, согласно закону о статусе Баткенской области</w:t>
      </w:r>
      <w:r w:rsidR="00EB0C4B" w:rsidRPr="00440867">
        <w:rPr>
          <w:rFonts w:ascii="Times New Roman" w:hAnsi="Times New Roman" w:cs="Times New Roman"/>
        </w:rPr>
        <w:t>;</w:t>
      </w:r>
    </w:p>
    <w:p w:rsidR="009D3447" w:rsidRPr="00440867" w:rsidRDefault="009D3447"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w:t>
      </w:r>
      <w:r w:rsidR="00D24450" w:rsidRPr="00440867">
        <w:rPr>
          <w:rFonts w:ascii="Times New Roman" w:hAnsi="Times New Roman" w:cs="Times New Roman"/>
          <w:sz w:val="24"/>
          <w:szCs w:val="24"/>
          <w:lang w:eastAsia="ru-RU"/>
        </w:rPr>
        <w:t>8</w:t>
      </w:r>
      <w:r w:rsidRPr="00440867">
        <w:rPr>
          <w:rFonts w:ascii="Times New Roman" w:hAnsi="Times New Roman" w:cs="Times New Roman"/>
          <w:sz w:val="24"/>
          <w:szCs w:val="24"/>
          <w:lang w:eastAsia="ru-RU"/>
        </w:rPr>
        <w:t xml:space="preserve">,5 </w:t>
      </w:r>
      <w:r w:rsidR="00361199" w:rsidRPr="00440867">
        <w:rPr>
          <w:rFonts w:ascii="Times New Roman" w:hAnsi="Times New Roman" w:cs="Times New Roman"/>
          <w:sz w:val="24"/>
          <w:szCs w:val="24"/>
          <w:lang w:eastAsia="ru-RU"/>
        </w:rPr>
        <w:t>млн. сомов</w:t>
      </w:r>
      <w:r w:rsidRPr="00440867">
        <w:rPr>
          <w:rFonts w:ascii="Times New Roman" w:hAnsi="Times New Roman" w:cs="Times New Roman"/>
          <w:sz w:val="24"/>
          <w:szCs w:val="24"/>
        </w:rPr>
        <w:t xml:space="preserve"> с передачей</w:t>
      </w:r>
      <w:r w:rsidRPr="00440867">
        <w:rPr>
          <w:rFonts w:ascii="Times New Roman" w:hAnsi="Times New Roman" w:cs="Times New Roman"/>
          <w:sz w:val="24"/>
          <w:szCs w:val="24"/>
          <w:lang w:eastAsia="ru-RU"/>
        </w:rPr>
        <w:t xml:space="preserve"> 11 штатных единиц и </w:t>
      </w:r>
      <w:r w:rsidRPr="00440867">
        <w:rPr>
          <w:rFonts w:ascii="Times New Roman" w:hAnsi="Times New Roman" w:cs="Times New Roman"/>
          <w:sz w:val="24"/>
          <w:szCs w:val="24"/>
          <w:lang w:val="ky-KG"/>
        </w:rPr>
        <w:t>функций в сфере молодежной политики</w:t>
      </w:r>
      <w:r w:rsidRPr="00440867">
        <w:rPr>
          <w:rFonts w:ascii="Times New Roman" w:hAnsi="Times New Roman" w:cs="Times New Roman"/>
          <w:lang w:val="ky-KG"/>
        </w:rPr>
        <w:t xml:space="preserve"> </w:t>
      </w:r>
      <w:r w:rsidRPr="00440867">
        <w:rPr>
          <w:rFonts w:ascii="Times New Roman" w:hAnsi="Times New Roman" w:cs="Times New Roman"/>
          <w:sz w:val="24"/>
          <w:szCs w:val="24"/>
          <w:lang w:eastAsia="ru-RU"/>
        </w:rPr>
        <w:t>в Министерство культуры, информации, спорта и молодежной политики К</w:t>
      </w:r>
      <w:r w:rsidR="00EB0C4B" w:rsidRPr="00440867">
        <w:rPr>
          <w:rFonts w:ascii="Times New Roman" w:hAnsi="Times New Roman" w:cs="Times New Roman"/>
          <w:sz w:val="24"/>
          <w:szCs w:val="24"/>
          <w:lang w:eastAsia="ru-RU"/>
        </w:rPr>
        <w:t>ыргызской Р</w:t>
      </w:r>
      <w:r w:rsidRPr="00440867">
        <w:rPr>
          <w:rFonts w:ascii="Times New Roman" w:hAnsi="Times New Roman" w:cs="Times New Roman"/>
          <w:sz w:val="24"/>
          <w:szCs w:val="24"/>
          <w:lang w:eastAsia="ru-RU"/>
        </w:rPr>
        <w:t>еспублики</w:t>
      </w:r>
      <w:r w:rsidR="00D24450" w:rsidRPr="00440867">
        <w:rPr>
          <w:rFonts w:ascii="Times New Roman" w:hAnsi="Times New Roman" w:cs="Times New Roman"/>
          <w:sz w:val="24"/>
          <w:szCs w:val="24"/>
          <w:lang w:eastAsia="ru-RU"/>
        </w:rPr>
        <w:t>.</w:t>
      </w:r>
    </w:p>
    <w:p w:rsidR="003F24E1" w:rsidRPr="00440867" w:rsidRDefault="003F24E1"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По статьям</w:t>
      </w:r>
      <w:r w:rsidR="003453F4" w:rsidRPr="00440867">
        <w:rPr>
          <w:rFonts w:ascii="Times New Roman" w:hAnsi="Times New Roman" w:cs="Times New Roman"/>
          <w:sz w:val="24"/>
          <w:szCs w:val="24"/>
        </w:rPr>
        <w:t xml:space="preserve"> </w:t>
      </w:r>
      <w:r w:rsidRPr="00440867">
        <w:rPr>
          <w:rFonts w:ascii="Times New Roman" w:hAnsi="Times New Roman" w:cs="Times New Roman"/>
          <w:sz w:val="24"/>
          <w:szCs w:val="24"/>
        </w:rPr>
        <w:t>«Расходы на служебные поездки»,</w:t>
      </w:r>
      <w:r w:rsidR="00072889" w:rsidRPr="00440867">
        <w:rPr>
          <w:rFonts w:ascii="Times New Roman" w:hAnsi="Times New Roman" w:cs="Times New Roman"/>
          <w:sz w:val="24"/>
          <w:szCs w:val="24"/>
        </w:rPr>
        <w:t xml:space="preserve"> «Приобретение продуктов питани</w:t>
      </w:r>
      <w:r w:rsidR="00072889" w:rsidRPr="00440867">
        <w:rPr>
          <w:rFonts w:ascii="Times New Roman" w:hAnsi="Times New Roman" w:cs="Times New Roman"/>
          <w:sz w:val="24"/>
          <w:szCs w:val="24"/>
          <w:lang w:val="ky-KG"/>
        </w:rPr>
        <w:t>я</w:t>
      </w:r>
      <w:r w:rsidRPr="00440867">
        <w:rPr>
          <w:rFonts w:ascii="Times New Roman" w:hAnsi="Times New Roman" w:cs="Times New Roman"/>
          <w:sz w:val="24"/>
          <w:szCs w:val="24"/>
        </w:rPr>
        <w:t>» и «Приобретение п</w:t>
      </w:r>
      <w:r w:rsidR="001D7F87" w:rsidRPr="00440867">
        <w:rPr>
          <w:rFonts w:ascii="Times New Roman" w:hAnsi="Times New Roman" w:cs="Times New Roman"/>
          <w:sz w:val="24"/>
          <w:szCs w:val="24"/>
        </w:rPr>
        <w:t>рочих товаров и услуг» связанны</w:t>
      </w:r>
      <w:r w:rsidR="00D51DC5" w:rsidRPr="00440867">
        <w:rPr>
          <w:rFonts w:ascii="Times New Roman" w:hAnsi="Times New Roman" w:cs="Times New Roman"/>
          <w:sz w:val="24"/>
          <w:szCs w:val="24"/>
          <w:lang w:val="ky-KG"/>
        </w:rPr>
        <w:t>м</w:t>
      </w:r>
      <w:r w:rsidRPr="00440867">
        <w:rPr>
          <w:rFonts w:ascii="Times New Roman" w:hAnsi="Times New Roman" w:cs="Times New Roman"/>
          <w:sz w:val="24"/>
          <w:szCs w:val="24"/>
        </w:rPr>
        <w:t xml:space="preserve"> с проведением учебно-тренир</w:t>
      </w:r>
      <w:r w:rsidR="00E20F93" w:rsidRPr="00440867">
        <w:rPr>
          <w:rFonts w:ascii="Times New Roman" w:hAnsi="Times New Roman" w:cs="Times New Roman"/>
          <w:sz w:val="24"/>
          <w:szCs w:val="24"/>
        </w:rPr>
        <w:t xml:space="preserve">овочных сборов предусмотрено </w:t>
      </w:r>
      <w:r w:rsidR="00A22AB2" w:rsidRPr="00440867">
        <w:rPr>
          <w:rFonts w:ascii="Times New Roman" w:hAnsi="Times New Roman" w:cs="Times New Roman"/>
          <w:sz w:val="24"/>
          <w:szCs w:val="24"/>
        </w:rPr>
        <w:t>1</w:t>
      </w:r>
      <w:r w:rsidR="002D1853" w:rsidRPr="00440867">
        <w:rPr>
          <w:rFonts w:ascii="Times New Roman" w:hAnsi="Times New Roman" w:cs="Times New Roman"/>
          <w:sz w:val="24"/>
          <w:szCs w:val="24"/>
          <w:lang w:val="ky-KG"/>
        </w:rPr>
        <w:t>56</w:t>
      </w:r>
      <w:r w:rsidR="0014111A" w:rsidRPr="00440867">
        <w:rPr>
          <w:rFonts w:ascii="Times New Roman" w:hAnsi="Times New Roman" w:cs="Times New Roman"/>
          <w:sz w:val="24"/>
          <w:szCs w:val="24"/>
        </w:rPr>
        <w:t>,</w:t>
      </w:r>
      <w:r w:rsidR="002D1853" w:rsidRPr="00440867">
        <w:rPr>
          <w:rFonts w:ascii="Times New Roman" w:hAnsi="Times New Roman" w:cs="Times New Roman"/>
          <w:sz w:val="24"/>
          <w:szCs w:val="24"/>
          <w:lang w:val="ky-KG"/>
        </w:rPr>
        <w:t>1</w:t>
      </w:r>
      <w:r w:rsidRPr="00440867">
        <w:rPr>
          <w:rFonts w:ascii="Times New Roman" w:hAnsi="Times New Roman" w:cs="Times New Roman"/>
          <w:sz w:val="24"/>
          <w:szCs w:val="24"/>
        </w:rPr>
        <w:t xml:space="preserve"> млн.</w:t>
      </w:r>
      <w:r w:rsidR="00E20F93" w:rsidRPr="00440867">
        <w:rPr>
          <w:rFonts w:ascii="Times New Roman" w:hAnsi="Times New Roman" w:cs="Times New Roman"/>
          <w:sz w:val="24"/>
          <w:szCs w:val="24"/>
        </w:rPr>
        <w:t xml:space="preserve"> сомов, </w:t>
      </w:r>
      <w:r w:rsidR="002D1853" w:rsidRPr="00440867">
        <w:rPr>
          <w:rFonts w:ascii="Times New Roman" w:hAnsi="Times New Roman" w:cs="Times New Roman"/>
          <w:sz w:val="24"/>
          <w:szCs w:val="24"/>
          <w:lang w:val="ky-KG"/>
        </w:rPr>
        <w:t>24</w:t>
      </w:r>
      <w:r w:rsidR="0014111A" w:rsidRPr="00440867">
        <w:rPr>
          <w:rFonts w:ascii="Times New Roman" w:hAnsi="Times New Roman" w:cs="Times New Roman"/>
          <w:sz w:val="24"/>
          <w:szCs w:val="24"/>
        </w:rPr>
        <w:t>,</w:t>
      </w:r>
      <w:r w:rsidR="002D1853" w:rsidRPr="00440867">
        <w:rPr>
          <w:rFonts w:ascii="Times New Roman" w:hAnsi="Times New Roman" w:cs="Times New Roman"/>
          <w:sz w:val="24"/>
          <w:szCs w:val="24"/>
          <w:lang w:val="ky-KG"/>
        </w:rPr>
        <w:t>9</w:t>
      </w:r>
      <w:r w:rsidRPr="00440867">
        <w:rPr>
          <w:rFonts w:ascii="Times New Roman" w:hAnsi="Times New Roman" w:cs="Times New Roman"/>
          <w:sz w:val="24"/>
          <w:szCs w:val="24"/>
        </w:rPr>
        <w:t xml:space="preserve"> млн.</w:t>
      </w:r>
      <w:r w:rsidR="00E20F93" w:rsidRPr="00440867">
        <w:rPr>
          <w:rFonts w:ascii="Times New Roman" w:hAnsi="Times New Roman" w:cs="Times New Roman"/>
          <w:sz w:val="24"/>
          <w:szCs w:val="24"/>
        </w:rPr>
        <w:t xml:space="preserve"> сомов</w:t>
      </w:r>
      <w:r w:rsidR="003453F4" w:rsidRPr="00440867">
        <w:rPr>
          <w:rFonts w:ascii="Times New Roman" w:hAnsi="Times New Roman" w:cs="Times New Roman"/>
          <w:sz w:val="24"/>
          <w:szCs w:val="24"/>
        </w:rPr>
        <w:t xml:space="preserve"> </w:t>
      </w:r>
      <w:r w:rsidR="00E20F93" w:rsidRPr="00440867">
        <w:rPr>
          <w:rFonts w:ascii="Times New Roman" w:hAnsi="Times New Roman" w:cs="Times New Roman"/>
          <w:sz w:val="24"/>
          <w:szCs w:val="24"/>
        </w:rPr>
        <w:t xml:space="preserve">и </w:t>
      </w:r>
      <w:r w:rsidR="002D1853" w:rsidRPr="00440867">
        <w:rPr>
          <w:rFonts w:ascii="Times New Roman" w:hAnsi="Times New Roman" w:cs="Times New Roman"/>
          <w:sz w:val="24"/>
          <w:szCs w:val="24"/>
          <w:lang w:val="ky-KG"/>
        </w:rPr>
        <w:t>80</w:t>
      </w:r>
      <w:r w:rsidR="0014111A" w:rsidRPr="00440867">
        <w:rPr>
          <w:rFonts w:ascii="Times New Roman" w:hAnsi="Times New Roman" w:cs="Times New Roman"/>
          <w:sz w:val="24"/>
          <w:szCs w:val="24"/>
        </w:rPr>
        <w:t>,</w:t>
      </w:r>
      <w:r w:rsidR="002D1853" w:rsidRPr="00440867">
        <w:rPr>
          <w:rFonts w:ascii="Times New Roman" w:hAnsi="Times New Roman" w:cs="Times New Roman"/>
          <w:sz w:val="24"/>
          <w:szCs w:val="24"/>
          <w:lang w:val="ky-KG"/>
        </w:rPr>
        <w:t>7</w:t>
      </w:r>
      <w:r w:rsidRPr="00440867">
        <w:rPr>
          <w:rFonts w:ascii="Times New Roman" w:hAnsi="Times New Roman" w:cs="Times New Roman"/>
          <w:sz w:val="24"/>
          <w:szCs w:val="24"/>
        </w:rPr>
        <w:t xml:space="preserve"> млн.</w:t>
      </w:r>
      <w:r w:rsidR="00E20F93" w:rsidRPr="00440867">
        <w:rPr>
          <w:rFonts w:ascii="Times New Roman" w:hAnsi="Times New Roman" w:cs="Times New Roman"/>
          <w:sz w:val="24"/>
          <w:szCs w:val="24"/>
        </w:rPr>
        <w:t xml:space="preserve"> </w:t>
      </w:r>
      <w:r w:rsidRPr="00440867">
        <w:rPr>
          <w:rFonts w:ascii="Times New Roman" w:hAnsi="Times New Roman" w:cs="Times New Roman"/>
          <w:sz w:val="24"/>
          <w:szCs w:val="24"/>
        </w:rPr>
        <w:t>сомов соответственно.</w:t>
      </w:r>
    </w:p>
    <w:p w:rsidR="00A33408" w:rsidRPr="00440867" w:rsidRDefault="00492780"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lastRenderedPageBreak/>
        <w:t xml:space="preserve">Платные государственные услуги, оказываемые </w:t>
      </w:r>
      <w:r w:rsidR="00DE2CA6" w:rsidRPr="00440867">
        <w:rPr>
          <w:rFonts w:ascii="Times New Roman" w:hAnsi="Times New Roman" w:cs="Times New Roman"/>
          <w:sz w:val="24"/>
          <w:szCs w:val="24"/>
        </w:rPr>
        <w:t>Г</w:t>
      </w:r>
      <w:r w:rsidRPr="00440867">
        <w:rPr>
          <w:rFonts w:ascii="Times New Roman" w:hAnsi="Times New Roman" w:cs="Times New Roman"/>
          <w:sz w:val="24"/>
          <w:szCs w:val="24"/>
        </w:rPr>
        <w:t>осударственным</w:t>
      </w:r>
      <w:r w:rsidR="008E017A" w:rsidRPr="00440867">
        <w:rPr>
          <w:rFonts w:ascii="Times New Roman" w:hAnsi="Times New Roman" w:cs="Times New Roman"/>
          <w:sz w:val="24"/>
          <w:szCs w:val="24"/>
        </w:rPr>
        <w:t xml:space="preserve"> учреждение</w:t>
      </w:r>
      <w:r w:rsidRPr="00440867">
        <w:rPr>
          <w:rFonts w:ascii="Times New Roman" w:hAnsi="Times New Roman" w:cs="Times New Roman"/>
          <w:sz w:val="24"/>
          <w:szCs w:val="24"/>
        </w:rPr>
        <w:t>м</w:t>
      </w:r>
      <w:r w:rsidR="008E017A" w:rsidRPr="00440867">
        <w:rPr>
          <w:rFonts w:ascii="Times New Roman" w:hAnsi="Times New Roman" w:cs="Times New Roman"/>
          <w:sz w:val="24"/>
          <w:szCs w:val="24"/>
        </w:rPr>
        <w:t xml:space="preserve"> "Управление спортивными сооружениями и спортивного обеспечения" при </w:t>
      </w:r>
      <w:r w:rsidR="00F33BB2" w:rsidRPr="00440867">
        <w:rPr>
          <w:rFonts w:ascii="Times New Roman" w:hAnsi="Times New Roman" w:cs="Times New Roman"/>
          <w:sz w:val="24"/>
          <w:szCs w:val="24"/>
        </w:rPr>
        <w:t>Департаменте</w:t>
      </w:r>
      <w:r w:rsidR="008E017A" w:rsidRPr="00440867">
        <w:rPr>
          <w:rFonts w:ascii="Times New Roman" w:hAnsi="Times New Roman" w:cs="Times New Roman"/>
          <w:sz w:val="24"/>
          <w:szCs w:val="24"/>
        </w:rPr>
        <w:t xml:space="preserve"> физической культуры и спорта </w:t>
      </w:r>
      <w:r w:rsidR="007B17A0" w:rsidRPr="00440867">
        <w:rPr>
          <w:rFonts w:ascii="Times New Roman" w:hAnsi="Times New Roman" w:cs="Times New Roman"/>
          <w:sz w:val="24"/>
          <w:szCs w:val="24"/>
        </w:rPr>
        <w:t>входят</w:t>
      </w:r>
      <w:r w:rsidRPr="00440867">
        <w:rPr>
          <w:rFonts w:ascii="Times New Roman" w:hAnsi="Times New Roman" w:cs="Times New Roman"/>
          <w:sz w:val="24"/>
          <w:szCs w:val="24"/>
        </w:rPr>
        <w:t xml:space="preserve"> в Единый реестр (перечень) государственных услуг.</w:t>
      </w:r>
      <w:r w:rsidR="007B17A0" w:rsidRPr="00440867">
        <w:rPr>
          <w:rFonts w:ascii="Times New Roman" w:hAnsi="Times New Roman" w:cs="Times New Roman"/>
          <w:sz w:val="24"/>
          <w:szCs w:val="24"/>
          <w:lang w:val="ky-KG"/>
        </w:rPr>
        <w:t xml:space="preserve"> Увелич</w:t>
      </w:r>
      <w:r w:rsidR="00A33408" w:rsidRPr="00440867">
        <w:rPr>
          <w:rFonts w:ascii="Times New Roman" w:hAnsi="Times New Roman" w:cs="Times New Roman"/>
          <w:sz w:val="24"/>
          <w:szCs w:val="24"/>
          <w:lang w:val="ky-KG"/>
        </w:rPr>
        <w:t>ение</w:t>
      </w:r>
      <w:r w:rsidR="00A33408" w:rsidRPr="00440867">
        <w:rPr>
          <w:rFonts w:ascii="Times New Roman" w:hAnsi="Times New Roman" w:cs="Times New Roman"/>
          <w:sz w:val="24"/>
          <w:szCs w:val="24"/>
        </w:rPr>
        <w:t xml:space="preserve"> по </w:t>
      </w:r>
      <w:r w:rsidR="00A33408" w:rsidRPr="00440867">
        <w:rPr>
          <w:rFonts w:ascii="Times New Roman" w:hAnsi="Times New Roman" w:cs="Times New Roman"/>
          <w:sz w:val="24"/>
          <w:szCs w:val="24"/>
          <w:lang w:val="ky-KG"/>
        </w:rPr>
        <w:t xml:space="preserve">средствам </w:t>
      </w:r>
      <w:r w:rsidR="00A33408" w:rsidRPr="00440867">
        <w:rPr>
          <w:rFonts w:ascii="Times New Roman" w:hAnsi="Times New Roman" w:cs="Times New Roman"/>
          <w:sz w:val="24"/>
          <w:szCs w:val="24"/>
        </w:rPr>
        <w:t>специальн</w:t>
      </w:r>
      <w:r w:rsidR="00A33408" w:rsidRPr="00440867">
        <w:rPr>
          <w:rFonts w:ascii="Times New Roman" w:hAnsi="Times New Roman" w:cs="Times New Roman"/>
          <w:sz w:val="24"/>
          <w:szCs w:val="24"/>
          <w:lang w:val="ky-KG"/>
        </w:rPr>
        <w:t>ого</w:t>
      </w:r>
      <w:r w:rsidR="00A33408" w:rsidRPr="00440867">
        <w:rPr>
          <w:rFonts w:ascii="Times New Roman" w:hAnsi="Times New Roman" w:cs="Times New Roman"/>
          <w:sz w:val="24"/>
          <w:szCs w:val="24"/>
        </w:rPr>
        <w:t xml:space="preserve"> с</w:t>
      </w:r>
      <w:r w:rsidR="00A33408" w:rsidRPr="00440867">
        <w:rPr>
          <w:rFonts w:ascii="Times New Roman" w:hAnsi="Times New Roman" w:cs="Times New Roman"/>
          <w:sz w:val="24"/>
          <w:szCs w:val="24"/>
          <w:lang w:val="ky-KG"/>
        </w:rPr>
        <w:t>чета</w:t>
      </w:r>
      <w:r w:rsidR="003453F4" w:rsidRPr="00440867">
        <w:rPr>
          <w:rFonts w:ascii="Times New Roman" w:hAnsi="Times New Roman" w:cs="Times New Roman"/>
          <w:sz w:val="24"/>
          <w:szCs w:val="24"/>
          <w:lang w:val="ky-KG"/>
        </w:rPr>
        <w:t xml:space="preserve"> </w:t>
      </w:r>
      <w:r w:rsidR="00A33408" w:rsidRPr="00440867">
        <w:rPr>
          <w:rFonts w:ascii="Times New Roman" w:hAnsi="Times New Roman" w:cs="Times New Roman"/>
          <w:sz w:val="24"/>
          <w:szCs w:val="24"/>
        </w:rPr>
        <w:t xml:space="preserve">на </w:t>
      </w:r>
      <w:r w:rsidR="00F25AFB" w:rsidRPr="00440867">
        <w:rPr>
          <w:rFonts w:ascii="Times New Roman" w:hAnsi="Times New Roman" w:cs="Times New Roman"/>
          <w:sz w:val="24"/>
          <w:szCs w:val="24"/>
          <w:lang w:val="ky-KG"/>
        </w:rPr>
        <w:t>1</w:t>
      </w:r>
      <w:r w:rsidR="00A33408" w:rsidRPr="00440867">
        <w:rPr>
          <w:rFonts w:ascii="Times New Roman" w:hAnsi="Times New Roman" w:cs="Times New Roman"/>
          <w:sz w:val="24"/>
          <w:szCs w:val="24"/>
        </w:rPr>
        <w:t>,</w:t>
      </w:r>
      <w:r w:rsidR="00F25AFB" w:rsidRPr="00440867">
        <w:rPr>
          <w:rFonts w:ascii="Times New Roman" w:hAnsi="Times New Roman" w:cs="Times New Roman"/>
          <w:sz w:val="24"/>
          <w:szCs w:val="24"/>
          <w:lang w:val="ky-KG"/>
        </w:rPr>
        <w:t>8</w:t>
      </w:r>
      <w:r w:rsidR="007B17A0" w:rsidRPr="00440867">
        <w:rPr>
          <w:rFonts w:ascii="Times New Roman" w:hAnsi="Times New Roman" w:cs="Times New Roman"/>
          <w:sz w:val="24"/>
          <w:szCs w:val="24"/>
        </w:rPr>
        <w:t xml:space="preserve"> млн. сомов</w:t>
      </w:r>
      <w:r w:rsidR="00F43B00" w:rsidRPr="00440867">
        <w:rPr>
          <w:rFonts w:ascii="Times New Roman" w:hAnsi="Times New Roman" w:cs="Times New Roman"/>
          <w:sz w:val="24"/>
          <w:szCs w:val="24"/>
        </w:rPr>
        <w:t xml:space="preserve"> связано </w:t>
      </w:r>
      <w:r w:rsidR="00F43B00" w:rsidRPr="00440867">
        <w:rPr>
          <w:rFonts w:ascii="Times New Roman" w:hAnsi="Times New Roman" w:cs="Times New Roman"/>
          <w:sz w:val="24"/>
          <w:szCs w:val="24"/>
          <w:lang w:eastAsia="ru-RU"/>
        </w:rPr>
        <w:t>с переводом физкультурно-оздоровительных комплексов городов Нарын и Баткен с местного бюджета на республиканский бюджет</w:t>
      </w:r>
      <w:r w:rsidR="00A33408" w:rsidRPr="00440867">
        <w:rPr>
          <w:rFonts w:ascii="Times New Roman" w:hAnsi="Times New Roman" w:cs="Times New Roman"/>
          <w:sz w:val="24"/>
          <w:szCs w:val="24"/>
        </w:rPr>
        <w:t>.</w:t>
      </w:r>
    </w:p>
    <w:p w:rsidR="00166EA1" w:rsidRPr="00440867" w:rsidRDefault="00166EA1"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Ф</w:t>
      </w:r>
      <w:r w:rsidRPr="00440867">
        <w:rPr>
          <w:rFonts w:ascii="Times New Roman" w:hAnsi="Times New Roman" w:cs="Times New Roman"/>
          <w:sz w:val="24"/>
          <w:szCs w:val="24"/>
          <w:lang w:val="ky-KG"/>
        </w:rPr>
        <w:t>ункции в сфере молодежной политики переданы в центральный аппарат Министерства</w:t>
      </w:r>
      <w:r w:rsidRPr="00440867">
        <w:rPr>
          <w:rFonts w:ascii="Times New Roman" w:hAnsi="Times New Roman" w:cs="Times New Roman"/>
          <w:sz w:val="24"/>
          <w:szCs w:val="24"/>
        </w:rPr>
        <w:t xml:space="preserve"> культуры, информации, спорта и молодежной политики Кыргызской Республики.</w:t>
      </w:r>
    </w:p>
    <w:p w:rsidR="005D3899" w:rsidRPr="00440867" w:rsidRDefault="005D3899" w:rsidP="00335D7C">
      <w:pPr>
        <w:pStyle w:val="tkTekst"/>
        <w:spacing w:after="0" w:line="240" w:lineRule="auto"/>
        <w:ind w:firstLine="709"/>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В ведении </w:t>
      </w:r>
      <w:r w:rsidR="00F33BB2" w:rsidRPr="00440867">
        <w:rPr>
          <w:rFonts w:ascii="Times New Roman" w:hAnsi="Times New Roman" w:cs="Times New Roman"/>
          <w:sz w:val="24"/>
          <w:szCs w:val="24"/>
          <w:lang w:val="ru-RU" w:eastAsia="ru-RU"/>
        </w:rPr>
        <w:t>Департамента</w:t>
      </w:r>
      <w:r w:rsidRPr="00440867">
        <w:rPr>
          <w:rFonts w:ascii="Times New Roman" w:hAnsi="Times New Roman" w:cs="Times New Roman"/>
          <w:sz w:val="24"/>
          <w:szCs w:val="24"/>
          <w:lang w:eastAsia="ru-RU"/>
        </w:rPr>
        <w:t xml:space="preserve"> физической культуры и спорта</w:t>
      </w:r>
      <w:r w:rsidRPr="00440867">
        <w:rPr>
          <w:rFonts w:ascii="Times New Roman" w:eastAsia="Calibri" w:hAnsi="Times New Roman" w:cs="Times New Roman"/>
          <w:sz w:val="24"/>
          <w:szCs w:val="24"/>
        </w:rPr>
        <w:t xml:space="preserve"> </w:t>
      </w:r>
      <w:r w:rsidR="00E34AB2" w:rsidRPr="00440867">
        <w:rPr>
          <w:rFonts w:ascii="Times New Roman" w:eastAsia="Calibri" w:hAnsi="Times New Roman" w:cs="Times New Roman"/>
          <w:sz w:val="24"/>
          <w:szCs w:val="24"/>
        </w:rPr>
        <w:t xml:space="preserve">находится </w:t>
      </w:r>
      <w:r w:rsidR="00E34AB2" w:rsidRPr="00440867">
        <w:rPr>
          <w:rFonts w:ascii="Times New Roman" w:eastAsia="Calibri" w:hAnsi="Times New Roman" w:cs="Times New Roman"/>
          <w:sz w:val="24"/>
          <w:szCs w:val="24"/>
          <w:lang w:val="ru-RU"/>
        </w:rPr>
        <w:t>85</w:t>
      </w:r>
      <w:r w:rsidR="00E34AB2" w:rsidRPr="00440867">
        <w:rPr>
          <w:rFonts w:ascii="Times New Roman" w:eastAsia="Calibri" w:hAnsi="Times New Roman" w:cs="Times New Roman"/>
          <w:sz w:val="24"/>
          <w:szCs w:val="24"/>
        </w:rPr>
        <w:t xml:space="preserve"> учреждени</w:t>
      </w:r>
      <w:r w:rsidR="00E34AB2" w:rsidRPr="00440867">
        <w:rPr>
          <w:rFonts w:ascii="Times New Roman" w:eastAsia="Calibri" w:hAnsi="Times New Roman" w:cs="Times New Roman"/>
          <w:sz w:val="24"/>
          <w:szCs w:val="24"/>
          <w:lang w:val="ru-RU"/>
        </w:rPr>
        <w:t>й</w:t>
      </w:r>
      <w:r w:rsidRPr="00440867">
        <w:rPr>
          <w:rFonts w:ascii="Times New Roman" w:eastAsia="Calibri" w:hAnsi="Times New Roman" w:cs="Times New Roman"/>
          <w:sz w:val="24"/>
          <w:szCs w:val="24"/>
        </w:rPr>
        <w:t xml:space="preserve"> физической культуры и спорта. В дан</w:t>
      </w:r>
      <w:r w:rsidR="00AC4DF9" w:rsidRPr="00440867">
        <w:rPr>
          <w:rFonts w:ascii="Times New Roman" w:eastAsia="Calibri" w:hAnsi="Times New Roman" w:cs="Times New Roman"/>
          <w:sz w:val="24"/>
          <w:szCs w:val="24"/>
        </w:rPr>
        <w:t xml:space="preserve">ных учреждениях работает более </w:t>
      </w:r>
      <w:r w:rsidR="00AC4DF9" w:rsidRPr="00440867">
        <w:rPr>
          <w:rFonts w:ascii="Times New Roman" w:eastAsia="Calibri" w:hAnsi="Times New Roman" w:cs="Times New Roman"/>
          <w:sz w:val="24"/>
          <w:szCs w:val="24"/>
          <w:lang w:val="ru-RU"/>
        </w:rPr>
        <w:t>20</w:t>
      </w:r>
      <w:r w:rsidRPr="00440867">
        <w:rPr>
          <w:rFonts w:ascii="Times New Roman" w:eastAsia="Calibri" w:hAnsi="Times New Roman" w:cs="Times New Roman"/>
          <w:sz w:val="24"/>
          <w:szCs w:val="24"/>
        </w:rPr>
        <w:t xml:space="preserve">00 тренеров-преподавателей. </w:t>
      </w:r>
    </w:p>
    <w:p w:rsidR="005D3899" w:rsidRPr="00440867" w:rsidRDefault="00F86C09" w:rsidP="00335D7C">
      <w:pPr>
        <w:spacing w:after="0" w:line="240" w:lineRule="auto"/>
        <w:ind w:firstLine="709"/>
        <w:jc w:val="both"/>
        <w:rPr>
          <w:rFonts w:ascii="Times New Roman" w:eastAsia="Calibri" w:hAnsi="Times New Roman" w:cs="Times New Roman"/>
          <w:sz w:val="24"/>
          <w:szCs w:val="24"/>
        </w:rPr>
      </w:pPr>
      <w:r w:rsidRPr="00440867">
        <w:rPr>
          <w:rFonts w:ascii="Times New Roman" w:hAnsi="Times New Roman" w:cs="Times New Roman"/>
          <w:sz w:val="24"/>
          <w:szCs w:val="24"/>
          <w:lang w:eastAsia="ru-RU"/>
        </w:rPr>
        <w:t>Департаментом</w:t>
      </w:r>
      <w:r w:rsidR="007F2E61" w:rsidRPr="00440867">
        <w:rPr>
          <w:rFonts w:ascii="Times New Roman" w:hAnsi="Times New Roman" w:cs="Times New Roman"/>
          <w:sz w:val="24"/>
          <w:szCs w:val="24"/>
          <w:lang w:eastAsia="ru-RU"/>
        </w:rPr>
        <w:t xml:space="preserve"> физической культуры и спорта</w:t>
      </w:r>
      <w:r w:rsidR="009927BA" w:rsidRPr="00440867">
        <w:rPr>
          <w:rFonts w:ascii="Times New Roman" w:hAnsi="Times New Roman" w:cs="Times New Roman"/>
          <w:sz w:val="24"/>
          <w:szCs w:val="24"/>
        </w:rPr>
        <w:t xml:space="preserve"> </w:t>
      </w:r>
      <w:r w:rsidR="007F2E61" w:rsidRPr="00440867">
        <w:rPr>
          <w:rFonts w:ascii="Times New Roman" w:eastAsia="Calibri" w:hAnsi="Times New Roman" w:cs="Times New Roman"/>
          <w:sz w:val="24"/>
          <w:szCs w:val="24"/>
        </w:rPr>
        <w:t>е</w:t>
      </w:r>
      <w:r w:rsidR="008A4C93" w:rsidRPr="00440867">
        <w:rPr>
          <w:rFonts w:ascii="Times New Roman" w:eastAsia="Calibri" w:hAnsi="Times New Roman" w:cs="Times New Roman"/>
          <w:sz w:val="24"/>
          <w:szCs w:val="24"/>
        </w:rPr>
        <w:t>жегодно проводятся</w:t>
      </w:r>
      <w:r w:rsidR="005D3899" w:rsidRPr="00440867">
        <w:rPr>
          <w:rFonts w:ascii="Times New Roman" w:eastAsia="Calibri" w:hAnsi="Times New Roman" w:cs="Times New Roman"/>
          <w:sz w:val="24"/>
          <w:szCs w:val="24"/>
        </w:rPr>
        <w:t xml:space="preserve"> спортивно-массовые мероприятия, такие как: Иссык-Кульские игры под девизом «Азия – регион сотрудничества и мира», Республиканские соревнования среди сельской молодежи под девизом «Здоровая нация – процветающая страна», Комплексные соревнования «Нооруз», Спартакиада среди гос</w:t>
      </w:r>
      <w:r w:rsidR="007F2E61" w:rsidRPr="00440867">
        <w:rPr>
          <w:rFonts w:ascii="Times New Roman" w:eastAsia="Calibri" w:hAnsi="Times New Roman" w:cs="Times New Roman"/>
          <w:sz w:val="24"/>
          <w:szCs w:val="24"/>
        </w:rPr>
        <w:t xml:space="preserve">ударственных </w:t>
      </w:r>
      <w:r w:rsidR="005D3899" w:rsidRPr="00440867">
        <w:rPr>
          <w:rFonts w:ascii="Times New Roman" w:eastAsia="Calibri" w:hAnsi="Times New Roman" w:cs="Times New Roman"/>
          <w:sz w:val="24"/>
          <w:szCs w:val="24"/>
        </w:rPr>
        <w:t>служащих, Спартакиада среди мэрий городов, Спартакиада «Ынтымак». Кроме того, на постоянной основе обеспечивается участие спортсменов в учебно-тренировочных сборах, как внутри страны, так и за ее пределами.</w:t>
      </w:r>
    </w:p>
    <w:p w:rsidR="00C77A08" w:rsidRPr="00440867" w:rsidRDefault="00C77A08" w:rsidP="00335D7C">
      <w:pPr>
        <w:spacing w:after="0" w:line="240" w:lineRule="auto"/>
        <w:ind w:firstLine="709"/>
        <w:jc w:val="both"/>
        <w:rPr>
          <w:rFonts w:ascii="Times New Roman" w:eastAsia="Calibri" w:hAnsi="Times New Roman" w:cs="Times New Roman"/>
          <w:sz w:val="24"/>
          <w:szCs w:val="24"/>
        </w:rPr>
      </w:pPr>
    </w:p>
    <w:p w:rsidR="000D3AF1" w:rsidRPr="00440867" w:rsidRDefault="000D3AF1" w:rsidP="00335D7C">
      <w:pPr>
        <w:spacing w:after="0" w:line="240" w:lineRule="auto"/>
        <w:ind w:firstLine="709"/>
        <w:jc w:val="center"/>
        <w:rPr>
          <w:rFonts w:ascii="Times New Roman" w:hAnsi="Times New Roman" w:cs="Times New Roman"/>
          <w:b/>
          <w:sz w:val="24"/>
          <w:szCs w:val="24"/>
        </w:rPr>
      </w:pPr>
      <w:r w:rsidRPr="00440867">
        <w:rPr>
          <w:rFonts w:ascii="Times New Roman" w:eastAsia="Times New Roman" w:hAnsi="Times New Roman" w:cs="Times New Roman"/>
          <w:b/>
          <w:sz w:val="24"/>
          <w:szCs w:val="24"/>
          <w:lang w:eastAsia="ru-RU"/>
        </w:rPr>
        <w:t>Государственное учреждени</w:t>
      </w:r>
      <w:r w:rsidR="002B6918" w:rsidRPr="00440867">
        <w:rPr>
          <w:rFonts w:ascii="Times New Roman" w:eastAsia="Times New Roman" w:hAnsi="Times New Roman" w:cs="Times New Roman"/>
          <w:b/>
          <w:sz w:val="24"/>
          <w:szCs w:val="24"/>
          <w:lang w:eastAsia="ru-RU"/>
        </w:rPr>
        <w:t xml:space="preserve">е «Кыргызтест» </w:t>
      </w:r>
      <w:r w:rsidR="001E3FBA" w:rsidRPr="00440867">
        <w:rPr>
          <w:rFonts w:ascii="Times New Roman" w:hAnsi="Times New Roman" w:cs="Times New Roman"/>
          <w:b/>
          <w:sz w:val="24"/>
          <w:szCs w:val="24"/>
        </w:rPr>
        <w:t>при Национальной комиссии по государственному языку и языковой политике при Президенте Кыргызской Республики</w:t>
      </w:r>
    </w:p>
    <w:p w:rsidR="00585C75" w:rsidRPr="00440867" w:rsidRDefault="00585C75" w:rsidP="00335D7C">
      <w:pPr>
        <w:spacing w:after="0" w:line="240" w:lineRule="auto"/>
        <w:ind w:firstLine="709"/>
        <w:jc w:val="center"/>
        <w:rPr>
          <w:rFonts w:ascii="Times New Roman" w:hAnsi="Times New Roman" w:cs="Times New Roman"/>
          <w:b/>
        </w:rPr>
      </w:pPr>
    </w:p>
    <w:p w:rsidR="00EB5D41" w:rsidRPr="00440867" w:rsidRDefault="000D3AF1" w:rsidP="00335D7C">
      <w:pPr>
        <w:pStyle w:val="tkTekst"/>
        <w:spacing w:after="0" w:line="240" w:lineRule="auto"/>
        <w:ind w:firstLine="709"/>
        <w:rPr>
          <w:rFonts w:ascii="Times New Roman" w:hAnsi="Times New Roman" w:cs="Times New Roman"/>
          <w:sz w:val="24"/>
          <w:szCs w:val="24"/>
          <w:lang w:val="ru-RU"/>
        </w:rPr>
      </w:pPr>
      <w:r w:rsidRPr="00440867">
        <w:rPr>
          <w:rFonts w:ascii="Times New Roman" w:hAnsi="Times New Roman" w:cs="Times New Roman"/>
          <w:sz w:val="24"/>
          <w:szCs w:val="24"/>
          <w:lang w:eastAsia="ru-RU"/>
        </w:rPr>
        <w:t xml:space="preserve">Расходы </w:t>
      </w:r>
      <w:r w:rsidR="006649DA" w:rsidRPr="00440867">
        <w:rPr>
          <w:rFonts w:ascii="Times New Roman" w:hAnsi="Times New Roman" w:cs="Times New Roman"/>
          <w:sz w:val="24"/>
          <w:szCs w:val="24"/>
          <w:lang w:eastAsia="ru-RU"/>
        </w:rPr>
        <w:t>Государственного учреждения</w:t>
      </w:r>
      <w:r w:rsidRPr="00440867">
        <w:rPr>
          <w:rFonts w:ascii="Times New Roman" w:hAnsi="Times New Roman" w:cs="Times New Roman"/>
          <w:sz w:val="24"/>
          <w:lang w:eastAsia="ru-RU"/>
        </w:rPr>
        <w:t xml:space="preserve"> «Кыргызтест» </w:t>
      </w:r>
      <w:r w:rsidR="00097C79" w:rsidRPr="00440867">
        <w:rPr>
          <w:rFonts w:ascii="Times New Roman" w:hAnsi="Times New Roman" w:cs="Times New Roman"/>
          <w:sz w:val="24"/>
        </w:rPr>
        <w:t xml:space="preserve">на </w:t>
      </w:r>
      <w:r w:rsidR="00097C79" w:rsidRPr="00440867">
        <w:rPr>
          <w:rFonts w:ascii="Times New Roman" w:hAnsi="Times New Roman" w:cs="Times New Roman"/>
          <w:b/>
          <w:sz w:val="24"/>
        </w:rPr>
        <w:t>20</w:t>
      </w:r>
      <w:r w:rsidR="001E19F8" w:rsidRPr="00440867">
        <w:rPr>
          <w:rFonts w:ascii="Times New Roman" w:hAnsi="Times New Roman" w:cs="Times New Roman"/>
          <w:b/>
          <w:sz w:val="24"/>
        </w:rPr>
        <w:t>2</w:t>
      </w:r>
      <w:r w:rsidR="00D9010B" w:rsidRPr="00440867">
        <w:rPr>
          <w:rFonts w:ascii="Times New Roman" w:hAnsi="Times New Roman" w:cs="Times New Roman"/>
          <w:b/>
          <w:sz w:val="24"/>
          <w:lang w:val="ru-RU"/>
        </w:rPr>
        <w:t>3</w:t>
      </w:r>
      <w:r w:rsidR="00F075E6" w:rsidRPr="00440867">
        <w:rPr>
          <w:rFonts w:ascii="Times New Roman" w:hAnsi="Times New Roman" w:cs="Times New Roman"/>
          <w:b/>
          <w:sz w:val="24"/>
        </w:rPr>
        <w:t xml:space="preserve"> год</w:t>
      </w:r>
      <w:r w:rsidR="00F075E6" w:rsidRPr="00440867">
        <w:rPr>
          <w:rFonts w:ascii="Times New Roman" w:hAnsi="Times New Roman" w:cs="Times New Roman"/>
          <w:sz w:val="24"/>
        </w:rPr>
        <w:t xml:space="preserve"> предусмотрен</w:t>
      </w:r>
      <w:r w:rsidR="00285BC4" w:rsidRPr="00440867">
        <w:rPr>
          <w:rFonts w:ascii="Times New Roman" w:hAnsi="Times New Roman" w:cs="Times New Roman"/>
          <w:sz w:val="24"/>
        </w:rPr>
        <w:t xml:space="preserve">ы в сумме </w:t>
      </w:r>
      <w:r w:rsidR="00285BC4" w:rsidRPr="00440867">
        <w:rPr>
          <w:rFonts w:ascii="Times New Roman" w:hAnsi="Times New Roman" w:cs="Times New Roman"/>
          <w:b/>
          <w:sz w:val="24"/>
          <w:lang w:val="ru-RU"/>
        </w:rPr>
        <w:t>20</w:t>
      </w:r>
      <w:r w:rsidR="001E19F8" w:rsidRPr="00440867">
        <w:rPr>
          <w:rFonts w:ascii="Times New Roman" w:hAnsi="Times New Roman" w:cs="Times New Roman"/>
          <w:b/>
          <w:sz w:val="24"/>
        </w:rPr>
        <w:t>,</w:t>
      </w:r>
      <w:r w:rsidR="00285BC4" w:rsidRPr="00440867">
        <w:rPr>
          <w:rFonts w:ascii="Times New Roman" w:hAnsi="Times New Roman" w:cs="Times New Roman"/>
          <w:b/>
          <w:sz w:val="24"/>
          <w:lang w:val="ru-RU"/>
        </w:rPr>
        <w:t>4</w:t>
      </w:r>
      <w:r w:rsidRPr="00440867">
        <w:rPr>
          <w:rFonts w:ascii="Times New Roman" w:hAnsi="Times New Roman" w:cs="Times New Roman"/>
          <w:b/>
          <w:sz w:val="24"/>
        </w:rPr>
        <w:t xml:space="preserve"> млн. сомов</w:t>
      </w:r>
      <w:r w:rsidR="0052727A" w:rsidRPr="00440867">
        <w:rPr>
          <w:rFonts w:ascii="Times New Roman" w:hAnsi="Times New Roman" w:cs="Times New Roman"/>
          <w:sz w:val="24"/>
        </w:rPr>
        <w:t xml:space="preserve"> с у</w:t>
      </w:r>
      <w:r w:rsidR="0052727A" w:rsidRPr="00440867">
        <w:rPr>
          <w:rFonts w:ascii="Times New Roman" w:hAnsi="Times New Roman" w:cs="Times New Roman"/>
          <w:sz w:val="24"/>
          <w:lang w:val="ru-RU"/>
        </w:rPr>
        <w:t>велич</w:t>
      </w:r>
      <w:r w:rsidR="001E19F8" w:rsidRPr="00440867">
        <w:rPr>
          <w:rFonts w:ascii="Times New Roman" w:hAnsi="Times New Roman" w:cs="Times New Roman"/>
          <w:sz w:val="24"/>
        </w:rPr>
        <w:t xml:space="preserve">ением на </w:t>
      </w:r>
      <w:r w:rsidR="00285BC4" w:rsidRPr="00440867">
        <w:rPr>
          <w:rFonts w:ascii="Times New Roman" w:hAnsi="Times New Roman" w:cs="Times New Roman"/>
          <w:sz w:val="24"/>
          <w:lang w:val="ru-RU"/>
        </w:rPr>
        <w:t>2,2</w:t>
      </w:r>
      <w:r w:rsidR="00DC7282" w:rsidRPr="00440867">
        <w:rPr>
          <w:rFonts w:ascii="Times New Roman" w:hAnsi="Times New Roman" w:cs="Times New Roman"/>
          <w:sz w:val="24"/>
        </w:rPr>
        <w:t xml:space="preserve"> млн. сомо</w:t>
      </w:r>
      <w:r w:rsidR="00285BC4" w:rsidRPr="00440867">
        <w:rPr>
          <w:rFonts w:ascii="Times New Roman" w:hAnsi="Times New Roman" w:cs="Times New Roman"/>
          <w:sz w:val="24"/>
        </w:rPr>
        <w:t>в</w:t>
      </w:r>
      <w:r w:rsidR="00F075E6" w:rsidRPr="00440867">
        <w:rPr>
          <w:rFonts w:ascii="Times New Roman" w:hAnsi="Times New Roman" w:cs="Times New Roman"/>
          <w:sz w:val="24"/>
          <w:lang w:val="ru-RU"/>
        </w:rPr>
        <w:t>,</w:t>
      </w:r>
      <w:r w:rsidR="00F075E6" w:rsidRPr="00440867">
        <w:rPr>
          <w:rFonts w:ascii="Times New Roman" w:hAnsi="Times New Roman" w:cs="Times New Roman"/>
          <w:sz w:val="24"/>
          <w:szCs w:val="24"/>
          <w:lang w:val="ru-RU"/>
        </w:rPr>
        <w:t xml:space="preserve"> из них</w:t>
      </w:r>
      <w:r w:rsidR="00EB5D41" w:rsidRPr="00440867">
        <w:rPr>
          <w:rFonts w:ascii="Times New Roman" w:hAnsi="Times New Roman" w:cs="Times New Roman"/>
          <w:sz w:val="24"/>
          <w:szCs w:val="24"/>
          <w:lang w:val="ru-RU"/>
        </w:rPr>
        <w:t>:</w:t>
      </w:r>
      <w:r w:rsidR="003453F4" w:rsidRPr="00440867">
        <w:rPr>
          <w:rFonts w:ascii="Times New Roman" w:hAnsi="Times New Roman" w:cs="Times New Roman"/>
          <w:sz w:val="24"/>
          <w:szCs w:val="24"/>
          <w:lang w:val="ru-RU"/>
        </w:rPr>
        <w:t xml:space="preserve"> </w:t>
      </w:r>
      <w:r w:rsidR="00285BC4" w:rsidRPr="00440867">
        <w:rPr>
          <w:rFonts w:ascii="Times New Roman" w:hAnsi="Times New Roman" w:cs="Times New Roman"/>
          <w:sz w:val="24"/>
          <w:szCs w:val="24"/>
          <w:lang w:val="ru-RU"/>
        </w:rPr>
        <w:t>бюджетные средства 19</w:t>
      </w:r>
      <w:r w:rsidR="00EB5D41" w:rsidRPr="00440867">
        <w:rPr>
          <w:rFonts w:ascii="Times New Roman" w:hAnsi="Times New Roman" w:cs="Times New Roman"/>
          <w:sz w:val="24"/>
          <w:szCs w:val="24"/>
          <w:lang w:val="ru-RU"/>
        </w:rPr>
        <w:t>,7</w:t>
      </w:r>
      <w:r w:rsidR="00F075E6" w:rsidRPr="00440867">
        <w:rPr>
          <w:rFonts w:ascii="Times New Roman" w:hAnsi="Times New Roman" w:cs="Times New Roman"/>
          <w:sz w:val="24"/>
          <w:szCs w:val="24"/>
          <w:lang w:val="ru-RU"/>
        </w:rPr>
        <w:t xml:space="preserve"> млн. сомов</w:t>
      </w:r>
      <w:r w:rsidR="001E19F8" w:rsidRPr="00440867">
        <w:rPr>
          <w:rFonts w:ascii="Times New Roman" w:hAnsi="Times New Roman" w:cs="Times New Roman"/>
          <w:sz w:val="24"/>
          <w:szCs w:val="24"/>
          <w:lang w:val="ru-RU"/>
        </w:rPr>
        <w:t xml:space="preserve"> </w:t>
      </w:r>
      <w:r w:rsidR="00EB5D41" w:rsidRPr="00440867">
        <w:rPr>
          <w:rFonts w:ascii="Times New Roman" w:hAnsi="Times New Roman" w:cs="Times New Roman"/>
          <w:sz w:val="24"/>
        </w:rPr>
        <w:t>с у</w:t>
      </w:r>
      <w:r w:rsidR="00EB5D41" w:rsidRPr="00440867">
        <w:rPr>
          <w:rFonts w:ascii="Times New Roman" w:hAnsi="Times New Roman" w:cs="Times New Roman"/>
          <w:sz w:val="24"/>
          <w:lang w:val="ru-RU"/>
        </w:rPr>
        <w:t>велич</w:t>
      </w:r>
      <w:r w:rsidR="00EB5D41" w:rsidRPr="00440867">
        <w:rPr>
          <w:rFonts w:ascii="Times New Roman" w:hAnsi="Times New Roman" w:cs="Times New Roman"/>
          <w:sz w:val="24"/>
        </w:rPr>
        <w:t xml:space="preserve">ением на </w:t>
      </w:r>
      <w:r w:rsidR="00285BC4" w:rsidRPr="00440867">
        <w:rPr>
          <w:rFonts w:ascii="Times New Roman" w:hAnsi="Times New Roman" w:cs="Times New Roman"/>
          <w:sz w:val="24"/>
          <w:lang w:val="ru-RU"/>
        </w:rPr>
        <w:t>2,0</w:t>
      </w:r>
      <w:r w:rsidR="00EB5D41" w:rsidRPr="00440867">
        <w:rPr>
          <w:rFonts w:ascii="Times New Roman" w:hAnsi="Times New Roman" w:cs="Times New Roman"/>
          <w:sz w:val="24"/>
        </w:rPr>
        <w:t xml:space="preserve"> млн. сомов </w:t>
      </w:r>
      <w:r w:rsidR="00285BC4" w:rsidRPr="00440867">
        <w:rPr>
          <w:rFonts w:ascii="Times New Roman" w:hAnsi="Times New Roman" w:cs="Times New Roman"/>
          <w:sz w:val="24"/>
          <w:lang w:val="ru-RU"/>
        </w:rPr>
        <w:t xml:space="preserve">или на 11,3 % </w:t>
      </w:r>
      <w:r w:rsidR="00EB5D41" w:rsidRPr="00440867">
        <w:rPr>
          <w:rFonts w:ascii="Times New Roman" w:hAnsi="Times New Roman" w:cs="Times New Roman"/>
          <w:sz w:val="24"/>
        </w:rPr>
        <w:t xml:space="preserve">относительно </w:t>
      </w:r>
      <w:r w:rsidR="00A727B7" w:rsidRPr="00440867">
        <w:rPr>
          <w:rFonts w:ascii="Times New Roman" w:hAnsi="Times New Roman" w:cs="Times New Roman"/>
          <w:sz w:val="24"/>
          <w:szCs w:val="24"/>
          <w:lang w:val="ru-RU"/>
        </w:rPr>
        <w:t>утверждённого</w:t>
      </w:r>
      <w:r w:rsidR="00D9010B" w:rsidRPr="00440867">
        <w:rPr>
          <w:rFonts w:ascii="Times New Roman" w:hAnsi="Times New Roman" w:cs="Times New Roman"/>
          <w:sz w:val="24"/>
          <w:szCs w:val="24"/>
          <w:lang w:val="ru-RU"/>
        </w:rPr>
        <w:t xml:space="preserve"> бюджета 2022</w:t>
      </w:r>
      <w:r w:rsidR="001E19F8" w:rsidRPr="00440867">
        <w:rPr>
          <w:rFonts w:ascii="Times New Roman" w:hAnsi="Times New Roman" w:cs="Times New Roman"/>
          <w:sz w:val="24"/>
          <w:szCs w:val="24"/>
          <w:lang w:val="ru-RU"/>
        </w:rPr>
        <w:t xml:space="preserve"> года</w:t>
      </w:r>
      <w:r w:rsidR="00F075E6" w:rsidRPr="00440867">
        <w:rPr>
          <w:rFonts w:ascii="Times New Roman" w:hAnsi="Times New Roman" w:cs="Times New Roman"/>
          <w:sz w:val="24"/>
          <w:szCs w:val="24"/>
          <w:lang w:val="ru-RU"/>
        </w:rPr>
        <w:t>,</w:t>
      </w:r>
      <w:r w:rsidR="003453F4" w:rsidRPr="00440867">
        <w:rPr>
          <w:rFonts w:ascii="Times New Roman" w:hAnsi="Times New Roman" w:cs="Times New Roman"/>
          <w:sz w:val="24"/>
          <w:szCs w:val="24"/>
          <w:lang w:val="ru-RU"/>
        </w:rPr>
        <w:t xml:space="preserve"> </w:t>
      </w:r>
      <w:r w:rsidR="001E19F8" w:rsidRPr="00440867">
        <w:rPr>
          <w:rFonts w:ascii="Times New Roman" w:hAnsi="Times New Roman" w:cs="Times New Roman"/>
          <w:sz w:val="24"/>
          <w:szCs w:val="24"/>
          <w:lang w:val="ru-RU"/>
        </w:rPr>
        <w:t>средства специального счета</w:t>
      </w:r>
      <w:r w:rsidR="003453F4" w:rsidRPr="00440867">
        <w:rPr>
          <w:rFonts w:ascii="Times New Roman" w:hAnsi="Times New Roman" w:cs="Times New Roman"/>
          <w:sz w:val="24"/>
          <w:szCs w:val="24"/>
          <w:lang w:val="ru-RU"/>
        </w:rPr>
        <w:t xml:space="preserve"> </w:t>
      </w:r>
      <w:r w:rsidR="00285BC4" w:rsidRPr="00440867">
        <w:rPr>
          <w:rFonts w:ascii="Times New Roman" w:hAnsi="Times New Roman" w:cs="Times New Roman"/>
          <w:sz w:val="24"/>
          <w:szCs w:val="24"/>
          <w:lang w:val="ru-RU"/>
        </w:rPr>
        <w:t>0,7 млн. сомов с увелич</w:t>
      </w:r>
      <w:r w:rsidR="00F075E6" w:rsidRPr="00440867">
        <w:rPr>
          <w:rFonts w:ascii="Times New Roman" w:hAnsi="Times New Roman" w:cs="Times New Roman"/>
          <w:sz w:val="24"/>
          <w:szCs w:val="24"/>
          <w:lang w:val="ru-RU"/>
        </w:rPr>
        <w:t>ением на</w:t>
      </w:r>
      <w:r w:rsidR="00285BC4" w:rsidRPr="00440867">
        <w:rPr>
          <w:rFonts w:ascii="Times New Roman" w:hAnsi="Times New Roman" w:cs="Times New Roman"/>
          <w:sz w:val="24"/>
          <w:szCs w:val="24"/>
          <w:lang w:val="ru-RU"/>
        </w:rPr>
        <w:t xml:space="preserve"> 0,2</w:t>
      </w:r>
      <w:r w:rsidR="00F075E6" w:rsidRPr="00440867">
        <w:rPr>
          <w:rFonts w:ascii="Times New Roman" w:hAnsi="Times New Roman" w:cs="Times New Roman"/>
          <w:sz w:val="24"/>
          <w:szCs w:val="24"/>
          <w:lang w:val="ru-RU"/>
        </w:rPr>
        <w:t xml:space="preserve"> млн. сомов относитель</w:t>
      </w:r>
      <w:r w:rsidR="001E19F8" w:rsidRPr="00440867">
        <w:rPr>
          <w:rFonts w:ascii="Times New Roman" w:hAnsi="Times New Roman" w:cs="Times New Roman"/>
          <w:sz w:val="24"/>
          <w:szCs w:val="24"/>
          <w:lang w:val="ru-RU"/>
        </w:rPr>
        <w:t xml:space="preserve">но </w:t>
      </w:r>
      <w:r w:rsidR="00A727B7" w:rsidRPr="00440867">
        <w:rPr>
          <w:rFonts w:ascii="Times New Roman" w:hAnsi="Times New Roman" w:cs="Times New Roman"/>
          <w:sz w:val="24"/>
          <w:szCs w:val="24"/>
          <w:lang w:val="ru-RU"/>
        </w:rPr>
        <w:t>утверждённого</w:t>
      </w:r>
      <w:r w:rsidR="00D9010B" w:rsidRPr="00440867">
        <w:rPr>
          <w:rFonts w:ascii="Times New Roman" w:hAnsi="Times New Roman" w:cs="Times New Roman"/>
          <w:sz w:val="24"/>
          <w:szCs w:val="24"/>
          <w:lang w:val="ru-RU"/>
        </w:rPr>
        <w:t xml:space="preserve"> бюджета на 2022</w:t>
      </w:r>
      <w:r w:rsidR="00285BC4" w:rsidRPr="00440867">
        <w:rPr>
          <w:rFonts w:ascii="Times New Roman" w:hAnsi="Times New Roman" w:cs="Times New Roman"/>
          <w:sz w:val="24"/>
          <w:szCs w:val="24"/>
          <w:lang w:val="ru-RU"/>
        </w:rPr>
        <w:t xml:space="preserve"> год.</w:t>
      </w:r>
    </w:p>
    <w:p w:rsidR="000D3AF1" w:rsidRPr="00440867" w:rsidRDefault="000D3AF1" w:rsidP="00335D7C">
      <w:pPr>
        <w:pStyle w:val="tkTekst"/>
        <w:spacing w:after="0" w:line="240" w:lineRule="auto"/>
        <w:ind w:firstLine="0"/>
        <w:jc w:val="right"/>
        <w:rPr>
          <w:rFonts w:ascii="Times New Roman" w:hAnsi="Times New Roman" w:cs="Times New Roman"/>
          <w:sz w:val="24"/>
          <w:szCs w:val="24"/>
          <w:lang w:val="ru-RU"/>
        </w:rPr>
      </w:pPr>
      <w:r w:rsidRPr="00440867">
        <w:rPr>
          <w:rFonts w:ascii="Times New Roman" w:hAnsi="Times New Roman" w:cs="Times New Roman"/>
          <w:lang w:eastAsia="ru-RU"/>
        </w:rPr>
        <w:t>млн. сомов</w:t>
      </w:r>
    </w:p>
    <w:tbl>
      <w:tblPr>
        <w:tblW w:w="9072" w:type="dxa"/>
        <w:tblInd w:w="108" w:type="dxa"/>
        <w:tblLayout w:type="fixed"/>
        <w:tblLook w:val="04A0" w:firstRow="1" w:lastRow="0" w:firstColumn="1" w:lastColumn="0" w:noHBand="0" w:noVBand="1"/>
      </w:tblPr>
      <w:tblGrid>
        <w:gridCol w:w="2694"/>
        <w:gridCol w:w="1204"/>
        <w:gridCol w:w="1205"/>
        <w:gridCol w:w="1134"/>
        <w:gridCol w:w="851"/>
        <w:gridCol w:w="992"/>
        <w:gridCol w:w="992"/>
      </w:tblGrid>
      <w:tr w:rsidR="00104C71" w:rsidRPr="00440867" w:rsidTr="007E2225">
        <w:trPr>
          <w:trHeight w:val="202"/>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3AF1" w:rsidRPr="00440867" w:rsidRDefault="000D3AF1" w:rsidP="00335D7C">
            <w:pPr>
              <w:spacing w:after="0" w:line="240" w:lineRule="auto"/>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 xml:space="preserve">Наименование </w:t>
            </w:r>
          </w:p>
        </w:tc>
        <w:tc>
          <w:tcPr>
            <w:tcW w:w="12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3AF1" w:rsidRPr="00440867" w:rsidRDefault="00D9010B"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0D3AF1" w:rsidRPr="00440867">
              <w:rPr>
                <w:rFonts w:ascii="Times New Roman" w:eastAsia="Calibri" w:hAnsi="Times New Roman" w:cs="Times New Roman"/>
                <w:b/>
                <w:bCs/>
                <w:sz w:val="20"/>
                <w:szCs w:val="20"/>
                <w:lang w:eastAsia="ru-RU"/>
              </w:rPr>
              <w:t xml:space="preserve"> год факт</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3AF1" w:rsidRPr="00440867" w:rsidRDefault="00D9010B" w:rsidP="00335D7C">
            <w:pPr>
              <w:spacing w:after="0" w:line="240" w:lineRule="auto"/>
              <w:jc w:val="center"/>
              <w:rPr>
                <w:rFonts w:ascii="Times New Roman" w:eastAsia="Calibri" w:hAnsi="Times New Roman" w:cs="Times New Roman"/>
                <w:b/>
                <w:bCs/>
                <w:sz w:val="20"/>
                <w:szCs w:val="20"/>
                <w:lang w:val="ky-KG" w:eastAsia="ru-RU"/>
              </w:rPr>
            </w:pPr>
            <w:r w:rsidRPr="00440867">
              <w:rPr>
                <w:rFonts w:ascii="Times New Roman" w:eastAsia="Calibri" w:hAnsi="Times New Roman" w:cs="Times New Roman"/>
                <w:b/>
                <w:bCs/>
                <w:sz w:val="20"/>
                <w:szCs w:val="20"/>
                <w:lang w:eastAsia="ru-RU"/>
              </w:rPr>
              <w:t>2022</w:t>
            </w:r>
            <w:r w:rsidR="000D3AF1" w:rsidRPr="00440867">
              <w:rPr>
                <w:rFonts w:ascii="Times New Roman" w:eastAsia="Calibri" w:hAnsi="Times New Roman" w:cs="Times New Roman"/>
                <w:b/>
                <w:bCs/>
                <w:sz w:val="20"/>
                <w:szCs w:val="20"/>
                <w:lang w:eastAsia="ru-RU"/>
              </w:rPr>
              <w:t xml:space="preserve"> год утвержд</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3AF1" w:rsidRPr="00440867" w:rsidRDefault="00097C7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D9010B" w:rsidRPr="00440867">
              <w:rPr>
                <w:rFonts w:ascii="Times New Roman" w:eastAsia="Calibri" w:hAnsi="Times New Roman" w:cs="Times New Roman"/>
                <w:b/>
                <w:bCs/>
                <w:sz w:val="20"/>
                <w:szCs w:val="20"/>
                <w:lang w:val="ky-KG" w:eastAsia="ru-RU"/>
              </w:rPr>
              <w:t>23</w:t>
            </w:r>
            <w:r w:rsidR="000D3AF1" w:rsidRPr="00440867">
              <w:rPr>
                <w:rFonts w:ascii="Times New Roman" w:eastAsia="Calibri" w:hAnsi="Times New Roman" w:cs="Times New Roman"/>
                <w:b/>
                <w:bCs/>
                <w:sz w:val="20"/>
                <w:szCs w:val="20"/>
                <w:lang w:eastAsia="ru-RU"/>
              </w:rPr>
              <w:t xml:space="preserve"> год проект</w:t>
            </w:r>
          </w:p>
        </w:tc>
        <w:tc>
          <w:tcPr>
            <w:tcW w:w="851" w:type="dxa"/>
            <w:tcBorders>
              <w:top w:val="single" w:sz="4" w:space="0" w:color="auto"/>
              <w:left w:val="single" w:sz="4" w:space="0" w:color="auto"/>
              <w:right w:val="single" w:sz="4" w:space="0" w:color="auto"/>
            </w:tcBorders>
            <w:vAlign w:val="center"/>
          </w:tcPr>
          <w:p w:rsidR="000D3AF1" w:rsidRPr="00440867" w:rsidRDefault="000D3AF1" w:rsidP="00335D7C">
            <w:pPr>
              <w:spacing w:after="0" w:line="240" w:lineRule="auto"/>
              <w:ind w:right="175"/>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откл.</w:t>
            </w:r>
          </w:p>
        </w:tc>
        <w:tc>
          <w:tcPr>
            <w:tcW w:w="992" w:type="dxa"/>
            <w:tcBorders>
              <w:top w:val="single" w:sz="4" w:space="0" w:color="auto"/>
              <w:left w:val="single" w:sz="4" w:space="0" w:color="auto"/>
              <w:right w:val="single" w:sz="4" w:space="0" w:color="auto"/>
            </w:tcBorders>
            <w:vAlign w:val="center"/>
          </w:tcPr>
          <w:p w:rsidR="000D3AF1" w:rsidRPr="00440867" w:rsidRDefault="00097C7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D9010B" w:rsidRPr="00440867">
              <w:rPr>
                <w:rFonts w:ascii="Times New Roman" w:eastAsia="Calibri" w:hAnsi="Times New Roman" w:cs="Times New Roman"/>
                <w:b/>
                <w:bCs/>
                <w:sz w:val="20"/>
                <w:szCs w:val="20"/>
                <w:lang w:val="ky-KG" w:eastAsia="ru-RU"/>
              </w:rPr>
              <w:t>4</w:t>
            </w:r>
            <w:r w:rsidR="000D3AF1" w:rsidRPr="00440867">
              <w:rPr>
                <w:rFonts w:ascii="Times New Roman" w:eastAsia="Calibri" w:hAnsi="Times New Roman" w:cs="Times New Roman"/>
                <w:b/>
                <w:bCs/>
                <w:sz w:val="20"/>
                <w:szCs w:val="20"/>
                <w:lang w:eastAsia="ru-RU"/>
              </w:rPr>
              <w:t xml:space="preserve"> год прогноз</w:t>
            </w:r>
          </w:p>
        </w:tc>
        <w:tc>
          <w:tcPr>
            <w:tcW w:w="992" w:type="dxa"/>
            <w:tcBorders>
              <w:top w:val="single" w:sz="4" w:space="0" w:color="auto"/>
              <w:left w:val="single" w:sz="4" w:space="0" w:color="auto"/>
              <w:right w:val="single" w:sz="4" w:space="0" w:color="auto"/>
            </w:tcBorders>
            <w:vAlign w:val="center"/>
          </w:tcPr>
          <w:p w:rsidR="000D3AF1" w:rsidRPr="00440867" w:rsidRDefault="00097C7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D9010B" w:rsidRPr="00440867">
              <w:rPr>
                <w:rFonts w:ascii="Times New Roman" w:eastAsia="Calibri" w:hAnsi="Times New Roman" w:cs="Times New Roman"/>
                <w:b/>
                <w:bCs/>
                <w:sz w:val="20"/>
                <w:szCs w:val="20"/>
                <w:lang w:val="ky-KG" w:eastAsia="ru-RU"/>
              </w:rPr>
              <w:t>5</w:t>
            </w:r>
            <w:r w:rsidR="000D3AF1" w:rsidRPr="00440867">
              <w:rPr>
                <w:rFonts w:ascii="Times New Roman" w:eastAsia="Calibri" w:hAnsi="Times New Roman" w:cs="Times New Roman"/>
                <w:b/>
                <w:bCs/>
                <w:sz w:val="20"/>
                <w:szCs w:val="20"/>
                <w:lang w:eastAsia="ru-RU"/>
              </w:rPr>
              <w:t xml:space="preserve"> год прогноз</w:t>
            </w:r>
          </w:p>
        </w:tc>
      </w:tr>
      <w:tr w:rsidR="00104C71" w:rsidRPr="00440867" w:rsidTr="007E2225">
        <w:trPr>
          <w:trHeight w:val="6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D9010B" w:rsidRPr="00440867" w:rsidRDefault="00D9010B"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Всего</w:t>
            </w:r>
          </w:p>
        </w:tc>
        <w:tc>
          <w:tcPr>
            <w:tcW w:w="1204" w:type="dxa"/>
            <w:tcBorders>
              <w:top w:val="single" w:sz="4" w:space="0" w:color="auto"/>
              <w:left w:val="nil"/>
              <w:bottom w:val="single" w:sz="4" w:space="0" w:color="auto"/>
              <w:right w:val="single" w:sz="4" w:space="0" w:color="auto"/>
            </w:tcBorders>
            <w:shd w:val="clear" w:color="auto" w:fill="auto"/>
            <w:vAlign w:val="center"/>
          </w:tcPr>
          <w:p w:rsidR="00D9010B" w:rsidRPr="00440867" w:rsidRDefault="00D9010B"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13,5</w:t>
            </w:r>
          </w:p>
        </w:tc>
        <w:tc>
          <w:tcPr>
            <w:tcW w:w="1205" w:type="dxa"/>
            <w:tcBorders>
              <w:top w:val="single" w:sz="4" w:space="0" w:color="auto"/>
              <w:left w:val="nil"/>
              <w:bottom w:val="single" w:sz="4" w:space="0" w:color="auto"/>
              <w:right w:val="single" w:sz="4" w:space="0" w:color="auto"/>
            </w:tcBorders>
            <w:shd w:val="clear" w:color="auto" w:fill="auto"/>
            <w:vAlign w:val="center"/>
          </w:tcPr>
          <w:p w:rsidR="00D9010B" w:rsidRPr="00440867" w:rsidRDefault="00D9010B"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18,2</w:t>
            </w:r>
          </w:p>
        </w:tc>
        <w:tc>
          <w:tcPr>
            <w:tcW w:w="1134" w:type="dxa"/>
            <w:tcBorders>
              <w:top w:val="single" w:sz="4" w:space="0" w:color="auto"/>
              <w:left w:val="nil"/>
              <w:bottom w:val="single" w:sz="4" w:space="0" w:color="auto"/>
              <w:right w:val="single" w:sz="4" w:space="0" w:color="auto"/>
            </w:tcBorders>
            <w:shd w:val="clear" w:color="auto" w:fill="auto"/>
            <w:vAlign w:val="center"/>
          </w:tcPr>
          <w:p w:rsidR="00D9010B" w:rsidRPr="00440867" w:rsidRDefault="00285BC4"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20,4</w:t>
            </w:r>
          </w:p>
        </w:tc>
        <w:tc>
          <w:tcPr>
            <w:tcW w:w="851" w:type="dxa"/>
            <w:tcBorders>
              <w:top w:val="single" w:sz="4" w:space="0" w:color="auto"/>
              <w:left w:val="nil"/>
              <w:bottom w:val="single" w:sz="4" w:space="0" w:color="auto"/>
              <w:right w:val="single" w:sz="4" w:space="0" w:color="auto"/>
            </w:tcBorders>
            <w:vAlign w:val="center"/>
          </w:tcPr>
          <w:p w:rsidR="00D9010B" w:rsidRPr="00440867" w:rsidRDefault="00285BC4"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2,2</w:t>
            </w:r>
          </w:p>
        </w:tc>
        <w:tc>
          <w:tcPr>
            <w:tcW w:w="992" w:type="dxa"/>
            <w:tcBorders>
              <w:top w:val="single" w:sz="4" w:space="0" w:color="auto"/>
              <w:left w:val="single" w:sz="4" w:space="0" w:color="auto"/>
              <w:bottom w:val="single" w:sz="4" w:space="0" w:color="auto"/>
              <w:right w:val="single" w:sz="4" w:space="0" w:color="auto"/>
            </w:tcBorders>
            <w:vAlign w:val="center"/>
          </w:tcPr>
          <w:p w:rsidR="00D9010B" w:rsidRPr="00440867" w:rsidRDefault="00285BC4"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20,9</w:t>
            </w:r>
          </w:p>
        </w:tc>
        <w:tc>
          <w:tcPr>
            <w:tcW w:w="992" w:type="dxa"/>
            <w:tcBorders>
              <w:top w:val="single" w:sz="4" w:space="0" w:color="auto"/>
              <w:left w:val="nil"/>
              <w:bottom w:val="single" w:sz="4" w:space="0" w:color="auto"/>
              <w:right w:val="single" w:sz="4" w:space="0" w:color="auto"/>
            </w:tcBorders>
            <w:vAlign w:val="center"/>
          </w:tcPr>
          <w:p w:rsidR="00D9010B" w:rsidRPr="00440867" w:rsidRDefault="00285BC4"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21</w:t>
            </w:r>
            <w:r w:rsidR="00D9010B" w:rsidRPr="00440867">
              <w:rPr>
                <w:rFonts w:ascii="Times New Roman" w:eastAsia="Times New Roman" w:hAnsi="Times New Roman" w:cs="Times New Roman"/>
                <w:bCs/>
                <w:sz w:val="20"/>
                <w:szCs w:val="20"/>
                <w:lang w:val="ky-KG" w:eastAsia="ru-RU"/>
              </w:rPr>
              <w:t>,3</w:t>
            </w:r>
          </w:p>
        </w:tc>
      </w:tr>
      <w:tr w:rsidR="00104C71" w:rsidRPr="00440867" w:rsidTr="007E2225">
        <w:trPr>
          <w:trHeight w:val="6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9010B" w:rsidRPr="00440867" w:rsidRDefault="00D9010B"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eastAsia="Times New Roman" w:hAnsi="Times New Roman" w:cs="Times New Roman"/>
                <w:bCs/>
                <w:iCs/>
                <w:sz w:val="20"/>
                <w:szCs w:val="20"/>
                <w:lang w:eastAsia="ru-RU"/>
              </w:rPr>
              <w:t>бюджетные средства</w:t>
            </w:r>
          </w:p>
        </w:tc>
        <w:tc>
          <w:tcPr>
            <w:tcW w:w="1204" w:type="dxa"/>
            <w:tcBorders>
              <w:top w:val="single" w:sz="4" w:space="0" w:color="auto"/>
              <w:left w:val="nil"/>
              <w:bottom w:val="single" w:sz="4" w:space="0" w:color="auto"/>
              <w:right w:val="single" w:sz="4" w:space="0" w:color="auto"/>
            </w:tcBorders>
            <w:shd w:val="clear" w:color="auto" w:fill="auto"/>
            <w:vAlign w:val="center"/>
          </w:tcPr>
          <w:p w:rsidR="00D9010B" w:rsidRPr="00440867" w:rsidRDefault="00D9010B"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12,1</w:t>
            </w:r>
          </w:p>
        </w:tc>
        <w:tc>
          <w:tcPr>
            <w:tcW w:w="1205" w:type="dxa"/>
            <w:tcBorders>
              <w:top w:val="single" w:sz="4" w:space="0" w:color="auto"/>
              <w:left w:val="nil"/>
              <w:bottom w:val="single" w:sz="4" w:space="0" w:color="auto"/>
              <w:right w:val="single" w:sz="4" w:space="0" w:color="auto"/>
            </w:tcBorders>
            <w:shd w:val="clear" w:color="auto" w:fill="auto"/>
            <w:vAlign w:val="center"/>
          </w:tcPr>
          <w:p w:rsidR="00D9010B" w:rsidRPr="00440867" w:rsidRDefault="00D9010B"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17,7</w:t>
            </w:r>
          </w:p>
        </w:tc>
        <w:tc>
          <w:tcPr>
            <w:tcW w:w="1134" w:type="dxa"/>
            <w:tcBorders>
              <w:top w:val="single" w:sz="4" w:space="0" w:color="auto"/>
              <w:left w:val="nil"/>
              <w:bottom w:val="single" w:sz="4" w:space="0" w:color="auto"/>
              <w:right w:val="single" w:sz="4" w:space="0" w:color="auto"/>
            </w:tcBorders>
            <w:shd w:val="clear" w:color="auto" w:fill="auto"/>
            <w:vAlign w:val="center"/>
          </w:tcPr>
          <w:p w:rsidR="00D9010B" w:rsidRPr="00440867" w:rsidRDefault="00285BC4"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19,7</w:t>
            </w:r>
          </w:p>
        </w:tc>
        <w:tc>
          <w:tcPr>
            <w:tcW w:w="851" w:type="dxa"/>
            <w:tcBorders>
              <w:top w:val="single" w:sz="4" w:space="0" w:color="auto"/>
              <w:left w:val="nil"/>
              <w:bottom w:val="single" w:sz="4" w:space="0" w:color="auto"/>
              <w:right w:val="single" w:sz="4" w:space="0" w:color="auto"/>
            </w:tcBorders>
            <w:vAlign w:val="center"/>
          </w:tcPr>
          <w:p w:rsidR="00D9010B" w:rsidRPr="00440867" w:rsidRDefault="00285BC4"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2,0</w:t>
            </w:r>
          </w:p>
        </w:tc>
        <w:tc>
          <w:tcPr>
            <w:tcW w:w="992" w:type="dxa"/>
            <w:tcBorders>
              <w:top w:val="single" w:sz="4" w:space="0" w:color="auto"/>
              <w:left w:val="single" w:sz="4" w:space="0" w:color="auto"/>
              <w:bottom w:val="single" w:sz="4" w:space="0" w:color="auto"/>
              <w:right w:val="single" w:sz="4" w:space="0" w:color="auto"/>
            </w:tcBorders>
            <w:vAlign w:val="center"/>
          </w:tcPr>
          <w:p w:rsidR="00D9010B" w:rsidRPr="00440867" w:rsidRDefault="00285BC4"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val="ky-KG" w:eastAsia="ru-RU"/>
              </w:rPr>
              <w:t>19,9</w:t>
            </w:r>
          </w:p>
        </w:tc>
        <w:tc>
          <w:tcPr>
            <w:tcW w:w="992" w:type="dxa"/>
            <w:tcBorders>
              <w:top w:val="single" w:sz="4" w:space="0" w:color="auto"/>
              <w:left w:val="nil"/>
              <w:bottom w:val="single" w:sz="4" w:space="0" w:color="auto"/>
              <w:right w:val="single" w:sz="4" w:space="0" w:color="auto"/>
            </w:tcBorders>
            <w:vAlign w:val="center"/>
          </w:tcPr>
          <w:p w:rsidR="00D9010B" w:rsidRPr="00440867" w:rsidRDefault="00285BC4"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val="ky-KG" w:eastAsia="ru-RU"/>
              </w:rPr>
              <w:t>20,1</w:t>
            </w:r>
          </w:p>
        </w:tc>
      </w:tr>
      <w:tr w:rsidR="00104C71" w:rsidRPr="00440867" w:rsidTr="007E2225">
        <w:trPr>
          <w:trHeight w:val="6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D9010B" w:rsidRPr="00440867" w:rsidRDefault="00D9010B" w:rsidP="00335D7C">
            <w:pPr>
              <w:spacing w:after="0" w:line="240" w:lineRule="auto"/>
              <w:rPr>
                <w:rFonts w:ascii="Times New Roman" w:eastAsia="Times New Roman" w:hAnsi="Times New Roman" w:cs="Times New Roman"/>
                <w:bCs/>
                <w:iCs/>
                <w:sz w:val="20"/>
                <w:szCs w:val="20"/>
                <w:lang w:eastAsia="ru-RU"/>
              </w:rPr>
            </w:pPr>
            <w:r w:rsidRPr="00440867">
              <w:rPr>
                <w:rFonts w:ascii="Times New Roman" w:hAnsi="Times New Roman" w:cs="Times New Roman"/>
                <w:sz w:val="20"/>
                <w:szCs w:val="20"/>
                <w:lang w:val="ky-KG"/>
              </w:rPr>
              <w:t>средства специального счета</w:t>
            </w:r>
          </w:p>
        </w:tc>
        <w:tc>
          <w:tcPr>
            <w:tcW w:w="1204" w:type="dxa"/>
            <w:tcBorders>
              <w:top w:val="single" w:sz="4" w:space="0" w:color="auto"/>
              <w:left w:val="nil"/>
              <w:bottom w:val="single" w:sz="4" w:space="0" w:color="auto"/>
              <w:right w:val="single" w:sz="4" w:space="0" w:color="auto"/>
            </w:tcBorders>
            <w:shd w:val="clear" w:color="auto" w:fill="auto"/>
            <w:vAlign w:val="center"/>
          </w:tcPr>
          <w:p w:rsidR="00D9010B" w:rsidRPr="00440867" w:rsidRDefault="00D9010B"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1,4</w:t>
            </w:r>
          </w:p>
        </w:tc>
        <w:tc>
          <w:tcPr>
            <w:tcW w:w="1205" w:type="dxa"/>
            <w:tcBorders>
              <w:top w:val="single" w:sz="4" w:space="0" w:color="auto"/>
              <w:left w:val="nil"/>
              <w:bottom w:val="single" w:sz="4" w:space="0" w:color="auto"/>
              <w:right w:val="single" w:sz="4" w:space="0" w:color="auto"/>
            </w:tcBorders>
            <w:shd w:val="clear" w:color="auto" w:fill="auto"/>
            <w:vAlign w:val="center"/>
          </w:tcPr>
          <w:p w:rsidR="00D9010B" w:rsidRPr="00440867" w:rsidRDefault="00D9010B"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0,5</w:t>
            </w:r>
          </w:p>
        </w:tc>
        <w:tc>
          <w:tcPr>
            <w:tcW w:w="1134" w:type="dxa"/>
            <w:tcBorders>
              <w:top w:val="single" w:sz="4" w:space="0" w:color="auto"/>
              <w:left w:val="nil"/>
              <w:bottom w:val="single" w:sz="4" w:space="0" w:color="auto"/>
              <w:right w:val="single" w:sz="4" w:space="0" w:color="auto"/>
            </w:tcBorders>
            <w:shd w:val="clear" w:color="auto" w:fill="auto"/>
            <w:vAlign w:val="center"/>
          </w:tcPr>
          <w:p w:rsidR="00D9010B" w:rsidRPr="00440867" w:rsidRDefault="00D9010B"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0,7</w:t>
            </w:r>
          </w:p>
        </w:tc>
        <w:tc>
          <w:tcPr>
            <w:tcW w:w="851" w:type="dxa"/>
            <w:tcBorders>
              <w:top w:val="single" w:sz="4" w:space="0" w:color="auto"/>
              <w:left w:val="nil"/>
              <w:bottom w:val="single" w:sz="4" w:space="0" w:color="auto"/>
              <w:right w:val="single" w:sz="4" w:space="0" w:color="auto"/>
            </w:tcBorders>
            <w:vAlign w:val="center"/>
          </w:tcPr>
          <w:p w:rsidR="00D9010B" w:rsidRPr="00440867" w:rsidRDefault="00285BC4"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0,2</w:t>
            </w:r>
          </w:p>
        </w:tc>
        <w:tc>
          <w:tcPr>
            <w:tcW w:w="992" w:type="dxa"/>
            <w:tcBorders>
              <w:top w:val="single" w:sz="4" w:space="0" w:color="auto"/>
              <w:left w:val="single" w:sz="4" w:space="0" w:color="auto"/>
              <w:bottom w:val="single" w:sz="4" w:space="0" w:color="auto"/>
              <w:right w:val="single" w:sz="4" w:space="0" w:color="auto"/>
            </w:tcBorders>
            <w:vAlign w:val="center"/>
          </w:tcPr>
          <w:p w:rsidR="00D9010B" w:rsidRPr="00440867" w:rsidRDefault="00D9010B"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1,0</w:t>
            </w:r>
          </w:p>
        </w:tc>
        <w:tc>
          <w:tcPr>
            <w:tcW w:w="992" w:type="dxa"/>
            <w:tcBorders>
              <w:top w:val="single" w:sz="4" w:space="0" w:color="auto"/>
              <w:left w:val="nil"/>
              <w:bottom w:val="single" w:sz="4" w:space="0" w:color="auto"/>
              <w:right w:val="single" w:sz="4" w:space="0" w:color="auto"/>
            </w:tcBorders>
            <w:vAlign w:val="center"/>
          </w:tcPr>
          <w:p w:rsidR="00D9010B" w:rsidRPr="00440867" w:rsidRDefault="00285BC4" w:rsidP="00335D7C">
            <w:pPr>
              <w:spacing w:after="0" w:line="240" w:lineRule="auto"/>
              <w:jc w:val="center"/>
              <w:rPr>
                <w:rFonts w:ascii="Times New Roman" w:eastAsia="Times New Roman" w:hAnsi="Times New Roman" w:cs="Times New Roman"/>
                <w:bCs/>
                <w:sz w:val="20"/>
                <w:szCs w:val="20"/>
                <w:lang w:val="ky-KG" w:eastAsia="ru-RU"/>
              </w:rPr>
            </w:pPr>
            <w:r w:rsidRPr="00440867">
              <w:rPr>
                <w:rFonts w:ascii="Times New Roman" w:eastAsia="Times New Roman" w:hAnsi="Times New Roman" w:cs="Times New Roman"/>
                <w:bCs/>
                <w:sz w:val="20"/>
                <w:szCs w:val="20"/>
                <w:lang w:val="ky-KG" w:eastAsia="ru-RU"/>
              </w:rPr>
              <w:t>1,2</w:t>
            </w:r>
          </w:p>
        </w:tc>
      </w:tr>
    </w:tbl>
    <w:p w:rsidR="00283332" w:rsidRPr="00440867" w:rsidRDefault="00283332" w:rsidP="00335D7C">
      <w:pPr>
        <w:spacing w:after="0" w:line="240" w:lineRule="auto"/>
        <w:ind w:firstLine="709"/>
        <w:jc w:val="both"/>
        <w:rPr>
          <w:rFonts w:ascii="Times New Roman" w:eastAsia="Times New Roman" w:hAnsi="Times New Roman" w:cs="Times New Roman"/>
          <w:sz w:val="24"/>
          <w:lang w:val="ky-KG" w:eastAsia="ru-RU"/>
        </w:rPr>
      </w:pPr>
    </w:p>
    <w:p w:rsidR="00EB5D41" w:rsidRPr="00440867" w:rsidRDefault="00EB5D41" w:rsidP="00335D7C">
      <w:pPr>
        <w:pStyle w:val="ad"/>
        <w:ind w:firstLine="709"/>
        <w:jc w:val="both"/>
        <w:rPr>
          <w:lang w:val="ky-KG"/>
        </w:rPr>
      </w:pPr>
      <w:r w:rsidRPr="00440867">
        <w:t xml:space="preserve">Увеличение </w:t>
      </w:r>
      <w:r w:rsidRPr="00440867">
        <w:rPr>
          <w:lang w:val="ky-KG"/>
        </w:rPr>
        <w:t>расх</w:t>
      </w:r>
      <w:r w:rsidR="00285BC4" w:rsidRPr="00440867">
        <w:rPr>
          <w:lang w:val="ky-KG"/>
        </w:rPr>
        <w:t>одов по бюджетным средствам на 2,0</w:t>
      </w:r>
      <w:r w:rsidRPr="00440867">
        <w:rPr>
          <w:lang w:val="ky-KG"/>
        </w:rPr>
        <w:t xml:space="preserve"> млн. сомов связано с </w:t>
      </w:r>
      <w:r w:rsidR="00285BC4" w:rsidRPr="00440867">
        <w:rPr>
          <w:lang w:val="ky-KG"/>
        </w:rPr>
        <w:t>повышением заработной платы работников</w:t>
      </w:r>
      <w:r w:rsidR="00EA2188" w:rsidRPr="00440867">
        <w:t xml:space="preserve"> в целях упорядочения условий оплаты труда работников учреждений культуры, искусства, информации и спорта</w:t>
      </w:r>
      <w:r w:rsidRPr="00440867">
        <w:t>.</w:t>
      </w:r>
    </w:p>
    <w:p w:rsidR="00F075E6" w:rsidRPr="00440867" w:rsidRDefault="00EA2188" w:rsidP="00335D7C">
      <w:pPr>
        <w:widowControl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Увелич</w:t>
      </w:r>
      <w:r w:rsidR="00F075E6" w:rsidRPr="00440867">
        <w:rPr>
          <w:rFonts w:ascii="Times New Roman" w:eastAsia="Times New Roman" w:hAnsi="Times New Roman" w:cs="Times New Roman"/>
          <w:sz w:val="24"/>
          <w:szCs w:val="24"/>
          <w:lang w:eastAsia="ru-RU"/>
        </w:rPr>
        <w:t xml:space="preserve">ение расходов по средствам специального счета </w:t>
      </w:r>
      <w:r w:rsidRPr="00440867">
        <w:rPr>
          <w:rFonts w:ascii="Times New Roman" w:eastAsia="Times New Roman" w:hAnsi="Times New Roman" w:cs="Times New Roman"/>
          <w:sz w:val="24"/>
          <w:szCs w:val="24"/>
          <w:lang w:eastAsia="ru-RU"/>
        </w:rPr>
        <w:t>на 0,2</w:t>
      </w:r>
      <w:r w:rsidR="00553D07" w:rsidRPr="00440867">
        <w:rPr>
          <w:rFonts w:ascii="Times New Roman" w:eastAsia="Times New Roman" w:hAnsi="Times New Roman" w:cs="Times New Roman"/>
          <w:sz w:val="24"/>
          <w:szCs w:val="24"/>
          <w:lang w:eastAsia="ru-RU"/>
        </w:rPr>
        <w:t xml:space="preserve"> млн. сомов </w:t>
      </w:r>
      <w:r w:rsidR="00F075E6" w:rsidRPr="00440867">
        <w:rPr>
          <w:rFonts w:ascii="Times New Roman" w:eastAsia="Times New Roman" w:hAnsi="Times New Roman" w:cs="Times New Roman"/>
          <w:sz w:val="24"/>
          <w:szCs w:val="24"/>
          <w:lang w:eastAsia="ru-RU"/>
        </w:rPr>
        <w:t>связано</w:t>
      </w:r>
      <w:r w:rsidR="00553D07" w:rsidRPr="00440867">
        <w:rPr>
          <w:rFonts w:ascii="Times New Roman" w:eastAsia="Times New Roman" w:hAnsi="Times New Roman" w:cs="Times New Roman"/>
          <w:sz w:val="24"/>
          <w:szCs w:val="24"/>
          <w:lang w:eastAsia="ru-RU"/>
        </w:rPr>
        <w:t xml:space="preserve"> с </w:t>
      </w:r>
      <w:r w:rsidRPr="00440867">
        <w:rPr>
          <w:rFonts w:ascii="Times New Roman" w:eastAsia="Times New Roman" w:hAnsi="Times New Roman" w:cs="Times New Roman"/>
          <w:sz w:val="24"/>
          <w:szCs w:val="24"/>
          <w:lang w:eastAsia="ru-RU"/>
        </w:rPr>
        <w:t>увелич</w:t>
      </w:r>
      <w:r w:rsidR="002C1342" w:rsidRPr="00440867">
        <w:rPr>
          <w:rFonts w:ascii="Times New Roman" w:eastAsia="Times New Roman" w:hAnsi="Times New Roman" w:cs="Times New Roman"/>
          <w:sz w:val="24"/>
          <w:szCs w:val="24"/>
          <w:lang w:eastAsia="ru-RU"/>
        </w:rPr>
        <w:t>ением прогноза</w:t>
      </w:r>
      <w:r w:rsidR="00553D07" w:rsidRPr="00440867">
        <w:rPr>
          <w:rFonts w:ascii="Times New Roman" w:eastAsia="Times New Roman" w:hAnsi="Times New Roman" w:cs="Times New Roman"/>
          <w:sz w:val="24"/>
          <w:szCs w:val="24"/>
          <w:lang w:eastAsia="ru-RU"/>
        </w:rPr>
        <w:t xml:space="preserve"> поступлений средств специального счета</w:t>
      </w:r>
      <w:r w:rsidR="00F075E6" w:rsidRPr="00440867">
        <w:rPr>
          <w:rFonts w:ascii="Times New Roman" w:eastAsia="Times New Roman" w:hAnsi="Times New Roman" w:cs="Times New Roman"/>
          <w:sz w:val="24"/>
          <w:szCs w:val="24"/>
          <w:lang w:eastAsia="ru-RU"/>
        </w:rPr>
        <w:t>.</w:t>
      </w:r>
    </w:p>
    <w:p w:rsidR="006A6DF7" w:rsidRPr="00440867" w:rsidRDefault="00097C79" w:rsidP="00335D7C">
      <w:pPr>
        <w:spacing w:after="0" w:line="240" w:lineRule="auto"/>
        <w:ind w:firstLine="709"/>
        <w:jc w:val="both"/>
        <w:rPr>
          <w:rFonts w:ascii="Times New Roman" w:hAnsi="Times New Roman" w:cs="Times New Roman"/>
          <w:sz w:val="24"/>
          <w:szCs w:val="24"/>
          <w:lang w:val="ky-KG"/>
        </w:rPr>
      </w:pPr>
      <w:r w:rsidRPr="00440867">
        <w:rPr>
          <w:rFonts w:ascii="Times New Roman" w:eastAsia="Times New Roman" w:hAnsi="Times New Roman" w:cs="Times New Roman"/>
          <w:sz w:val="24"/>
          <w:lang w:val="ky-KG" w:eastAsia="ru-RU"/>
        </w:rPr>
        <w:t>Г</w:t>
      </w:r>
      <w:r w:rsidR="00283332" w:rsidRPr="00440867">
        <w:rPr>
          <w:rFonts w:ascii="Times New Roman" w:eastAsia="Times New Roman" w:hAnsi="Times New Roman" w:cs="Times New Roman"/>
          <w:sz w:val="24"/>
          <w:lang w:eastAsia="ru-RU"/>
        </w:rPr>
        <w:t>осударс</w:t>
      </w:r>
      <w:r w:rsidRPr="00440867">
        <w:rPr>
          <w:rFonts w:ascii="Times New Roman" w:eastAsia="Times New Roman" w:hAnsi="Times New Roman" w:cs="Times New Roman"/>
          <w:sz w:val="24"/>
          <w:lang w:eastAsia="ru-RU"/>
        </w:rPr>
        <w:t>твенное учреждение «Кыргызтест»</w:t>
      </w:r>
      <w:r w:rsidRPr="00440867">
        <w:rPr>
          <w:rFonts w:ascii="Times New Roman" w:eastAsia="Times New Roman" w:hAnsi="Times New Roman" w:cs="Times New Roman"/>
          <w:sz w:val="24"/>
          <w:lang w:val="ky-KG" w:eastAsia="ru-RU"/>
        </w:rPr>
        <w:t xml:space="preserve"> </w:t>
      </w:r>
      <w:r w:rsidRPr="00440867">
        <w:rPr>
          <w:rFonts w:ascii="Times New Roman" w:hAnsi="Times New Roman" w:cs="Times New Roman"/>
          <w:sz w:val="24"/>
          <w:szCs w:val="24"/>
        </w:rPr>
        <w:t>определ</w:t>
      </w:r>
      <w:r w:rsidRPr="00440867">
        <w:rPr>
          <w:rFonts w:ascii="Times New Roman" w:hAnsi="Times New Roman" w:cs="Times New Roman"/>
          <w:sz w:val="24"/>
          <w:szCs w:val="24"/>
          <w:lang w:val="ky-KG"/>
        </w:rPr>
        <w:t>яет</w:t>
      </w:r>
      <w:r w:rsidRPr="00440867">
        <w:rPr>
          <w:rFonts w:ascii="Times New Roman" w:hAnsi="Times New Roman" w:cs="Times New Roman"/>
          <w:sz w:val="24"/>
          <w:szCs w:val="24"/>
        </w:rPr>
        <w:t xml:space="preserve"> уров</w:t>
      </w:r>
      <w:r w:rsidRPr="00440867">
        <w:rPr>
          <w:rFonts w:ascii="Times New Roman" w:hAnsi="Times New Roman" w:cs="Times New Roman"/>
          <w:sz w:val="24"/>
          <w:szCs w:val="24"/>
          <w:lang w:val="ky-KG"/>
        </w:rPr>
        <w:t>ень</w:t>
      </w:r>
      <w:r w:rsidR="00283332" w:rsidRPr="00440867">
        <w:rPr>
          <w:rFonts w:ascii="Times New Roman" w:hAnsi="Times New Roman" w:cs="Times New Roman"/>
          <w:sz w:val="24"/>
          <w:szCs w:val="24"/>
        </w:rPr>
        <w:t xml:space="preserve"> владения государственным языком.</w:t>
      </w:r>
    </w:p>
    <w:p w:rsidR="00283332" w:rsidRPr="00440867" w:rsidRDefault="00283332" w:rsidP="00335D7C">
      <w:pPr>
        <w:spacing w:after="0" w:line="240" w:lineRule="auto"/>
        <w:ind w:firstLine="709"/>
        <w:jc w:val="both"/>
        <w:rPr>
          <w:rFonts w:ascii="Times New Roman" w:hAnsi="Times New Roman" w:cs="Times New Roman"/>
          <w:sz w:val="24"/>
          <w:szCs w:val="24"/>
          <w:lang w:val="ky-KG" w:eastAsia="ky-KG"/>
        </w:rPr>
      </w:pPr>
    </w:p>
    <w:p w:rsidR="00817CCE" w:rsidRPr="00440867" w:rsidRDefault="00817CCE" w:rsidP="00335D7C">
      <w:pPr>
        <w:spacing w:after="0" w:line="240" w:lineRule="auto"/>
        <w:ind w:firstLine="709"/>
        <w:jc w:val="center"/>
        <w:rPr>
          <w:rFonts w:ascii="Times New Roman" w:eastAsia="Times New Roman" w:hAnsi="Times New Roman" w:cs="Times New Roman"/>
          <w:sz w:val="24"/>
          <w:szCs w:val="24"/>
          <w:lang w:eastAsia="ru-RU"/>
        </w:rPr>
      </w:pPr>
      <w:r w:rsidRPr="00440867">
        <w:rPr>
          <w:rFonts w:ascii="Times New Roman" w:eastAsia="Times New Roman" w:hAnsi="Times New Roman" w:cs="Times New Roman"/>
          <w:b/>
          <w:sz w:val="24"/>
          <w:szCs w:val="24"/>
          <w:lang w:eastAsia="ru-RU"/>
        </w:rPr>
        <w:t>Раздел 709 «Образование»</w:t>
      </w:r>
    </w:p>
    <w:p w:rsidR="00A166B2" w:rsidRPr="00440867" w:rsidRDefault="00A166B2" w:rsidP="00335D7C">
      <w:pPr>
        <w:spacing w:after="0" w:line="240" w:lineRule="auto"/>
        <w:ind w:firstLine="709"/>
        <w:jc w:val="both"/>
        <w:rPr>
          <w:rFonts w:ascii="Times New Roman" w:eastAsia="Times New Roman" w:hAnsi="Times New Roman" w:cs="Times New Roman"/>
          <w:sz w:val="24"/>
          <w:szCs w:val="24"/>
          <w:lang w:val="ky-KG" w:eastAsia="ru-RU"/>
        </w:rPr>
      </w:pPr>
    </w:p>
    <w:p w:rsidR="00966F6B" w:rsidRPr="00440867" w:rsidRDefault="00990AFB"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Данный раздел</w:t>
      </w:r>
      <w:r w:rsidR="00316044" w:rsidRPr="00440867">
        <w:rPr>
          <w:rFonts w:ascii="Times New Roman" w:eastAsia="Times New Roman" w:hAnsi="Times New Roman" w:cs="Times New Roman"/>
          <w:b/>
          <w:sz w:val="24"/>
          <w:szCs w:val="24"/>
          <w:lang w:val="ky-KG" w:eastAsia="ru-RU"/>
        </w:rPr>
        <w:t xml:space="preserve"> </w:t>
      </w:r>
      <w:r w:rsidR="000E7326" w:rsidRPr="00440867">
        <w:rPr>
          <w:rFonts w:ascii="Times New Roman" w:eastAsia="Times New Roman" w:hAnsi="Times New Roman" w:cs="Times New Roman"/>
          <w:sz w:val="24"/>
          <w:szCs w:val="24"/>
          <w:lang w:eastAsia="ru-RU"/>
        </w:rPr>
        <w:t>включает в себя</w:t>
      </w:r>
      <w:r w:rsidR="000E7326" w:rsidRPr="00440867">
        <w:rPr>
          <w:rFonts w:ascii="Times New Roman" w:hAnsi="Times New Roman" w:cs="Times New Roman"/>
          <w:sz w:val="24"/>
          <w:szCs w:val="24"/>
        </w:rPr>
        <w:t xml:space="preserve"> </w:t>
      </w:r>
      <w:r w:rsidR="00DC3E14" w:rsidRPr="00440867">
        <w:rPr>
          <w:rFonts w:ascii="Times New Roman" w:eastAsia="Times New Roman" w:hAnsi="Times New Roman" w:cs="Times New Roman"/>
          <w:sz w:val="24"/>
          <w:szCs w:val="24"/>
          <w:lang w:eastAsia="ru-RU"/>
        </w:rPr>
        <w:t>расходы</w:t>
      </w:r>
      <w:r w:rsidR="00DC3E14" w:rsidRPr="00440867">
        <w:rPr>
          <w:rFonts w:ascii="Times New Roman" w:eastAsia="Times New Roman" w:hAnsi="Times New Roman" w:cs="Times New Roman"/>
          <w:sz w:val="24"/>
          <w:szCs w:val="24"/>
          <w:lang w:val="ky-KG" w:eastAsia="ru-RU"/>
        </w:rPr>
        <w:t xml:space="preserve"> </w:t>
      </w:r>
      <w:r w:rsidR="00C771D2" w:rsidRPr="00440867">
        <w:rPr>
          <w:rFonts w:ascii="Times New Roman" w:eastAsia="Times New Roman" w:hAnsi="Times New Roman" w:cs="Times New Roman"/>
          <w:sz w:val="24"/>
          <w:szCs w:val="24"/>
          <w:lang w:val="ky-KG" w:eastAsia="ru-RU"/>
        </w:rPr>
        <w:t>на дошкольное образование, среднее образование, продолженное среднее образование, высшее образование</w:t>
      </w:r>
      <w:r w:rsidR="00966F6B" w:rsidRPr="00440867">
        <w:rPr>
          <w:rFonts w:ascii="Times New Roman" w:eastAsia="Times New Roman" w:hAnsi="Times New Roman" w:cs="Times New Roman"/>
          <w:sz w:val="24"/>
          <w:szCs w:val="24"/>
          <w:lang w:val="ky-KG" w:eastAsia="ru-RU"/>
        </w:rPr>
        <w:t xml:space="preserve">, образование, не подразделенное по ступеням, на вспомогательные услуги в системе образования. </w:t>
      </w:r>
    </w:p>
    <w:p w:rsidR="00E74629" w:rsidRPr="00440867" w:rsidRDefault="00966F6B"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Раздел</w:t>
      </w:r>
      <w:r w:rsidRPr="00440867">
        <w:rPr>
          <w:rFonts w:ascii="Times New Roman" w:eastAsia="Times New Roman" w:hAnsi="Times New Roman" w:cs="Times New Roman"/>
          <w:b/>
          <w:sz w:val="24"/>
          <w:szCs w:val="24"/>
          <w:lang w:val="ky-KG" w:eastAsia="ru-RU"/>
        </w:rPr>
        <w:t xml:space="preserve"> </w:t>
      </w:r>
      <w:r w:rsidRPr="00440867">
        <w:rPr>
          <w:rFonts w:ascii="Times New Roman" w:eastAsia="Times New Roman" w:hAnsi="Times New Roman" w:cs="Times New Roman"/>
          <w:sz w:val="24"/>
          <w:szCs w:val="24"/>
          <w:lang w:eastAsia="ru-RU"/>
        </w:rPr>
        <w:t>включает в себя</w:t>
      </w:r>
      <w:r w:rsidRPr="00440867">
        <w:rPr>
          <w:rFonts w:ascii="Times New Roman" w:hAnsi="Times New Roman" w:cs="Times New Roman"/>
          <w:sz w:val="24"/>
          <w:szCs w:val="24"/>
        </w:rPr>
        <w:t xml:space="preserve"> </w:t>
      </w:r>
      <w:r w:rsidRPr="00440867">
        <w:rPr>
          <w:rFonts w:ascii="Times New Roman" w:eastAsia="Times New Roman" w:hAnsi="Times New Roman" w:cs="Times New Roman"/>
          <w:sz w:val="24"/>
          <w:szCs w:val="24"/>
          <w:lang w:eastAsia="ru-RU"/>
        </w:rPr>
        <w:t>расходы</w:t>
      </w:r>
      <w:r w:rsidRPr="00440867">
        <w:rPr>
          <w:rFonts w:ascii="Times New Roman" w:eastAsia="Times New Roman" w:hAnsi="Times New Roman" w:cs="Times New Roman"/>
          <w:sz w:val="24"/>
          <w:szCs w:val="24"/>
          <w:lang w:val="ky-KG" w:eastAsia="ru-RU"/>
        </w:rPr>
        <w:t xml:space="preserve"> </w:t>
      </w:r>
      <w:r w:rsidR="00DC3E14" w:rsidRPr="00440867">
        <w:rPr>
          <w:rFonts w:ascii="Times New Roman" w:eastAsia="Times New Roman" w:hAnsi="Times New Roman" w:cs="Times New Roman"/>
          <w:sz w:val="24"/>
          <w:szCs w:val="24"/>
          <w:lang w:val="ky-KG" w:eastAsia="ru-RU"/>
        </w:rPr>
        <w:t>образовательных организаций</w:t>
      </w:r>
      <w:r w:rsidR="00E74629" w:rsidRPr="00440867">
        <w:rPr>
          <w:rFonts w:ascii="Times New Roman" w:eastAsia="Times New Roman" w:hAnsi="Times New Roman" w:cs="Times New Roman"/>
          <w:sz w:val="24"/>
          <w:szCs w:val="24"/>
          <w:lang w:val="ky-KG" w:eastAsia="ru-RU"/>
        </w:rPr>
        <w:t xml:space="preserve"> Министерства образования и науки Кыргызской Республики, </w:t>
      </w:r>
      <w:r w:rsidR="00D54721" w:rsidRPr="00440867">
        <w:rPr>
          <w:rFonts w:ascii="Times New Roman" w:eastAsia="Times New Roman" w:hAnsi="Times New Roman" w:cs="Times New Roman"/>
          <w:sz w:val="24"/>
          <w:szCs w:val="24"/>
          <w:lang w:val="ky-KG" w:eastAsia="ru-RU"/>
        </w:rPr>
        <w:t xml:space="preserve">подведомственные учреждения </w:t>
      </w:r>
      <w:r w:rsidR="00D54721" w:rsidRPr="00440867">
        <w:rPr>
          <w:rFonts w:ascii="Times New Roman" w:eastAsia="Times New Roman" w:hAnsi="Times New Roman" w:cs="Times New Roman"/>
          <w:sz w:val="24"/>
          <w:szCs w:val="24"/>
          <w:lang w:val="ky-KG" w:eastAsia="ru-RU"/>
        </w:rPr>
        <w:lastRenderedPageBreak/>
        <w:t xml:space="preserve">начального </w:t>
      </w:r>
      <w:r w:rsidR="00380C5D" w:rsidRPr="00440867">
        <w:rPr>
          <w:rFonts w:ascii="Times New Roman" w:eastAsia="Times New Roman" w:hAnsi="Times New Roman" w:cs="Times New Roman"/>
          <w:sz w:val="24"/>
          <w:szCs w:val="24"/>
          <w:lang w:val="ky-KG" w:eastAsia="ru-RU"/>
        </w:rPr>
        <w:t>профессионального образования при Министерстве образования и науки Кыргызской Республики</w:t>
      </w:r>
      <w:r w:rsidR="00E74629" w:rsidRPr="00440867">
        <w:rPr>
          <w:rFonts w:ascii="Times New Roman" w:eastAsia="Times New Roman" w:hAnsi="Times New Roman" w:cs="Times New Roman"/>
          <w:sz w:val="24"/>
          <w:szCs w:val="24"/>
          <w:lang w:val="ky-KG" w:eastAsia="ru-RU"/>
        </w:rPr>
        <w:t xml:space="preserve">, Министерства культуры, </w:t>
      </w:r>
      <w:r w:rsidR="00672BD7" w:rsidRPr="00440867">
        <w:rPr>
          <w:rFonts w:ascii="Times New Roman" w:eastAsia="Times New Roman" w:hAnsi="Times New Roman" w:cs="Times New Roman"/>
          <w:sz w:val="24"/>
          <w:szCs w:val="24"/>
          <w:lang w:val="ky-KG" w:eastAsia="ru-RU"/>
        </w:rPr>
        <w:t>информации</w:t>
      </w:r>
      <w:r w:rsidR="00672BD7" w:rsidRPr="00440867">
        <w:rPr>
          <w:rFonts w:ascii="Times New Roman" w:hAnsi="Times New Roman" w:cs="Times New Roman"/>
          <w:sz w:val="24"/>
          <w:szCs w:val="24"/>
        </w:rPr>
        <w:t>, спорта и молодежной политики</w:t>
      </w:r>
      <w:r w:rsidR="00672BD7" w:rsidRPr="00440867">
        <w:rPr>
          <w:rFonts w:ascii="Times New Roman" w:eastAsia="Times New Roman" w:hAnsi="Times New Roman" w:cs="Times New Roman"/>
          <w:sz w:val="24"/>
          <w:szCs w:val="24"/>
          <w:lang w:val="ky-KG" w:eastAsia="ru-RU"/>
        </w:rPr>
        <w:t xml:space="preserve"> </w:t>
      </w:r>
      <w:r w:rsidR="00E74629" w:rsidRPr="00440867">
        <w:rPr>
          <w:rFonts w:ascii="Times New Roman" w:eastAsia="Times New Roman" w:hAnsi="Times New Roman" w:cs="Times New Roman"/>
          <w:sz w:val="24"/>
          <w:szCs w:val="24"/>
          <w:lang w:val="ky-KG" w:eastAsia="ru-RU"/>
        </w:rPr>
        <w:t>Кыргызской Республик</w:t>
      </w:r>
      <w:r w:rsidR="005A22B6" w:rsidRPr="00440867">
        <w:rPr>
          <w:rFonts w:ascii="Times New Roman" w:eastAsia="Times New Roman" w:hAnsi="Times New Roman" w:cs="Times New Roman"/>
          <w:sz w:val="24"/>
          <w:szCs w:val="24"/>
          <w:lang w:val="ky-KG" w:eastAsia="ru-RU"/>
        </w:rPr>
        <w:t>и, Министерства здравоохранения</w:t>
      </w:r>
      <w:r w:rsidR="00672BD7" w:rsidRPr="00440867">
        <w:rPr>
          <w:rFonts w:ascii="Times New Roman" w:eastAsia="Times New Roman" w:hAnsi="Times New Roman" w:cs="Times New Roman"/>
          <w:sz w:val="24"/>
          <w:szCs w:val="24"/>
          <w:lang w:val="ky-KG" w:eastAsia="ru-RU"/>
        </w:rPr>
        <w:t xml:space="preserve"> </w:t>
      </w:r>
      <w:r w:rsidR="00E74629" w:rsidRPr="00440867">
        <w:rPr>
          <w:rFonts w:ascii="Times New Roman" w:eastAsia="Times New Roman" w:hAnsi="Times New Roman" w:cs="Times New Roman"/>
          <w:sz w:val="24"/>
          <w:szCs w:val="24"/>
          <w:lang w:val="ky-KG" w:eastAsia="ru-RU"/>
        </w:rPr>
        <w:t xml:space="preserve">Кыргызской Республики, </w:t>
      </w:r>
      <w:r w:rsidR="00F86C09" w:rsidRPr="00440867">
        <w:rPr>
          <w:rFonts w:ascii="Times New Roman" w:eastAsia="Times New Roman" w:hAnsi="Times New Roman" w:cs="Times New Roman"/>
          <w:sz w:val="24"/>
          <w:szCs w:val="24"/>
          <w:lang w:val="ky-KG" w:eastAsia="ru-RU"/>
        </w:rPr>
        <w:t>Департамента</w:t>
      </w:r>
      <w:r w:rsidR="00E74629" w:rsidRPr="00440867">
        <w:rPr>
          <w:rFonts w:ascii="Times New Roman" w:eastAsia="Times New Roman" w:hAnsi="Times New Roman" w:cs="Times New Roman"/>
          <w:sz w:val="24"/>
          <w:szCs w:val="24"/>
          <w:lang w:val="ky-KG" w:eastAsia="ru-RU"/>
        </w:rPr>
        <w:t xml:space="preserve"> физической культуры и спорта при </w:t>
      </w:r>
      <w:r w:rsidR="00DB63F6" w:rsidRPr="00440867">
        <w:rPr>
          <w:rFonts w:ascii="Times New Roman" w:hAnsi="Times New Roman" w:cs="Times New Roman"/>
          <w:sz w:val="24"/>
          <w:szCs w:val="24"/>
        </w:rPr>
        <w:t>Министерстве</w:t>
      </w:r>
      <w:r w:rsidR="00FF2D79" w:rsidRPr="00440867">
        <w:rPr>
          <w:rFonts w:ascii="Times New Roman" w:hAnsi="Times New Roman" w:cs="Times New Roman"/>
          <w:sz w:val="24"/>
          <w:szCs w:val="24"/>
        </w:rPr>
        <w:t xml:space="preserve"> культуры, информации, спорта и молодежной политики Кыргызской Республики</w:t>
      </w:r>
      <w:r w:rsidR="00E74629" w:rsidRPr="00440867">
        <w:rPr>
          <w:rFonts w:ascii="Times New Roman" w:eastAsia="Times New Roman" w:hAnsi="Times New Roman" w:cs="Times New Roman"/>
          <w:sz w:val="24"/>
          <w:szCs w:val="24"/>
          <w:lang w:val="ky-KG" w:eastAsia="ru-RU"/>
        </w:rPr>
        <w:t xml:space="preserve">, Академии Государственного управления </w:t>
      </w:r>
      <w:r w:rsidR="00974201" w:rsidRPr="00440867">
        <w:rPr>
          <w:rFonts w:ascii="Times New Roman" w:hAnsi="Times New Roman" w:cs="Times New Roman"/>
          <w:sz w:val="24"/>
          <w:szCs w:val="24"/>
          <w:lang w:val="ky-KG"/>
        </w:rPr>
        <w:t xml:space="preserve">при </w:t>
      </w:r>
      <w:r w:rsidR="00AC19B1" w:rsidRPr="00440867">
        <w:rPr>
          <w:rFonts w:ascii="Times New Roman" w:hAnsi="Times New Roman" w:cs="Times New Roman"/>
          <w:sz w:val="24"/>
          <w:szCs w:val="24"/>
          <w:lang w:val="ky-KG"/>
        </w:rPr>
        <w:t xml:space="preserve">Президенте </w:t>
      </w:r>
      <w:r w:rsidR="00974201" w:rsidRPr="00440867">
        <w:rPr>
          <w:rFonts w:ascii="Times New Roman" w:hAnsi="Times New Roman" w:cs="Times New Roman"/>
          <w:sz w:val="24"/>
          <w:szCs w:val="24"/>
          <w:lang w:val="ky-KG"/>
        </w:rPr>
        <w:t>Кыргызской Республики</w:t>
      </w:r>
      <w:r w:rsidR="009F4601" w:rsidRPr="00440867">
        <w:rPr>
          <w:rFonts w:ascii="Times New Roman" w:eastAsia="Times New Roman" w:hAnsi="Times New Roman" w:cs="Times New Roman"/>
          <w:sz w:val="24"/>
          <w:szCs w:val="24"/>
          <w:lang w:val="ky-KG" w:eastAsia="ru-RU"/>
        </w:rPr>
        <w:t xml:space="preserve">, </w:t>
      </w:r>
      <w:r w:rsidR="00CE153D" w:rsidRPr="00440867">
        <w:rPr>
          <w:rFonts w:ascii="Times New Roman" w:eastAsia="Times New Roman" w:hAnsi="Times New Roman" w:cs="Times New Roman"/>
          <w:sz w:val="24"/>
          <w:szCs w:val="24"/>
          <w:lang w:val="ky-KG" w:eastAsia="ru-RU"/>
        </w:rPr>
        <w:t>Авиационного института</w:t>
      </w:r>
      <w:r w:rsidR="002951D3" w:rsidRPr="00440867">
        <w:rPr>
          <w:rFonts w:ascii="Times New Roman" w:eastAsia="Times New Roman" w:hAnsi="Times New Roman" w:cs="Times New Roman"/>
          <w:sz w:val="24"/>
          <w:szCs w:val="24"/>
          <w:lang w:val="ky-KG" w:eastAsia="ru-RU"/>
        </w:rPr>
        <w:t xml:space="preserve"> им.И.Абдраимова</w:t>
      </w:r>
      <w:r w:rsidRPr="00440867">
        <w:rPr>
          <w:rFonts w:ascii="Times New Roman" w:eastAsia="Times New Roman" w:hAnsi="Times New Roman" w:cs="Times New Roman"/>
          <w:sz w:val="24"/>
          <w:szCs w:val="24"/>
          <w:lang w:val="ky-KG" w:eastAsia="ru-RU"/>
        </w:rPr>
        <w:t xml:space="preserve"> </w:t>
      </w:r>
      <w:r w:rsidR="00405568" w:rsidRPr="00440867">
        <w:rPr>
          <w:rFonts w:ascii="Times New Roman" w:eastAsia="Times New Roman" w:hAnsi="Times New Roman" w:cs="Times New Roman"/>
          <w:sz w:val="24"/>
          <w:szCs w:val="24"/>
          <w:lang w:val="ky-KG" w:eastAsia="ru-RU"/>
        </w:rPr>
        <w:t>Государственного агентства гражданской авиации при Кабинете Министров</w:t>
      </w:r>
      <w:r w:rsidR="00E74629" w:rsidRPr="00440867">
        <w:rPr>
          <w:rFonts w:ascii="Times New Roman" w:eastAsia="Times New Roman" w:hAnsi="Times New Roman" w:cs="Times New Roman"/>
          <w:sz w:val="24"/>
          <w:szCs w:val="24"/>
          <w:lang w:val="ky-KG" w:eastAsia="ru-RU"/>
        </w:rPr>
        <w:t xml:space="preserve"> Кыргызской Республики, Дипломатической Академии Министерства иностранных дел Кыргызской Республики, Фонда </w:t>
      </w:r>
      <w:r w:rsidR="00EF7AD3" w:rsidRPr="00440867">
        <w:rPr>
          <w:rFonts w:ascii="Times New Roman" w:eastAsia="Times New Roman" w:hAnsi="Times New Roman" w:cs="Times New Roman"/>
          <w:sz w:val="24"/>
          <w:szCs w:val="24"/>
          <w:lang w:val="ky-KG" w:eastAsia="ru-RU"/>
        </w:rPr>
        <w:t xml:space="preserve">поддержки </w:t>
      </w:r>
      <w:r w:rsidR="00E74629" w:rsidRPr="00440867">
        <w:rPr>
          <w:rFonts w:ascii="Times New Roman" w:eastAsia="Times New Roman" w:hAnsi="Times New Roman" w:cs="Times New Roman"/>
          <w:sz w:val="24"/>
          <w:szCs w:val="24"/>
          <w:lang w:val="ky-KG" w:eastAsia="ru-RU"/>
        </w:rPr>
        <w:t xml:space="preserve">образования </w:t>
      </w:r>
      <w:r w:rsidR="00EF7AD3" w:rsidRPr="00440867">
        <w:rPr>
          <w:rFonts w:ascii="Times New Roman" w:eastAsia="Times New Roman" w:hAnsi="Times New Roman" w:cs="Times New Roman"/>
          <w:sz w:val="24"/>
          <w:szCs w:val="24"/>
          <w:lang w:val="ky-KG" w:eastAsia="ru-RU"/>
        </w:rPr>
        <w:t xml:space="preserve">и молодежи </w:t>
      </w:r>
      <w:r w:rsidR="00E74629" w:rsidRPr="00440867">
        <w:rPr>
          <w:rFonts w:ascii="Times New Roman" w:eastAsia="Times New Roman" w:hAnsi="Times New Roman" w:cs="Times New Roman"/>
          <w:sz w:val="24"/>
          <w:szCs w:val="24"/>
          <w:lang w:val="ky-KG" w:eastAsia="ru-RU"/>
        </w:rPr>
        <w:t xml:space="preserve">при Президенте Кыргызской Республики, </w:t>
      </w:r>
      <w:r w:rsidR="00925237" w:rsidRPr="00440867">
        <w:rPr>
          <w:rFonts w:ascii="Times New Roman" w:eastAsia="Times New Roman" w:hAnsi="Times New Roman" w:cs="Times New Roman"/>
          <w:sz w:val="24"/>
          <w:szCs w:val="24"/>
          <w:lang w:val="ky-KG" w:eastAsia="ru-RU"/>
        </w:rPr>
        <w:t xml:space="preserve">дошкольного образовательного учреждения Генеральной прокуратуры, </w:t>
      </w:r>
      <w:r w:rsidR="00E74629" w:rsidRPr="00440867">
        <w:rPr>
          <w:rFonts w:ascii="Times New Roman" w:eastAsia="Times New Roman" w:hAnsi="Times New Roman" w:cs="Times New Roman"/>
          <w:sz w:val="24"/>
          <w:szCs w:val="24"/>
          <w:lang w:val="ky-KG" w:eastAsia="ru-RU"/>
        </w:rPr>
        <w:t xml:space="preserve">учебных центров Верховного Суда Кыргызской </w:t>
      </w:r>
      <w:r w:rsidR="008E52FC" w:rsidRPr="00440867">
        <w:rPr>
          <w:rFonts w:ascii="Times New Roman" w:eastAsia="Times New Roman" w:hAnsi="Times New Roman" w:cs="Times New Roman"/>
          <w:sz w:val="24"/>
          <w:szCs w:val="24"/>
          <w:lang w:val="ky-KG" w:eastAsia="ru-RU"/>
        </w:rPr>
        <w:t>Республики, Министерства</w:t>
      </w:r>
      <w:r w:rsidR="007775CE" w:rsidRPr="00440867">
        <w:rPr>
          <w:rFonts w:ascii="Times New Roman" w:eastAsia="Times New Roman" w:hAnsi="Times New Roman" w:cs="Times New Roman"/>
          <w:sz w:val="24"/>
          <w:szCs w:val="24"/>
          <w:lang w:val="ky-KG" w:eastAsia="ru-RU"/>
        </w:rPr>
        <w:t xml:space="preserve"> </w:t>
      </w:r>
      <w:r w:rsidR="00E74629" w:rsidRPr="00440867">
        <w:rPr>
          <w:rFonts w:ascii="Times New Roman" w:eastAsia="Times New Roman" w:hAnsi="Times New Roman" w:cs="Times New Roman"/>
          <w:sz w:val="24"/>
          <w:szCs w:val="24"/>
          <w:lang w:val="ky-KG" w:eastAsia="ru-RU"/>
        </w:rPr>
        <w:t>финансов Кыргызской Республики и Национального статистического комитета Кыргызской Республики.</w:t>
      </w:r>
    </w:p>
    <w:p w:rsidR="00715128" w:rsidRPr="00440867" w:rsidRDefault="009B6B50" w:rsidP="00335D7C">
      <w:pPr>
        <w:spacing w:after="0" w:line="240" w:lineRule="auto"/>
        <w:ind w:firstLine="709"/>
        <w:jc w:val="both"/>
        <w:rPr>
          <w:rFonts w:ascii="Times New Roman" w:eastAsia="Times New Roman" w:hAnsi="Times New Roman" w:cs="Times New Roman"/>
          <w:bCs/>
          <w:sz w:val="24"/>
          <w:szCs w:val="24"/>
          <w:lang w:val="ky-KG" w:eastAsia="ru-RU"/>
        </w:rPr>
      </w:pPr>
      <w:r w:rsidRPr="00440867">
        <w:rPr>
          <w:rFonts w:ascii="Times New Roman" w:hAnsi="Times New Roman" w:cs="Times New Roman"/>
          <w:sz w:val="24"/>
          <w:szCs w:val="24"/>
          <w:lang w:val="ky-KG"/>
        </w:rPr>
        <w:t xml:space="preserve"> </w:t>
      </w:r>
      <w:r w:rsidR="00715128" w:rsidRPr="00440867">
        <w:rPr>
          <w:rFonts w:ascii="Times New Roman" w:eastAsia="Times New Roman" w:hAnsi="Times New Roman" w:cs="Times New Roman"/>
          <w:sz w:val="24"/>
          <w:szCs w:val="24"/>
          <w:lang w:val="ky-KG" w:eastAsia="ru-RU"/>
        </w:rPr>
        <w:t xml:space="preserve">Расходы по разделу </w:t>
      </w:r>
      <w:r w:rsidR="00715128" w:rsidRPr="00440867">
        <w:rPr>
          <w:rFonts w:ascii="Times New Roman" w:eastAsia="Times New Roman" w:hAnsi="Times New Roman" w:cs="Times New Roman"/>
          <w:b/>
          <w:sz w:val="24"/>
          <w:szCs w:val="24"/>
          <w:lang w:eastAsia="ru-RU"/>
        </w:rPr>
        <w:t>«</w:t>
      </w:r>
      <w:r w:rsidR="00715128" w:rsidRPr="00440867">
        <w:rPr>
          <w:rFonts w:ascii="Times New Roman" w:eastAsia="Times New Roman" w:hAnsi="Times New Roman" w:cs="Times New Roman"/>
          <w:b/>
          <w:sz w:val="24"/>
          <w:szCs w:val="24"/>
          <w:lang w:val="ky-KG" w:eastAsia="ru-RU"/>
        </w:rPr>
        <w:t>Образование</w:t>
      </w:r>
      <w:r w:rsidR="00715128" w:rsidRPr="00440867">
        <w:rPr>
          <w:rFonts w:ascii="Times New Roman" w:eastAsia="Times New Roman" w:hAnsi="Times New Roman" w:cs="Times New Roman"/>
          <w:b/>
          <w:sz w:val="24"/>
          <w:szCs w:val="24"/>
          <w:lang w:eastAsia="ru-RU"/>
        </w:rPr>
        <w:t>»</w:t>
      </w:r>
      <w:r w:rsidR="00715128" w:rsidRPr="00440867">
        <w:rPr>
          <w:rFonts w:ascii="Times New Roman" w:eastAsia="Times New Roman" w:hAnsi="Times New Roman" w:cs="Times New Roman"/>
          <w:sz w:val="24"/>
          <w:szCs w:val="24"/>
          <w:lang w:val="ky-KG" w:eastAsia="ru-RU"/>
        </w:rPr>
        <w:t xml:space="preserve"> на </w:t>
      </w:r>
      <w:r w:rsidR="00701AE2" w:rsidRPr="00440867">
        <w:rPr>
          <w:rFonts w:ascii="Times New Roman" w:eastAsia="Times New Roman" w:hAnsi="Times New Roman" w:cs="Times New Roman"/>
          <w:b/>
          <w:sz w:val="24"/>
          <w:szCs w:val="24"/>
          <w:lang w:val="ky-KG" w:eastAsia="ru-RU"/>
        </w:rPr>
        <w:t>2023</w:t>
      </w:r>
      <w:r w:rsidR="00715128" w:rsidRPr="00440867">
        <w:rPr>
          <w:rFonts w:ascii="Times New Roman" w:eastAsia="Times New Roman" w:hAnsi="Times New Roman" w:cs="Times New Roman"/>
          <w:b/>
          <w:sz w:val="24"/>
          <w:szCs w:val="24"/>
          <w:lang w:val="ky-KG" w:eastAsia="ru-RU"/>
        </w:rPr>
        <w:t xml:space="preserve"> год</w:t>
      </w:r>
      <w:r w:rsidR="00715128" w:rsidRPr="00440867">
        <w:rPr>
          <w:rFonts w:ascii="Times New Roman" w:eastAsia="Times New Roman" w:hAnsi="Times New Roman" w:cs="Times New Roman"/>
          <w:sz w:val="24"/>
          <w:szCs w:val="24"/>
          <w:lang w:val="ky-KG" w:eastAsia="ru-RU"/>
        </w:rPr>
        <w:t xml:space="preserve"> </w:t>
      </w:r>
      <w:r w:rsidR="00715128" w:rsidRPr="00440867">
        <w:rPr>
          <w:rFonts w:ascii="Times New Roman" w:eastAsia="Times New Roman" w:hAnsi="Times New Roman" w:cs="Times New Roman"/>
          <w:sz w:val="24"/>
          <w:szCs w:val="24"/>
          <w:lang w:eastAsia="ru-RU"/>
        </w:rPr>
        <w:t xml:space="preserve">предусмотрены в сумме </w:t>
      </w:r>
      <w:r w:rsidR="00701AE2" w:rsidRPr="00440867">
        <w:rPr>
          <w:rFonts w:ascii="Times New Roman" w:eastAsia="Times New Roman" w:hAnsi="Times New Roman" w:cs="Times New Roman"/>
          <w:b/>
          <w:sz w:val="24"/>
          <w:szCs w:val="24"/>
          <w:lang w:val="ky-KG" w:eastAsia="ru-RU"/>
        </w:rPr>
        <w:t>65</w:t>
      </w:r>
      <w:r w:rsidR="00715128" w:rsidRPr="00440867">
        <w:rPr>
          <w:rFonts w:ascii="Times New Roman" w:eastAsia="Times New Roman" w:hAnsi="Times New Roman" w:cs="Times New Roman"/>
          <w:b/>
          <w:sz w:val="24"/>
          <w:szCs w:val="24"/>
          <w:lang w:eastAsia="ru-RU"/>
        </w:rPr>
        <w:t> </w:t>
      </w:r>
      <w:r w:rsidR="000848AA" w:rsidRPr="00440867">
        <w:rPr>
          <w:rFonts w:ascii="Times New Roman" w:eastAsia="Times New Roman" w:hAnsi="Times New Roman" w:cs="Times New Roman"/>
          <w:b/>
          <w:sz w:val="24"/>
          <w:szCs w:val="24"/>
          <w:lang w:val="ky-KG" w:eastAsia="ru-RU"/>
        </w:rPr>
        <w:t>279</w:t>
      </w:r>
      <w:r w:rsidR="00715128" w:rsidRPr="00440867">
        <w:rPr>
          <w:rFonts w:ascii="Times New Roman" w:eastAsia="Times New Roman" w:hAnsi="Times New Roman" w:cs="Times New Roman"/>
          <w:b/>
          <w:sz w:val="24"/>
          <w:szCs w:val="24"/>
          <w:lang w:eastAsia="ru-RU"/>
        </w:rPr>
        <w:t>,</w:t>
      </w:r>
      <w:r w:rsidR="000848AA" w:rsidRPr="00440867">
        <w:rPr>
          <w:rFonts w:ascii="Times New Roman" w:eastAsia="Times New Roman" w:hAnsi="Times New Roman" w:cs="Times New Roman"/>
          <w:b/>
          <w:sz w:val="24"/>
          <w:szCs w:val="24"/>
          <w:lang w:val="ky-KG" w:eastAsia="ru-RU"/>
        </w:rPr>
        <w:t>2</w:t>
      </w:r>
      <w:r w:rsidR="00715128" w:rsidRPr="00440867">
        <w:rPr>
          <w:rFonts w:ascii="Times New Roman" w:eastAsia="Times New Roman" w:hAnsi="Times New Roman" w:cs="Times New Roman"/>
          <w:b/>
          <w:sz w:val="24"/>
          <w:szCs w:val="24"/>
          <w:lang w:eastAsia="ru-RU"/>
        </w:rPr>
        <w:t xml:space="preserve"> </w:t>
      </w:r>
      <w:r w:rsidR="00715128" w:rsidRPr="00440867">
        <w:rPr>
          <w:rFonts w:ascii="Times New Roman" w:eastAsia="Times New Roman" w:hAnsi="Times New Roman" w:cs="Times New Roman"/>
          <w:b/>
          <w:bCs/>
          <w:sz w:val="24"/>
          <w:szCs w:val="24"/>
          <w:lang w:eastAsia="ru-RU"/>
        </w:rPr>
        <w:t>млн. сомов</w:t>
      </w:r>
      <w:r w:rsidR="00715128" w:rsidRPr="00440867">
        <w:rPr>
          <w:rFonts w:ascii="Times New Roman" w:eastAsia="Times New Roman" w:hAnsi="Times New Roman" w:cs="Times New Roman"/>
          <w:sz w:val="24"/>
          <w:szCs w:val="24"/>
          <w:lang w:eastAsia="ru-RU"/>
        </w:rPr>
        <w:t xml:space="preserve"> с </w:t>
      </w:r>
      <w:r w:rsidR="00DC5990" w:rsidRPr="00440867">
        <w:rPr>
          <w:rFonts w:ascii="Times New Roman" w:eastAsia="Times New Roman" w:hAnsi="Times New Roman" w:cs="Times New Roman"/>
          <w:sz w:val="24"/>
          <w:szCs w:val="24"/>
          <w:lang w:val="ky-KG" w:eastAsia="ru-RU"/>
        </w:rPr>
        <w:t>увелич</w:t>
      </w:r>
      <w:r w:rsidR="00715128" w:rsidRPr="00440867">
        <w:rPr>
          <w:rFonts w:ascii="Times New Roman" w:eastAsia="Times New Roman" w:hAnsi="Times New Roman" w:cs="Times New Roman"/>
          <w:sz w:val="24"/>
          <w:szCs w:val="24"/>
          <w:lang w:val="ky-KG" w:eastAsia="ru-RU"/>
        </w:rPr>
        <w:t>ением</w:t>
      </w:r>
      <w:r w:rsidR="00715128" w:rsidRPr="00440867">
        <w:rPr>
          <w:rFonts w:ascii="Times New Roman" w:eastAsia="Times New Roman" w:hAnsi="Times New Roman" w:cs="Times New Roman"/>
          <w:sz w:val="24"/>
          <w:szCs w:val="24"/>
          <w:lang w:eastAsia="ru-RU"/>
        </w:rPr>
        <w:t xml:space="preserve"> на </w:t>
      </w:r>
      <w:r w:rsidR="00701AE2" w:rsidRPr="00440867">
        <w:rPr>
          <w:rFonts w:ascii="Times New Roman" w:eastAsia="Times New Roman" w:hAnsi="Times New Roman" w:cs="Times New Roman"/>
          <w:sz w:val="24"/>
          <w:szCs w:val="24"/>
          <w:lang w:eastAsia="ru-RU"/>
        </w:rPr>
        <w:t>23</w:t>
      </w:r>
      <w:r w:rsidR="00FB3E8B" w:rsidRPr="00440867">
        <w:rPr>
          <w:rFonts w:ascii="Times New Roman" w:eastAsia="Times New Roman" w:hAnsi="Times New Roman" w:cs="Times New Roman"/>
          <w:sz w:val="24"/>
          <w:szCs w:val="24"/>
          <w:lang w:eastAsia="ru-RU"/>
        </w:rPr>
        <w:t xml:space="preserve"> </w:t>
      </w:r>
      <w:r w:rsidR="00701AE2" w:rsidRPr="00440867">
        <w:rPr>
          <w:rFonts w:ascii="Times New Roman" w:eastAsia="Times New Roman" w:hAnsi="Times New Roman" w:cs="Times New Roman"/>
          <w:sz w:val="24"/>
          <w:szCs w:val="24"/>
          <w:lang w:val="ky-KG" w:eastAsia="ru-RU"/>
        </w:rPr>
        <w:t>21</w:t>
      </w:r>
      <w:r w:rsidR="000848AA" w:rsidRPr="00440867">
        <w:rPr>
          <w:rFonts w:ascii="Times New Roman" w:eastAsia="Times New Roman" w:hAnsi="Times New Roman" w:cs="Times New Roman"/>
          <w:sz w:val="24"/>
          <w:szCs w:val="24"/>
          <w:lang w:val="ky-KG" w:eastAsia="ru-RU"/>
        </w:rPr>
        <w:t>5</w:t>
      </w:r>
      <w:r w:rsidR="00715128" w:rsidRPr="00440867">
        <w:rPr>
          <w:rFonts w:ascii="Times New Roman" w:eastAsia="Times New Roman" w:hAnsi="Times New Roman" w:cs="Times New Roman"/>
          <w:sz w:val="24"/>
          <w:szCs w:val="24"/>
          <w:lang w:eastAsia="ru-RU"/>
        </w:rPr>
        <w:t>,</w:t>
      </w:r>
      <w:r w:rsidR="000848AA" w:rsidRPr="00440867">
        <w:rPr>
          <w:rFonts w:ascii="Times New Roman" w:eastAsia="Times New Roman" w:hAnsi="Times New Roman" w:cs="Times New Roman"/>
          <w:sz w:val="24"/>
          <w:szCs w:val="24"/>
          <w:lang w:val="ky-KG" w:eastAsia="ru-RU"/>
        </w:rPr>
        <w:t>9</w:t>
      </w:r>
      <w:r w:rsidR="00715128" w:rsidRPr="00440867">
        <w:rPr>
          <w:rFonts w:ascii="Times New Roman" w:eastAsia="Times New Roman" w:hAnsi="Times New Roman" w:cs="Times New Roman"/>
          <w:sz w:val="24"/>
          <w:szCs w:val="24"/>
          <w:lang w:val="ky-KG" w:eastAsia="ru-RU"/>
        </w:rPr>
        <w:t xml:space="preserve"> </w:t>
      </w:r>
      <w:r w:rsidR="00715128" w:rsidRPr="00440867">
        <w:rPr>
          <w:rFonts w:ascii="Times New Roman" w:eastAsia="Times New Roman" w:hAnsi="Times New Roman" w:cs="Times New Roman"/>
          <w:sz w:val="24"/>
          <w:szCs w:val="24"/>
          <w:lang w:eastAsia="ru-RU"/>
        </w:rPr>
        <w:t>млн. сомов относи</w:t>
      </w:r>
      <w:r w:rsidR="001A1C92" w:rsidRPr="00440867">
        <w:rPr>
          <w:rFonts w:ascii="Times New Roman" w:eastAsia="Times New Roman" w:hAnsi="Times New Roman" w:cs="Times New Roman"/>
          <w:sz w:val="24"/>
          <w:szCs w:val="24"/>
          <w:lang w:eastAsia="ru-RU"/>
        </w:rPr>
        <w:t>т</w:t>
      </w:r>
      <w:r w:rsidR="003327A0" w:rsidRPr="00440867">
        <w:rPr>
          <w:rFonts w:ascii="Times New Roman" w:eastAsia="Times New Roman" w:hAnsi="Times New Roman" w:cs="Times New Roman"/>
          <w:sz w:val="24"/>
          <w:szCs w:val="24"/>
          <w:lang w:eastAsia="ru-RU"/>
        </w:rPr>
        <w:t xml:space="preserve">ельно </w:t>
      </w:r>
      <w:r w:rsidR="00A727B7" w:rsidRPr="00440867">
        <w:rPr>
          <w:rFonts w:ascii="Times New Roman" w:eastAsia="Times New Roman" w:hAnsi="Times New Roman" w:cs="Times New Roman"/>
          <w:sz w:val="24"/>
          <w:szCs w:val="24"/>
          <w:lang w:eastAsia="ru-RU"/>
        </w:rPr>
        <w:t>утверждённого</w:t>
      </w:r>
      <w:r w:rsidR="003327A0" w:rsidRPr="00440867">
        <w:rPr>
          <w:rFonts w:ascii="Times New Roman" w:eastAsia="Times New Roman" w:hAnsi="Times New Roman" w:cs="Times New Roman"/>
          <w:sz w:val="24"/>
          <w:szCs w:val="24"/>
          <w:lang w:eastAsia="ru-RU"/>
        </w:rPr>
        <w:t xml:space="preserve"> бюджета 202</w:t>
      </w:r>
      <w:r w:rsidR="00701AE2" w:rsidRPr="00440867">
        <w:rPr>
          <w:rFonts w:ascii="Times New Roman" w:eastAsia="Times New Roman" w:hAnsi="Times New Roman" w:cs="Times New Roman"/>
          <w:sz w:val="24"/>
          <w:szCs w:val="24"/>
          <w:lang w:eastAsia="ru-RU"/>
        </w:rPr>
        <w:t>2</w:t>
      </w:r>
      <w:r w:rsidR="00715128" w:rsidRPr="00440867">
        <w:rPr>
          <w:rFonts w:ascii="Times New Roman" w:eastAsia="Times New Roman" w:hAnsi="Times New Roman" w:cs="Times New Roman"/>
          <w:sz w:val="24"/>
          <w:szCs w:val="24"/>
          <w:lang w:eastAsia="ru-RU"/>
        </w:rPr>
        <w:t xml:space="preserve"> года, в том числе расходы за счет </w:t>
      </w:r>
      <w:r w:rsidR="00715128" w:rsidRPr="00440867">
        <w:rPr>
          <w:rFonts w:ascii="Times New Roman" w:eastAsia="Times New Roman" w:hAnsi="Times New Roman" w:cs="Times New Roman"/>
          <w:b/>
          <w:sz w:val="24"/>
          <w:szCs w:val="24"/>
          <w:lang w:eastAsia="ru-RU"/>
        </w:rPr>
        <w:t xml:space="preserve">бюджетных средств </w:t>
      </w:r>
      <w:r w:rsidR="009078C7" w:rsidRPr="00440867">
        <w:rPr>
          <w:rFonts w:ascii="Times New Roman" w:eastAsia="Times New Roman" w:hAnsi="Times New Roman" w:cs="Times New Roman"/>
          <w:sz w:val="24"/>
          <w:szCs w:val="24"/>
          <w:lang w:val="ky-KG" w:eastAsia="ru-RU"/>
        </w:rPr>
        <w:t>составят</w:t>
      </w:r>
      <w:r w:rsidR="00715128" w:rsidRPr="00440867">
        <w:rPr>
          <w:rFonts w:ascii="Times New Roman" w:eastAsia="Times New Roman" w:hAnsi="Times New Roman" w:cs="Times New Roman"/>
          <w:sz w:val="24"/>
          <w:szCs w:val="24"/>
          <w:lang w:eastAsia="ru-RU"/>
        </w:rPr>
        <w:t xml:space="preserve"> </w:t>
      </w:r>
      <w:r w:rsidR="000848AA" w:rsidRPr="00440867">
        <w:rPr>
          <w:rFonts w:ascii="Times New Roman" w:eastAsia="Times New Roman" w:hAnsi="Times New Roman" w:cs="Times New Roman"/>
          <w:b/>
          <w:sz w:val="24"/>
          <w:szCs w:val="24"/>
          <w:lang w:val="ky-KG" w:eastAsia="ru-RU"/>
        </w:rPr>
        <w:t>54 862,9</w:t>
      </w:r>
      <w:r w:rsidR="00715128" w:rsidRPr="00440867">
        <w:rPr>
          <w:rFonts w:ascii="Times New Roman" w:eastAsia="Times New Roman" w:hAnsi="Times New Roman" w:cs="Times New Roman"/>
          <w:b/>
          <w:sz w:val="24"/>
          <w:szCs w:val="24"/>
          <w:lang w:eastAsia="ru-RU"/>
        </w:rPr>
        <w:t xml:space="preserve"> </w:t>
      </w:r>
      <w:r w:rsidR="00715128" w:rsidRPr="00440867">
        <w:rPr>
          <w:rFonts w:ascii="Times New Roman" w:eastAsia="Times New Roman" w:hAnsi="Times New Roman" w:cs="Times New Roman"/>
          <w:b/>
          <w:bCs/>
          <w:sz w:val="24"/>
          <w:szCs w:val="24"/>
          <w:lang w:eastAsia="ru-RU"/>
        </w:rPr>
        <w:t>млн. сомов</w:t>
      </w:r>
      <w:r w:rsidR="00715128" w:rsidRPr="00440867">
        <w:rPr>
          <w:rFonts w:ascii="Times New Roman" w:eastAsia="Times New Roman" w:hAnsi="Times New Roman" w:cs="Times New Roman"/>
          <w:bCs/>
          <w:sz w:val="24"/>
          <w:szCs w:val="24"/>
          <w:lang w:eastAsia="ru-RU"/>
        </w:rPr>
        <w:t xml:space="preserve"> с </w:t>
      </w:r>
      <w:r w:rsidR="00DC5990" w:rsidRPr="00440867">
        <w:rPr>
          <w:rFonts w:ascii="Times New Roman" w:eastAsia="Times New Roman" w:hAnsi="Times New Roman" w:cs="Times New Roman"/>
          <w:sz w:val="24"/>
          <w:szCs w:val="24"/>
          <w:lang w:val="ky-KG" w:eastAsia="ru-RU"/>
        </w:rPr>
        <w:t>увелич</w:t>
      </w:r>
      <w:r w:rsidR="00715128" w:rsidRPr="00440867">
        <w:rPr>
          <w:rFonts w:ascii="Times New Roman" w:eastAsia="Times New Roman" w:hAnsi="Times New Roman" w:cs="Times New Roman"/>
          <w:sz w:val="24"/>
          <w:szCs w:val="24"/>
          <w:lang w:val="ky-KG" w:eastAsia="ru-RU"/>
        </w:rPr>
        <w:t>ением</w:t>
      </w:r>
      <w:r w:rsidR="00715128" w:rsidRPr="00440867">
        <w:rPr>
          <w:rFonts w:ascii="Times New Roman" w:eastAsia="Times New Roman" w:hAnsi="Times New Roman" w:cs="Times New Roman"/>
          <w:bCs/>
          <w:sz w:val="24"/>
          <w:szCs w:val="24"/>
          <w:lang w:eastAsia="ru-RU"/>
        </w:rPr>
        <w:t xml:space="preserve"> на </w:t>
      </w:r>
      <w:r w:rsidR="008E20C1" w:rsidRPr="00440867">
        <w:rPr>
          <w:rFonts w:ascii="Times New Roman" w:eastAsia="Times New Roman" w:hAnsi="Times New Roman" w:cs="Times New Roman"/>
          <w:bCs/>
          <w:sz w:val="24"/>
          <w:szCs w:val="24"/>
          <w:lang w:eastAsia="ru-RU"/>
        </w:rPr>
        <w:t>22</w:t>
      </w:r>
      <w:r w:rsidR="007F7D7F" w:rsidRPr="00440867">
        <w:rPr>
          <w:rFonts w:ascii="Times New Roman" w:eastAsia="Times New Roman" w:hAnsi="Times New Roman" w:cs="Times New Roman"/>
          <w:bCs/>
          <w:sz w:val="24"/>
          <w:szCs w:val="24"/>
          <w:lang w:eastAsia="ru-RU"/>
        </w:rPr>
        <w:t xml:space="preserve"> </w:t>
      </w:r>
      <w:r w:rsidR="000848AA" w:rsidRPr="00440867">
        <w:rPr>
          <w:rFonts w:ascii="Times New Roman" w:eastAsia="Times New Roman" w:hAnsi="Times New Roman" w:cs="Times New Roman"/>
          <w:bCs/>
          <w:sz w:val="24"/>
          <w:szCs w:val="24"/>
          <w:lang w:val="ky-KG" w:eastAsia="ru-RU"/>
        </w:rPr>
        <w:t>701</w:t>
      </w:r>
      <w:r w:rsidR="00715128" w:rsidRPr="00440867">
        <w:rPr>
          <w:rFonts w:ascii="Times New Roman" w:eastAsia="Times New Roman" w:hAnsi="Times New Roman" w:cs="Times New Roman"/>
          <w:bCs/>
          <w:sz w:val="24"/>
          <w:szCs w:val="24"/>
          <w:lang w:eastAsia="ru-RU"/>
        </w:rPr>
        <w:t>,</w:t>
      </w:r>
      <w:r w:rsidR="000848AA" w:rsidRPr="00440867">
        <w:rPr>
          <w:rFonts w:ascii="Times New Roman" w:eastAsia="Times New Roman" w:hAnsi="Times New Roman" w:cs="Times New Roman"/>
          <w:bCs/>
          <w:sz w:val="24"/>
          <w:szCs w:val="24"/>
          <w:lang w:val="ky-KG" w:eastAsia="ru-RU"/>
        </w:rPr>
        <w:t>5</w:t>
      </w:r>
      <w:r w:rsidR="00715128" w:rsidRPr="00440867">
        <w:rPr>
          <w:rFonts w:ascii="Times New Roman" w:eastAsia="Times New Roman" w:hAnsi="Times New Roman" w:cs="Times New Roman"/>
          <w:bCs/>
          <w:sz w:val="24"/>
          <w:szCs w:val="24"/>
          <w:lang w:eastAsia="ru-RU"/>
        </w:rPr>
        <w:t xml:space="preserve"> млн. сомов, </w:t>
      </w:r>
      <w:r w:rsidR="00715128" w:rsidRPr="00440867">
        <w:rPr>
          <w:rFonts w:ascii="Times New Roman" w:eastAsia="Times New Roman" w:hAnsi="Times New Roman" w:cs="Times New Roman"/>
          <w:sz w:val="24"/>
          <w:szCs w:val="24"/>
          <w:lang w:eastAsia="ru-RU"/>
        </w:rPr>
        <w:t xml:space="preserve">за счет </w:t>
      </w:r>
      <w:r w:rsidR="00715128" w:rsidRPr="00440867">
        <w:rPr>
          <w:rFonts w:ascii="Times New Roman" w:eastAsia="Times New Roman" w:hAnsi="Times New Roman" w:cs="Times New Roman"/>
          <w:b/>
          <w:sz w:val="24"/>
          <w:szCs w:val="24"/>
          <w:lang w:eastAsia="ru-RU"/>
        </w:rPr>
        <w:t>средств</w:t>
      </w:r>
      <w:r w:rsidR="003453F4" w:rsidRPr="00440867">
        <w:rPr>
          <w:rFonts w:ascii="Times New Roman" w:eastAsia="Times New Roman" w:hAnsi="Times New Roman" w:cs="Times New Roman"/>
          <w:b/>
          <w:sz w:val="24"/>
          <w:szCs w:val="24"/>
          <w:lang w:eastAsia="ru-RU"/>
        </w:rPr>
        <w:t xml:space="preserve"> </w:t>
      </w:r>
      <w:r w:rsidR="00715128" w:rsidRPr="00440867">
        <w:rPr>
          <w:rFonts w:ascii="Times New Roman" w:eastAsia="Times New Roman" w:hAnsi="Times New Roman" w:cs="Times New Roman"/>
          <w:b/>
          <w:sz w:val="24"/>
          <w:szCs w:val="24"/>
          <w:lang w:eastAsia="ru-RU"/>
        </w:rPr>
        <w:t>специальн</w:t>
      </w:r>
      <w:r w:rsidR="00715128" w:rsidRPr="00440867">
        <w:rPr>
          <w:rFonts w:ascii="Times New Roman" w:eastAsia="Times New Roman" w:hAnsi="Times New Roman" w:cs="Times New Roman"/>
          <w:b/>
          <w:sz w:val="24"/>
          <w:szCs w:val="24"/>
          <w:lang w:val="ky-KG" w:eastAsia="ru-RU"/>
        </w:rPr>
        <w:t>ых</w:t>
      </w:r>
      <w:r w:rsidR="00715128" w:rsidRPr="00440867">
        <w:rPr>
          <w:rFonts w:ascii="Times New Roman" w:eastAsia="Times New Roman" w:hAnsi="Times New Roman" w:cs="Times New Roman"/>
          <w:b/>
          <w:sz w:val="24"/>
          <w:szCs w:val="24"/>
          <w:lang w:eastAsia="ru-RU"/>
        </w:rPr>
        <w:t xml:space="preserve"> счет</w:t>
      </w:r>
      <w:r w:rsidR="00715128" w:rsidRPr="00440867">
        <w:rPr>
          <w:rFonts w:ascii="Times New Roman" w:eastAsia="Times New Roman" w:hAnsi="Times New Roman" w:cs="Times New Roman"/>
          <w:b/>
          <w:sz w:val="24"/>
          <w:szCs w:val="24"/>
          <w:lang w:val="ky-KG" w:eastAsia="ru-RU"/>
        </w:rPr>
        <w:t>ов</w:t>
      </w:r>
      <w:r w:rsidR="00715128" w:rsidRPr="00440867">
        <w:rPr>
          <w:rFonts w:ascii="Times New Roman" w:eastAsia="Times New Roman" w:hAnsi="Times New Roman" w:cs="Times New Roman"/>
          <w:b/>
          <w:sz w:val="24"/>
          <w:szCs w:val="24"/>
          <w:lang w:eastAsia="ru-RU"/>
        </w:rPr>
        <w:t xml:space="preserve"> – </w:t>
      </w:r>
      <w:r w:rsidR="00FB3E8B" w:rsidRPr="00440867">
        <w:rPr>
          <w:rFonts w:ascii="Times New Roman" w:eastAsia="Times New Roman" w:hAnsi="Times New Roman" w:cs="Times New Roman"/>
          <w:b/>
          <w:sz w:val="24"/>
          <w:szCs w:val="24"/>
          <w:lang w:val="ky-KG" w:eastAsia="ru-RU"/>
        </w:rPr>
        <w:t>8</w:t>
      </w:r>
      <w:r w:rsidR="00715128" w:rsidRPr="00440867">
        <w:rPr>
          <w:rFonts w:ascii="Times New Roman" w:eastAsia="Times New Roman" w:hAnsi="Times New Roman" w:cs="Times New Roman"/>
          <w:b/>
          <w:sz w:val="24"/>
          <w:szCs w:val="24"/>
          <w:lang w:eastAsia="ru-RU"/>
        </w:rPr>
        <w:t> </w:t>
      </w:r>
      <w:r w:rsidR="008E20C1" w:rsidRPr="00440867">
        <w:rPr>
          <w:rFonts w:ascii="Times New Roman" w:eastAsia="Times New Roman" w:hAnsi="Times New Roman" w:cs="Times New Roman"/>
          <w:b/>
          <w:sz w:val="24"/>
          <w:szCs w:val="24"/>
          <w:lang w:val="ky-KG" w:eastAsia="ru-RU"/>
        </w:rPr>
        <w:t>669</w:t>
      </w:r>
      <w:r w:rsidR="00715128" w:rsidRPr="00440867">
        <w:rPr>
          <w:rFonts w:ascii="Times New Roman" w:eastAsia="Times New Roman" w:hAnsi="Times New Roman" w:cs="Times New Roman"/>
          <w:b/>
          <w:sz w:val="24"/>
          <w:szCs w:val="24"/>
          <w:lang w:eastAsia="ru-RU"/>
        </w:rPr>
        <w:t>,</w:t>
      </w:r>
      <w:r w:rsidR="008E20C1" w:rsidRPr="00440867">
        <w:rPr>
          <w:rFonts w:ascii="Times New Roman" w:eastAsia="Times New Roman" w:hAnsi="Times New Roman" w:cs="Times New Roman"/>
          <w:b/>
          <w:sz w:val="24"/>
          <w:szCs w:val="24"/>
          <w:lang w:val="ky-KG" w:eastAsia="ru-RU"/>
        </w:rPr>
        <w:t>7</w:t>
      </w:r>
      <w:r w:rsidR="00715128" w:rsidRPr="00440867">
        <w:rPr>
          <w:rFonts w:ascii="Times New Roman" w:eastAsia="Times New Roman" w:hAnsi="Times New Roman" w:cs="Times New Roman"/>
          <w:b/>
          <w:sz w:val="24"/>
          <w:szCs w:val="24"/>
          <w:lang w:eastAsia="ru-RU"/>
        </w:rPr>
        <w:t xml:space="preserve"> </w:t>
      </w:r>
      <w:r w:rsidR="00715128" w:rsidRPr="00440867">
        <w:rPr>
          <w:rFonts w:ascii="Times New Roman" w:eastAsia="Times New Roman" w:hAnsi="Times New Roman" w:cs="Times New Roman"/>
          <w:b/>
          <w:bCs/>
          <w:sz w:val="24"/>
          <w:szCs w:val="24"/>
          <w:lang w:eastAsia="ru-RU"/>
        </w:rPr>
        <w:t>млн. сомов</w:t>
      </w:r>
      <w:r w:rsidR="00715128" w:rsidRPr="00440867">
        <w:rPr>
          <w:rFonts w:ascii="Times New Roman" w:eastAsia="Times New Roman" w:hAnsi="Times New Roman" w:cs="Times New Roman"/>
          <w:bCs/>
          <w:sz w:val="24"/>
          <w:szCs w:val="24"/>
          <w:lang w:eastAsia="ru-RU"/>
        </w:rPr>
        <w:t xml:space="preserve"> с </w:t>
      </w:r>
      <w:r w:rsidR="00FB3E8B" w:rsidRPr="00440867">
        <w:rPr>
          <w:rFonts w:ascii="Times New Roman" w:eastAsia="Times New Roman" w:hAnsi="Times New Roman" w:cs="Times New Roman"/>
          <w:sz w:val="24"/>
          <w:szCs w:val="24"/>
          <w:lang w:eastAsia="ru-RU"/>
        </w:rPr>
        <w:t>увелич</w:t>
      </w:r>
      <w:r w:rsidR="00715128" w:rsidRPr="00440867">
        <w:rPr>
          <w:rFonts w:ascii="Times New Roman" w:eastAsia="Times New Roman" w:hAnsi="Times New Roman" w:cs="Times New Roman"/>
          <w:sz w:val="24"/>
          <w:szCs w:val="24"/>
          <w:lang w:eastAsia="ru-RU"/>
        </w:rPr>
        <w:t>ением</w:t>
      </w:r>
      <w:r w:rsidR="00715128" w:rsidRPr="00440867">
        <w:rPr>
          <w:rFonts w:ascii="Times New Roman" w:eastAsia="Times New Roman" w:hAnsi="Times New Roman" w:cs="Times New Roman"/>
          <w:bCs/>
          <w:sz w:val="24"/>
          <w:szCs w:val="24"/>
          <w:lang w:eastAsia="ru-RU"/>
        </w:rPr>
        <w:t xml:space="preserve"> на </w:t>
      </w:r>
      <w:r w:rsidR="008E20C1" w:rsidRPr="00440867">
        <w:rPr>
          <w:rFonts w:ascii="Times New Roman" w:eastAsia="Times New Roman" w:hAnsi="Times New Roman" w:cs="Times New Roman"/>
          <w:bCs/>
          <w:sz w:val="24"/>
          <w:szCs w:val="24"/>
          <w:lang w:val="ky-KG" w:eastAsia="ru-RU"/>
        </w:rPr>
        <w:t>212</w:t>
      </w:r>
      <w:r w:rsidR="00715128" w:rsidRPr="00440867">
        <w:rPr>
          <w:rFonts w:ascii="Times New Roman" w:eastAsia="Times New Roman" w:hAnsi="Times New Roman" w:cs="Times New Roman"/>
          <w:bCs/>
          <w:sz w:val="24"/>
          <w:szCs w:val="24"/>
          <w:lang w:eastAsia="ru-RU"/>
        </w:rPr>
        <w:t>,</w:t>
      </w:r>
      <w:r w:rsidR="008E20C1" w:rsidRPr="00440867">
        <w:rPr>
          <w:rFonts w:ascii="Times New Roman" w:eastAsia="Times New Roman" w:hAnsi="Times New Roman" w:cs="Times New Roman"/>
          <w:bCs/>
          <w:sz w:val="24"/>
          <w:szCs w:val="24"/>
          <w:lang w:val="ky-KG" w:eastAsia="ru-RU"/>
        </w:rPr>
        <w:t>7</w:t>
      </w:r>
      <w:r w:rsidR="00715128" w:rsidRPr="00440867">
        <w:rPr>
          <w:rFonts w:ascii="Times New Roman" w:eastAsia="Times New Roman" w:hAnsi="Times New Roman" w:cs="Times New Roman"/>
          <w:bCs/>
          <w:sz w:val="24"/>
          <w:szCs w:val="24"/>
          <w:lang w:eastAsia="ru-RU"/>
        </w:rPr>
        <w:t xml:space="preserve"> млн. сомов</w:t>
      </w:r>
      <w:r w:rsidR="008E20C1" w:rsidRPr="00440867">
        <w:rPr>
          <w:rFonts w:ascii="Times New Roman" w:eastAsia="Times New Roman" w:hAnsi="Times New Roman" w:cs="Times New Roman"/>
          <w:sz w:val="24"/>
          <w:szCs w:val="24"/>
          <w:lang w:eastAsia="ru-RU"/>
        </w:rPr>
        <w:t xml:space="preserve"> </w:t>
      </w:r>
      <w:r w:rsidR="00715128" w:rsidRPr="00440867">
        <w:rPr>
          <w:rFonts w:ascii="Times New Roman" w:eastAsia="Times New Roman" w:hAnsi="Times New Roman" w:cs="Times New Roman"/>
          <w:sz w:val="24"/>
          <w:szCs w:val="24"/>
          <w:lang w:eastAsia="ru-RU"/>
        </w:rPr>
        <w:t xml:space="preserve"> и </w:t>
      </w:r>
      <w:r w:rsidR="00715128" w:rsidRPr="00440867">
        <w:rPr>
          <w:rFonts w:ascii="Times New Roman" w:eastAsia="Times New Roman" w:hAnsi="Times New Roman" w:cs="Times New Roman"/>
          <w:b/>
          <w:sz w:val="24"/>
          <w:szCs w:val="24"/>
          <w:lang w:eastAsia="ru-RU"/>
        </w:rPr>
        <w:t>сред</w:t>
      </w:r>
      <w:r w:rsidR="0027196F" w:rsidRPr="00440867">
        <w:rPr>
          <w:rFonts w:ascii="Times New Roman" w:eastAsia="Times New Roman" w:hAnsi="Times New Roman" w:cs="Times New Roman"/>
          <w:b/>
          <w:sz w:val="24"/>
          <w:szCs w:val="24"/>
          <w:lang w:eastAsia="ru-RU"/>
        </w:rPr>
        <w:t xml:space="preserve">ств государственных инвестиций </w:t>
      </w:r>
      <w:r w:rsidR="00715128" w:rsidRPr="00440867">
        <w:rPr>
          <w:rFonts w:ascii="Times New Roman" w:eastAsia="Times New Roman" w:hAnsi="Times New Roman" w:cs="Times New Roman"/>
          <w:b/>
          <w:sz w:val="24"/>
          <w:szCs w:val="24"/>
          <w:lang w:eastAsia="ru-RU"/>
        </w:rPr>
        <w:t xml:space="preserve">– </w:t>
      </w:r>
      <w:r w:rsidR="003327A0" w:rsidRPr="00440867">
        <w:rPr>
          <w:rFonts w:ascii="Times New Roman" w:eastAsia="Times New Roman" w:hAnsi="Times New Roman" w:cs="Times New Roman"/>
          <w:b/>
          <w:sz w:val="24"/>
          <w:szCs w:val="24"/>
          <w:lang w:eastAsia="ru-RU"/>
        </w:rPr>
        <w:t xml:space="preserve">1 </w:t>
      </w:r>
      <w:r w:rsidR="00113E61" w:rsidRPr="00440867">
        <w:rPr>
          <w:rFonts w:ascii="Times New Roman" w:eastAsia="Times New Roman" w:hAnsi="Times New Roman" w:cs="Times New Roman"/>
          <w:b/>
          <w:sz w:val="24"/>
          <w:szCs w:val="24"/>
          <w:lang w:val="ky-KG" w:eastAsia="ru-RU"/>
        </w:rPr>
        <w:t>746</w:t>
      </w:r>
      <w:r w:rsidR="00715128" w:rsidRPr="00440867">
        <w:rPr>
          <w:rFonts w:ascii="Times New Roman" w:eastAsia="Times New Roman" w:hAnsi="Times New Roman" w:cs="Times New Roman"/>
          <w:b/>
          <w:sz w:val="24"/>
          <w:szCs w:val="24"/>
          <w:lang w:eastAsia="ru-RU"/>
        </w:rPr>
        <w:t>,</w:t>
      </w:r>
      <w:r w:rsidR="00113E61" w:rsidRPr="00440867">
        <w:rPr>
          <w:rFonts w:ascii="Times New Roman" w:eastAsia="Times New Roman" w:hAnsi="Times New Roman" w:cs="Times New Roman"/>
          <w:b/>
          <w:sz w:val="24"/>
          <w:szCs w:val="24"/>
          <w:lang w:val="ky-KG" w:eastAsia="ru-RU"/>
        </w:rPr>
        <w:t>6</w:t>
      </w:r>
      <w:r w:rsidR="003453F4" w:rsidRPr="00440867">
        <w:rPr>
          <w:rFonts w:ascii="Times New Roman" w:eastAsia="Times New Roman" w:hAnsi="Times New Roman" w:cs="Times New Roman"/>
          <w:b/>
          <w:sz w:val="24"/>
          <w:szCs w:val="24"/>
          <w:lang w:eastAsia="ru-RU"/>
        </w:rPr>
        <w:t xml:space="preserve"> </w:t>
      </w:r>
      <w:r w:rsidR="00715128" w:rsidRPr="00440867">
        <w:rPr>
          <w:rFonts w:ascii="Times New Roman" w:eastAsia="Times New Roman" w:hAnsi="Times New Roman" w:cs="Times New Roman"/>
          <w:b/>
          <w:sz w:val="24"/>
          <w:szCs w:val="24"/>
          <w:lang w:eastAsia="ru-RU"/>
        </w:rPr>
        <w:t xml:space="preserve">млн. </w:t>
      </w:r>
      <w:r w:rsidR="00715128" w:rsidRPr="00440867">
        <w:rPr>
          <w:rFonts w:ascii="Times New Roman" w:eastAsia="Times New Roman" w:hAnsi="Times New Roman" w:cs="Times New Roman"/>
          <w:sz w:val="24"/>
          <w:szCs w:val="24"/>
          <w:lang w:eastAsia="ru-RU"/>
        </w:rPr>
        <w:t>сомов</w:t>
      </w:r>
      <w:r w:rsidR="008E20C1" w:rsidRPr="00440867">
        <w:rPr>
          <w:rFonts w:ascii="Times New Roman" w:eastAsia="Times New Roman" w:hAnsi="Times New Roman" w:cs="Times New Roman"/>
          <w:bCs/>
          <w:sz w:val="24"/>
          <w:szCs w:val="24"/>
          <w:lang w:eastAsia="ru-RU"/>
        </w:rPr>
        <w:t xml:space="preserve"> с </w:t>
      </w:r>
      <w:r w:rsidR="008E20C1" w:rsidRPr="00440867">
        <w:rPr>
          <w:rFonts w:ascii="Times New Roman" w:eastAsia="Times New Roman" w:hAnsi="Times New Roman" w:cs="Times New Roman"/>
          <w:sz w:val="24"/>
          <w:szCs w:val="24"/>
          <w:lang w:eastAsia="ru-RU"/>
        </w:rPr>
        <w:t>увеличением</w:t>
      </w:r>
      <w:r w:rsidR="008E20C1" w:rsidRPr="00440867">
        <w:rPr>
          <w:rFonts w:ascii="Times New Roman" w:eastAsia="Times New Roman" w:hAnsi="Times New Roman" w:cs="Times New Roman"/>
          <w:bCs/>
          <w:sz w:val="24"/>
          <w:szCs w:val="24"/>
          <w:lang w:eastAsia="ru-RU"/>
        </w:rPr>
        <w:t xml:space="preserve"> на </w:t>
      </w:r>
      <w:r w:rsidR="008E20C1" w:rsidRPr="00440867">
        <w:rPr>
          <w:rFonts w:ascii="Times New Roman" w:eastAsia="Times New Roman" w:hAnsi="Times New Roman" w:cs="Times New Roman"/>
          <w:bCs/>
          <w:sz w:val="24"/>
          <w:szCs w:val="24"/>
          <w:lang w:val="ky-KG" w:eastAsia="ru-RU"/>
        </w:rPr>
        <w:t>300</w:t>
      </w:r>
      <w:r w:rsidR="008E20C1" w:rsidRPr="00440867">
        <w:rPr>
          <w:rFonts w:ascii="Times New Roman" w:eastAsia="Times New Roman" w:hAnsi="Times New Roman" w:cs="Times New Roman"/>
          <w:bCs/>
          <w:sz w:val="24"/>
          <w:szCs w:val="24"/>
          <w:lang w:eastAsia="ru-RU"/>
        </w:rPr>
        <w:t>,</w:t>
      </w:r>
      <w:r w:rsidR="008E20C1" w:rsidRPr="00440867">
        <w:rPr>
          <w:rFonts w:ascii="Times New Roman" w:eastAsia="Times New Roman" w:hAnsi="Times New Roman" w:cs="Times New Roman"/>
          <w:bCs/>
          <w:sz w:val="24"/>
          <w:szCs w:val="24"/>
          <w:lang w:val="ky-KG" w:eastAsia="ru-RU"/>
        </w:rPr>
        <w:t>7</w:t>
      </w:r>
      <w:r w:rsidR="008E20C1" w:rsidRPr="00440867">
        <w:rPr>
          <w:rFonts w:ascii="Times New Roman" w:eastAsia="Times New Roman" w:hAnsi="Times New Roman" w:cs="Times New Roman"/>
          <w:bCs/>
          <w:sz w:val="24"/>
          <w:szCs w:val="24"/>
          <w:lang w:eastAsia="ru-RU"/>
        </w:rPr>
        <w:t xml:space="preserve"> млн. сомов</w:t>
      </w:r>
      <w:r w:rsidR="00715128" w:rsidRPr="00440867">
        <w:rPr>
          <w:rFonts w:ascii="Times New Roman" w:eastAsia="Times New Roman" w:hAnsi="Times New Roman" w:cs="Times New Roman"/>
          <w:bCs/>
          <w:sz w:val="24"/>
          <w:szCs w:val="24"/>
          <w:lang w:eastAsia="ru-RU"/>
        </w:rPr>
        <w:t>.</w:t>
      </w:r>
      <w:r w:rsidR="00715128" w:rsidRPr="00440867">
        <w:rPr>
          <w:rFonts w:ascii="Times New Roman" w:eastAsia="Times New Roman" w:hAnsi="Times New Roman" w:cs="Times New Roman"/>
          <w:bCs/>
          <w:sz w:val="24"/>
          <w:szCs w:val="24"/>
          <w:lang w:val="ky-KG" w:eastAsia="ru-RU"/>
        </w:rPr>
        <w:t xml:space="preserve"> Расходы по разделу составляют </w:t>
      </w:r>
      <w:r w:rsidR="00701AE2" w:rsidRPr="00440867">
        <w:rPr>
          <w:rFonts w:ascii="Times New Roman" w:eastAsia="Times New Roman" w:hAnsi="Times New Roman" w:cs="Times New Roman"/>
          <w:bCs/>
          <w:sz w:val="24"/>
          <w:szCs w:val="24"/>
          <w:lang w:val="ky-KG" w:eastAsia="ru-RU"/>
        </w:rPr>
        <w:t>17</w:t>
      </w:r>
      <w:r w:rsidR="00715128" w:rsidRPr="00440867">
        <w:rPr>
          <w:rFonts w:ascii="Times New Roman" w:eastAsia="Times New Roman" w:hAnsi="Times New Roman" w:cs="Times New Roman"/>
          <w:bCs/>
          <w:sz w:val="24"/>
          <w:szCs w:val="24"/>
          <w:lang w:val="ky-KG" w:eastAsia="ru-RU"/>
        </w:rPr>
        <w:t>,</w:t>
      </w:r>
      <w:r w:rsidR="000848AA" w:rsidRPr="00440867">
        <w:rPr>
          <w:rFonts w:ascii="Times New Roman" w:eastAsia="Times New Roman" w:hAnsi="Times New Roman" w:cs="Times New Roman"/>
          <w:bCs/>
          <w:sz w:val="24"/>
          <w:szCs w:val="24"/>
          <w:lang w:val="ky-KG" w:eastAsia="ru-RU"/>
        </w:rPr>
        <w:t>0</w:t>
      </w:r>
      <w:r w:rsidR="00A17178" w:rsidRPr="00440867">
        <w:rPr>
          <w:rFonts w:ascii="Times New Roman" w:eastAsia="Times New Roman" w:hAnsi="Times New Roman" w:cs="Times New Roman"/>
          <w:bCs/>
          <w:sz w:val="24"/>
          <w:szCs w:val="24"/>
          <w:lang w:val="ky-KG" w:eastAsia="ru-RU"/>
        </w:rPr>
        <w:t> </w:t>
      </w:r>
      <w:r w:rsidR="00715128" w:rsidRPr="00440867">
        <w:rPr>
          <w:rFonts w:ascii="Times New Roman" w:eastAsia="Times New Roman" w:hAnsi="Times New Roman" w:cs="Times New Roman"/>
          <w:bCs/>
          <w:sz w:val="24"/>
          <w:szCs w:val="24"/>
          <w:lang w:val="ky-KG" w:eastAsia="ru-RU"/>
        </w:rPr>
        <w:t>% общих расходов республиканского бюджета (</w:t>
      </w:r>
      <w:r w:rsidR="00701AE2" w:rsidRPr="00440867">
        <w:rPr>
          <w:rFonts w:ascii="Times New Roman" w:eastAsia="Times New Roman" w:hAnsi="Times New Roman" w:cs="Times New Roman"/>
          <w:bCs/>
          <w:sz w:val="24"/>
          <w:szCs w:val="24"/>
          <w:lang w:val="ky-KG" w:eastAsia="ru-RU"/>
        </w:rPr>
        <w:t>с учетом финансовых активов) и 7</w:t>
      </w:r>
      <w:r w:rsidR="00715128" w:rsidRPr="00440867">
        <w:rPr>
          <w:rFonts w:ascii="Times New Roman" w:eastAsia="Times New Roman" w:hAnsi="Times New Roman" w:cs="Times New Roman"/>
          <w:bCs/>
          <w:sz w:val="24"/>
          <w:szCs w:val="24"/>
          <w:lang w:val="ky-KG" w:eastAsia="ru-RU"/>
        </w:rPr>
        <w:t>,</w:t>
      </w:r>
      <w:r w:rsidR="00701AE2" w:rsidRPr="00440867">
        <w:rPr>
          <w:rFonts w:ascii="Times New Roman" w:eastAsia="Times New Roman" w:hAnsi="Times New Roman" w:cs="Times New Roman"/>
          <w:bCs/>
          <w:sz w:val="24"/>
          <w:szCs w:val="24"/>
          <w:lang w:val="ky-KG" w:eastAsia="ru-RU"/>
        </w:rPr>
        <w:t>0</w:t>
      </w:r>
      <w:r w:rsidR="00A17178" w:rsidRPr="00440867">
        <w:rPr>
          <w:rFonts w:ascii="Times New Roman" w:eastAsia="Times New Roman" w:hAnsi="Times New Roman" w:cs="Times New Roman"/>
          <w:bCs/>
          <w:sz w:val="24"/>
          <w:szCs w:val="24"/>
          <w:lang w:val="ky-KG" w:eastAsia="ru-RU"/>
        </w:rPr>
        <w:t> </w:t>
      </w:r>
      <w:r w:rsidR="00701AE2" w:rsidRPr="00440867">
        <w:rPr>
          <w:rFonts w:ascii="Times New Roman" w:eastAsia="Times New Roman" w:hAnsi="Times New Roman" w:cs="Times New Roman"/>
          <w:bCs/>
          <w:sz w:val="24"/>
          <w:szCs w:val="24"/>
          <w:lang w:val="ky-KG" w:eastAsia="ru-RU"/>
        </w:rPr>
        <w:t>% ВВП на 2023</w:t>
      </w:r>
      <w:r w:rsidR="00715128" w:rsidRPr="00440867">
        <w:rPr>
          <w:rFonts w:ascii="Times New Roman" w:eastAsia="Times New Roman" w:hAnsi="Times New Roman" w:cs="Times New Roman"/>
          <w:bCs/>
          <w:sz w:val="24"/>
          <w:szCs w:val="24"/>
          <w:lang w:val="ky-KG" w:eastAsia="ru-RU"/>
        </w:rPr>
        <w:t xml:space="preserve"> год.</w:t>
      </w:r>
    </w:p>
    <w:p w:rsidR="00942CDF" w:rsidRPr="00440867" w:rsidRDefault="00942CDF"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bCs/>
          <w:sz w:val="24"/>
          <w:szCs w:val="24"/>
          <w:lang w:val="ky-KG" w:eastAsia="ru-RU"/>
        </w:rPr>
        <w:t xml:space="preserve">Средства </w:t>
      </w:r>
      <w:r w:rsidRPr="00440867">
        <w:rPr>
          <w:rFonts w:ascii="Times New Roman" w:eastAsia="Times New Roman" w:hAnsi="Times New Roman" w:cs="Times New Roman"/>
          <w:b/>
          <w:bCs/>
          <w:sz w:val="24"/>
          <w:szCs w:val="24"/>
          <w:lang w:val="ky-KG" w:eastAsia="ru-RU"/>
        </w:rPr>
        <w:t>государственных инвестиций</w:t>
      </w:r>
      <w:r w:rsidRPr="00440867">
        <w:rPr>
          <w:rFonts w:ascii="Times New Roman" w:eastAsia="Times New Roman" w:hAnsi="Times New Roman" w:cs="Times New Roman"/>
          <w:bCs/>
          <w:sz w:val="24"/>
          <w:szCs w:val="24"/>
          <w:lang w:val="ky-KG" w:eastAsia="ru-RU"/>
        </w:rPr>
        <w:t xml:space="preserve"> на </w:t>
      </w:r>
      <w:r w:rsidR="00113E61" w:rsidRPr="00440867">
        <w:rPr>
          <w:rFonts w:ascii="Times New Roman" w:eastAsia="Times New Roman" w:hAnsi="Times New Roman" w:cs="Times New Roman"/>
          <w:b/>
          <w:bCs/>
          <w:sz w:val="24"/>
          <w:szCs w:val="24"/>
          <w:lang w:val="ky-KG" w:eastAsia="ru-RU"/>
        </w:rPr>
        <w:t>2024-2025</w:t>
      </w:r>
      <w:r w:rsidRPr="00440867">
        <w:rPr>
          <w:rFonts w:ascii="Times New Roman" w:eastAsia="Times New Roman" w:hAnsi="Times New Roman" w:cs="Times New Roman"/>
          <w:b/>
          <w:bCs/>
          <w:sz w:val="24"/>
          <w:szCs w:val="24"/>
          <w:lang w:val="ky-KG" w:eastAsia="ru-RU"/>
        </w:rPr>
        <w:t xml:space="preserve"> годы</w:t>
      </w:r>
      <w:r w:rsidRPr="00440867">
        <w:rPr>
          <w:rFonts w:ascii="Times New Roman" w:eastAsia="Times New Roman" w:hAnsi="Times New Roman" w:cs="Times New Roman"/>
          <w:bCs/>
          <w:sz w:val="24"/>
          <w:szCs w:val="24"/>
          <w:lang w:val="ky-KG" w:eastAsia="ru-RU"/>
        </w:rPr>
        <w:t xml:space="preserve"> предусмотрены в сумме </w:t>
      </w:r>
      <w:r w:rsidR="00113E61" w:rsidRPr="00440867">
        <w:rPr>
          <w:rFonts w:ascii="Times New Roman" w:eastAsia="Times New Roman" w:hAnsi="Times New Roman" w:cs="Times New Roman"/>
          <w:b/>
          <w:bCs/>
          <w:sz w:val="24"/>
          <w:szCs w:val="24"/>
          <w:lang w:val="ky-KG" w:eastAsia="ru-RU"/>
        </w:rPr>
        <w:t>1 481,9</w:t>
      </w:r>
      <w:r w:rsidRPr="00440867">
        <w:rPr>
          <w:rFonts w:ascii="Times New Roman" w:eastAsia="Times New Roman" w:hAnsi="Times New Roman" w:cs="Times New Roman"/>
          <w:b/>
          <w:bCs/>
          <w:sz w:val="24"/>
          <w:szCs w:val="24"/>
          <w:lang w:val="ky-KG" w:eastAsia="ru-RU"/>
        </w:rPr>
        <w:t xml:space="preserve"> млн. сомов</w:t>
      </w:r>
      <w:r w:rsidRPr="00440867">
        <w:rPr>
          <w:rFonts w:ascii="Times New Roman" w:eastAsia="Times New Roman" w:hAnsi="Times New Roman" w:cs="Times New Roman"/>
          <w:bCs/>
          <w:sz w:val="24"/>
          <w:szCs w:val="24"/>
          <w:lang w:val="ky-KG" w:eastAsia="ru-RU"/>
        </w:rPr>
        <w:t xml:space="preserve"> и </w:t>
      </w:r>
      <w:r w:rsidR="00113E61" w:rsidRPr="00440867">
        <w:rPr>
          <w:rFonts w:ascii="Times New Roman" w:eastAsia="Times New Roman" w:hAnsi="Times New Roman" w:cs="Times New Roman"/>
          <w:b/>
          <w:bCs/>
          <w:sz w:val="24"/>
          <w:szCs w:val="24"/>
          <w:lang w:val="ky-KG" w:eastAsia="ru-RU"/>
        </w:rPr>
        <w:t>817</w:t>
      </w:r>
      <w:r w:rsidRPr="00440867">
        <w:rPr>
          <w:rFonts w:ascii="Times New Roman" w:eastAsia="Times New Roman" w:hAnsi="Times New Roman" w:cs="Times New Roman"/>
          <w:b/>
          <w:bCs/>
          <w:sz w:val="24"/>
          <w:szCs w:val="24"/>
          <w:lang w:val="ky-KG" w:eastAsia="ru-RU"/>
        </w:rPr>
        <w:t xml:space="preserve"> млн. сомов</w:t>
      </w:r>
      <w:r w:rsidRPr="00440867">
        <w:rPr>
          <w:rFonts w:ascii="Times New Roman" w:eastAsia="Times New Roman" w:hAnsi="Times New Roman" w:cs="Times New Roman"/>
          <w:bCs/>
          <w:sz w:val="24"/>
          <w:szCs w:val="24"/>
          <w:lang w:val="ky-KG" w:eastAsia="ru-RU"/>
        </w:rPr>
        <w:t xml:space="preserve"> соответственно.</w:t>
      </w:r>
    </w:p>
    <w:p w:rsidR="00A17178" w:rsidRPr="00440867" w:rsidRDefault="001E2D78" w:rsidP="00335D7C">
      <w:pPr>
        <w:widowControl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hAnsi="Times New Roman" w:cs="Times New Roman"/>
          <w:sz w:val="24"/>
          <w:szCs w:val="24"/>
        </w:rPr>
        <w:t>Увелич</w:t>
      </w:r>
      <w:r w:rsidR="00FE52DB" w:rsidRPr="00440867">
        <w:rPr>
          <w:rFonts w:ascii="Times New Roman" w:hAnsi="Times New Roman" w:cs="Times New Roman"/>
          <w:sz w:val="24"/>
          <w:szCs w:val="24"/>
        </w:rPr>
        <w:t xml:space="preserve">ение расходов </w:t>
      </w:r>
      <w:r w:rsidR="008A4C93" w:rsidRPr="00440867">
        <w:rPr>
          <w:rFonts w:ascii="Times New Roman" w:hAnsi="Times New Roman" w:cs="Times New Roman"/>
          <w:sz w:val="24"/>
          <w:szCs w:val="24"/>
        </w:rPr>
        <w:t xml:space="preserve">по бюджетным средствам </w:t>
      </w:r>
      <w:r w:rsidRPr="00440867">
        <w:rPr>
          <w:rFonts w:ascii="Times New Roman" w:hAnsi="Times New Roman" w:cs="Times New Roman"/>
          <w:sz w:val="24"/>
          <w:szCs w:val="24"/>
        </w:rPr>
        <w:t xml:space="preserve">связано с </w:t>
      </w:r>
      <w:r w:rsidR="001C11E7" w:rsidRPr="00440867">
        <w:rPr>
          <w:rFonts w:ascii="Times New Roman" w:hAnsi="Times New Roman" w:cs="Times New Roman"/>
          <w:sz w:val="24"/>
          <w:szCs w:val="24"/>
          <w:lang w:val="ky-KG"/>
        </w:rPr>
        <w:t>повышение заработной платы  педагогических и некоторых категорий работников  системы образования</w:t>
      </w:r>
      <w:r w:rsidR="001C11E7" w:rsidRPr="00440867">
        <w:rPr>
          <w:rFonts w:ascii="Times New Roman" w:hAnsi="Times New Roman" w:cs="Times New Roman"/>
          <w:sz w:val="24"/>
          <w:szCs w:val="24"/>
        </w:rPr>
        <w:t xml:space="preserve"> в целях совершенствования условий оплаты труда работников бюджетной сферы</w:t>
      </w:r>
      <w:r w:rsidR="00C90DCA" w:rsidRPr="00440867">
        <w:rPr>
          <w:rFonts w:ascii="Times New Roman" w:hAnsi="Times New Roman" w:cs="Times New Roman"/>
          <w:sz w:val="24"/>
          <w:szCs w:val="24"/>
          <w:lang w:val="ky-KG"/>
        </w:rPr>
        <w:t>,</w:t>
      </w:r>
      <w:r w:rsidR="00F93E28" w:rsidRPr="00440867">
        <w:rPr>
          <w:rFonts w:ascii="Times New Roman" w:hAnsi="Times New Roman" w:cs="Times New Roman"/>
          <w:sz w:val="24"/>
          <w:szCs w:val="24"/>
          <w:lang w:val="ky-KG"/>
        </w:rPr>
        <w:t xml:space="preserve"> </w:t>
      </w:r>
      <w:r w:rsidR="001C11E7" w:rsidRPr="00440867">
        <w:rPr>
          <w:rFonts w:ascii="Times New Roman" w:hAnsi="Times New Roman" w:cs="Times New Roman"/>
          <w:sz w:val="24"/>
          <w:szCs w:val="24"/>
        </w:rPr>
        <w:t>на присвоение квалификационной категории учителям в связи с увеличением размеров надбавки за  квалификационную категорию к заработной плате,</w:t>
      </w:r>
      <w:r w:rsidR="001C11E7" w:rsidRPr="00440867">
        <w:rPr>
          <w:rFonts w:ascii="Times New Roman" w:hAnsi="Times New Roman" w:cs="Times New Roman"/>
          <w:sz w:val="24"/>
          <w:szCs w:val="24"/>
          <w:lang w:val="ky-KG"/>
        </w:rPr>
        <w:t xml:space="preserve"> на расходы учреждениям образования Баткенской области</w:t>
      </w:r>
      <w:r w:rsidR="001C11E7" w:rsidRPr="00440867">
        <w:rPr>
          <w:rFonts w:ascii="Times New Roman" w:hAnsi="Times New Roman" w:cs="Times New Roman"/>
          <w:b/>
          <w:sz w:val="24"/>
          <w:szCs w:val="24"/>
          <w:lang w:val="ky-KG"/>
        </w:rPr>
        <w:t xml:space="preserve"> </w:t>
      </w:r>
      <w:r w:rsidR="001C11E7" w:rsidRPr="00440867">
        <w:rPr>
          <w:rFonts w:ascii="Times New Roman" w:hAnsi="Times New Roman" w:cs="Times New Roman"/>
          <w:sz w:val="24"/>
          <w:szCs w:val="24"/>
          <w:lang w:val="ky-KG"/>
        </w:rPr>
        <w:t>оплату</w:t>
      </w:r>
      <w:r w:rsidR="001C11E7" w:rsidRPr="00440867">
        <w:rPr>
          <w:rFonts w:ascii="Times New Roman" w:hAnsi="Times New Roman" w:cs="Times New Roman"/>
          <w:sz w:val="24"/>
          <w:szCs w:val="24"/>
        </w:rPr>
        <w:t xml:space="preserve"> коммунальных услуг, питания, приобретение прочих товаров и услуг, на   приобретение предметов и материалов для текущих хозяйственных целей, на текущий ремонт  общеобразовательных организаций</w:t>
      </w:r>
      <w:r w:rsidR="00F93E28" w:rsidRPr="00440867">
        <w:rPr>
          <w:rFonts w:ascii="Times New Roman" w:hAnsi="Times New Roman" w:cs="Times New Roman"/>
          <w:sz w:val="24"/>
          <w:szCs w:val="24"/>
        </w:rPr>
        <w:t>, согласно</w:t>
      </w:r>
      <w:r w:rsidR="003453F4" w:rsidRPr="00440867">
        <w:rPr>
          <w:rFonts w:ascii="Times New Roman" w:hAnsi="Times New Roman" w:cs="Times New Roman"/>
          <w:sz w:val="24"/>
          <w:szCs w:val="24"/>
        </w:rPr>
        <w:t xml:space="preserve"> </w:t>
      </w:r>
      <w:r w:rsidR="00166FCF" w:rsidRPr="00440867">
        <w:rPr>
          <w:rFonts w:ascii="Times New Roman" w:hAnsi="Times New Roman" w:cs="Times New Roman"/>
          <w:sz w:val="24"/>
          <w:szCs w:val="24"/>
        </w:rPr>
        <w:t>закон</w:t>
      </w:r>
      <w:r w:rsidR="00F93E28" w:rsidRPr="00440867">
        <w:rPr>
          <w:rFonts w:ascii="Times New Roman" w:hAnsi="Times New Roman" w:cs="Times New Roman"/>
          <w:sz w:val="24"/>
          <w:szCs w:val="24"/>
        </w:rPr>
        <w:t xml:space="preserve">у о </w:t>
      </w:r>
      <w:r w:rsidR="005C26C8" w:rsidRPr="00440867">
        <w:rPr>
          <w:rFonts w:ascii="Times New Roman" w:hAnsi="Times New Roman" w:cs="Times New Roman"/>
          <w:sz w:val="24"/>
          <w:szCs w:val="24"/>
        </w:rPr>
        <w:t>статусе</w:t>
      </w:r>
      <w:r w:rsidR="00F93E28" w:rsidRPr="00440867">
        <w:rPr>
          <w:rFonts w:ascii="Times New Roman" w:hAnsi="Times New Roman" w:cs="Times New Roman"/>
          <w:sz w:val="24"/>
          <w:szCs w:val="24"/>
        </w:rPr>
        <w:t xml:space="preserve"> Баткенской области</w:t>
      </w:r>
      <w:r w:rsidR="00C90DCA" w:rsidRPr="00440867">
        <w:rPr>
          <w:rFonts w:ascii="Times New Roman" w:hAnsi="Times New Roman" w:cs="Times New Roman"/>
          <w:sz w:val="24"/>
          <w:szCs w:val="24"/>
        </w:rPr>
        <w:t xml:space="preserve">, </w:t>
      </w:r>
      <w:r w:rsidR="001C11E7" w:rsidRPr="00440867">
        <w:rPr>
          <w:rFonts w:ascii="Times New Roman" w:hAnsi="Times New Roman" w:cs="Times New Roman"/>
          <w:sz w:val="24"/>
          <w:szCs w:val="24"/>
        </w:rPr>
        <w:t>на повышение размеров стипендий в целях стимулирования студентов образовательных организаций высшего профессионального образования, обучающихся по педагогическим специальностям, повышения статуса педагогических работников общеобразовательных и дошкольных образовательных организаций</w:t>
      </w:r>
      <w:r w:rsidR="00A17178" w:rsidRPr="00440867">
        <w:rPr>
          <w:rFonts w:ascii="Times New Roman" w:eastAsia="Times New Roman" w:hAnsi="Times New Roman" w:cs="Times New Roman"/>
          <w:sz w:val="24"/>
          <w:szCs w:val="24"/>
          <w:lang w:eastAsia="ru-RU"/>
        </w:rPr>
        <w:t>.</w:t>
      </w:r>
    </w:p>
    <w:p w:rsidR="00D00166" w:rsidRPr="00440867" w:rsidRDefault="003453F4"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lang w:val="ky-KG"/>
        </w:rPr>
        <w:t xml:space="preserve"> </w:t>
      </w:r>
      <w:r w:rsidR="00B21BA6" w:rsidRPr="00440867">
        <w:rPr>
          <w:rFonts w:ascii="Times New Roman" w:hAnsi="Times New Roman" w:cs="Times New Roman"/>
          <w:sz w:val="24"/>
          <w:szCs w:val="24"/>
          <w:lang w:val="ky-KG"/>
        </w:rPr>
        <w:t>Н</w:t>
      </w:r>
      <w:r w:rsidR="00ED4044" w:rsidRPr="00440867">
        <w:rPr>
          <w:rFonts w:ascii="Times New Roman" w:hAnsi="Times New Roman" w:cs="Times New Roman"/>
          <w:sz w:val="24"/>
          <w:szCs w:val="24"/>
        </w:rPr>
        <w:t xml:space="preserve">а 1 </w:t>
      </w:r>
      <w:r w:rsidR="00EF2041" w:rsidRPr="00440867">
        <w:rPr>
          <w:rFonts w:ascii="Times New Roman" w:hAnsi="Times New Roman" w:cs="Times New Roman"/>
          <w:sz w:val="24"/>
          <w:szCs w:val="24"/>
          <w:lang w:val="ky-KG"/>
        </w:rPr>
        <w:t xml:space="preserve">января </w:t>
      </w:r>
      <w:r w:rsidR="00A90F8A" w:rsidRPr="00440867">
        <w:rPr>
          <w:rFonts w:ascii="Times New Roman" w:hAnsi="Times New Roman" w:cs="Times New Roman"/>
          <w:sz w:val="24"/>
          <w:szCs w:val="24"/>
        </w:rPr>
        <w:t>2022</w:t>
      </w:r>
      <w:r w:rsidR="00D00166" w:rsidRPr="00440867">
        <w:rPr>
          <w:rFonts w:ascii="Times New Roman" w:hAnsi="Times New Roman" w:cs="Times New Roman"/>
          <w:sz w:val="24"/>
          <w:szCs w:val="24"/>
        </w:rPr>
        <w:t xml:space="preserve"> года в </w:t>
      </w:r>
      <w:r w:rsidR="00D00166" w:rsidRPr="00440867">
        <w:rPr>
          <w:rFonts w:ascii="Times New Roman" w:eastAsia="Times New Roman" w:hAnsi="Times New Roman" w:cs="Times New Roman"/>
          <w:sz w:val="24"/>
          <w:szCs w:val="24"/>
          <w:lang w:val="ky-KG" w:eastAsia="ru-RU"/>
        </w:rPr>
        <w:t>Кыргызской Республике</w:t>
      </w:r>
      <w:r w:rsidR="00D00166" w:rsidRPr="00440867">
        <w:rPr>
          <w:rFonts w:ascii="Times New Roman" w:hAnsi="Times New Roman" w:cs="Times New Roman"/>
          <w:sz w:val="24"/>
          <w:szCs w:val="24"/>
        </w:rPr>
        <w:t xml:space="preserve"> </w:t>
      </w:r>
      <w:r w:rsidR="00FF3358" w:rsidRPr="00440867">
        <w:rPr>
          <w:rFonts w:ascii="Times New Roman" w:hAnsi="Times New Roman" w:cs="Times New Roman"/>
          <w:sz w:val="24"/>
          <w:szCs w:val="24"/>
          <w:lang w:val="ky-KG"/>
        </w:rPr>
        <w:t>действуют</w:t>
      </w:r>
      <w:r w:rsidR="00ED4044" w:rsidRPr="00440867">
        <w:rPr>
          <w:rFonts w:ascii="Times New Roman" w:hAnsi="Times New Roman" w:cs="Times New Roman"/>
          <w:sz w:val="24"/>
          <w:szCs w:val="24"/>
        </w:rPr>
        <w:t xml:space="preserve"> </w:t>
      </w:r>
      <w:r w:rsidR="00A90F8A" w:rsidRPr="00440867">
        <w:rPr>
          <w:rFonts w:ascii="Times New Roman" w:hAnsi="Times New Roman" w:cs="Times New Roman"/>
          <w:sz w:val="24"/>
          <w:szCs w:val="24"/>
        </w:rPr>
        <w:t>1 712</w:t>
      </w:r>
      <w:r w:rsidR="00D00166" w:rsidRPr="00440867">
        <w:rPr>
          <w:rFonts w:ascii="Times New Roman" w:hAnsi="Times New Roman" w:cs="Times New Roman"/>
          <w:sz w:val="24"/>
          <w:szCs w:val="24"/>
        </w:rPr>
        <w:t xml:space="preserve"> дошкольных организаций</w:t>
      </w:r>
      <w:r w:rsidRPr="00440867">
        <w:rPr>
          <w:rFonts w:ascii="Times New Roman" w:hAnsi="Times New Roman" w:cs="Times New Roman"/>
          <w:sz w:val="24"/>
          <w:szCs w:val="24"/>
        </w:rPr>
        <w:t xml:space="preserve"> </w:t>
      </w:r>
      <w:r w:rsidR="00B21BA6" w:rsidRPr="00440867">
        <w:rPr>
          <w:rFonts w:ascii="Times New Roman" w:hAnsi="Times New Roman" w:cs="Times New Roman"/>
          <w:sz w:val="24"/>
          <w:szCs w:val="24"/>
        </w:rPr>
        <w:t>с численностью</w:t>
      </w:r>
      <w:r w:rsidR="00EF2041" w:rsidRPr="00440867">
        <w:rPr>
          <w:rFonts w:ascii="Times New Roman" w:hAnsi="Times New Roman" w:cs="Times New Roman"/>
          <w:sz w:val="24"/>
          <w:szCs w:val="24"/>
        </w:rPr>
        <w:t xml:space="preserve"> 1</w:t>
      </w:r>
      <w:r w:rsidR="00EF2041" w:rsidRPr="00440867">
        <w:rPr>
          <w:rFonts w:ascii="Times New Roman" w:hAnsi="Times New Roman" w:cs="Times New Roman"/>
          <w:sz w:val="24"/>
          <w:szCs w:val="24"/>
          <w:lang w:val="ky-KG"/>
        </w:rPr>
        <w:t>9</w:t>
      </w:r>
      <w:r w:rsidR="0052497F" w:rsidRPr="00440867">
        <w:rPr>
          <w:rFonts w:ascii="Times New Roman" w:hAnsi="Times New Roman" w:cs="Times New Roman"/>
          <w:sz w:val="24"/>
          <w:szCs w:val="24"/>
          <w:lang w:val="ky-KG"/>
        </w:rPr>
        <w:t>9</w:t>
      </w:r>
      <w:r w:rsidR="00EF2041" w:rsidRPr="00440867">
        <w:rPr>
          <w:rFonts w:ascii="Times New Roman" w:hAnsi="Times New Roman" w:cs="Times New Roman"/>
          <w:sz w:val="24"/>
          <w:szCs w:val="24"/>
        </w:rPr>
        <w:t xml:space="preserve"> тыс. </w:t>
      </w:r>
      <w:r w:rsidR="0052497F" w:rsidRPr="00440867">
        <w:rPr>
          <w:rFonts w:ascii="Times New Roman" w:hAnsi="Times New Roman" w:cs="Times New Roman"/>
          <w:sz w:val="24"/>
          <w:szCs w:val="24"/>
        </w:rPr>
        <w:t>детей</w:t>
      </w:r>
      <w:r w:rsidR="00EF2041" w:rsidRPr="00440867">
        <w:rPr>
          <w:rFonts w:ascii="Times New Roman" w:hAnsi="Times New Roman" w:cs="Times New Roman"/>
          <w:sz w:val="24"/>
          <w:szCs w:val="24"/>
        </w:rPr>
        <w:t xml:space="preserve">, </w:t>
      </w:r>
      <w:r w:rsidR="00A90F8A" w:rsidRPr="00440867">
        <w:rPr>
          <w:rFonts w:ascii="Times New Roman" w:hAnsi="Times New Roman" w:cs="Times New Roman"/>
          <w:sz w:val="24"/>
          <w:szCs w:val="24"/>
          <w:lang w:val="ky-KG"/>
        </w:rPr>
        <w:t>73</w:t>
      </w:r>
      <w:r w:rsidR="002C6C90" w:rsidRPr="00440867">
        <w:rPr>
          <w:rFonts w:ascii="Times New Roman" w:hAnsi="Times New Roman" w:cs="Times New Roman"/>
          <w:sz w:val="24"/>
          <w:szCs w:val="24"/>
        </w:rPr>
        <w:t xml:space="preserve"> организаци</w:t>
      </w:r>
      <w:r w:rsidR="002C6C90" w:rsidRPr="00440867">
        <w:rPr>
          <w:rFonts w:ascii="Times New Roman" w:hAnsi="Times New Roman" w:cs="Times New Roman"/>
          <w:sz w:val="24"/>
          <w:szCs w:val="24"/>
          <w:lang w:val="ky-KG"/>
        </w:rPr>
        <w:t>и</w:t>
      </w:r>
      <w:r w:rsidR="00D00166" w:rsidRPr="00440867">
        <w:rPr>
          <w:rFonts w:ascii="Times New Roman" w:hAnsi="Times New Roman" w:cs="Times New Roman"/>
          <w:sz w:val="24"/>
          <w:szCs w:val="24"/>
        </w:rPr>
        <w:t xml:space="preserve"> внешкольного образования</w:t>
      </w:r>
      <w:r w:rsidR="0052497F" w:rsidRPr="00440867">
        <w:rPr>
          <w:rFonts w:ascii="Times New Roman" w:hAnsi="Times New Roman" w:cs="Times New Roman"/>
          <w:sz w:val="28"/>
          <w:szCs w:val="28"/>
        </w:rPr>
        <w:t xml:space="preserve"> </w:t>
      </w:r>
      <w:r w:rsidR="0052497F" w:rsidRPr="00440867">
        <w:rPr>
          <w:rFonts w:ascii="Times New Roman" w:hAnsi="Times New Roman" w:cs="Times New Roman"/>
          <w:sz w:val="24"/>
          <w:szCs w:val="24"/>
        </w:rPr>
        <w:t>с численностью</w:t>
      </w:r>
      <w:r w:rsidRPr="00440867">
        <w:rPr>
          <w:rFonts w:ascii="Times New Roman" w:hAnsi="Times New Roman" w:cs="Times New Roman"/>
          <w:sz w:val="24"/>
          <w:szCs w:val="24"/>
        </w:rPr>
        <w:t xml:space="preserve"> </w:t>
      </w:r>
      <w:r w:rsidR="0052497F" w:rsidRPr="00440867">
        <w:rPr>
          <w:rFonts w:ascii="Times New Roman" w:hAnsi="Times New Roman" w:cs="Times New Roman"/>
          <w:sz w:val="24"/>
          <w:szCs w:val="24"/>
        </w:rPr>
        <w:t>участвующих 74 тыс.детей</w:t>
      </w:r>
      <w:r w:rsidR="00D00166" w:rsidRPr="00440867">
        <w:rPr>
          <w:rFonts w:ascii="Times New Roman" w:hAnsi="Times New Roman" w:cs="Times New Roman"/>
          <w:sz w:val="24"/>
          <w:szCs w:val="24"/>
        </w:rPr>
        <w:t>,</w:t>
      </w:r>
      <w:r w:rsidR="00ED4044" w:rsidRPr="00440867">
        <w:rPr>
          <w:rFonts w:ascii="Times New Roman" w:hAnsi="Times New Roman" w:cs="Times New Roman"/>
          <w:sz w:val="24"/>
          <w:szCs w:val="24"/>
        </w:rPr>
        <w:t xml:space="preserve"> </w:t>
      </w:r>
      <w:r w:rsidR="00A90F8A" w:rsidRPr="00440867">
        <w:rPr>
          <w:rFonts w:ascii="Times New Roman" w:hAnsi="Times New Roman" w:cs="Times New Roman"/>
          <w:sz w:val="24"/>
          <w:szCs w:val="24"/>
        </w:rPr>
        <w:t>2 335</w:t>
      </w:r>
      <w:r w:rsidR="002C6C90" w:rsidRPr="00440867">
        <w:rPr>
          <w:rFonts w:ascii="Times New Roman" w:hAnsi="Times New Roman" w:cs="Times New Roman"/>
          <w:sz w:val="24"/>
          <w:szCs w:val="24"/>
          <w:lang w:val="ky-KG"/>
        </w:rPr>
        <w:t xml:space="preserve"> </w:t>
      </w:r>
      <w:r w:rsidR="00A90F8A" w:rsidRPr="00440867">
        <w:rPr>
          <w:rFonts w:ascii="Times New Roman" w:hAnsi="Times New Roman" w:cs="Times New Roman"/>
          <w:sz w:val="24"/>
          <w:szCs w:val="24"/>
        </w:rPr>
        <w:t>общеобразовательных</w:t>
      </w:r>
      <w:r w:rsidR="002C6C90" w:rsidRPr="00440867">
        <w:rPr>
          <w:rFonts w:ascii="Times New Roman" w:hAnsi="Times New Roman" w:cs="Times New Roman"/>
          <w:sz w:val="24"/>
          <w:szCs w:val="24"/>
        </w:rPr>
        <w:t xml:space="preserve"> школ</w:t>
      </w:r>
      <w:r w:rsidR="00A17178" w:rsidRPr="00440867">
        <w:rPr>
          <w:rFonts w:ascii="Times New Roman" w:hAnsi="Times New Roman" w:cs="Times New Roman"/>
          <w:sz w:val="24"/>
          <w:szCs w:val="24"/>
        </w:rPr>
        <w:t xml:space="preserve">, в которых обучаются 1 </w:t>
      </w:r>
      <w:r w:rsidR="00A90F8A" w:rsidRPr="00440867">
        <w:rPr>
          <w:rFonts w:ascii="Times New Roman" w:hAnsi="Times New Roman" w:cs="Times New Roman"/>
          <w:sz w:val="24"/>
          <w:szCs w:val="24"/>
          <w:lang w:val="ky-KG"/>
        </w:rPr>
        <w:t>407</w:t>
      </w:r>
      <w:r w:rsidR="00A90F8A" w:rsidRPr="00440867">
        <w:rPr>
          <w:rFonts w:ascii="Times New Roman" w:hAnsi="Times New Roman" w:cs="Times New Roman"/>
          <w:sz w:val="24"/>
          <w:szCs w:val="24"/>
        </w:rPr>
        <w:t xml:space="preserve"> тыс. учащихся 1-11 классов</w:t>
      </w:r>
      <w:r w:rsidR="00ED4044" w:rsidRPr="00440867">
        <w:rPr>
          <w:rFonts w:ascii="Times New Roman" w:hAnsi="Times New Roman" w:cs="Times New Roman"/>
          <w:sz w:val="24"/>
          <w:szCs w:val="24"/>
        </w:rPr>
        <w:t>, 1</w:t>
      </w:r>
      <w:r w:rsidR="00B21BA6" w:rsidRPr="00440867">
        <w:rPr>
          <w:rFonts w:ascii="Times New Roman" w:hAnsi="Times New Roman" w:cs="Times New Roman"/>
          <w:sz w:val="24"/>
          <w:szCs w:val="24"/>
          <w:lang w:val="ky-KG"/>
        </w:rPr>
        <w:t>49</w:t>
      </w:r>
      <w:r w:rsidR="00D00166" w:rsidRPr="00440867">
        <w:rPr>
          <w:rFonts w:ascii="Times New Roman" w:hAnsi="Times New Roman" w:cs="Times New Roman"/>
          <w:sz w:val="24"/>
          <w:szCs w:val="24"/>
        </w:rPr>
        <w:t xml:space="preserve"> организаций среднего профессионального (ранее специального) обр</w:t>
      </w:r>
      <w:r w:rsidR="00ED4044" w:rsidRPr="00440867">
        <w:rPr>
          <w:rFonts w:ascii="Times New Roman" w:hAnsi="Times New Roman" w:cs="Times New Roman"/>
          <w:sz w:val="24"/>
          <w:szCs w:val="24"/>
        </w:rPr>
        <w:t>азования, в которых обучаются 9</w:t>
      </w:r>
      <w:r w:rsidR="00A90F8A" w:rsidRPr="00440867">
        <w:rPr>
          <w:rFonts w:ascii="Times New Roman" w:hAnsi="Times New Roman" w:cs="Times New Roman"/>
          <w:sz w:val="24"/>
          <w:szCs w:val="24"/>
          <w:lang w:val="ky-KG"/>
        </w:rPr>
        <w:t>6</w:t>
      </w:r>
      <w:r w:rsidR="00ED4044" w:rsidRPr="00440867">
        <w:rPr>
          <w:rFonts w:ascii="Times New Roman" w:hAnsi="Times New Roman" w:cs="Times New Roman"/>
          <w:sz w:val="24"/>
          <w:szCs w:val="24"/>
        </w:rPr>
        <w:t>,</w:t>
      </w:r>
      <w:r w:rsidR="00A90F8A" w:rsidRPr="00440867">
        <w:rPr>
          <w:rFonts w:ascii="Times New Roman" w:hAnsi="Times New Roman" w:cs="Times New Roman"/>
          <w:sz w:val="24"/>
          <w:szCs w:val="24"/>
          <w:lang w:val="ky-KG"/>
        </w:rPr>
        <w:t>1</w:t>
      </w:r>
      <w:r w:rsidR="00ED4044" w:rsidRPr="00440867">
        <w:rPr>
          <w:rFonts w:ascii="Times New Roman" w:hAnsi="Times New Roman" w:cs="Times New Roman"/>
          <w:sz w:val="24"/>
          <w:szCs w:val="24"/>
        </w:rPr>
        <w:t xml:space="preserve"> тыс. студентов, </w:t>
      </w:r>
      <w:r w:rsidR="00B21BA6" w:rsidRPr="00440867">
        <w:rPr>
          <w:rFonts w:ascii="Times New Roman" w:hAnsi="Times New Roman" w:cs="Times New Roman"/>
          <w:sz w:val="24"/>
          <w:szCs w:val="24"/>
          <w:lang w:val="ky-KG"/>
        </w:rPr>
        <w:t>73</w:t>
      </w:r>
      <w:r w:rsidR="00D00166" w:rsidRPr="00440867">
        <w:rPr>
          <w:rFonts w:ascii="Times New Roman" w:hAnsi="Times New Roman" w:cs="Times New Roman"/>
          <w:sz w:val="24"/>
          <w:szCs w:val="24"/>
        </w:rPr>
        <w:t xml:space="preserve"> высших учебных заведе</w:t>
      </w:r>
      <w:r w:rsidR="00A90F8A" w:rsidRPr="00440867">
        <w:rPr>
          <w:rFonts w:ascii="Times New Roman" w:hAnsi="Times New Roman" w:cs="Times New Roman"/>
          <w:sz w:val="24"/>
          <w:szCs w:val="24"/>
        </w:rPr>
        <w:t>ния с контингентом студентов 245</w:t>
      </w:r>
      <w:r w:rsidR="00D00166" w:rsidRPr="00440867">
        <w:rPr>
          <w:rFonts w:ascii="Times New Roman" w:hAnsi="Times New Roman" w:cs="Times New Roman"/>
          <w:sz w:val="24"/>
          <w:szCs w:val="24"/>
        </w:rPr>
        <w:t xml:space="preserve"> тыс. человек. </w:t>
      </w:r>
    </w:p>
    <w:p w:rsidR="00B21BA6" w:rsidRPr="00440867" w:rsidRDefault="000208E4"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xml:space="preserve"> </w:t>
      </w:r>
    </w:p>
    <w:p w:rsidR="006B4B8B" w:rsidRPr="00440867" w:rsidRDefault="006B4B8B" w:rsidP="00335D7C">
      <w:pPr>
        <w:spacing w:after="0" w:line="240" w:lineRule="auto"/>
        <w:ind w:firstLine="709"/>
        <w:jc w:val="center"/>
        <w:rPr>
          <w:rFonts w:ascii="Times New Roman" w:hAnsi="Times New Roman" w:cs="Times New Roman"/>
          <w:b/>
          <w:sz w:val="24"/>
          <w:szCs w:val="24"/>
          <w:lang w:val="ky-KG"/>
        </w:rPr>
      </w:pPr>
      <w:r w:rsidRPr="00440867">
        <w:rPr>
          <w:rFonts w:ascii="Times New Roman" w:hAnsi="Times New Roman" w:cs="Times New Roman"/>
          <w:b/>
          <w:sz w:val="24"/>
          <w:szCs w:val="24"/>
          <w:lang w:val="ky-KG"/>
        </w:rPr>
        <w:t>Министерство образования и науки Кыргызской Республики</w:t>
      </w:r>
    </w:p>
    <w:p w:rsidR="006B4B8B" w:rsidRPr="00440867" w:rsidRDefault="006B4B8B" w:rsidP="00335D7C">
      <w:pPr>
        <w:spacing w:after="0" w:line="240" w:lineRule="auto"/>
        <w:ind w:firstLine="709"/>
        <w:jc w:val="center"/>
        <w:rPr>
          <w:rFonts w:ascii="Times New Roman" w:hAnsi="Times New Roman" w:cs="Times New Roman"/>
          <w:sz w:val="24"/>
          <w:szCs w:val="24"/>
          <w:lang w:val="ky-KG"/>
        </w:rPr>
      </w:pPr>
      <w:r w:rsidRPr="00440867">
        <w:rPr>
          <w:rFonts w:ascii="Times New Roman" w:hAnsi="Times New Roman" w:cs="Times New Roman"/>
          <w:sz w:val="24"/>
          <w:szCs w:val="24"/>
          <w:lang w:val="ky-KG"/>
        </w:rPr>
        <w:t xml:space="preserve">(без </w:t>
      </w:r>
      <w:r w:rsidR="008022ED" w:rsidRPr="00440867">
        <w:rPr>
          <w:rFonts w:ascii="Times New Roman" w:eastAsia="Times New Roman" w:hAnsi="Times New Roman" w:cs="Times New Roman"/>
          <w:sz w:val="24"/>
          <w:szCs w:val="24"/>
          <w:lang w:val="ky-KG" w:eastAsia="ru-RU"/>
        </w:rPr>
        <w:t>подведомственных учреждений</w:t>
      </w:r>
      <w:r w:rsidR="008A6928" w:rsidRPr="00440867">
        <w:rPr>
          <w:rFonts w:ascii="Times New Roman" w:eastAsia="Times New Roman" w:hAnsi="Times New Roman" w:cs="Times New Roman"/>
          <w:sz w:val="24"/>
          <w:szCs w:val="24"/>
          <w:lang w:val="ky-KG" w:eastAsia="ru-RU"/>
        </w:rPr>
        <w:t xml:space="preserve"> начального </w:t>
      </w:r>
      <w:r w:rsidR="00A4690D" w:rsidRPr="00440867">
        <w:rPr>
          <w:rFonts w:ascii="Times New Roman" w:eastAsia="Times New Roman" w:hAnsi="Times New Roman" w:cs="Times New Roman"/>
          <w:sz w:val="24"/>
          <w:szCs w:val="24"/>
          <w:lang w:val="ky-KG" w:eastAsia="ru-RU"/>
        </w:rPr>
        <w:t>профессионального образования</w:t>
      </w:r>
      <w:r w:rsidR="00CE74DF" w:rsidRPr="00440867">
        <w:rPr>
          <w:rFonts w:ascii="Times New Roman" w:eastAsia="Times New Roman" w:hAnsi="Times New Roman" w:cs="Times New Roman"/>
          <w:sz w:val="24"/>
          <w:szCs w:val="24"/>
          <w:lang w:val="ky-KG" w:eastAsia="ru-RU"/>
        </w:rPr>
        <w:t>, подведомственных учреждений науки</w:t>
      </w:r>
      <w:r w:rsidRPr="00440867">
        <w:rPr>
          <w:rFonts w:ascii="Times New Roman" w:hAnsi="Times New Roman" w:cs="Times New Roman"/>
          <w:sz w:val="24"/>
          <w:szCs w:val="24"/>
          <w:lang w:val="ky-KG"/>
        </w:rPr>
        <w:t>)</w:t>
      </w:r>
    </w:p>
    <w:p w:rsidR="007D19F9" w:rsidRPr="00440867" w:rsidRDefault="00DE2692" w:rsidP="00335D7C">
      <w:pPr>
        <w:spacing w:after="0" w:line="240" w:lineRule="auto"/>
        <w:ind w:firstLine="709"/>
        <w:jc w:val="right"/>
        <w:rPr>
          <w:rFonts w:ascii="Times New Roman" w:hAnsi="Times New Roman" w:cs="Times New Roman"/>
          <w:sz w:val="20"/>
          <w:szCs w:val="20"/>
          <w:lang w:val="ky-KG"/>
        </w:rPr>
      </w:pPr>
      <w:r w:rsidRPr="00440867">
        <w:rPr>
          <w:rFonts w:ascii="Times New Roman" w:hAnsi="Times New Roman" w:cs="Times New Roman"/>
          <w:sz w:val="20"/>
          <w:szCs w:val="20"/>
          <w:lang w:val="ky-KG"/>
        </w:rPr>
        <w:t>млн. сомов</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992"/>
        <w:gridCol w:w="1137"/>
        <w:gridCol w:w="1300"/>
        <w:gridCol w:w="1107"/>
        <w:gridCol w:w="1275"/>
        <w:gridCol w:w="1418"/>
      </w:tblGrid>
      <w:tr w:rsidR="00104C71" w:rsidRPr="00440867" w:rsidTr="008D0366">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440867" w:rsidRDefault="000953E5" w:rsidP="00335D7C">
            <w:pPr>
              <w:spacing w:after="0" w:line="240" w:lineRule="auto"/>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 xml:space="preserve">Наименование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440867" w:rsidRDefault="007B592C"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0953E5" w:rsidRPr="00440867">
              <w:rPr>
                <w:rFonts w:ascii="Times New Roman" w:eastAsia="Calibri" w:hAnsi="Times New Roman" w:cs="Times New Roman"/>
                <w:b/>
                <w:bCs/>
                <w:sz w:val="20"/>
                <w:szCs w:val="20"/>
                <w:lang w:eastAsia="ru-RU"/>
              </w:rPr>
              <w:t xml:space="preserve"> год факт</w:t>
            </w:r>
          </w:p>
        </w:tc>
        <w:tc>
          <w:tcPr>
            <w:tcW w:w="11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440867" w:rsidRDefault="007B592C" w:rsidP="00335D7C">
            <w:pPr>
              <w:spacing w:after="0" w:line="240" w:lineRule="auto"/>
              <w:jc w:val="center"/>
              <w:rPr>
                <w:rFonts w:ascii="Times New Roman" w:eastAsia="Calibri" w:hAnsi="Times New Roman" w:cs="Times New Roman"/>
                <w:b/>
                <w:bCs/>
                <w:sz w:val="20"/>
                <w:szCs w:val="20"/>
                <w:lang w:val="ky-KG" w:eastAsia="ru-RU"/>
              </w:rPr>
            </w:pPr>
            <w:r w:rsidRPr="00440867">
              <w:rPr>
                <w:rFonts w:ascii="Times New Roman" w:eastAsia="Calibri" w:hAnsi="Times New Roman" w:cs="Times New Roman"/>
                <w:b/>
                <w:bCs/>
                <w:sz w:val="20"/>
                <w:szCs w:val="20"/>
                <w:lang w:eastAsia="ru-RU"/>
              </w:rPr>
              <w:t>2022</w:t>
            </w:r>
            <w:r w:rsidR="007D65FD" w:rsidRPr="00440867">
              <w:rPr>
                <w:rFonts w:ascii="Times New Roman" w:eastAsia="Calibri" w:hAnsi="Times New Roman" w:cs="Times New Roman"/>
                <w:b/>
                <w:bCs/>
                <w:sz w:val="20"/>
                <w:szCs w:val="20"/>
                <w:lang w:eastAsia="ru-RU"/>
              </w:rPr>
              <w:t xml:space="preserve"> год утвержд</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440867" w:rsidRDefault="00CE74DF"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7B592C" w:rsidRPr="00440867">
              <w:rPr>
                <w:rFonts w:ascii="Times New Roman" w:eastAsia="Calibri" w:hAnsi="Times New Roman" w:cs="Times New Roman"/>
                <w:b/>
                <w:bCs/>
                <w:sz w:val="20"/>
                <w:szCs w:val="20"/>
                <w:lang w:val="ky-KG" w:eastAsia="ru-RU"/>
              </w:rPr>
              <w:t>23</w:t>
            </w:r>
            <w:r w:rsidR="000953E5" w:rsidRPr="00440867">
              <w:rPr>
                <w:rFonts w:ascii="Times New Roman" w:eastAsia="Calibri" w:hAnsi="Times New Roman" w:cs="Times New Roman"/>
                <w:b/>
                <w:bCs/>
                <w:sz w:val="20"/>
                <w:szCs w:val="20"/>
                <w:lang w:eastAsia="ru-RU"/>
              </w:rPr>
              <w:t xml:space="preserve"> год проект</w:t>
            </w:r>
          </w:p>
        </w:tc>
        <w:tc>
          <w:tcPr>
            <w:tcW w:w="11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440867" w:rsidRDefault="007D65FD"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откл</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440867" w:rsidRDefault="006322F3"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7B592C" w:rsidRPr="00440867">
              <w:rPr>
                <w:rFonts w:ascii="Times New Roman" w:eastAsia="Calibri" w:hAnsi="Times New Roman" w:cs="Times New Roman"/>
                <w:b/>
                <w:bCs/>
                <w:sz w:val="20"/>
                <w:szCs w:val="20"/>
                <w:lang w:val="ky-KG" w:eastAsia="ru-RU"/>
              </w:rPr>
              <w:t>24</w:t>
            </w:r>
            <w:r w:rsidR="000953E5" w:rsidRPr="00440867">
              <w:rPr>
                <w:rFonts w:ascii="Times New Roman" w:eastAsia="Calibri" w:hAnsi="Times New Roman" w:cs="Times New Roman"/>
                <w:b/>
                <w:bCs/>
                <w:sz w:val="20"/>
                <w:szCs w:val="20"/>
                <w:lang w:eastAsia="ru-RU"/>
              </w:rPr>
              <w:t xml:space="preserve"> год прогноз</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440867" w:rsidRDefault="006322F3"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7B592C" w:rsidRPr="00440867">
              <w:rPr>
                <w:rFonts w:ascii="Times New Roman" w:eastAsia="Calibri" w:hAnsi="Times New Roman" w:cs="Times New Roman"/>
                <w:b/>
                <w:bCs/>
                <w:sz w:val="20"/>
                <w:szCs w:val="20"/>
                <w:lang w:val="ky-KG" w:eastAsia="ru-RU"/>
              </w:rPr>
              <w:t>5</w:t>
            </w:r>
            <w:r w:rsidR="000953E5" w:rsidRPr="00440867">
              <w:rPr>
                <w:rFonts w:ascii="Times New Roman" w:eastAsia="Calibri" w:hAnsi="Times New Roman" w:cs="Times New Roman"/>
                <w:b/>
                <w:bCs/>
                <w:sz w:val="20"/>
                <w:szCs w:val="20"/>
                <w:lang w:eastAsia="ru-RU"/>
              </w:rPr>
              <w:t xml:space="preserve"> год прогноз</w:t>
            </w:r>
          </w:p>
        </w:tc>
      </w:tr>
      <w:tr w:rsidR="00104C71" w:rsidRPr="00440867" w:rsidTr="008D0366">
        <w:trPr>
          <w:trHeight w:val="126"/>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7B592C" w:rsidRPr="00440867" w:rsidRDefault="007B592C" w:rsidP="00335D7C">
            <w:pPr>
              <w:spacing w:after="0" w:line="240" w:lineRule="auto"/>
              <w:jc w:val="both"/>
              <w:rPr>
                <w:rFonts w:ascii="Times New Roman" w:eastAsia="Times New Roman" w:hAnsi="Times New Roman" w:cs="Times New Roman"/>
                <w:sz w:val="20"/>
                <w:szCs w:val="20"/>
                <w:lang w:val="ky-KG"/>
              </w:rPr>
            </w:pPr>
            <w:r w:rsidRPr="00440867">
              <w:rPr>
                <w:rFonts w:ascii="Times New Roman" w:hAnsi="Times New Roman" w:cs="Times New Roman"/>
                <w:sz w:val="20"/>
                <w:szCs w:val="20"/>
                <w:lang w:val="ky-KG"/>
              </w:rPr>
              <w:t xml:space="preserve">Всего </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7B592C" w:rsidRPr="00440867" w:rsidRDefault="00934C51"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34 2</w:t>
            </w:r>
            <w:r w:rsidR="007B592C" w:rsidRPr="00440867">
              <w:rPr>
                <w:rFonts w:ascii="Times New Roman" w:eastAsia="Times New Roman" w:hAnsi="Times New Roman" w:cs="Times New Roman"/>
                <w:sz w:val="20"/>
                <w:szCs w:val="20"/>
                <w:lang w:val="ky-KG"/>
              </w:rPr>
              <w:t>1</w:t>
            </w:r>
            <w:r w:rsidRPr="00440867">
              <w:rPr>
                <w:rFonts w:ascii="Times New Roman" w:eastAsia="Times New Roman" w:hAnsi="Times New Roman" w:cs="Times New Roman"/>
                <w:sz w:val="20"/>
                <w:szCs w:val="20"/>
                <w:lang w:val="ky-KG"/>
              </w:rPr>
              <w:t>6,6</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rsidR="007B592C" w:rsidRPr="00440867" w:rsidRDefault="007B592C"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36 997,2</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rsidR="007B592C" w:rsidRPr="00440867" w:rsidRDefault="00F70CAD"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58 578,6</w:t>
            </w:r>
          </w:p>
        </w:tc>
        <w:tc>
          <w:tcPr>
            <w:tcW w:w="1107" w:type="dxa"/>
            <w:tcBorders>
              <w:top w:val="single" w:sz="4" w:space="0" w:color="auto"/>
              <w:left w:val="single" w:sz="4" w:space="0" w:color="auto"/>
              <w:bottom w:val="single" w:sz="4" w:space="0" w:color="auto"/>
              <w:right w:val="single" w:sz="4" w:space="0" w:color="auto"/>
            </w:tcBorders>
            <w:shd w:val="clear" w:color="auto" w:fill="auto"/>
            <w:hideMark/>
          </w:tcPr>
          <w:p w:rsidR="007B592C" w:rsidRPr="00440867" w:rsidRDefault="00F70CAD"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21 581,4</w: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rsidR="007B592C" w:rsidRPr="00440867" w:rsidRDefault="00532250"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59 056,5</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7B592C" w:rsidRPr="00440867" w:rsidRDefault="00491936"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58 918,2</w:t>
            </w:r>
          </w:p>
        </w:tc>
      </w:tr>
      <w:tr w:rsidR="00104C71" w:rsidRPr="00440867" w:rsidTr="008D0366">
        <w:trPr>
          <w:trHeight w:val="62"/>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7B592C" w:rsidRPr="00440867" w:rsidRDefault="007B592C" w:rsidP="00335D7C">
            <w:pPr>
              <w:spacing w:after="0" w:line="240" w:lineRule="auto"/>
              <w:jc w:val="both"/>
              <w:rPr>
                <w:rFonts w:ascii="Times New Roman" w:eastAsia="Times New Roman" w:hAnsi="Times New Roman" w:cs="Times New Roman"/>
                <w:sz w:val="20"/>
                <w:szCs w:val="20"/>
                <w:lang w:val="ky-KG"/>
              </w:rPr>
            </w:pPr>
            <w:r w:rsidRPr="00440867">
              <w:rPr>
                <w:rFonts w:ascii="Times New Roman" w:hAnsi="Times New Roman" w:cs="Times New Roman"/>
                <w:sz w:val="20"/>
                <w:szCs w:val="20"/>
                <w:lang w:val="ky-KG"/>
              </w:rPr>
              <w:t>бюджетные средства</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7B592C" w:rsidRPr="00440867" w:rsidRDefault="007659C0"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27 962,1</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rsidR="007B592C" w:rsidRPr="00440867" w:rsidRDefault="007B592C"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28 992,4</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rsidR="007B592C" w:rsidRPr="00440867" w:rsidRDefault="00F70CAD"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49 987,6</w:t>
            </w:r>
          </w:p>
        </w:tc>
        <w:tc>
          <w:tcPr>
            <w:tcW w:w="1107" w:type="dxa"/>
            <w:tcBorders>
              <w:top w:val="single" w:sz="4" w:space="0" w:color="auto"/>
              <w:left w:val="single" w:sz="4" w:space="0" w:color="auto"/>
              <w:bottom w:val="single" w:sz="4" w:space="0" w:color="auto"/>
              <w:right w:val="single" w:sz="4" w:space="0" w:color="auto"/>
            </w:tcBorders>
            <w:shd w:val="clear" w:color="auto" w:fill="auto"/>
          </w:tcPr>
          <w:p w:rsidR="007B592C" w:rsidRPr="00440867" w:rsidRDefault="00F70CAD"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20 995,2</w: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rsidR="007B592C" w:rsidRPr="00440867" w:rsidRDefault="00491936"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50 521,2</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7B592C" w:rsidRPr="00440867" w:rsidRDefault="001624CE"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51 047,7</w:t>
            </w:r>
          </w:p>
        </w:tc>
      </w:tr>
      <w:tr w:rsidR="00104C71" w:rsidRPr="00440867" w:rsidTr="008D0366">
        <w:trPr>
          <w:trHeight w:val="372"/>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7B592C" w:rsidRPr="00440867" w:rsidRDefault="007B592C" w:rsidP="00335D7C">
            <w:pPr>
              <w:spacing w:after="0" w:line="240" w:lineRule="auto"/>
              <w:jc w:val="both"/>
              <w:rPr>
                <w:rFonts w:ascii="Times New Roman" w:eastAsia="Times New Roman" w:hAnsi="Times New Roman" w:cs="Times New Roman"/>
                <w:sz w:val="20"/>
                <w:szCs w:val="20"/>
                <w:lang w:val="ky-KG"/>
              </w:rPr>
            </w:pPr>
            <w:r w:rsidRPr="00440867">
              <w:rPr>
                <w:rFonts w:ascii="Times New Roman" w:hAnsi="Times New Roman" w:cs="Times New Roman"/>
                <w:sz w:val="20"/>
                <w:szCs w:val="20"/>
                <w:lang w:val="ky-KG"/>
              </w:rPr>
              <w:t xml:space="preserve">средства </w:t>
            </w:r>
            <w:r w:rsidRPr="00440867">
              <w:rPr>
                <w:rFonts w:ascii="Times New Roman" w:hAnsi="Times New Roman" w:cs="Times New Roman"/>
                <w:sz w:val="20"/>
                <w:szCs w:val="20"/>
                <w:lang w:val="ky-KG"/>
              </w:rPr>
              <w:lastRenderedPageBreak/>
              <w:t>специального счета</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7B592C" w:rsidRPr="00440867" w:rsidRDefault="007659C0"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lastRenderedPageBreak/>
              <w:t xml:space="preserve">5 </w:t>
            </w:r>
            <w:r w:rsidR="007B592C" w:rsidRPr="00440867">
              <w:rPr>
                <w:rFonts w:ascii="Times New Roman" w:eastAsia="Times New Roman" w:hAnsi="Times New Roman" w:cs="Times New Roman"/>
                <w:sz w:val="20"/>
                <w:szCs w:val="20"/>
                <w:lang w:val="ky-KG"/>
              </w:rPr>
              <w:t>6</w:t>
            </w:r>
            <w:r w:rsidRPr="00440867">
              <w:rPr>
                <w:rFonts w:ascii="Times New Roman" w:eastAsia="Times New Roman" w:hAnsi="Times New Roman" w:cs="Times New Roman"/>
                <w:sz w:val="20"/>
                <w:szCs w:val="20"/>
                <w:lang w:val="ky-KG"/>
              </w:rPr>
              <w:t>49,4</w:t>
            </w:r>
          </w:p>
          <w:p w:rsidR="007B592C" w:rsidRPr="00440867" w:rsidRDefault="007B592C" w:rsidP="00335D7C">
            <w:pPr>
              <w:spacing w:after="0" w:line="240" w:lineRule="auto"/>
              <w:jc w:val="center"/>
              <w:rPr>
                <w:rFonts w:ascii="Times New Roman" w:eastAsia="Times New Roman" w:hAnsi="Times New Roman" w:cs="Times New Roman"/>
                <w:sz w:val="20"/>
                <w:szCs w:val="20"/>
                <w:lang w:val="ky-KG"/>
              </w:rPr>
            </w:pP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rsidR="007B592C" w:rsidRPr="00440867" w:rsidRDefault="007B592C"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lastRenderedPageBreak/>
              <w:t>6 559,9</w:t>
            </w:r>
          </w:p>
          <w:p w:rsidR="007B592C" w:rsidRPr="00440867" w:rsidRDefault="007B592C" w:rsidP="00335D7C">
            <w:pPr>
              <w:spacing w:after="0" w:line="240" w:lineRule="auto"/>
              <w:jc w:val="center"/>
              <w:rPr>
                <w:rFonts w:ascii="Times New Roman" w:eastAsia="Times New Roman" w:hAnsi="Times New Roman" w:cs="Times New Roman"/>
                <w:sz w:val="20"/>
                <w:szCs w:val="20"/>
                <w:lang w:val="ky-KG"/>
              </w:rPr>
            </w:pP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rsidR="007B592C" w:rsidRPr="00440867" w:rsidRDefault="00F70CAD"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lastRenderedPageBreak/>
              <w:t>6 844,3</w:t>
            </w:r>
          </w:p>
        </w:tc>
        <w:tc>
          <w:tcPr>
            <w:tcW w:w="1107" w:type="dxa"/>
            <w:tcBorders>
              <w:top w:val="single" w:sz="4" w:space="0" w:color="auto"/>
              <w:left w:val="single" w:sz="4" w:space="0" w:color="auto"/>
              <w:bottom w:val="single" w:sz="4" w:space="0" w:color="auto"/>
              <w:right w:val="single" w:sz="4" w:space="0" w:color="auto"/>
            </w:tcBorders>
            <w:shd w:val="clear" w:color="auto" w:fill="auto"/>
            <w:hideMark/>
          </w:tcPr>
          <w:p w:rsidR="007B592C" w:rsidRPr="00440867" w:rsidRDefault="00F70CAD"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284,4</w:t>
            </w:r>
          </w:p>
          <w:p w:rsidR="007B592C" w:rsidRPr="00440867" w:rsidRDefault="007B592C" w:rsidP="00335D7C">
            <w:pPr>
              <w:spacing w:after="0" w:line="240" w:lineRule="auto"/>
              <w:jc w:val="center"/>
              <w:rPr>
                <w:rFonts w:ascii="Times New Roman" w:eastAsia="Times New Roman" w:hAnsi="Times New Roman" w:cs="Times New Roman"/>
                <w:sz w:val="20"/>
                <w:szCs w:val="20"/>
                <w:lang w:val="ky-KG"/>
              </w:rPr>
            </w:pP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rsidR="007B592C" w:rsidRPr="00440867" w:rsidRDefault="00532250"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lastRenderedPageBreak/>
              <w:t>7 053,5</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7B592C" w:rsidRPr="00440867" w:rsidRDefault="006B7E92"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7 053,5</w:t>
            </w:r>
          </w:p>
        </w:tc>
      </w:tr>
      <w:tr w:rsidR="00104C71" w:rsidRPr="00440867" w:rsidTr="008D0366">
        <w:tc>
          <w:tcPr>
            <w:tcW w:w="2127" w:type="dxa"/>
            <w:tcBorders>
              <w:top w:val="single" w:sz="4" w:space="0" w:color="auto"/>
              <w:left w:val="single" w:sz="4" w:space="0" w:color="auto"/>
              <w:bottom w:val="single" w:sz="4" w:space="0" w:color="auto"/>
              <w:right w:val="single" w:sz="4" w:space="0" w:color="auto"/>
            </w:tcBorders>
            <w:shd w:val="clear" w:color="auto" w:fill="auto"/>
          </w:tcPr>
          <w:p w:rsidR="007B592C" w:rsidRPr="00440867" w:rsidRDefault="007B592C" w:rsidP="00335D7C">
            <w:pPr>
              <w:spacing w:after="0" w:line="240" w:lineRule="auto"/>
              <w:jc w:val="both"/>
              <w:rPr>
                <w:rFonts w:ascii="Times New Roman" w:hAnsi="Times New Roman" w:cs="Times New Roman"/>
                <w:sz w:val="20"/>
                <w:szCs w:val="20"/>
                <w:lang w:val="ky-KG"/>
              </w:rPr>
            </w:pPr>
            <w:r w:rsidRPr="00440867">
              <w:rPr>
                <w:rFonts w:ascii="Times New Roman" w:hAnsi="Times New Roman" w:cs="Times New Roman"/>
                <w:sz w:val="20"/>
                <w:szCs w:val="20"/>
                <w:lang w:val="ky-KG"/>
              </w:rPr>
              <w:lastRenderedPageBreak/>
              <w:t>государственные инвестиции</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7B592C" w:rsidRPr="00440867" w:rsidRDefault="00934C51"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605,1</w:t>
            </w:r>
          </w:p>
        </w:tc>
        <w:tc>
          <w:tcPr>
            <w:tcW w:w="1137" w:type="dxa"/>
            <w:tcBorders>
              <w:top w:val="single" w:sz="4" w:space="0" w:color="auto"/>
              <w:left w:val="single" w:sz="4" w:space="0" w:color="auto"/>
              <w:bottom w:val="single" w:sz="4" w:space="0" w:color="auto"/>
              <w:right w:val="single" w:sz="4" w:space="0" w:color="auto"/>
            </w:tcBorders>
            <w:shd w:val="clear" w:color="auto" w:fill="auto"/>
          </w:tcPr>
          <w:p w:rsidR="007B592C" w:rsidRPr="00440867" w:rsidRDefault="007B592C"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1 444,9</w:t>
            </w:r>
          </w:p>
        </w:tc>
        <w:tc>
          <w:tcPr>
            <w:tcW w:w="1300" w:type="dxa"/>
            <w:tcBorders>
              <w:top w:val="single" w:sz="4" w:space="0" w:color="auto"/>
              <w:left w:val="single" w:sz="4" w:space="0" w:color="auto"/>
              <w:bottom w:val="single" w:sz="4" w:space="0" w:color="auto"/>
              <w:right w:val="single" w:sz="4" w:space="0" w:color="auto"/>
            </w:tcBorders>
            <w:shd w:val="clear" w:color="auto" w:fill="auto"/>
          </w:tcPr>
          <w:p w:rsidR="007B592C" w:rsidRPr="00440867" w:rsidRDefault="0068659A"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1 746,6</w:t>
            </w:r>
          </w:p>
        </w:tc>
        <w:tc>
          <w:tcPr>
            <w:tcW w:w="1107" w:type="dxa"/>
            <w:tcBorders>
              <w:top w:val="single" w:sz="4" w:space="0" w:color="auto"/>
              <w:left w:val="single" w:sz="4" w:space="0" w:color="auto"/>
              <w:bottom w:val="single" w:sz="4" w:space="0" w:color="auto"/>
              <w:right w:val="single" w:sz="4" w:space="0" w:color="auto"/>
            </w:tcBorders>
            <w:shd w:val="clear" w:color="auto" w:fill="auto"/>
          </w:tcPr>
          <w:p w:rsidR="007B592C" w:rsidRPr="00440867" w:rsidRDefault="0068659A"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301,7</w:t>
            </w:r>
          </w:p>
        </w:tc>
        <w:tc>
          <w:tcPr>
            <w:tcW w:w="1275" w:type="dxa"/>
            <w:tcBorders>
              <w:top w:val="single" w:sz="4" w:space="0" w:color="auto"/>
              <w:left w:val="single" w:sz="4" w:space="0" w:color="auto"/>
              <w:bottom w:val="single" w:sz="4" w:space="0" w:color="auto"/>
              <w:right w:val="single" w:sz="4" w:space="0" w:color="auto"/>
            </w:tcBorders>
            <w:shd w:val="clear" w:color="auto" w:fill="auto"/>
          </w:tcPr>
          <w:p w:rsidR="007B592C" w:rsidRPr="00440867" w:rsidRDefault="0068659A"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1 481,9</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7B592C" w:rsidRPr="00440867" w:rsidRDefault="0068659A"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817,0</w:t>
            </w:r>
          </w:p>
        </w:tc>
      </w:tr>
    </w:tbl>
    <w:p w:rsidR="006B4B8B" w:rsidRPr="00440867" w:rsidRDefault="006B4B8B" w:rsidP="00335D7C">
      <w:pPr>
        <w:spacing w:after="0" w:line="240" w:lineRule="auto"/>
        <w:ind w:firstLine="709"/>
        <w:jc w:val="both"/>
        <w:rPr>
          <w:rFonts w:ascii="Times New Roman" w:hAnsi="Times New Roman" w:cs="Times New Roman"/>
          <w:sz w:val="24"/>
          <w:szCs w:val="24"/>
          <w:lang w:val="ky-KG"/>
        </w:rPr>
      </w:pPr>
    </w:p>
    <w:p w:rsidR="0078653D" w:rsidRPr="00440867" w:rsidRDefault="006B4B8B" w:rsidP="00335D7C">
      <w:pPr>
        <w:pStyle w:val="tkNazvanie"/>
        <w:spacing w:before="0" w:after="0" w:line="240" w:lineRule="auto"/>
        <w:ind w:left="0" w:right="0" w:firstLine="709"/>
        <w:jc w:val="both"/>
        <w:rPr>
          <w:rFonts w:ascii="Times New Roman" w:hAnsi="Times New Roman" w:cs="Times New Roman"/>
          <w:b w:val="0"/>
          <w:lang w:val="ky-KG"/>
        </w:rPr>
      </w:pPr>
      <w:r w:rsidRPr="00440867">
        <w:rPr>
          <w:rFonts w:ascii="Times New Roman" w:hAnsi="Times New Roman" w:cs="Times New Roman"/>
          <w:b w:val="0"/>
          <w:lang w:val="ky-KG"/>
        </w:rPr>
        <w:t>Бюджетные расходы Министерства образования и науки</w:t>
      </w:r>
      <w:r w:rsidR="003453F4" w:rsidRPr="00440867">
        <w:rPr>
          <w:rFonts w:ascii="Times New Roman" w:hAnsi="Times New Roman" w:cs="Times New Roman"/>
          <w:b w:val="0"/>
          <w:lang w:val="ky-KG"/>
        </w:rPr>
        <w:t xml:space="preserve"> </w:t>
      </w:r>
      <w:r w:rsidRPr="00440867">
        <w:rPr>
          <w:rFonts w:ascii="Times New Roman" w:hAnsi="Times New Roman" w:cs="Times New Roman"/>
          <w:b w:val="0"/>
          <w:lang w:val="ky-KG"/>
        </w:rPr>
        <w:t>К</w:t>
      </w:r>
      <w:r w:rsidR="005A6801" w:rsidRPr="00440867">
        <w:rPr>
          <w:rFonts w:ascii="Times New Roman" w:hAnsi="Times New Roman" w:cs="Times New Roman"/>
          <w:b w:val="0"/>
          <w:lang w:val="ky-KG"/>
        </w:rPr>
        <w:t xml:space="preserve">ыргызской </w:t>
      </w:r>
      <w:r w:rsidRPr="00440867">
        <w:rPr>
          <w:rFonts w:ascii="Times New Roman" w:hAnsi="Times New Roman" w:cs="Times New Roman"/>
          <w:b w:val="0"/>
          <w:lang w:val="ky-KG"/>
        </w:rPr>
        <w:t>Р</w:t>
      </w:r>
      <w:r w:rsidR="005A6801" w:rsidRPr="00440867">
        <w:rPr>
          <w:rFonts w:ascii="Times New Roman" w:hAnsi="Times New Roman" w:cs="Times New Roman"/>
          <w:b w:val="0"/>
          <w:lang w:val="ky-KG"/>
        </w:rPr>
        <w:t>еспублики</w:t>
      </w:r>
      <w:r w:rsidRPr="00440867">
        <w:rPr>
          <w:rFonts w:ascii="Times New Roman" w:hAnsi="Times New Roman" w:cs="Times New Roman"/>
          <w:b w:val="0"/>
          <w:lang w:val="ky-KG"/>
        </w:rPr>
        <w:t xml:space="preserve"> </w:t>
      </w:r>
      <w:r w:rsidR="0022603A" w:rsidRPr="00440867">
        <w:rPr>
          <w:rFonts w:ascii="Times New Roman" w:hAnsi="Times New Roman" w:cs="Times New Roman"/>
          <w:b w:val="0"/>
          <w:lang w:val="ky-KG"/>
        </w:rPr>
        <w:t>предусмотрены</w:t>
      </w:r>
      <w:r w:rsidRPr="00440867">
        <w:rPr>
          <w:rFonts w:ascii="Times New Roman" w:hAnsi="Times New Roman" w:cs="Times New Roman"/>
          <w:b w:val="0"/>
          <w:lang w:val="ky-KG"/>
        </w:rPr>
        <w:t xml:space="preserve"> в сумме </w:t>
      </w:r>
      <w:r w:rsidR="00F70CAD" w:rsidRPr="00440867">
        <w:rPr>
          <w:rFonts w:ascii="Times New Roman" w:hAnsi="Times New Roman" w:cs="Times New Roman"/>
          <w:b w:val="0"/>
          <w:lang w:val="ky-KG"/>
        </w:rPr>
        <w:t>49 987</w:t>
      </w:r>
      <w:r w:rsidR="0074343E" w:rsidRPr="00440867">
        <w:rPr>
          <w:rFonts w:ascii="Times New Roman" w:hAnsi="Times New Roman" w:cs="Times New Roman"/>
          <w:b w:val="0"/>
          <w:lang w:val="ky-KG"/>
        </w:rPr>
        <w:t>,</w:t>
      </w:r>
      <w:r w:rsidR="00F70CAD" w:rsidRPr="00440867">
        <w:rPr>
          <w:rFonts w:ascii="Times New Roman" w:hAnsi="Times New Roman" w:cs="Times New Roman"/>
          <w:b w:val="0"/>
          <w:lang w:val="ky-KG"/>
        </w:rPr>
        <w:t>6</w:t>
      </w:r>
      <w:r w:rsidR="007F60B3" w:rsidRPr="00440867">
        <w:rPr>
          <w:rFonts w:ascii="Times New Roman" w:hAnsi="Times New Roman" w:cs="Times New Roman"/>
          <w:b w:val="0"/>
          <w:lang w:val="ky-KG"/>
        </w:rPr>
        <w:t xml:space="preserve"> млн. сомов,</w:t>
      </w:r>
      <w:r w:rsidR="003453F4" w:rsidRPr="00440867">
        <w:rPr>
          <w:rFonts w:ascii="Times New Roman" w:hAnsi="Times New Roman" w:cs="Times New Roman"/>
          <w:b w:val="0"/>
          <w:lang w:val="ky-KG"/>
        </w:rPr>
        <w:t xml:space="preserve"> </w:t>
      </w:r>
      <w:r w:rsidR="00A92C97" w:rsidRPr="00440867">
        <w:rPr>
          <w:rFonts w:ascii="Times New Roman" w:hAnsi="Times New Roman" w:cs="Times New Roman"/>
          <w:b w:val="0"/>
          <w:lang w:val="ky-KG"/>
        </w:rPr>
        <w:t>с</w:t>
      </w:r>
      <w:r w:rsidRPr="00440867">
        <w:rPr>
          <w:rFonts w:ascii="Times New Roman" w:hAnsi="Times New Roman" w:cs="Times New Roman"/>
          <w:b w:val="0"/>
          <w:lang w:val="ky-KG"/>
        </w:rPr>
        <w:t xml:space="preserve"> </w:t>
      </w:r>
      <w:r w:rsidR="005D0DD1" w:rsidRPr="00440867">
        <w:rPr>
          <w:rFonts w:ascii="Times New Roman" w:hAnsi="Times New Roman" w:cs="Times New Roman"/>
          <w:b w:val="0"/>
          <w:lang w:val="ky-KG"/>
        </w:rPr>
        <w:t>увелич</w:t>
      </w:r>
      <w:r w:rsidR="00A92C97" w:rsidRPr="00440867">
        <w:rPr>
          <w:rFonts w:ascii="Times New Roman" w:hAnsi="Times New Roman" w:cs="Times New Roman"/>
          <w:b w:val="0"/>
          <w:lang w:val="ky-KG"/>
        </w:rPr>
        <w:t>ением</w:t>
      </w:r>
      <w:r w:rsidR="003453F4" w:rsidRPr="00440867">
        <w:rPr>
          <w:rFonts w:ascii="Times New Roman" w:hAnsi="Times New Roman" w:cs="Times New Roman"/>
          <w:b w:val="0"/>
          <w:lang w:val="ky-KG"/>
        </w:rPr>
        <w:t xml:space="preserve"> </w:t>
      </w:r>
      <w:r w:rsidR="00421B32" w:rsidRPr="00440867">
        <w:rPr>
          <w:rFonts w:ascii="Times New Roman" w:hAnsi="Times New Roman" w:cs="Times New Roman"/>
          <w:b w:val="0"/>
          <w:lang w:val="ky-KG"/>
        </w:rPr>
        <w:t>на</w:t>
      </w:r>
      <w:r w:rsidR="003453F4" w:rsidRPr="00440867">
        <w:rPr>
          <w:rFonts w:ascii="Times New Roman" w:hAnsi="Times New Roman" w:cs="Times New Roman"/>
          <w:b w:val="0"/>
          <w:lang w:val="ky-KG"/>
        </w:rPr>
        <w:t xml:space="preserve"> </w:t>
      </w:r>
      <w:r w:rsidR="00F70CAD" w:rsidRPr="00440867">
        <w:rPr>
          <w:rFonts w:ascii="Times New Roman" w:hAnsi="Times New Roman" w:cs="Times New Roman"/>
          <w:b w:val="0"/>
          <w:lang w:val="ky-KG"/>
        </w:rPr>
        <w:t>20 995,2</w:t>
      </w:r>
      <w:r w:rsidR="00727C39" w:rsidRPr="00440867">
        <w:rPr>
          <w:rFonts w:ascii="Times New Roman" w:hAnsi="Times New Roman" w:cs="Times New Roman"/>
          <w:b w:val="0"/>
          <w:lang w:val="ky-KG"/>
        </w:rPr>
        <w:t xml:space="preserve"> млн. сомов </w:t>
      </w:r>
      <w:r w:rsidR="00807277" w:rsidRPr="00440867">
        <w:rPr>
          <w:rFonts w:ascii="Times New Roman" w:hAnsi="Times New Roman" w:cs="Times New Roman"/>
          <w:b w:val="0"/>
          <w:lang w:val="ky-KG"/>
        </w:rPr>
        <w:t xml:space="preserve">или на </w:t>
      </w:r>
      <w:r w:rsidR="00F70CAD" w:rsidRPr="00440867">
        <w:rPr>
          <w:rFonts w:ascii="Times New Roman" w:hAnsi="Times New Roman" w:cs="Times New Roman"/>
          <w:b w:val="0"/>
          <w:lang w:val="ky-KG"/>
        </w:rPr>
        <w:t>72,4</w:t>
      </w:r>
      <w:r w:rsidR="00A17178" w:rsidRPr="00440867">
        <w:rPr>
          <w:rFonts w:ascii="Times New Roman" w:hAnsi="Times New Roman" w:cs="Times New Roman"/>
          <w:b w:val="0"/>
          <w:lang w:val="ky-KG"/>
        </w:rPr>
        <w:t xml:space="preserve"> % </w:t>
      </w:r>
      <w:r w:rsidR="00ED5197" w:rsidRPr="00440867">
        <w:rPr>
          <w:rFonts w:ascii="Times New Roman" w:hAnsi="Times New Roman" w:cs="Times New Roman"/>
          <w:b w:val="0"/>
          <w:lang w:val="ky-KG"/>
        </w:rPr>
        <w:t xml:space="preserve">относительно </w:t>
      </w:r>
      <w:r w:rsidR="00A727B7" w:rsidRPr="00440867">
        <w:rPr>
          <w:rFonts w:ascii="Times New Roman" w:hAnsi="Times New Roman" w:cs="Times New Roman"/>
          <w:b w:val="0"/>
          <w:lang w:val="ky-KG"/>
        </w:rPr>
        <w:t>утверждённого</w:t>
      </w:r>
      <w:r w:rsidR="00ED5197" w:rsidRPr="00440867">
        <w:rPr>
          <w:rFonts w:ascii="Times New Roman" w:hAnsi="Times New Roman" w:cs="Times New Roman"/>
          <w:b w:val="0"/>
          <w:lang w:val="ky-KG"/>
        </w:rPr>
        <w:t xml:space="preserve"> бюджета</w:t>
      </w:r>
      <w:r w:rsidR="003453F4" w:rsidRPr="00440867">
        <w:rPr>
          <w:rFonts w:ascii="Times New Roman" w:hAnsi="Times New Roman" w:cs="Times New Roman"/>
          <w:b w:val="0"/>
          <w:lang w:val="ky-KG"/>
        </w:rPr>
        <w:t xml:space="preserve"> </w:t>
      </w:r>
      <w:r w:rsidR="007B592C" w:rsidRPr="00440867">
        <w:rPr>
          <w:rFonts w:ascii="Times New Roman" w:hAnsi="Times New Roman" w:cs="Times New Roman"/>
          <w:b w:val="0"/>
          <w:lang w:val="ky-KG"/>
        </w:rPr>
        <w:t>2022</w:t>
      </w:r>
      <w:r w:rsidRPr="00440867">
        <w:rPr>
          <w:rFonts w:ascii="Times New Roman" w:hAnsi="Times New Roman" w:cs="Times New Roman"/>
          <w:b w:val="0"/>
          <w:lang w:val="ky-KG"/>
        </w:rPr>
        <w:t xml:space="preserve"> года</w:t>
      </w:r>
      <w:r w:rsidR="001C369D" w:rsidRPr="00440867">
        <w:rPr>
          <w:rFonts w:ascii="Times New Roman" w:hAnsi="Times New Roman" w:cs="Times New Roman"/>
          <w:b w:val="0"/>
          <w:lang w:val="ky-KG"/>
        </w:rPr>
        <w:t>.</w:t>
      </w:r>
    </w:p>
    <w:p w:rsidR="007B7E77" w:rsidRPr="00440867" w:rsidRDefault="006511D0" w:rsidP="00335D7C">
      <w:pPr>
        <w:autoSpaceDE w:val="0"/>
        <w:autoSpaceDN w:val="0"/>
        <w:adjustRightInd w:val="0"/>
        <w:spacing w:after="0" w:line="240" w:lineRule="auto"/>
        <w:ind w:firstLine="709"/>
        <w:jc w:val="both"/>
        <w:rPr>
          <w:rFonts w:ascii="Times New Roman" w:hAnsi="Times New Roman" w:cs="Times New Roman"/>
          <w:sz w:val="24"/>
          <w:szCs w:val="24"/>
        </w:rPr>
      </w:pPr>
      <w:r w:rsidRPr="00440867">
        <w:rPr>
          <w:rFonts w:ascii="Times New Roman" w:eastAsia="Calibri" w:hAnsi="Times New Roman" w:cs="Times New Roman"/>
          <w:sz w:val="24"/>
          <w:szCs w:val="24"/>
          <w:lang w:val="ky-KG"/>
        </w:rPr>
        <w:t>П</w:t>
      </w:r>
      <w:r w:rsidR="006F0750" w:rsidRPr="00440867">
        <w:rPr>
          <w:rFonts w:ascii="Times New Roman" w:eastAsia="Calibri" w:hAnsi="Times New Roman" w:cs="Times New Roman"/>
          <w:sz w:val="24"/>
          <w:szCs w:val="24"/>
          <w:lang w:val="ky-KG"/>
        </w:rPr>
        <w:t>редусмотрено у</w:t>
      </w:r>
      <w:r w:rsidRPr="00440867">
        <w:rPr>
          <w:rFonts w:ascii="Times New Roman" w:eastAsia="Calibri" w:hAnsi="Times New Roman" w:cs="Times New Roman"/>
          <w:sz w:val="24"/>
          <w:szCs w:val="24"/>
          <w:lang w:val="ky-KG"/>
        </w:rPr>
        <w:t>меньш</w:t>
      </w:r>
      <w:r w:rsidR="00567DA7" w:rsidRPr="00440867">
        <w:rPr>
          <w:rFonts w:ascii="Times New Roman" w:eastAsia="Calibri" w:hAnsi="Times New Roman" w:cs="Times New Roman"/>
          <w:sz w:val="24"/>
          <w:szCs w:val="24"/>
          <w:lang w:val="ky-KG"/>
        </w:rPr>
        <w:t xml:space="preserve">ение </w:t>
      </w:r>
      <w:r w:rsidR="00FF6446" w:rsidRPr="00440867">
        <w:rPr>
          <w:rFonts w:ascii="Times New Roman" w:eastAsia="Calibri" w:hAnsi="Times New Roman" w:cs="Times New Roman"/>
          <w:sz w:val="24"/>
          <w:szCs w:val="24"/>
          <w:lang w:val="ky-KG"/>
        </w:rPr>
        <w:t>р</w:t>
      </w:r>
      <w:r w:rsidRPr="00440867">
        <w:rPr>
          <w:rFonts w:ascii="Times New Roman" w:eastAsia="Calibri" w:hAnsi="Times New Roman" w:cs="Times New Roman"/>
          <w:sz w:val="24"/>
          <w:szCs w:val="24"/>
          <w:lang w:val="ky-KG"/>
        </w:rPr>
        <w:t xml:space="preserve">асходов </w:t>
      </w:r>
      <w:r w:rsidR="00567DA7" w:rsidRPr="00440867">
        <w:rPr>
          <w:rFonts w:ascii="Times New Roman" w:eastAsia="Calibri" w:hAnsi="Times New Roman" w:cs="Times New Roman"/>
          <w:sz w:val="24"/>
          <w:szCs w:val="24"/>
          <w:lang w:val="ky-KG"/>
        </w:rPr>
        <w:t xml:space="preserve">по бюджетным средствам </w:t>
      </w:r>
      <w:r w:rsidR="006F0750" w:rsidRPr="00440867">
        <w:rPr>
          <w:rFonts w:ascii="Times New Roman" w:eastAsia="Calibri" w:hAnsi="Times New Roman" w:cs="Times New Roman"/>
          <w:sz w:val="24"/>
          <w:szCs w:val="24"/>
          <w:lang w:val="ky-KG"/>
        </w:rPr>
        <w:t xml:space="preserve">центрального аппарата на </w:t>
      </w:r>
      <w:r w:rsidRPr="00440867">
        <w:rPr>
          <w:rFonts w:ascii="Times New Roman" w:eastAsia="Calibri" w:hAnsi="Times New Roman" w:cs="Times New Roman"/>
          <w:sz w:val="24"/>
          <w:szCs w:val="24"/>
          <w:lang w:val="ky-KG"/>
        </w:rPr>
        <w:t>1,5</w:t>
      </w:r>
      <w:r w:rsidR="00672BD7" w:rsidRPr="00440867">
        <w:rPr>
          <w:rFonts w:ascii="Times New Roman" w:eastAsia="Calibri" w:hAnsi="Times New Roman" w:cs="Times New Roman"/>
          <w:sz w:val="24"/>
          <w:szCs w:val="24"/>
          <w:lang w:val="ky-KG"/>
        </w:rPr>
        <w:t xml:space="preserve"> </w:t>
      </w:r>
      <w:r w:rsidR="006F0750" w:rsidRPr="00440867">
        <w:rPr>
          <w:rFonts w:ascii="Times New Roman" w:eastAsia="Calibri" w:hAnsi="Times New Roman" w:cs="Times New Roman"/>
          <w:sz w:val="24"/>
          <w:szCs w:val="24"/>
          <w:lang w:val="ky-KG"/>
        </w:rPr>
        <w:t>млн. сомов</w:t>
      </w:r>
      <w:r w:rsidR="00FF6446" w:rsidRPr="00440867">
        <w:rPr>
          <w:rFonts w:ascii="Times New Roman" w:eastAsia="Times New Roman" w:hAnsi="Times New Roman" w:cs="Times New Roman"/>
          <w:bCs/>
          <w:sz w:val="24"/>
          <w:szCs w:val="24"/>
          <w:lang w:val="ky-KG" w:eastAsia="ru-RU"/>
        </w:rPr>
        <w:t xml:space="preserve"> в связи с передачей расходов на изготовление </w:t>
      </w:r>
      <w:r w:rsidR="00FF6446" w:rsidRPr="00440867">
        <w:rPr>
          <w:rFonts w:ascii="Times New Roman" w:hAnsi="Times New Roman" w:cs="Times New Roman"/>
          <w:sz w:val="24"/>
          <w:szCs w:val="24"/>
        </w:rPr>
        <w:t>и поставки бланков персонифицированных дипломов начального профессионального образования  Министерству цифрового развития  Кыргызской Республики</w:t>
      </w:r>
      <w:r w:rsidR="007B7E77" w:rsidRPr="00440867">
        <w:rPr>
          <w:rFonts w:ascii="Times New Roman" w:eastAsia="Times New Roman" w:hAnsi="Times New Roman" w:cs="Times New Roman"/>
          <w:sz w:val="24"/>
          <w:szCs w:val="24"/>
          <w:lang w:val="ky-KG" w:eastAsia="ru-RU"/>
        </w:rPr>
        <w:t>.</w:t>
      </w:r>
    </w:p>
    <w:p w:rsidR="003C3820" w:rsidRPr="00440867" w:rsidRDefault="003C3820"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По подведомственным учреждениям образования предусмотрено увеличен</w:t>
      </w:r>
      <w:r w:rsidR="001127D4" w:rsidRPr="00440867">
        <w:rPr>
          <w:rFonts w:ascii="Times New Roman" w:hAnsi="Times New Roman" w:cs="Times New Roman"/>
          <w:sz w:val="24"/>
          <w:szCs w:val="24"/>
          <w:lang w:val="ky-KG"/>
        </w:rPr>
        <w:t xml:space="preserve">ие по бюджетным средствам на </w:t>
      </w:r>
      <w:r w:rsidR="00FF6446" w:rsidRPr="00440867">
        <w:rPr>
          <w:rFonts w:ascii="Times New Roman" w:hAnsi="Times New Roman" w:cs="Times New Roman"/>
          <w:sz w:val="24"/>
          <w:szCs w:val="24"/>
          <w:lang w:val="ky-KG"/>
        </w:rPr>
        <w:t>20 996</w:t>
      </w:r>
      <w:r w:rsidR="001127D4" w:rsidRPr="00440867">
        <w:rPr>
          <w:rFonts w:ascii="Times New Roman" w:hAnsi="Times New Roman" w:cs="Times New Roman"/>
          <w:sz w:val="24"/>
          <w:szCs w:val="24"/>
          <w:lang w:val="ky-KG"/>
        </w:rPr>
        <w:t>,</w:t>
      </w:r>
      <w:r w:rsidR="00A26275" w:rsidRPr="00440867">
        <w:rPr>
          <w:rFonts w:ascii="Times New Roman" w:hAnsi="Times New Roman" w:cs="Times New Roman"/>
          <w:sz w:val="24"/>
          <w:szCs w:val="24"/>
          <w:lang w:val="ky-KG"/>
        </w:rPr>
        <w:t>8</w:t>
      </w:r>
      <w:r w:rsidRPr="00440867">
        <w:rPr>
          <w:rFonts w:ascii="Times New Roman" w:hAnsi="Times New Roman" w:cs="Times New Roman"/>
          <w:sz w:val="24"/>
          <w:szCs w:val="24"/>
          <w:lang w:val="ky-KG"/>
        </w:rPr>
        <w:t xml:space="preserve"> млн. сомов, из них:</w:t>
      </w:r>
    </w:p>
    <w:p w:rsidR="00FF6446" w:rsidRPr="00440867" w:rsidRDefault="00FF6446" w:rsidP="00C77A08">
      <w:pPr>
        <w:pStyle w:val="af9"/>
        <w:numPr>
          <w:ilvl w:val="0"/>
          <w:numId w:val="19"/>
        </w:numPr>
        <w:tabs>
          <w:tab w:val="left" w:pos="993"/>
        </w:tabs>
        <w:ind w:left="0" w:firstLine="709"/>
        <w:jc w:val="both"/>
        <w:rPr>
          <w:lang w:val="ky-KG"/>
        </w:rPr>
      </w:pPr>
      <w:r w:rsidRPr="00440867">
        <w:rPr>
          <w:lang w:val="ky-KG"/>
        </w:rPr>
        <w:t>20 641,9 млн. сомов на повышение заработной платы  педагогических и некоторых категорий работников  системы образования</w:t>
      </w:r>
      <w:r w:rsidRPr="00440867">
        <w:t xml:space="preserve"> в целях совершенствования условий оплаты труда работников бюджетной сферы;</w:t>
      </w:r>
    </w:p>
    <w:p w:rsidR="001C11E7" w:rsidRPr="00440867" w:rsidRDefault="001C11E7" w:rsidP="00C77A08">
      <w:pPr>
        <w:pStyle w:val="af9"/>
        <w:numPr>
          <w:ilvl w:val="0"/>
          <w:numId w:val="19"/>
        </w:numPr>
        <w:tabs>
          <w:tab w:val="left" w:pos="993"/>
        </w:tabs>
        <w:ind w:left="0" w:firstLine="709"/>
        <w:jc w:val="both"/>
        <w:rPr>
          <w:lang w:val="ky-KG"/>
        </w:rPr>
      </w:pPr>
      <w:r w:rsidRPr="00440867">
        <w:t>193,9 млн. сомов на присвоение квалификационной категории учителям в связи с увеличением размеров надбавки за  квалификационную категорию к заработной плате;</w:t>
      </w:r>
    </w:p>
    <w:p w:rsidR="001C11E7" w:rsidRPr="00440867" w:rsidRDefault="001C11E7" w:rsidP="00C77A08">
      <w:pPr>
        <w:pStyle w:val="af9"/>
        <w:numPr>
          <w:ilvl w:val="0"/>
          <w:numId w:val="19"/>
        </w:numPr>
        <w:shd w:val="clear" w:color="auto" w:fill="FFFFFF"/>
        <w:tabs>
          <w:tab w:val="left" w:pos="993"/>
        </w:tabs>
        <w:ind w:left="0" w:firstLine="709"/>
        <w:jc w:val="both"/>
      </w:pPr>
      <w:r w:rsidRPr="00440867">
        <w:rPr>
          <w:lang w:val="ky-KG"/>
        </w:rPr>
        <w:t>120,5 млн. сомов</w:t>
      </w:r>
      <w:r w:rsidRPr="00440867">
        <w:rPr>
          <w:b/>
          <w:lang w:val="ky-KG"/>
        </w:rPr>
        <w:t xml:space="preserve"> </w:t>
      </w:r>
      <w:r w:rsidRPr="00440867">
        <w:rPr>
          <w:lang w:val="ky-KG"/>
        </w:rPr>
        <w:t>на расходы учреждениям образования Баткенской области</w:t>
      </w:r>
      <w:r w:rsidRPr="00440867">
        <w:rPr>
          <w:b/>
          <w:lang w:val="ky-KG"/>
        </w:rPr>
        <w:t xml:space="preserve"> </w:t>
      </w:r>
      <w:r w:rsidRPr="00440867">
        <w:rPr>
          <w:lang w:val="ky-KG"/>
        </w:rPr>
        <w:t>оплату</w:t>
      </w:r>
      <w:r w:rsidRPr="00440867">
        <w:t xml:space="preserve"> коммунальных услуг, питания, приобретение прочих товаров и услуг, на   приобретение предметов и материалов для текущих хозяйственных целей, на текущий ремонт  общеобразовательных организаций, согласно закону о статусе Баткенской области;</w:t>
      </w:r>
    </w:p>
    <w:p w:rsidR="003B0811" w:rsidRPr="00440867" w:rsidRDefault="003B0811" w:rsidP="00C77A08">
      <w:pPr>
        <w:pStyle w:val="af9"/>
        <w:numPr>
          <w:ilvl w:val="0"/>
          <w:numId w:val="19"/>
        </w:numPr>
        <w:tabs>
          <w:tab w:val="left" w:pos="993"/>
        </w:tabs>
        <w:ind w:left="0" w:firstLine="709"/>
        <w:jc w:val="both"/>
        <w:rPr>
          <w:lang w:val="ky-KG"/>
        </w:rPr>
      </w:pPr>
      <w:r w:rsidRPr="00440867">
        <w:rPr>
          <w:lang w:val="ky-KG"/>
        </w:rPr>
        <w:t xml:space="preserve">45,6 млн. сомов </w:t>
      </w:r>
      <w:r w:rsidRPr="00440867">
        <w:t>на повышение размеров стипендий в целях стимулирования студентов образовательных организаций высшего профессионального образования, обучающихся по педагогическим специальностям, повышения статуса педагогических работников общеобразовательных и дошколь</w:t>
      </w:r>
      <w:r w:rsidR="001C11E7" w:rsidRPr="00440867">
        <w:t>ных образовательных организаций.</w:t>
      </w:r>
    </w:p>
    <w:p w:rsidR="006E23B5" w:rsidRPr="00440867" w:rsidRDefault="006E23B5" w:rsidP="00C77A08">
      <w:pPr>
        <w:tabs>
          <w:tab w:val="left" w:pos="993"/>
        </w:tabs>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В проекте бюджета</w:t>
      </w:r>
      <w:r w:rsidR="003453F4" w:rsidRPr="00440867">
        <w:rPr>
          <w:rFonts w:ascii="Times New Roman" w:hAnsi="Times New Roman" w:cs="Times New Roman"/>
          <w:sz w:val="24"/>
          <w:szCs w:val="24"/>
        </w:rPr>
        <w:t xml:space="preserve"> </w:t>
      </w:r>
      <w:r w:rsidRPr="00440867">
        <w:rPr>
          <w:rFonts w:ascii="Times New Roman" w:hAnsi="Times New Roman" w:cs="Times New Roman"/>
          <w:sz w:val="24"/>
          <w:szCs w:val="24"/>
        </w:rPr>
        <w:t>на 20</w:t>
      </w:r>
      <w:r w:rsidR="007B592C" w:rsidRPr="00440867">
        <w:rPr>
          <w:rFonts w:ascii="Times New Roman" w:hAnsi="Times New Roman" w:cs="Times New Roman"/>
          <w:sz w:val="24"/>
          <w:szCs w:val="24"/>
          <w:lang w:val="ky-KG"/>
        </w:rPr>
        <w:t>23</w:t>
      </w:r>
      <w:r w:rsidRPr="00440867">
        <w:rPr>
          <w:rFonts w:ascii="Times New Roman" w:hAnsi="Times New Roman" w:cs="Times New Roman"/>
          <w:sz w:val="24"/>
          <w:szCs w:val="24"/>
        </w:rPr>
        <w:t xml:space="preserve"> год предусмотрены</w:t>
      </w:r>
      <w:r w:rsidR="003453F4" w:rsidRPr="00440867">
        <w:rPr>
          <w:rFonts w:ascii="Times New Roman" w:hAnsi="Times New Roman" w:cs="Times New Roman"/>
          <w:sz w:val="24"/>
          <w:szCs w:val="24"/>
        </w:rPr>
        <w:t xml:space="preserve"> </w:t>
      </w:r>
      <w:r w:rsidRPr="00440867">
        <w:rPr>
          <w:rFonts w:ascii="Times New Roman" w:hAnsi="Times New Roman" w:cs="Times New Roman"/>
          <w:sz w:val="24"/>
          <w:szCs w:val="24"/>
        </w:rPr>
        <w:t xml:space="preserve">средства на уровне </w:t>
      </w:r>
      <w:r w:rsidR="00A727B7" w:rsidRPr="00440867">
        <w:rPr>
          <w:rFonts w:ascii="Times New Roman" w:hAnsi="Times New Roman" w:cs="Times New Roman"/>
          <w:sz w:val="24"/>
          <w:szCs w:val="24"/>
        </w:rPr>
        <w:t>утверждённого</w:t>
      </w:r>
      <w:r w:rsidRPr="00440867">
        <w:rPr>
          <w:rFonts w:ascii="Times New Roman" w:hAnsi="Times New Roman" w:cs="Times New Roman"/>
          <w:sz w:val="24"/>
          <w:szCs w:val="24"/>
        </w:rPr>
        <w:t xml:space="preserve"> бюд</w:t>
      </w:r>
      <w:r w:rsidR="007B592C" w:rsidRPr="00440867">
        <w:rPr>
          <w:rFonts w:ascii="Times New Roman" w:hAnsi="Times New Roman" w:cs="Times New Roman"/>
          <w:sz w:val="24"/>
          <w:szCs w:val="24"/>
        </w:rPr>
        <w:t>жета 2022</w:t>
      </w:r>
      <w:r w:rsidRPr="00440867">
        <w:rPr>
          <w:rFonts w:ascii="Times New Roman" w:hAnsi="Times New Roman" w:cs="Times New Roman"/>
          <w:sz w:val="24"/>
          <w:szCs w:val="24"/>
        </w:rPr>
        <w:t xml:space="preserve"> года на</w:t>
      </w:r>
      <w:r w:rsidR="003453F4" w:rsidRPr="00440867">
        <w:rPr>
          <w:rFonts w:ascii="Times New Roman" w:hAnsi="Times New Roman" w:cs="Times New Roman"/>
          <w:sz w:val="24"/>
          <w:szCs w:val="24"/>
        </w:rPr>
        <w:t xml:space="preserve"> </w:t>
      </w:r>
      <w:r w:rsidRPr="00440867">
        <w:rPr>
          <w:rFonts w:ascii="Times New Roman" w:hAnsi="Times New Roman" w:cs="Times New Roman"/>
          <w:sz w:val="24"/>
          <w:szCs w:val="24"/>
        </w:rPr>
        <w:t>следующие мероприятия:</w:t>
      </w:r>
    </w:p>
    <w:p w:rsidR="00D247C0" w:rsidRPr="00440867" w:rsidRDefault="00D247C0" w:rsidP="00C77A08">
      <w:pPr>
        <w:numPr>
          <w:ilvl w:val="0"/>
          <w:numId w:val="14"/>
        </w:numPr>
        <w:tabs>
          <w:tab w:val="left" w:pos="993"/>
        </w:tabs>
        <w:spacing w:after="0" w:line="240" w:lineRule="auto"/>
        <w:ind w:left="0" w:firstLine="709"/>
        <w:jc w:val="both"/>
        <w:rPr>
          <w:rFonts w:ascii="Times New Roman" w:hAnsi="Times New Roman" w:cs="Times New Roman"/>
          <w:sz w:val="24"/>
          <w:szCs w:val="24"/>
        </w:rPr>
      </w:pPr>
      <w:r w:rsidRPr="00440867">
        <w:rPr>
          <w:rFonts w:ascii="Times New Roman" w:hAnsi="Times New Roman" w:cs="Times New Roman"/>
          <w:sz w:val="24"/>
          <w:szCs w:val="24"/>
        </w:rPr>
        <w:t>152 млн.</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сомов на издание и закупку учебников для общеобразовательных школ</w:t>
      </w:r>
      <w:r w:rsidR="00120252" w:rsidRPr="00440867">
        <w:rPr>
          <w:rFonts w:ascii="Times New Roman" w:hAnsi="Times New Roman" w:cs="Times New Roman"/>
          <w:sz w:val="24"/>
          <w:szCs w:val="24"/>
        </w:rPr>
        <w:t>, в том числе 3 млн. сомов на издание учебников по системе Брайля</w:t>
      </w:r>
      <w:r w:rsidRPr="00440867">
        <w:rPr>
          <w:rFonts w:ascii="Times New Roman" w:hAnsi="Times New Roman" w:cs="Times New Roman"/>
          <w:sz w:val="24"/>
          <w:szCs w:val="24"/>
        </w:rPr>
        <w:t>;</w:t>
      </w:r>
    </w:p>
    <w:p w:rsidR="00D247C0" w:rsidRPr="00440867" w:rsidRDefault="00D247C0" w:rsidP="00C77A08">
      <w:pPr>
        <w:numPr>
          <w:ilvl w:val="0"/>
          <w:numId w:val="14"/>
        </w:numPr>
        <w:tabs>
          <w:tab w:val="left" w:pos="993"/>
        </w:tabs>
        <w:spacing w:after="0" w:line="240" w:lineRule="auto"/>
        <w:ind w:left="0" w:firstLine="709"/>
        <w:jc w:val="both"/>
        <w:rPr>
          <w:rFonts w:ascii="Times New Roman" w:hAnsi="Times New Roman" w:cs="Times New Roman"/>
          <w:sz w:val="24"/>
          <w:szCs w:val="24"/>
        </w:rPr>
      </w:pPr>
      <w:r w:rsidRPr="00440867">
        <w:rPr>
          <w:rFonts w:ascii="Times New Roman" w:hAnsi="Times New Roman" w:cs="Times New Roman"/>
          <w:sz w:val="24"/>
          <w:szCs w:val="24"/>
          <w:lang w:val="ky-KG"/>
        </w:rPr>
        <w:t>90</w:t>
      </w:r>
      <w:r w:rsidRPr="00440867">
        <w:rPr>
          <w:rFonts w:ascii="Times New Roman" w:hAnsi="Times New Roman" w:cs="Times New Roman"/>
          <w:sz w:val="24"/>
          <w:szCs w:val="24"/>
        </w:rPr>
        <w:t>,6 млн.</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сом</w:t>
      </w:r>
      <w:r w:rsidRPr="00440867">
        <w:rPr>
          <w:rFonts w:ascii="Times New Roman" w:hAnsi="Times New Roman" w:cs="Times New Roman"/>
          <w:sz w:val="24"/>
          <w:szCs w:val="24"/>
          <w:lang w:val="ky-KG"/>
        </w:rPr>
        <w:t>ов</w:t>
      </w:r>
      <w:r w:rsidRPr="00440867">
        <w:rPr>
          <w:rFonts w:ascii="Times New Roman" w:hAnsi="Times New Roman" w:cs="Times New Roman"/>
          <w:sz w:val="24"/>
          <w:szCs w:val="24"/>
        </w:rPr>
        <w:t xml:space="preserve"> на текущий ремонт общеобразовательных школ, из них на ремонт школ-интернатов для детей-сирот предусмотрено 5 млн. сомов;</w:t>
      </w:r>
    </w:p>
    <w:p w:rsidR="00D247C0" w:rsidRPr="00440867" w:rsidRDefault="00D247C0" w:rsidP="00C77A08">
      <w:pPr>
        <w:numPr>
          <w:ilvl w:val="0"/>
          <w:numId w:val="14"/>
        </w:numPr>
        <w:tabs>
          <w:tab w:val="left" w:pos="993"/>
        </w:tabs>
        <w:spacing w:after="0" w:line="240" w:lineRule="auto"/>
        <w:ind w:left="0" w:firstLine="709"/>
        <w:jc w:val="both"/>
        <w:rPr>
          <w:rFonts w:ascii="Times New Roman" w:hAnsi="Times New Roman" w:cs="Times New Roman"/>
          <w:sz w:val="24"/>
          <w:szCs w:val="24"/>
        </w:rPr>
      </w:pPr>
      <w:r w:rsidRPr="00440867">
        <w:rPr>
          <w:rFonts w:ascii="Times New Roman" w:hAnsi="Times New Roman" w:cs="Times New Roman"/>
          <w:sz w:val="24"/>
          <w:szCs w:val="24"/>
          <w:lang w:val="ky-KG"/>
        </w:rPr>
        <w:t>67,2 млн. сомов на приобретение компьютеров для создания и внедрения информационной системы управления образованием, одного из условий предоставления транша Европейского союза;</w:t>
      </w:r>
    </w:p>
    <w:p w:rsidR="00D247C0" w:rsidRPr="00440867" w:rsidRDefault="00D247C0" w:rsidP="00C77A08">
      <w:pPr>
        <w:numPr>
          <w:ilvl w:val="0"/>
          <w:numId w:val="14"/>
        </w:numPr>
        <w:tabs>
          <w:tab w:val="left" w:pos="993"/>
        </w:tabs>
        <w:spacing w:after="0" w:line="240" w:lineRule="auto"/>
        <w:ind w:left="0"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50 млн. сомов на приобретение мебели для общеобразовательных школ и школ-интернаиов, из них школам-интернатам 14,3 </w:t>
      </w:r>
      <w:r w:rsidR="00361199" w:rsidRPr="00440867">
        <w:rPr>
          <w:rFonts w:ascii="Times New Roman" w:hAnsi="Times New Roman" w:cs="Times New Roman"/>
          <w:sz w:val="24"/>
          <w:szCs w:val="24"/>
        </w:rPr>
        <w:t>млн. сомов</w:t>
      </w:r>
      <w:r w:rsidRPr="00440867">
        <w:rPr>
          <w:rFonts w:ascii="Times New Roman" w:hAnsi="Times New Roman" w:cs="Times New Roman"/>
          <w:sz w:val="24"/>
          <w:szCs w:val="24"/>
        </w:rPr>
        <w:t>;</w:t>
      </w:r>
    </w:p>
    <w:p w:rsidR="00D247C0" w:rsidRPr="00440867" w:rsidRDefault="00D247C0" w:rsidP="00C77A08">
      <w:pPr>
        <w:numPr>
          <w:ilvl w:val="0"/>
          <w:numId w:val="14"/>
        </w:numPr>
        <w:tabs>
          <w:tab w:val="left" w:pos="993"/>
        </w:tabs>
        <w:spacing w:after="0" w:line="240" w:lineRule="auto"/>
        <w:ind w:left="0" w:firstLine="709"/>
        <w:jc w:val="both"/>
        <w:rPr>
          <w:rFonts w:ascii="Times New Roman" w:hAnsi="Times New Roman" w:cs="Times New Roman"/>
          <w:sz w:val="24"/>
          <w:szCs w:val="24"/>
        </w:rPr>
      </w:pPr>
      <w:r w:rsidRPr="00440867">
        <w:rPr>
          <w:rFonts w:ascii="Times New Roman" w:hAnsi="Times New Roman" w:cs="Times New Roman"/>
          <w:sz w:val="24"/>
          <w:szCs w:val="24"/>
        </w:rPr>
        <w:t>47</w:t>
      </w:r>
      <w:r w:rsidRPr="00440867">
        <w:rPr>
          <w:rFonts w:ascii="Times New Roman" w:hAnsi="Times New Roman" w:cs="Times New Roman"/>
          <w:sz w:val="24"/>
          <w:szCs w:val="24"/>
          <w:lang w:val="ky-KG"/>
        </w:rPr>
        <w:t xml:space="preserve"> млн. сомов абонентская плата за подключение </w:t>
      </w:r>
      <w:r w:rsidRPr="00440867">
        <w:rPr>
          <w:rFonts w:ascii="Times New Roman" w:hAnsi="Times New Roman" w:cs="Times New Roman"/>
          <w:sz w:val="24"/>
          <w:szCs w:val="24"/>
        </w:rPr>
        <w:t xml:space="preserve">общеобразовательных школ к </w:t>
      </w:r>
      <w:r w:rsidRPr="00440867">
        <w:rPr>
          <w:rFonts w:ascii="Times New Roman" w:hAnsi="Times New Roman" w:cs="Times New Roman"/>
          <w:sz w:val="24"/>
          <w:szCs w:val="24"/>
          <w:lang w:val="ky-KG"/>
        </w:rPr>
        <w:t>интернету;</w:t>
      </w:r>
    </w:p>
    <w:p w:rsidR="00D247C0" w:rsidRPr="00440867" w:rsidRDefault="00FC70FD" w:rsidP="00C77A08">
      <w:pPr>
        <w:numPr>
          <w:ilvl w:val="0"/>
          <w:numId w:val="14"/>
        </w:numPr>
        <w:tabs>
          <w:tab w:val="left" w:pos="993"/>
        </w:tabs>
        <w:spacing w:after="0" w:line="240" w:lineRule="auto"/>
        <w:ind w:left="0" w:firstLine="709"/>
        <w:jc w:val="both"/>
        <w:rPr>
          <w:rFonts w:ascii="Times New Roman" w:hAnsi="Times New Roman" w:cs="Times New Roman"/>
          <w:sz w:val="24"/>
          <w:szCs w:val="24"/>
        </w:rPr>
      </w:pPr>
      <w:r w:rsidRPr="00440867">
        <w:rPr>
          <w:rFonts w:ascii="Times New Roman" w:hAnsi="Times New Roman" w:cs="Times New Roman"/>
          <w:sz w:val="24"/>
          <w:szCs w:val="24"/>
          <w:lang w:val="ky-KG"/>
        </w:rPr>
        <w:t xml:space="preserve">международные, </w:t>
      </w:r>
      <w:r w:rsidRPr="00440867">
        <w:rPr>
          <w:rFonts w:ascii="Times New Roman" w:hAnsi="Times New Roman" w:cs="Times New Roman"/>
          <w:sz w:val="24"/>
          <w:szCs w:val="24"/>
        </w:rPr>
        <w:t>республиканск</w:t>
      </w:r>
      <w:r w:rsidRPr="00440867">
        <w:rPr>
          <w:rFonts w:ascii="Times New Roman" w:hAnsi="Times New Roman" w:cs="Times New Roman"/>
          <w:sz w:val="24"/>
          <w:szCs w:val="24"/>
          <w:lang w:val="ky-KG"/>
        </w:rPr>
        <w:t xml:space="preserve">ие </w:t>
      </w:r>
      <w:r w:rsidRPr="00440867">
        <w:rPr>
          <w:rFonts w:ascii="Times New Roman" w:hAnsi="Times New Roman" w:cs="Times New Roman"/>
          <w:sz w:val="24"/>
          <w:szCs w:val="24"/>
        </w:rPr>
        <w:t xml:space="preserve">Олимпиады школьников, тестирование претендентов </w:t>
      </w:r>
      <w:r w:rsidRPr="00440867">
        <w:rPr>
          <w:rFonts w:ascii="Times New Roman" w:eastAsia="Times New Roman" w:hAnsi="Times New Roman" w:cs="Times New Roman"/>
          <w:bCs/>
          <w:sz w:val="24"/>
          <w:szCs w:val="24"/>
          <w:lang w:val="ky-KG" w:eastAsia="ru-RU"/>
        </w:rPr>
        <w:t>на получение аттестата с отличием «Алтын тамга», «Жаны жылдык балаты» от имени Президента Кыргызской Республики, «Учитель года» , телеконкурс «Манас таануу»</w:t>
      </w:r>
      <w:r w:rsidR="00D247C0" w:rsidRPr="00440867">
        <w:rPr>
          <w:rFonts w:ascii="Times New Roman" w:eastAsia="Times New Roman" w:hAnsi="Times New Roman" w:cs="Times New Roman"/>
          <w:bCs/>
          <w:sz w:val="24"/>
          <w:szCs w:val="24"/>
          <w:lang w:val="ky-KG" w:eastAsia="ru-RU"/>
        </w:rPr>
        <w:t>.</w:t>
      </w:r>
      <w:r w:rsidRPr="00440867">
        <w:rPr>
          <w:rFonts w:ascii="Times New Roman" w:eastAsia="Times New Roman" w:hAnsi="Times New Roman" w:cs="Times New Roman"/>
          <w:bCs/>
          <w:sz w:val="28"/>
          <w:szCs w:val="28"/>
          <w:lang w:val="ky-KG" w:eastAsia="ru-RU"/>
        </w:rPr>
        <w:t xml:space="preserve"> </w:t>
      </w:r>
    </w:p>
    <w:p w:rsidR="00DD55C4" w:rsidRPr="00440867" w:rsidRDefault="00DD55C4"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Средства для организация летнего отдыха детей-сирот и детей из малообеспеченных семей в сумме 5 млн.</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сомов переданы Министерству труда и социального развития Кыргызской Республики</w:t>
      </w:r>
      <w:r w:rsidR="00D247C0" w:rsidRPr="00440867">
        <w:rPr>
          <w:rFonts w:ascii="Times New Roman" w:hAnsi="Times New Roman" w:cs="Times New Roman"/>
          <w:sz w:val="24"/>
          <w:szCs w:val="24"/>
        </w:rPr>
        <w:t>.</w:t>
      </w:r>
    </w:p>
    <w:p w:rsidR="005A12D4" w:rsidRPr="00440867" w:rsidRDefault="006E23B5" w:rsidP="00335D7C">
      <w:pPr>
        <w:spacing w:after="0" w:line="240" w:lineRule="auto"/>
        <w:ind w:firstLine="709"/>
        <w:contextualSpacing/>
        <w:jc w:val="both"/>
        <w:rPr>
          <w:rFonts w:ascii="Times New Roman" w:eastAsia="Times New Roman" w:hAnsi="Times New Roman" w:cs="Times New Roman"/>
          <w:sz w:val="24"/>
          <w:szCs w:val="24"/>
          <w:lang w:val="ky-KG" w:eastAsia="ru-RU"/>
        </w:rPr>
      </w:pPr>
      <w:r w:rsidRPr="00440867">
        <w:rPr>
          <w:rFonts w:ascii="Times New Roman" w:hAnsi="Times New Roman" w:cs="Times New Roman"/>
          <w:sz w:val="24"/>
          <w:szCs w:val="24"/>
          <w:lang w:val="ky-KG"/>
        </w:rPr>
        <w:t>С</w:t>
      </w:r>
      <w:r w:rsidR="005A12D4" w:rsidRPr="00440867">
        <w:rPr>
          <w:rFonts w:ascii="Times New Roman" w:hAnsi="Times New Roman" w:cs="Times New Roman"/>
          <w:sz w:val="24"/>
          <w:szCs w:val="24"/>
          <w:lang w:val="ky-KG"/>
        </w:rPr>
        <w:t>ре</w:t>
      </w:r>
      <w:r w:rsidR="00C9131F" w:rsidRPr="00440867">
        <w:rPr>
          <w:rFonts w:ascii="Times New Roman" w:hAnsi="Times New Roman" w:cs="Times New Roman"/>
          <w:sz w:val="24"/>
          <w:szCs w:val="24"/>
          <w:lang w:val="ky-KG"/>
        </w:rPr>
        <w:t>дств</w:t>
      </w:r>
      <w:r w:rsidRPr="00440867">
        <w:rPr>
          <w:rFonts w:ascii="Times New Roman" w:hAnsi="Times New Roman" w:cs="Times New Roman"/>
          <w:sz w:val="24"/>
          <w:szCs w:val="24"/>
          <w:lang w:val="ky-KG"/>
        </w:rPr>
        <w:t>а</w:t>
      </w:r>
      <w:r w:rsidR="00C9131F" w:rsidRPr="00440867">
        <w:rPr>
          <w:rFonts w:ascii="Times New Roman" w:hAnsi="Times New Roman" w:cs="Times New Roman"/>
          <w:sz w:val="24"/>
          <w:szCs w:val="24"/>
          <w:lang w:val="ky-KG"/>
        </w:rPr>
        <w:t xml:space="preserve"> специального счета </w:t>
      </w:r>
      <w:r w:rsidRPr="00440867">
        <w:rPr>
          <w:rFonts w:ascii="Times New Roman" w:hAnsi="Times New Roman" w:cs="Times New Roman"/>
          <w:sz w:val="24"/>
          <w:szCs w:val="24"/>
          <w:lang w:val="ky-KG"/>
        </w:rPr>
        <w:t>предусмотрены</w:t>
      </w:r>
      <w:r w:rsidRPr="00440867">
        <w:rPr>
          <w:rFonts w:ascii="Times New Roman" w:hAnsi="Times New Roman" w:cs="Times New Roman"/>
          <w:sz w:val="24"/>
          <w:szCs w:val="24"/>
        </w:rPr>
        <w:t xml:space="preserve"> </w:t>
      </w:r>
      <w:r w:rsidR="00491936" w:rsidRPr="00440867">
        <w:rPr>
          <w:rFonts w:ascii="Times New Roman" w:hAnsi="Times New Roman" w:cs="Times New Roman"/>
          <w:sz w:val="24"/>
          <w:szCs w:val="24"/>
        </w:rPr>
        <w:t>с увеличением на 284,4</w:t>
      </w:r>
      <w:r w:rsidR="00532CD0" w:rsidRPr="00440867">
        <w:rPr>
          <w:rFonts w:ascii="Times New Roman" w:hAnsi="Times New Roman" w:cs="Times New Roman"/>
          <w:sz w:val="24"/>
          <w:szCs w:val="24"/>
        </w:rPr>
        <w:t xml:space="preserve"> млн. сомов относительно </w:t>
      </w:r>
      <w:r w:rsidR="00A727B7" w:rsidRPr="00440867">
        <w:rPr>
          <w:rFonts w:ascii="Times New Roman" w:hAnsi="Times New Roman" w:cs="Times New Roman"/>
          <w:sz w:val="24"/>
          <w:szCs w:val="24"/>
        </w:rPr>
        <w:t>утверждённого</w:t>
      </w:r>
      <w:r w:rsidR="007B592C" w:rsidRPr="00440867">
        <w:rPr>
          <w:rFonts w:ascii="Times New Roman" w:hAnsi="Times New Roman" w:cs="Times New Roman"/>
          <w:sz w:val="24"/>
          <w:szCs w:val="24"/>
        </w:rPr>
        <w:t xml:space="preserve"> бюджета 2022</w:t>
      </w:r>
      <w:r w:rsidRPr="00440867">
        <w:rPr>
          <w:rFonts w:ascii="Times New Roman" w:hAnsi="Times New Roman" w:cs="Times New Roman"/>
          <w:sz w:val="24"/>
          <w:szCs w:val="24"/>
        </w:rPr>
        <w:t xml:space="preserve"> года</w:t>
      </w:r>
      <w:r w:rsidR="001E593D" w:rsidRPr="00440867">
        <w:rPr>
          <w:rFonts w:ascii="Times New Roman" w:eastAsia="Times New Roman" w:hAnsi="Times New Roman" w:cs="Times New Roman"/>
          <w:sz w:val="24"/>
          <w:szCs w:val="24"/>
          <w:lang w:eastAsia="ru-RU"/>
        </w:rPr>
        <w:t xml:space="preserve"> в связи с</w:t>
      </w:r>
      <w:r w:rsidR="003453F4" w:rsidRPr="00440867">
        <w:rPr>
          <w:rFonts w:ascii="Times New Roman" w:eastAsia="Times New Roman" w:hAnsi="Times New Roman" w:cs="Times New Roman"/>
          <w:sz w:val="24"/>
          <w:szCs w:val="24"/>
          <w:lang w:eastAsia="ru-RU"/>
        </w:rPr>
        <w:t xml:space="preserve"> </w:t>
      </w:r>
      <w:r w:rsidR="001E593D" w:rsidRPr="00440867">
        <w:rPr>
          <w:rFonts w:ascii="Times New Roman" w:eastAsia="Times New Roman" w:hAnsi="Times New Roman" w:cs="Times New Roman"/>
          <w:sz w:val="24"/>
          <w:szCs w:val="24"/>
          <w:lang w:eastAsia="ru-RU"/>
        </w:rPr>
        <w:t>прогнозируемым увеличением поступления средств от студентов вузов и сузов</w:t>
      </w:r>
      <w:r w:rsidR="003453F4" w:rsidRPr="00440867">
        <w:rPr>
          <w:rFonts w:ascii="Times New Roman" w:eastAsia="Times New Roman" w:hAnsi="Times New Roman" w:cs="Times New Roman"/>
          <w:sz w:val="24"/>
          <w:szCs w:val="24"/>
          <w:lang w:eastAsia="ru-RU"/>
        </w:rPr>
        <w:t xml:space="preserve"> </w:t>
      </w:r>
      <w:r w:rsidR="001E593D" w:rsidRPr="00440867">
        <w:rPr>
          <w:rFonts w:ascii="Times New Roman" w:eastAsia="Times New Roman" w:hAnsi="Times New Roman" w:cs="Times New Roman"/>
          <w:sz w:val="24"/>
          <w:szCs w:val="24"/>
          <w:lang w:eastAsia="ru-RU"/>
        </w:rPr>
        <w:t>от контрактной формы обучения</w:t>
      </w:r>
      <w:r w:rsidR="008C0899" w:rsidRPr="00440867">
        <w:rPr>
          <w:rFonts w:ascii="Times New Roman" w:hAnsi="Times New Roman" w:cs="Times New Roman"/>
          <w:sz w:val="24"/>
          <w:szCs w:val="24"/>
          <w:lang w:val="ky-KG"/>
        </w:rPr>
        <w:t>.</w:t>
      </w:r>
      <w:r w:rsidR="005A12D4" w:rsidRPr="00440867">
        <w:rPr>
          <w:rFonts w:ascii="Times New Roman" w:hAnsi="Times New Roman" w:cs="Times New Roman"/>
          <w:sz w:val="24"/>
          <w:szCs w:val="24"/>
          <w:lang w:val="ky-KG"/>
        </w:rPr>
        <w:t xml:space="preserve"> </w:t>
      </w:r>
    </w:p>
    <w:p w:rsidR="00B14B6C" w:rsidRPr="00440867" w:rsidRDefault="00B14B6C" w:rsidP="00335D7C">
      <w:pPr>
        <w:spacing w:after="0" w:line="240" w:lineRule="auto"/>
        <w:ind w:firstLine="709"/>
        <w:jc w:val="center"/>
        <w:rPr>
          <w:rFonts w:ascii="Times New Roman" w:eastAsia="Times New Roman" w:hAnsi="Times New Roman" w:cs="Times New Roman"/>
          <w:b/>
          <w:sz w:val="24"/>
          <w:szCs w:val="24"/>
          <w:lang w:val="ky-KG" w:eastAsia="ru-RU"/>
        </w:rPr>
      </w:pPr>
    </w:p>
    <w:p w:rsidR="00F02847" w:rsidRPr="00440867" w:rsidRDefault="008022ED" w:rsidP="00335D7C">
      <w:pPr>
        <w:spacing w:after="0" w:line="240" w:lineRule="auto"/>
        <w:ind w:firstLine="709"/>
        <w:jc w:val="center"/>
        <w:rPr>
          <w:rFonts w:ascii="Times New Roman" w:eastAsia="Times New Roman" w:hAnsi="Times New Roman" w:cs="Times New Roman"/>
          <w:b/>
          <w:sz w:val="24"/>
          <w:szCs w:val="24"/>
          <w:lang w:val="ky-KG" w:eastAsia="ru-RU"/>
        </w:rPr>
      </w:pPr>
      <w:r w:rsidRPr="00440867">
        <w:rPr>
          <w:rFonts w:ascii="Times New Roman" w:eastAsia="Times New Roman" w:hAnsi="Times New Roman" w:cs="Times New Roman"/>
          <w:b/>
          <w:sz w:val="24"/>
          <w:szCs w:val="24"/>
          <w:lang w:val="ky-KG" w:eastAsia="ru-RU"/>
        </w:rPr>
        <w:t>Подведомственные учреждения</w:t>
      </w:r>
      <w:r w:rsidR="00853BF5" w:rsidRPr="00440867">
        <w:rPr>
          <w:rFonts w:ascii="Times New Roman" w:eastAsia="Times New Roman" w:hAnsi="Times New Roman" w:cs="Times New Roman"/>
          <w:b/>
          <w:sz w:val="24"/>
          <w:szCs w:val="24"/>
          <w:lang w:val="ky-KG" w:eastAsia="ru-RU"/>
        </w:rPr>
        <w:t xml:space="preserve"> начального </w:t>
      </w:r>
      <w:r w:rsidR="00F02847" w:rsidRPr="00440867">
        <w:rPr>
          <w:rFonts w:ascii="Times New Roman" w:eastAsia="Times New Roman" w:hAnsi="Times New Roman" w:cs="Times New Roman"/>
          <w:b/>
          <w:sz w:val="24"/>
          <w:szCs w:val="24"/>
          <w:lang w:val="ky-KG" w:eastAsia="ru-RU"/>
        </w:rPr>
        <w:t xml:space="preserve">профессионального образования </w:t>
      </w:r>
      <w:r w:rsidR="00585C75" w:rsidRPr="00440867">
        <w:rPr>
          <w:rFonts w:ascii="Times New Roman" w:eastAsia="Times New Roman" w:hAnsi="Times New Roman" w:cs="Times New Roman"/>
          <w:b/>
          <w:sz w:val="24"/>
          <w:szCs w:val="24"/>
          <w:lang w:val="ky-KG" w:eastAsia="ru-RU"/>
        </w:rPr>
        <w:t xml:space="preserve"> </w:t>
      </w:r>
      <w:r w:rsidR="00F02847" w:rsidRPr="00440867">
        <w:rPr>
          <w:rFonts w:ascii="Times New Roman" w:eastAsia="Times New Roman" w:hAnsi="Times New Roman" w:cs="Times New Roman"/>
          <w:b/>
          <w:sz w:val="24"/>
          <w:szCs w:val="24"/>
          <w:lang w:val="ky-KG" w:eastAsia="ru-RU"/>
        </w:rPr>
        <w:t>при Министерстве образования и науки Кыргызской Республики</w:t>
      </w:r>
    </w:p>
    <w:p w:rsidR="00585C75" w:rsidRPr="00440867" w:rsidRDefault="00585C75" w:rsidP="00335D7C">
      <w:pPr>
        <w:spacing w:after="0" w:line="240" w:lineRule="auto"/>
        <w:ind w:firstLine="709"/>
        <w:jc w:val="center"/>
        <w:rPr>
          <w:rFonts w:ascii="Times New Roman" w:eastAsia="Times New Roman" w:hAnsi="Times New Roman" w:cs="Times New Roman"/>
          <w:b/>
          <w:sz w:val="24"/>
          <w:szCs w:val="24"/>
          <w:lang w:val="ky-KG" w:eastAsia="ru-RU"/>
        </w:rPr>
      </w:pPr>
    </w:p>
    <w:p w:rsidR="005D1498" w:rsidRPr="00440867" w:rsidRDefault="005D1498"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xml:space="preserve">Расходы </w:t>
      </w:r>
      <w:r w:rsidR="00EC4C95" w:rsidRPr="00440867">
        <w:rPr>
          <w:rFonts w:ascii="Times New Roman" w:eastAsia="Times New Roman" w:hAnsi="Times New Roman" w:cs="Times New Roman"/>
          <w:sz w:val="24"/>
          <w:szCs w:val="24"/>
          <w:lang w:val="ky-KG" w:eastAsia="ru-RU"/>
        </w:rPr>
        <w:t>подведомственных учреждений</w:t>
      </w:r>
      <w:r w:rsidRPr="00440867">
        <w:rPr>
          <w:rFonts w:ascii="Times New Roman" w:eastAsia="Times New Roman" w:hAnsi="Times New Roman" w:cs="Times New Roman"/>
          <w:sz w:val="24"/>
          <w:szCs w:val="24"/>
          <w:lang w:val="ky-KG" w:eastAsia="ru-RU"/>
        </w:rPr>
        <w:t xml:space="preserve"> начального профессионального образования при Министерстве образования и науки Кыргызской Республики </w:t>
      </w:r>
      <w:r w:rsidRPr="00440867">
        <w:rPr>
          <w:rFonts w:ascii="Times New Roman" w:hAnsi="Times New Roman" w:cs="Times New Roman"/>
          <w:sz w:val="24"/>
          <w:szCs w:val="24"/>
          <w:lang w:val="ky-KG"/>
        </w:rPr>
        <w:t xml:space="preserve">на </w:t>
      </w:r>
      <w:r w:rsidRPr="00440867">
        <w:rPr>
          <w:rFonts w:ascii="Times New Roman" w:hAnsi="Times New Roman" w:cs="Times New Roman"/>
          <w:b/>
          <w:sz w:val="24"/>
          <w:szCs w:val="24"/>
          <w:lang w:val="ky-KG"/>
        </w:rPr>
        <w:t>202</w:t>
      </w:r>
      <w:r w:rsidR="00934C51" w:rsidRPr="00440867">
        <w:rPr>
          <w:rFonts w:ascii="Times New Roman" w:hAnsi="Times New Roman" w:cs="Times New Roman"/>
          <w:b/>
          <w:sz w:val="24"/>
          <w:szCs w:val="24"/>
        </w:rPr>
        <w:t>3</w:t>
      </w:r>
      <w:r w:rsidRPr="00440867">
        <w:rPr>
          <w:rFonts w:ascii="Times New Roman" w:hAnsi="Times New Roman" w:cs="Times New Roman"/>
          <w:b/>
          <w:sz w:val="24"/>
          <w:szCs w:val="24"/>
          <w:lang w:val="ky-KG"/>
        </w:rPr>
        <w:t xml:space="preserve"> год</w:t>
      </w:r>
      <w:r w:rsidRPr="00440867">
        <w:rPr>
          <w:rFonts w:ascii="Times New Roman" w:hAnsi="Times New Roman" w:cs="Times New Roman"/>
          <w:sz w:val="24"/>
          <w:szCs w:val="24"/>
          <w:lang w:val="ky-KG"/>
        </w:rPr>
        <w:t xml:space="preserve"> предусмотрены в сумме </w:t>
      </w:r>
      <w:r w:rsidR="00E42FA4" w:rsidRPr="00440867">
        <w:rPr>
          <w:rFonts w:ascii="Times New Roman" w:hAnsi="Times New Roman" w:cs="Times New Roman"/>
          <w:b/>
          <w:sz w:val="24"/>
          <w:szCs w:val="24"/>
          <w:lang w:val="ky-KG"/>
        </w:rPr>
        <w:t>2 125</w:t>
      </w:r>
      <w:r w:rsidRPr="00440867">
        <w:rPr>
          <w:rFonts w:ascii="Times New Roman" w:hAnsi="Times New Roman" w:cs="Times New Roman"/>
          <w:b/>
          <w:sz w:val="24"/>
          <w:szCs w:val="24"/>
          <w:lang w:val="ky-KG"/>
        </w:rPr>
        <w:t xml:space="preserve"> млн. сомов</w:t>
      </w:r>
      <w:r w:rsidR="009B6B50" w:rsidRPr="00440867">
        <w:rPr>
          <w:rFonts w:ascii="Times New Roman" w:hAnsi="Times New Roman" w:cs="Times New Roman"/>
          <w:sz w:val="24"/>
          <w:szCs w:val="24"/>
          <w:lang w:val="ky-KG"/>
        </w:rPr>
        <w:t>,</w:t>
      </w:r>
      <w:r w:rsidR="003453F4" w:rsidRPr="00440867">
        <w:rPr>
          <w:rFonts w:ascii="Times New Roman" w:hAnsi="Times New Roman" w:cs="Times New Roman"/>
          <w:sz w:val="24"/>
          <w:szCs w:val="24"/>
          <w:lang w:val="ky-KG"/>
        </w:rPr>
        <w:t xml:space="preserve"> </w:t>
      </w:r>
      <w:r w:rsidR="009B6B50" w:rsidRPr="00440867">
        <w:rPr>
          <w:rFonts w:ascii="Times New Roman" w:hAnsi="Times New Roman" w:cs="Times New Roman"/>
          <w:sz w:val="24"/>
          <w:szCs w:val="24"/>
          <w:lang w:val="ky-KG"/>
        </w:rPr>
        <w:t>из них</w:t>
      </w:r>
      <w:r w:rsidR="00EC5CEB" w:rsidRPr="00440867">
        <w:rPr>
          <w:rFonts w:ascii="Times New Roman" w:hAnsi="Times New Roman" w:cs="Times New Roman"/>
          <w:sz w:val="24"/>
          <w:szCs w:val="24"/>
          <w:lang w:val="ky-KG"/>
        </w:rPr>
        <w:t>:</w:t>
      </w:r>
      <w:r w:rsidR="009B6B50"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lang w:val="ky-KG"/>
        </w:rPr>
        <w:t xml:space="preserve">бюджетные средства 1 </w:t>
      </w:r>
      <w:r w:rsidR="00E42FA4" w:rsidRPr="00440867">
        <w:rPr>
          <w:rFonts w:ascii="Times New Roman" w:hAnsi="Times New Roman" w:cs="Times New Roman"/>
          <w:sz w:val="24"/>
          <w:szCs w:val="24"/>
          <w:lang w:val="ky-KG"/>
        </w:rPr>
        <w:t>945</w:t>
      </w:r>
      <w:r w:rsidRPr="00440867">
        <w:rPr>
          <w:rFonts w:ascii="Times New Roman" w:hAnsi="Times New Roman" w:cs="Times New Roman"/>
          <w:sz w:val="24"/>
          <w:szCs w:val="24"/>
          <w:lang w:val="ky-KG"/>
        </w:rPr>
        <w:t>,</w:t>
      </w:r>
      <w:r w:rsidR="00E42FA4" w:rsidRPr="00440867">
        <w:rPr>
          <w:rFonts w:ascii="Times New Roman" w:hAnsi="Times New Roman" w:cs="Times New Roman"/>
          <w:sz w:val="24"/>
          <w:szCs w:val="24"/>
        </w:rPr>
        <w:t>1</w:t>
      </w:r>
      <w:r w:rsidRPr="00440867">
        <w:rPr>
          <w:rFonts w:ascii="Times New Roman" w:hAnsi="Times New Roman" w:cs="Times New Roman"/>
          <w:sz w:val="24"/>
          <w:szCs w:val="24"/>
          <w:lang w:val="ky-KG"/>
        </w:rPr>
        <w:t xml:space="preserve"> млн. сомов с </w:t>
      </w:r>
      <w:r w:rsidR="00E42FA4" w:rsidRPr="00440867">
        <w:rPr>
          <w:rFonts w:ascii="Times New Roman" w:hAnsi="Times New Roman" w:cs="Times New Roman"/>
          <w:sz w:val="24"/>
          <w:szCs w:val="24"/>
        </w:rPr>
        <w:t>увелич</w:t>
      </w:r>
      <w:r w:rsidRPr="00440867">
        <w:rPr>
          <w:rFonts w:ascii="Times New Roman" w:hAnsi="Times New Roman" w:cs="Times New Roman"/>
          <w:sz w:val="24"/>
          <w:szCs w:val="24"/>
        </w:rPr>
        <w:t>ением</w:t>
      </w:r>
      <w:r w:rsidR="00E36FA1" w:rsidRPr="00440867">
        <w:rPr>
          <w:rFonts w:ascii="Times New Roman" w:hAnsi="Times New Roman" w:cs="Times New Roman"/>
          <w:sz w:val="24"/>
          <w:szCs w:val="24"/>
          <w:lang w:val="ky-KG"/>
        </w:rPr>
        <w:t xml:space="preserve"> на</w:t>
      </w:r>
      <w:r w:rsidR="00E42FA4" w:rsidRPr="00440867">
        <w:rPr>
          <w:rFonts w:ascii="Times New Roman" w:hAnsi="Times New Roman" w:cs="Times New Roman"/>
          <w:sz w:val="24"/>
          <w:szCs w:val="24"/>
          <w:lang w:val="ky-KG"/>
        </w:rPr>
        <w:t xml:space="preserve"> 700,6</w:t>
      </w:r>
      <w:r w:rsidRPr="00440867">
        <w:rPr>
          <w:rFonts w:ascii="Times New Roman" w:hAnsi="Times New Roman" w:cs="Times New Roman"/>
          <w:sz w:val="24"/>
          <w:szCs w:val="24"/>
          <w:lang w:val="ky-KG"/>
        </w:rPr>
        <w:t xml:space="preserve"> млн. сомов</w:t>
      </w:r>
      <w:r w:rsidR="00E42FA4" w:rsidRPr="00440867">
        <w:rPr>
          <w:rFonts w:ascii="Times New Roman" w:hAnsi="Times New Roman" w:cs="Times New Roman"/>
          <w:sz w:val="24"/>
          <w:szCs w:val="24"/>
          <w:lang w:val="ky-KG"/>
        </w:rPr>
        <w:t xml:space="preserve"> или на 56,3</w:t>
      </w:r>
      <w:r w:rsidRPr="00440867">
        <w:rPr>
          <w:rFonts w:ascii="Times New Roman" w:hAnsi="Times New Roman" w:cs="Times New Roman"/>
          <w:sz w:val="24"/>
          <w:szCs w:val="24"/>
          <w:lang w:val="ky-KG"/>
        </w:rPr>
        <w:t> %</w:t>
      </w:r>
      <w:r w:rsidR="00E36FA1" w:rsidRPr="00440867">
        <w:rPr>
          <w:rFonts w:ascii="Times New Roman" w:hAnsi="Times New Roman" w:cs="Times New Roman"/>
          <w:sz w:val="24"/>
          <w:szCs w:val="24"/>
          <w:lang w:val="ky-KG"/>
        </w:rPr>
        <w:t xml:space="preserve"> относительно </w:t>
      </w:r>
      <w:r w:rsidR="00A727B7" w:rsidRPr="00440867">
        <w:rPr>
          <w:rFonts w:ascii="Times New Roman" w:hAnsi="Times New Roman" w:cs="Times New Roman"/>
          <w:sz w:val="24"/>
          <w:szCs w:val="24"/>
          <w:lang w:val="ky-KG"/>
        </w:rPr>
        <w:t>утверждённого</w:t>
      </w:r>
      <w:r w:rsidRPr="00440867">
        <w:rPr>
          <w:rFonts w:ascii="Times New Roman" w:hAnsi="Times New Roman" w:cs="Times New Roman"/>
          <w:sz w:val="24"/>
          <w:szCs w:val="24"/>
          <w:lang w:val="ky-KG"/>
        </w:rPr>
        <w:t xml:space="preserve"> бюджета </w:t>
      </w:r>
      <w:r w:rsidR="00934C51" w:rsidRPr="00440867">
        <w:rPr>
          <w:rFonts w:ascii="Times New Roman" w:hAnsi="Times New Roman" w:cs="Times New Roman"/>
          <w:sz w:val="24"/>
          <w:szCs w:val="24"/>
          <w:lang w:val="ky-KG"/>
        </w:rPr>
        <w:t>2022</w:t>
      </w:r>
      <w:r w:rsidRPr="00440867">
        <w:rPr>
          <w:rFonts w:ascii="Times New Roman" w:hAnsi="Times New Roman" w:cs="Times New Roman"/>
          <w:sz w:val="24"/>
          <w:szCs w:val="24"/>
          <w:lang w:val="ky-KG"/>
        </w:rPr>
        <w:t xml:space="preserve"> года, средства</w:t>
      </w:r>
      <w:r w:rsidR="003453F4"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lang w:val="ky-KG"/>
        </w:rPr>
        <w:t xml:space="preserve">специального счета </w:t>
      </w:r>
      <w:r w:rsidR="00E42FA4" w:rsidRPr="00440867">
        <w:rPr>
          <w:rFonts w:ascii="Times New Roman" w:hAnsi="Times New Roman" w:cs="Times New Roman"/>
          <w:sz w:val="24"/>
          <w:szCs w:val="24"/>
          <w:lang w:val="ky-KG"/>
        </w:rPr>
        <w:t>17</w:t>
      </w:r>
      <w:r w:rsidR="00E36FA1" w:rsidRPr="00440867">
        <w:rPr>
          <w:rFonts w:ascii="Times New Roman" w:hAnsi="Times New Roman" w:cs="Times New Roman"/>
          <w:sz w:val="24"/>
          <w:szCs w:val="24"/>
          <w:lang w:val="ky-KG"/>
        </w:rPr>
        <w:t>9,9</w:t>
      </w:r>
      <w:r w:rsidRPr="00440867">
        <w:rPr>
          <w:rFonts w:ascii="Times New Roman" w:hAnsi="Times New Roman" w:cs="Times New Roman"/>
          <w:sz w:val="24"/>
          <w:szCs w:val="24"/>
          <w:lang w:val="ky-KG"/>
        </w:rPr>
        <w:t xml:space="preserve"> млн. сомов </w:t>
      </w:r>
      <w:r w:rsidR="00E36FA1" w:rsidRPr="00440867">
        <w:rPr>
          <w:rFonts w:ascii="Times New Roman" w:hAnsi="Times New Roman" w:cs="Times New Roman"/>
          <w:sz w:val="24"/>
          <w:szCs w:val="24"/>
          <w:lang w:val="ky-KG"/>
        </w:rPr>
        <w:t xml:space="preserve">с </w:t>
      </w:r>
      <w:r w:rsidR="00E42FA4" w:rsidRPr="00440867">
        <w:rPr>
          <w:rFonts w:ascii="Times New Roman" w:hAnsi="Times New Roman" w:cs="Times New Roman"/>
          <w:sz w:val="24"/>
          <w:szCs w:val="24"/>
        </w:rPr>
        <w:t>увелич</w:t>
      </w:r>
      <w:r w:rsidR="00E36FA1" w:rsidRPr="00440867">
        <w:rPr>
          <w:rFonts w:ascii="Times New Roman" w:hAnsi="Times New Roman" w:cs="Times New Roman"/>
          <w:sz w:val="24"/>
          <w:szCs w:val="24"/>
        </w:rPr>
        <w:t>ением</w:t>
      </w:r>
      <w:r w:rsidR="00E36FA1" w:rsidRPr="00440867">
        <w:rPr>
          <w:rFonts w:ascii="Times New Roman" w:hAnsi="Times New Roman" w:cs="Times New Roman"/>
          <w:sz w:val="24"/>
          <w:szCs w:val="24"/>
          <w:lang w:val="ky-KG"/>
        </w:rPr>
        <w:t xml:space="preserve"> на </w:t>
      </w:r>
      <w:r w:rsidR="00E42FA4" w:rsidRPr="00440867">
        <w:rPr>
          <w:rFonts w:ascii="Times New Roman" w:hAnsi="Times New Roman" w:cs="Times New Roman"/>
          <w:sz w:val="24"/>
          <w:szCs w:val="24"/>
          <w:lang w:val="ky-KG"/>
        </w:rPr>
        <w:t>10</w:t>
      </w:r>
      <w:r w:rsidR="00E36FA1" w:rsidRPr="00440867">
        <w:rPr>
          <w:rFonts w:ascii="Times New Roman" w:hAnsi="Times New Roman" w:cs="Times New Roman"/>
          <w:sz w:val="24"/>
          <w:szCs w:val="24"/>
          <w:lang w:val="ky-KG"/>
        </w:rPr>
        <w:t xml:space="preserve"> млн. сомов</w:t>
      </w:r>
      <w:r w:rsidRPr="00440867">
        <w:rPr>
          <w:rFonts w:ascii="Times New Roman" w:hAnsi="Times New Roman" w:cs="Times New Roman"/>
          <w:sz w:val="24"/>
          <w:szCs w:val="24"/>
          <w:lang w:val="ky-KG"/>
        </w:rPr>
        <w:t>.</w:t>
      </w:r>
    </w:p>
    <w:p w:rsidR="002425ED" w:rsidRPr="00440867" w:rsidRDefault="00DE2692" w:rsidP="00335D7C">
      <w:pPr>
        <w:spacing w:after="0" w:line="240" w:lineRule="auto"/>
        <w:jc w:val="right"/>
        <w:rPr>
          <w:rFonts w:ascii="Times New Roman" w:hAnsi="Times New Roman" w:cs="Times New Roman"/>
          <w:sz w:val="20"/>
          <w:szCs w:val="20"/>
          <w:lang w:val="ky-KG"/>
        </w:rPr>
      </w:pPr>
      <w:r w:rsidRPr="00440867">
        <w:rPr>
          <w:rFonts w:ascii="Times New Roman" w:hAnsi="Times New Roman" w:cs="Times New Roman"/>
          <w:sz w:val="20"/>
          <w:szCs w:val="20"/>
          <w:lang w:val="ky-KG"/>
        </w:rPr>
        <w:t>млн. сомов</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157"/>
        <w:gridCol w:w="1158"/>
        <w:gridCol w:w="1157"/>
        <w:gridCol w:w="922"/>
        <w:gridCol w:w="992"/>
        <w:gridCol w:w="992"/>
      </w:tblGrid>
      <w:tr w:rsidR="00104C71" w:rsidRPr="00440867" w:rsidTr="00C12498">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440867" w:rsidRDefault="000953E5" w:rsidP="00335D7C">
            <w:pPr>
              <w:spacing w:after="0" w:line="240" w:lineRule="auto"/>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 xml:space="preserve">Наименование </w:t>
            </w:r>
          </w:p>
        </w:tc>
        <w:tc>
          <w:tcPr>
            <w:tcW w:w="11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440867" w:rsidRDefault="00934C5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0953E5" w:rsidRPr="00440867">
              <w:rPr>
                <w:rFonts w:ascii="Times New Roman" w:eastAsia="Calibri" w:hAnsi="Times New Roman" w:cs="Times New Roman"/>
                <w:b/>
                <w:bCs/>
                <w:sz w:val="20"/>
                <w:szCs w:val="20"/>
                <w:lang w:eastAsia="ru-RU"/>
              </w:rPr>
              <w:t xml:space="preserve"> год факт</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440867" w:rsidRDefault="00246849" w:rsidP="00335D7C">
            <w:pPr>
              <w:spacing w:after="0" w:line="240" w:lineRule="auto"/>
              <w:jc w:val="center"/>
              <w:rPr>
                <w:rFonts w:ascii="Times New Roman" w:eastAsia="Calibri" w:hAnsi="Times New Roman" w:cs="Times New Roman"/>
                <w:b/>
                <w:bCs/>
                <w:sz w:val="20"/>
                <w:szCs w:val="20"/>
                <w:lang w:val="ky-KG" w:eastAsia="ru-RU"/>
              </w:rPr>
            </w:pPr>
            <w:r w:rsidRPr="00440867">
              <w:rPr>
                <w:rFonts w:ascii="Times New Roman" w:eastAsia="Calibri" w:hAnsi="Times New Roman" w:cs="Times New Roman"/>
                <w:b/>
                <w:bCs/>
                <w:sz w:val="20"/>
                <w:szCs w:val="20"/>
                <w:lang w:eastAsia="ru-RU"/>
              </w:rPr>
              <w:t>20</w:t>
            </w:r>
            <w:r w:rsidR="005D1498" w:rsidRPr="00440867">
              <w:rPr>
                <w:rFonts w:ascii="Times New Roman" w:eastAsia="Calibri" w:hAnsi="Times New Roman" w:cs="Times New Roman"/>
                <w:b/>
                <w:bCs/>
                <w:sz w:val="20"/>
                <w:szCs w:val="20"/>
                <w:lang w:val="en-US" w:eastAsia="ru-RU"/>
              </w:rPr>
              <w:t>2</w:t>
            </w:r>
            <w:r w:rsidR="00934C51" w:rsidRPr="00440867">
              <w:rPr>
                <w:rFonts w:ascii="Times New Roman" w:eastAsia="Calibri" w:hAnsi="Times New Roman" w:cs="Times New Roman"/>
                <w:b/>
                <w:bCs/>
                <w:sz w:val="20"/>
                <w:szCs w:val="20"/>
                <w:lang w:eastAsia="ru-RU"/>
              </w:rPr>
              <w:t>2</w:t>
            </w:r>
            <w:r w:rsidR="007D65FD" w:rsidRPr="00440867">
              <w:rPr>
                <w:rFonts w:ascii="Times New Roman" w:eastAsia="Calibri" w:hAnsi="Times New Roman" w:cs="Times New Roman"/>
                <w:b/>
                <w:bCs/>
                <w:sz w:val="20"/>
                <w:szCs w:val="20"/>
                <w:lang w:eastAsia="ru-RU"/>
              </w:rPr>
              <w:t xml:space="preserve"> год утвержд</w:t>
            </w:r>
          </w:p>
        </w:tc>
        <w:tc>
          <w:tcPr>
            <w:tcW w:w="11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440867" w:rsidRDefault="00F106DA"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246849" w:rsidRPr="00440867">
              <w:rPr>
                <w:rFonts w:ascii="Times New Roman" w:eastAsia="Calibri" w:hAnsi="Times New Roman" w:cs="Times New Roman"/>
                <w:b/>
                <w:bCs/>
                <w:sz w:val="20"/>
                <w:szCs w:val="20"/>
                <w:lang w:val="ky-KG" w:eastAsia="ru-RU"/>
              </w:rPr>
              <w:t>2</w:t>
            </w:r>
            <w:r w:rsidR="00934C51" w:rsidRPr="00440867">
              <w:rPr>
                <w:rFonts w:ascii="Times New Roman" w:eastAsia="Calibri" w:hAnsi="Times New Roman" w:cs="Times New Roman"/>
                <w:b/>
                <w:bCs/>
                <w:sz w:val="20"/>
                <w:szCs w:val="20"/>
                <w:lang w:eastAsia="ru-RU"/>
              </w:rPr>
              <w:t>3</w:t>
            </w:r>
            <w:r w:rsidR="000953E5" w:rsidRPr="00440867">
              <w:rPr>
                <w:rFonts w:ascii="Times New Roman" w:eastAsia="Calibri" w:hAnsi="Times New Roman" w:cs="Times New Roman"/>
                <w:b/>
                <w:bCs/>
                <w:sz w:val="20"/>
                <w:szCs w:val="20"/>
                <w:lang w:eastAsia="ru-RU"/>
              </w:rPr>
              <w:t xml:space="preserve"> год проект</w:t>
            </w:r>
          </w:p>
        </w:tc>
        <w:tc>
          <w:tcPr>
            <w:tcW w:w="9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440867" w:rsidRDefault="007D65FD" w:rsidP="00335D7C">
            <w:pPr>
              <w:spacing w:after="0" w:line="240" w:lineRule="auto"/>
              <w:ind w:right="175"/>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откл</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440867" w:rsidRDefault="00230984"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934C51" w:rsidRPr="00440867">
              <w:rPr>
                <w:rFonts w:ascii="Times New Roman" w:eastAsia="Calibri" w:hAnsi="Times New Roman" w:cs="Times New Roman"/>
                <w:b/>
                <w:bCs/>
                <w:sz w:val="20"/>
                <w:szCs w:val="20"/>
                <w:lang w:val="ky-KG" w:eastAsia="ru-RU"/>
              </w:rPr>
              <w:t>24</w:t>
            </w:r>
            <w:r w:rsidR="000953E5" w:rsidRPr="00440867">
              <w:rPr>
                <w:rFonts w:ascii="Times New Roman" w:eastAsia="Calibri" w:hAnsi="Times New Roman" w:cs="Times New Roman"/>
                <w:b/>
                <w:bCs/>
                <w:sz w:val="20"/>
                <w:szCs w:val="20"/>
                <w:lang w:eastAsia="ru-RU"/>
              </w:rPr>
              <w:t xml:space="preserve"> год прогноз</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3E5" w:rsidRPr="00440867" w:rsidRDefault="00230984"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934C51" w:rsidRPr="00440867">
              <w:rPr>
                <w:rFonts w:ascii="Times New Roman" w:eastAsia="Calibri" w:hAnsi="Times New Roman" w:cs="Times New Roman"/>
                <w:b/>
                <w:bCs/>
                <w:sz w:val="20"/>
                <w:szCs w:val="20"/>
                <w:lang w:val="ky-KG" w:eastAsia="ru-RU"/>
              </w:rPr>
              <w:t>5</w:t>
            </w:r>
            <w:r w:rsidR="000953E5" w:rsidRPr="00440867">
              <w:rPr>
                <w:rFonts w:ascii="Times New Roman" w:eastAsia="Calibri" w:hAnsi="Times New Roman" w:cs="Times New Roman"/>
                <w:b/>
                <w:bCs/>
                <w:sz w:val="20"/>
                <w:szCs w:val="20"/>
                <w:lang w:eastAsia="ru-RU"/>
              </w:rPr>
              <w:t xml:space="preserve"> год прогноз</w:t>
            </w:r>
          </w:p>
        </w:tc>
      </w:tr>
      <w:tr w:rsidR="00104C71" w:rsidRPr="00440867" w:rsidTr="008D0366">
        <w:trPr>
          <w:trHeight w:val="64"/>
        </w:trPr>
        <w:tc>
          <w:tcPr>
            <w:tcW w:w="2694" w:type="dxa"/>
            <w:tcBorders>
              <w:top w:val="single" w:sz="4" w:space="0" w:color="auto"/>
              <w:left w:val="single" w:sz="4" w:space="0" w:color="auto"/>
              <w:bottom w:val="single" w:sz="4" w:space="0" w:color="auto"/>
              <w:right w:val="single" w:sz="4" w:space="0" w:color="auto"/>
            </w:tcBorders>
            <w:shd w:val="clear" w:color="auto" w:fill="auto"/>
            <w:hideMark/>
          </w:tcPr>
          <w:p w:rsidR="00934C51" w:rsidRPr="00440867" w:rsidRDefault="00934C51" w:rsidP="00335D7C">
            <w:pPr>
              <w:spacing w:after="0" w:line="240" w:lineRule="auto"/>
              <w:jc w:val="both"/>
              <w:rPr>
                <w:rFonts w:ascii="Times New Roman" w:eastAsia="Times New Roman" w:hAnsi="Times New Roman" w:cs="Times New Roman"/>
                <w:sz w:val="20"/>
                <w:szCs w:val="20"/>
                <w:lang w:val="ky-KG"/>
              </w:rPr>
            </w:pPr>
            <w:r w:rsidRPr="00440867">
              <w:rPr>
                <w:rFonts w:ascii="Times New Roman" w:hAnsi="Times New Roman" w:cs="Times New Roman"/>
                <w:sz w:val="20"/>
                <w:szCs w:val="20"/>
                <w:lang w:val="ky-KG"/>
              </w:rPr>
              <w:t xml:space="preserve">Всего </w:t>
            </w:r>
          </w:p>
        </w:tc>
        <w:tc>
          <w:tcPr>
            <w:tcW w:w="1157" w:type="dxa"/>
            <w:tcBorders>
              <w:top w:val="single" w:sz="4" w:space="0" w:color="auto"/>
              <w:left w:val="single" w:sz="4" w:space="0" w:color="auto"/>
              <w:bottom w:val="single" w:sz="4" w:space="0" w:color="auto"/>
              <w:right w:val="single" w:sz="4" w:space="0" w:color="auto"/>
            </w:tcBorders>
            <w:shd w:val="clear" w:color="auto" w:fill="auto"/>
            <w:hideMark/>
          </w:tcPr>
          <w:p w:rsidR="00934C51" w:rsidRPr="00440867" w:rsidRDefault="00934C51" w:rsidP="00335D7C">
            <w:pPr>
              <w:spacing w:after="0" w:line="240" w:lineRule="auto"/>
              <w:jc w:val="center"/>
              <w:rPr>
                <w:rFonts w:ascii="Times New Roman" w:eastAsia="Times New Roman" w:hAnsi="Times New Roman" w:cs="Times New Roman"/>
                <w:sz w:val="20"/>
                <w:szCs w:val="20"/>
              </w:rPr>
            </w:pPr>
            <w:r w:rsidRPr="00440867">
              <w:rPr>
                <w:rFonts w:ascii="Times New Roman" w:hAnsi="Times New Roman" w:cs="Times New Roman"/>
                <w:sz w:val="20"/>
                <w:szCs w:val="20"/>
                <w:lang w:val="ky-KG"/>
              </w:rPr>
              <w:t xml:space="preserve">1 </w:t>
            </w:r>
            <w:r w:rsidR="000374F1" w:rsidRPr="00440867">
              <w:rPr>
                <w:rFonts w:ascii="Times New Roman" w:hAnsi="Times New Roman" w:cs="Times New Roman"/>
                <w:sz w:val="20"/>
                <w:szCs w:val="20"/>
              </w:rPr>
              <w:t>356</w:t>
            </w:r>
            <w:r w:rsidRPr="00440867">
              <w:rPr>
                <w:rFonts w:ascii="Times New Roman" w:hAnsi="Times New Roman" w:cs="Times New Roman"/>
                <w:sz w:val="20"/>
                <w:szCs w:val="20"/>
                <w:lang w:val="ky-KG"/>
              </w:rPr>
              <w:t>,</w:t>
            </w:r>
            <w:r w:rsidR="000374F1" w:rsidRPr="00440867">
              <w:rPr>
                <w:rFonts w:ascii="Times New Roman" w:hAnsi="Times New Roman" w:cs="Times New Roman"/>
                <w:sz w:val="20"/>
                <w:szCs w:val="20"/>
              </w:rPr>
              <w:t>5</w:t>
            </w:r>
          </w:p>
        </w:tc>
        <w:tc>
          <w:tcPr>
            <w:tcW w:w="1158" w:type="dxa"/>
            <w:tcBorders>
              <w:top w:val="single" w:sz="4" w:space="0" w:color="auto"/>
              <w:left w:val="single" w:sz="4" w:space="0" w:color="auto"/>
              <w:bottom w:val="single" w:sz="4" w:space="0" w:color="auto"/>
              <w:right w:val="single" w:sz="4" w:space="0" w:color="auto"/>
            </w:tcBorders>
            <w:shd w:val="clear" w:color="auto" w:fill="auto"/>
            <w:hideMark/>
          </w:tcPr>
          <w:p w:rsidR="00934C51" w:rsidRPr="00440867" w:rsidRDefault="00934C51" w:rsidP="00335D7C">
            <w:pPr>
              <w:spacing w:after="0" w:line="240" w:lineRule="auto"/>
              <w:jc w:val="center"/>
              <w:rPr>
                <w:rFonts w:ascii="Times New Roman" w:eastAsia="Times New Roman" w:hAnsi="Times New Roman" w:cs="Times New Roman"/>
                <w:sz w:val="20"/>
                <w:szCs w:val="20"/>
              </w:rPr>
            </w:pPr>
            <w:r w:rsidRPr="00440867">
              <w:rPr>
                <w:rFonts w:ascii="Times New Roman" w:hAnsi="Times New Roman" w:cs="Times New Roman"/>
                <w:sz w:val="20"/>
                <w:szCs w:val="20"/>
                <w:lang w:val="ky-KG"/>
              </w:rPr>
              <w:t>1 414,</w:t>
            </w:r>
            <w:r w:rsidRPr="00440867">
              <w:rPr>
                <w:rFonts w:ascii="Times New Roman" w:hAnsi="Times New Roman" w:cs="Times New Roman"/>
                <w:sz w:val="20"/>
                <w:szCs w:val="20"/>
              </w:rPr>
              <w:t>4</w:t>
            </w:r>
          </w:p>
        </w:tc>
        <w:tc>
          <w:tcPr>
            <w:tcW w:w="1157" w:type="dxa"/>
            <w:tcBorders>
              <w:top w:val="single" w:sz="4" w:space="0" w:color="auto"/>
              <w:left w:val="single" w:sz="4" w:space="0" w:color="auto"/>
              <w:bottom w:val="single" w:sz="4" w:space="0" w:color="auto"/>
              <w:right w:val="single" w:sz="4" w:space="0" w:color="auto"/>
            </w:tcBorders>
            <w:shd w:val="clear" w:color="auto" w:fill="auto"/>
            <w:hideMark/>
          </w:tcPr>
          <w:p w:rsidR="00934C51" w:rsidRPr="00440867" w:rsidRDefault="006B7E92" w:rsidP="00335D7C">
            <w:pPr>
              <w:spacing w:after="0" w:line="240" w:lineRule="auto"/>
              <w:jc w:val="center"/>
              <w:rPr>
                <w:rFonts w:ascii="Times New Roman" w:eastAsia="Times New Roman" w:hAnsi="Times New Roman" w:cs="Times New Roman"/>
                <w:sz w:val="20"/>
                <w:szCs w:val="20"/>
              </w:rPr>
            </w:pPr>
            <w:r w:rsidRPr="00440867">
              <w:rPr>
                <w:rFonts w:ascii="Times New Roman" w:eastAsia="Times New Roman" w:hAnsi="Times New Roman" w:cs="Times New Roman"/>
                <w:sz w:val="20"/>
                <w:szCs w:val="20"/>
                <w:lang w:val="ky-KG"/>
              </w:rPr>
              <w:t>2</w:t>
            </w:r>
            <w:r w:rsidR="00934C51" w:rsidRPr="00440867">
              <w:rPr>
                <w:rFonts w:ascii="Times New Roman" w:eastAsia="Times New Roman" w:hAnsi="Times New Roman" w:cs="Times New Roman"/>
                <w:sz w:val="20"/>
                <w:szCs w:val="20"/>
                <w:lang w:val="ky-KG"/>
              </w:rPr>
              <w:t xml:space="preserve"> </w:t>
            </w:r>
            <w:r w:rsidRPr="00440867">
              <w:rPr>
                <w:rFonts w:ascii="Times New Roman" w:eastAsia="Times New Roman" w:hAnsi="Times New Roman" w:cs="Times New Roman"/>
                <w:sz w:val="20"/>
                <w:szCs w:val="20"/>
              </w:rPr>
              <w:t>125</w:t>
            </w:r>
            <w:r w:rsidR="00934C51" w:rsidRPr="00440867">
              <w:rPr>
                <w:rFonts w:ascii="Times New Roman" w:eastAsia="Times New Roman" w:hAnsi="Times New Roman" w:cs="Times New Roman"/>
                <w:sz w:val="20"/>
                <w:szCs w:val="20"/>
                <w:lang w:val="ky-KG"/>
              </w:rPr>
              <w:t>,</w:t>
            </w:r>
            <w:r w:rsidRPr="00440867">
              <w:rPr>
                <w:rFonts w:ascii="Times New Roman" w:eastAsia="Times New Roman" w:hAnsi="Times New Roman" w:cs="Times New Roman"/>
                <w:sz w:val="20"/>
                <w:szCs w:val="20"/>
              </w:rPr>
              <w:t>0</w:t>
            </w:r>
          </w:p>
        </w:tc>
        <w:tc>
          <w:tcPr>
            <w:tcW w:w="922" w:type="dxa"/>
            <w:tcBorders>
              <w:top w:val="single" w:sz="4" w:space="0" w:color="auto"/>
              <w:left w:val="single" w:sz="4" w:space="0" w:color="auto"/>
              <w:bottom w:val="single" w:sz="4" w:space="0" w:color="auto"/>
              <w:right w:val="single" w:sz="4" w:space="0" w:color="auto"/>
            </w:tcBorders>
            <w:shd w:val="clear" w:color="auto" w:fill="auto"/>
            <w:hideMark/>
          </w:tcPr>
          <w:p w:rsidR="00934C51" w:rsidRPr="00440867" w:rsidRDefault="006B7E92" w:rsidP="00335D7C">
            <w:pPr>
              <w:spacing w:after="0" w:line="240" w:lineRule="auto"/>
              <w:jc w:val="center"/>
              <w:rPr>
                <w:rFonts w:ascii="Times New Roman" w:eastAsia="Times New Roman" w:hAnsi="Times New Roman" w:cs="Times New Roman"/>
                <w:sz w:val="20"/>
                <w:szCs w:val="20"/>
              </w:rPr>
            </w:pPr>
            <w:r w:rsidRPr="00440867">
              <w:rPr>
                <w:rFonts w:ascii="Times New Roman" w:hAnsi="Times New Roman" w:cs="Times New Roman"/>
                <w:sz w:val="20"/>
                <w:szCs w:val="20"/>
              </w:rPr>
              <w:t>710</w:t>
            </w:r>
            <w:r w:rsidR="00934C51" w:rsidRPr="00440867">
              <w:rPr>
                <w:rFonts w:ascii="Times New Roman" w:hAnsi="Times New Roman" w:cs="Times New Roman"/>
                <w:sz w:val="20"/>
                <w:szCs w:val="20"/>
                <w:lang w:val="ky-KG"/>
              </w:rPr>
              <w:t>,</w:t>
            </w:r>
            <w:r w:rsidRPr="00440867">
              <w:rPr>
                <w:rFonts w:ascii="Times New Roman" w:hAnsi="Times New Roman" w:cs="Times New Roman"/>
                <w:sz w:val="20"/>
                <w:szCs w:val="20"/>
              </w:rPr>
              <w:t>6</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934C51" w:rsidRPr="00440867" w:rsidRDefault="00E42FA4"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2 135,0</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934C51" w:rsidRPr="00440867" w:rsidRDefault="00E42FA4"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2 145,0</w:t>
            </w:r>
          </w:p>
        </w:tc>
      </w:tr>
      <w:tr w:rsidR="00104C71" w:rsidRPr="00440867" w:rsidTr="00C12498">
        <w:tc>
          <w:tcPr>
            <w:tcW w:w="2694" w:type="dxa"/>
            <w:tcBorders>
              <w:top w:val="single" w:sz="4" w:space="0" w:color="auto"/>
              <w:left w:val="single" w:sz="4" w:space="0" w:color="auto"/>
              <w:bottom w:val="single" w:sz="4" w:space="0" w:color="auto"/>
              <w:right w:val="single" w:sz="4" w:space="0" w:color="auto"/>
            </w:tcBorders>
            <w:shd w:val="clear" w:color="auto" w:fill="auto"/>
            <w:hideMark/>
          </w:tcPr>
          <w:p w:rsidR="00934C51" w:rsidRPr="00440867" w:rsidRDefault="00934C51" w:rsidP="00335D7C">
            <w:pPr>
              <w:spacing w:after="0" w:line="240" w:lineRule="auto"/>
              <w:jc w:val="both"/>
              <w:rPr>
                <w:rFonts w:ascii="Times New Roman" w:eastAsia="Times New Roman" w:hAnsi="Times New Roman" w:cs="Times New Roman"/>
                <w:sz w:val="20"/>
                <w:szCs w:val="20"/>
                <w:lang w:val="ky-KG"/>
              </w:rPr>
            </w:pPr>
            <w:r w:rsidRPr="00440867">
              <w:rPr>
                <w:rFonts w:ascii="Times New Roman" w:hAnsi="Times New Roman" w:cs="Times New Roman"/>
                <w:sz w:val="20"/>
                <w:szCs w:val="20"/>
                <w:lang w:val="ky-KG"/>
              </w:rPr>
              <w:t>бюджетные средства</w:t>
            </w:r>
          </w:p>
        </w:tc>
        <w:tc>
          <w:tcPr>
            <w:tcW w:w="1157" w:type="dxa"/>
            <w:tcBorders>
              <w:top w:val="single" w:sz="4" w:space="0" w:color="auto"/>
              <w:left w:val="single" w:sz="4" w:space="0" w:color="auto"/>
              <w:bottom w:val="single" w:sz="4" w:space="0" w:color="auto"/>
              <w:right w:val="single" w:sz="4" w:space="0" w:color="auto"/>
            </w:tcBorders>
            <w:shd w:val="clear" w:color="auto" w:fill="auto"/>
            <w:hideMark/>
          </w:tcPr>
          <w:p w:rsidR="00934C51" w:rsidRPr="00440867" w:rsidRDefault="000374F1" w:rsidP="00335D7C">
            <w:pPr>
              <w:spacing w:after="0" w:line="240" w:lineRule="auto"/>
              <w:jc w:val="center"/>
              <w:rPr>
                <w:rFonts w:ascii="Times New Roman" w:eastAsia="Times New Roman" w:hAnsi="Times New Roman" w:cs="Times New Roman"/>
                <w:sz w:val="20"/>
                <w:szCs w:val="20"/>
              </w:rPr>
            </w:pPr>
            <w:r w:rsidRPr="00440867">
              <w:rPr>
                <w:rFonts w:ascii="Times New Roman" w:hAnsi="Times New Roman" w:cs="Times New Roman"/>
                <w:sz w:val="20"/>
                <w:szCs w:val="20"/>
                <w:lang w:val="ky-KG"/>
              </w:rPr>
              <w:t>1 237</w:t>
            </w:r>
            <w:r w:rsidR="00934C51" w:rsidRPr="00440867">
              <w:rPr>
                <w:rFonts w:ascii="Times New Roman" w:hAnsi="Times New Roman" w:cs="Times New Roman"/>
                <w:sz w:val="20"/>
                <w:szCs w:val="20"/>
                <w:lang w:val="ky-KG"/>
              </w:rPr>
              <w:t>,</w:t>
            </w:r>
            <w:r w:rsidRPr="00440867">
              <w:rPr>
                <w:rFonts w:ascii="Times New Roman" w:hAnsi="Times New Roman" w:cs="Times New Roman"/>
                <w:sz w:val="20"/>
                <w:szCs w:val="20"/>
              </w:rPr>
              <w:t>0</w:t>
            </w:r>
          </w:p>
        </w:tc>
        <w:tc>
          <w:tcPr>
            <w:tcW w:w="1158" w:type="dxa"/>
            <w:tcBorders>
              <w:top w:val="single" w:sz="4" w:space="0" w:color="auto"/>
              <w:left w:val="single" w:sz="4" w:space="0" w:color="auto"/>
              <w:bottom w:val="single" w:sz="4" w:space="0" w:color="auto"/>
              <w:right w:val="single" w:sz="4" w:space="0" w:color="auto"/>
            </w:tcBorders>
            <w:shd w:val="clear" w:color="auto" w:fill="auto"/>
            <w:hideMark/>
          </w:tcPr>
          <w:p w:rsidR="00934C51" w:rsidRPr="00440867" w:rsidRDefault="00934C51" w:rsidP="00335D7C">
            <w:pPr>
              <w:spacing w:after="0" w:line="240" w:lineRule="auto"/>
              <w:jc w:val="center"/>
              <w:rPr>
                <w:rFonts w:ascii="Times New Roman" w:eastAsia="Times New Roman" w:hAnsi="Times New Roman" w:cs="Times New Roman"/>
                <w:sz w:val="20"/>
                <w:szCs w:val="20"/>
              </w:rPr>
            </w:pPr>
            <w:r w:rsidRPr="00440867">
              <w:rPr>
                <w:rFonts w:ascii="Times New Roman" w:hAnsi="Times New Roman" w:cs="Times New Roman"/>
                <w:sz w:val="20"/>
                <w:szCs w:val="20"/>
                <w:lang w:val="ky-KG"/>
              </w:rPr>
              <w:t>1 244,</w:t>
            </w:r>
            <w:r w:rsidRPr="00440867">
              <w:rPr>
                <w:rFonts w:ascii="Times New Roman" w:hAnsi="Times New Roman" w:cs="Times New Roman"/>
                <w:sz w:val="20"/>
                <w:szCs w:val="20"/>
              </w:rPr>
              <w:t>4</w:t>
            </w:r>
          </w:p>
        </w:tc>
        <w:tc>
          <w:tcPr>
            <w:tcW w:w="1157" w:type="dxa"/>
            <w:tcBorders>
              <w:top w:val="single" w:sz="4" w:space="0" w:color="auto"/>
              <w:left w:val="single" w:sz="4" w:space="0" w:color="auto"/>
              <w:bottom w:val="single" w:sz="4" w:space="0" w:color="auto"/>
              <w:right w:val="single" w:sz="4" w:space="0" w:color="auto"/>
            </w:tcBorders>
            <w:shd w:val="clear" w:color="auto" w:fill="auto"/>
            <w:hideMark/>
          </w:tcPr>
          <w:p w:rsidR="00934C51" w:rsidRPr="00440867" w:rsidRDefault="00934C51" w:rsidP="00335D7C">
            <w:pPr>
              <w:spacing w:after="0" w:line="240" w:lineRule="auto"/>
              <w:jc w:val="center"/>
              <w:rPr>
                <w:rFonts w:ascii="Times New Roman" w:eastAsia="Times New Roman" w:hAnsi="Times New Roman" w:cs="Times New Roman"/>
                <w:sz w:val="20"/>
                <w:szCs w:val="20"/>
              </w:rPr>
            </w:pPr>
            <w:r w:rsidRPr="00440867">
              <w:rPr>
                <w:rFonts w:ascii="Times New Roman" w:eastAsia="Times New Roman" w:hAnsi="Times New Roman" w:cs="Times New Roman"/>
                <w:sz w:val="20"/>
                <w:szCs w:val="20"/>
                <w:lang w:val="ky-KG"/>
              </w:rPr>
              <w:t>1 </w:t>
            </w:r>
            <w:r w:rsidR="006B7E92" w:rsidRPr="00440867">
              <w:rPr>
                <w:rFonts w:ascii="Times New Roman" w:eastAsia="Times New Roman" w:hAnsi="Times New Roman" w:cs="Times New Roman"/>
                <w:sz w:val="20"/>
                <w:szCs w:val="20"/>
              </w:rPr>
              <w:t>945</w:t>
            </w:r>
            <w:r w:rsidRPr="00440867">
              <w:rPr>
                <w:rFonts w:ascii="Times New Roman" w:eastAsia="Times New Roman" w:hAnsi="Times New Roman" w:cs="Times New Roman"/>
                <w:sz w:val="20"/>
                <w:szCs w:val="20"/>
                <w:lang w:val="ky-KG"/>
              </w:rPr>
              <w:t>,</w:t>
            </w:r>
            <w:r w:rsidR="006B7E92" w:rsidRPr="00440867">
              <w:rPr>
                <w:rFonts w:ascii="Times New Roman" w:eastAsia="Times New Roman" w:hAnsi="Times New Roman" w:cs="Times New Roman"/>
                <w:sz w:val="20"/>
                <w:szCs w:val="20"/>
              </w:rPr>
              <w:t>1</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934C51" w:rsidRPr="00440867" w:rsidRDefault="006B7E92" w:rsidP="00335D7C">
            <w:pPr>
              <w:spacing w:after="0" w:line="240" w:lineRule="auto"/>
              <w:jc w:val="center"/>
              <w:rPr>
                <w:rFonts w:ascii="Times New Roman" w:eastAsia="Times New Roman" w:hAnsi="Times New Roman" w:cs="Times New Roman"/>
                <w:sz w:val="20"/>
                <w:szCs w:val="20"/>
              </w:rPr>
            </w:pPr>
            <w:r w:rsidRPr="00440867">
              <w:rPr>
                <w:rFonts w:ascii="Times New Roman" w:eastAsia="Times New Roman" w:hAnsi="Times New Roman" w:cs="Times New Roman"/>
                <w:sz w:val="20"/>
                <w:szCs w:val="20"/>
              </w:rPr>
              <w:t>700</w:t>
            </w:r>
            <w:r w:rsidR="00934C51" w:rsidRPr="00440867">
              <w:rPr>
                <w:rFonts w:ascii="Times New Roman" w:eastAsia="Times New Roman" w:hAnsi="Times New Roman" w:cs="Times New Roman"/>
                <w:sz w:val="20"/>
                <w:szCs w:val="20"/>
                <w:lang w:val="ky-KG"/>
              </w:rPr>
              <w:t>,</w:t>
            </w:r>
            <w:r w:rsidRPr="00440867">
              <w:rPr>
                <w:rFonts w:ascii="Times New Roman" w:eastAsia="Times New Roman" w:hAnsi="Times New Roman" w:cs="Times New Roman"/>
                <w:sz w:val="20"/>
                <w:szCs w:val="20"/>
              </w:rPr>
              <w:t>6</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934C51" w:rsidRPr="00440867" w:rsidRDefault="00E42FA4"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1 </w:t>
            </w:r>
            <w:r w:rsidRPr="00440867">
              <w:rPr>
                <w:rFonts w:ascii="Times New Roman" w:eastAsia="Times New Roman" w:hAnsi="Times New Roman" w:cs="Times New Roman"/>
                <w:sz w:val="20"/>
                <w:szCs w:val="20"/>
              </w:rPr>
              <w:t>945</w:t>
            </w:r>
            <w:r w:rsidRPr="00440867">
              <w:rPr>
                <w:rFonts w:ascii="Times New Roman" w:eastAsia="Times New Roman" w:hAnsi="Times New Roman" w:cs="Times New Roman"/>
                <w:sz w:val="20"/>
                <w:szCs w:val="20"/>
                <w:lang w:val="ky-KG"/>
              </w:rPr>
              <w:t>,</w:t>
            </w:r>
            <w:r w:rsidRPr="00440867">
              <w:rPr>
                <w:rFonts w:ascii="Times New Roman" w:eastAsia="Times New Roman" w:hAnsi="Times New Roman" w:cs="Times New Roman"/>
                <w:sz w:val="20"/>
                <w:szCs w:val="20"/>
              </w:rPr>
              <w:t>1</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934C51" w:rsidRPr="00440867" w:rsidRDefault="00E42FA4"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1 </w:t>
            </w:r>
            <w:r w:rsidRPr="00440867">
              <w:rPr>
                <w:rFonts w:ascii="Times New Roman" w:eastAsia="Times New Roman" w:hAnsi="Times New Roman" w:cs="Times New Roman"/>
                <w:sz w:val="20"/>
                <w:szCs w:val="20"/>
              </w:rPr>
              <w:t>945</w:t>
            </w:r>
            <w:r w:rsidRPr="00440867">
              <w:rPr>
                <w:rFonts w:ascii="Times New Roman" w:eastAsia="Times New Roman" w:hAnsi="Times New Roman" w:cs="Times New Roman"/>
                <w:sz w:val="20"/>
                <w:szCs w:val="20"/>
                <w:lang w:val="ky-KG"/>
              </w:rPr>
              <w:t>,</w:t>
            </w:r>
            <w:r w:rsidRPr="00440867">
              <w:rPr>
                <w:rFonts w:ascii="Times New Roman" w:eastAsia="Times New Roman" w:hAnsi="Times New Roman" w:cs="Times New Roman"/>
                <w:sz w:val="20"/>
                <w:szCs w:val="20"/>
              </w:rPr>
              <w:t>1</w:t>
            </w:r>
          </w:p>
        </w:tc>
      </w:tr>
      <w:tr w:rsidR="00104C71" w:rsidRPr="00440867" w:rsidTr="00C12498">
        <w:tc>
          <w:tcPr>
            <w:tcW w:w="2694" w:type="dxa"/>
            <w:tcBorders>
              <w:top w:val="single" w:sz="4" w:space="0" w:color="auto"/>
              <w:left w:val="single" w:sz="4" w:space="0" w:color="auto"/>
              <w:bottom w:val="single" w:sz="4" w:space="0" w:color="auto"/>
              <w:right w:val="single" w:sz="4" w:space="0" w:color="auto"/>
            </w:tcBorders>
            <w:shd w:val="clear" w:color="auto" w:fill="auto"/>
            <w:hideMark/>
          </w:tcPr>
          <w:p w:rsidR="00934C51" w:rsidRPr="00440867" w:rsidRDefault="00934C51" w:rsidP="00335D7C">
            <w:pPr>
              <w:spacing w:after="0" w:line="240" w:lineRule="auto"/>
              <w:jc w:val="both"/>
              <w:rPr>
                <w:rFonts w:ascii="Times New Roman" w:eastAsia="Times New Roman" w:hAnsi="Times New Roman" w:cs="Times New Roman"/>
                <w:sz w:val="20"/>
                <w:szCs w:val="20"/>
                <w:lang w:val="ky-KG"/>
              </w:rPr>
            </w:pPr>
            <w:r w:rsidRPr="00440867">
              <w:rPr>
                <w:rFonts w:ascii="Times New Roman" w:hAnsi="Times New Roman" w:cs="Times New Roman"/>
                <w:sz w:val="20"/>
                <w:szCs w:val="20"/>
                <w:lang w:val="ky-KG"/>
              </w:rPr>
              <w:t>средства специального счета</w:t>
            </w:r>
          </w:p>
        </w:tc>
        <w:tc>
          <w:tcPr>
            <w:tcW w:w="1157" w:type="dxa"/>
            <w:tcBorders>
              <w:top w:val="single" w:sz="4" w:space="0" w:color="auto"/>
              <w:left w:val="single" w:sz="4" w:space="0" w:color="auto"/>
              <w:bottom w:val="single" w:sz="4" w:space="0" w:color="auto"/>
              <w:right w:val="single" w:sz="4" w:space="0" w:color="auto"/>
            </w:tcBorders>
            <w:shd w:val="clear" w:color="auto" w:fill="auto"/>
            <w:hideMark/>
          </w:tcPr>
          <w:p w:rsidR="00934C51" w:rsidRPr="00440867" w:rsidRDefault="000374F1" w:rsidP="00335D7C">
            <w:pPr>
              <w:spacing w:after="0" w:line="240" w:lineRule="auto"/>
              <w:jc w:val="center"/>
              <w:rPr>
                <w:rFonts w:ascii="Times New Roman" w:eastAsia="Times New Roman" w:hAnsi="Times New Roman" w:cs="Times New Roman"/>
                <w:sz w:val="20"/>
                <w:szCs w:val="20"/>
              </w:rPr>
            </w:pPr>
            <w:r w:rsidRPr="00440867">
              <w:rPr>
                <w:rFonts w:ascii="Times New Roman" w:hAnsi="Times New Roman" w:cs="Times New Roman"/>
                <w:sz w:val="20"/>
                <w:szCs w:val="20"/>
                <w:lang w:val="ky-KG"/>
              </w:rPr>
              <w:t>119</w:t>
            </w:r>
            <w:r w:rsidR="00934C51" w:rsidRPr="00440867">
              <w:rPr>
                <w:rFonts w:ascii="Times New Roman" w:hAnsi="Times New Roman" w:cs="Times New Roman"/>
                <w:sz w:val="20"/>
                <w:szCs w:val="20"/>
                <w:lang w:val="ky-KG"/>
              </w:rPr>
              <w:t>,</w:t>
            </w:r>
            <w:r w:rsidRPr="00440867">
              <w:rPr>
                <w:rFonts w:ascii="Times New Roman" w:hAnsi="Times New Roman" w:cs="Times New Roman"/>
                <w:sz w:val="20"/>
                <w:szCs w:val="20"/>
              </w:rPr>
              <w:t>6</w:t>
            </w:r>
          </w:p>
        </w:tc>
        <w:tc>
          <w:tcPr>
            <w:tcW w:w="1158" w:type="dxa"/>
            <w:tcBorders>
              <w:top w:val="single" w:sz="4" w:space="0" w:color="auto"/>
              <w:left w:val="single" w:sz="4" w:space="0" w:color="auto"/>
              <w:bottom w:val="single" w:sz="4" w:space="0" w:color="auto"/>
              <w:right w:val="single" w:sz="4" w:space="0" w:color="auto"/>
            </w:tcBorders>
            <w:shd w:val="clear" w:color="auto" w:fill="auto"/>
            <w:hideMark/>
          </w:tcPr>
          <w:p w:rsidR="00934C51" w:rsidRPr="00440867" w:rsidRDefault="00934C51"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hAnsi="Times New Roman" w:cs="Times New Roman"/>
                <w:sz w:val="20"/>
                <w:szCs w:val="20"/>
                <w:lang w:val="ky-KG"/>
              </w:rPr>
              <w:t>169,9</w:t>
            </w:r>
          </w:p>
        </w:tc>
        <w:tc>
          <w:tcPr>
            <w:tcW w:w="1157" w:type="dxa"/>
            <w:tcBorders>
              <w:top w:val="single" w:sz="4" w:space="0" w:color="auto"/>
              <w:left w:val="single" w:sz="4" w:space="0" w:color="auto"/>
              <w:bottom w:val="single" w:sz="4" w:space="0" w:color="auto"/>
              <w:right w:val="single" w:sz="4" w:space="0" w:color="auto"/>
            </w:tcBorders>
            <w:shd w:val="clear" w:color="auto" w:fill="auto"/>
            <w:hideMark/>
          </w:tcPr>
          <w:p w:rsidR="00934C51" w:rsidRPr="00440867" w:rsidRDefault="00934C51" w:rsidP="00335D7C">
            <w:pPr>
              <w:spacing w:after="0" w:line="240" w:lineRule="auto"/>
              <w:jc w:val="center"/>
              <w:rPr>
                <w:rFonts w:ascii="Times New Roman" w:eastAsia="Times New Roman" w:hAnsi="Times New Roman" w:cs="Times New Roman"/>
                <w:sz w:val="20"/>
                <w:szCs w:val="20"/>
              </w:rPr>
            </w:pPr>
            <w:r w:rsidRPr="00440867">
              <w:rPr>
                <w:rFonts w:ascii="Times New Roman" w:hAnsi="Times New Roman" w:cs="Times New Roman"/>
                <w:sz w:val="20"/>
                <w:szCs w:val="20"/>
                <w:lang w:val="ky-KG"/>
              </w:rPr>
              <w:t>17</w:t>
            </w:r>
            <w:r w:rsidRPr="00440867">
              <w:rPr>
                <w:rFonts w:ascii="Times New Roman" w:hAnsi="Times New Roman" w:cs="Times New Roman"/>
                <w:sz w:val="20"/>
                <w:szCs w:val="20"/>
              </w:rPr>
              <w:t>9</w:t>
            </w:r>
            <w:r w:rsidRPr="00440867">
              <w:rPr>
                <w:rFonts w:ascii="Times New Roman" w:hAnsi="Times New Roman" w:cs="Times New Roman"/>
                <w:sz w:val="20"/>
                <w:szCs w:val="20"/>
                <w:lang w:val="ky-KG"/>
              </w:rPr>
              <w:t>,</w:t>
            </w:r>
            <w:r w:rsidRPr="00440867">
              <w:rPr>
                <w:rFonts w:ascii="Times New Roman" w:hAnsi="Times New Roman" w:cs="Times New Roman"/>
                <w:sz w:val="20"/>
                <w:szCs w:val="20"/>
              </w:rPr>
              <w:t>9</w:t>
            </w:r>
          </w:p>
        </w:tc>
        <w:tc>
          <w:tcPr>
            <w:tcW w:w="922" w:type="dxa"/>
            <w:tcBorders>
              <w:top w:val="single" w:sz="4" w:space="0" w:color="auto"/>
              <w:left w:val="single" w:sz="4" w:space="0" w:color="auto"/>
              <w:bottom w:val="single" w:sz="4" w:space="0" w:color="auto"/>
              <w:right w:val="single" w:sz="4" w:space="0" w:color="auto"/>
            </w:tcBorders>
            <w:shd w:val="clear" w:color="auto" w:fill="auto"/>
            <w:hideMark/>
          </w:tcPr>
          <w:p w:rsidR="00934C51" w:rsidRPr="00440867" w:rsidRDefault="006B7E92" w:rsidP="00335D7C">
            <w:pPr>
              <w:spacing w:after="0" w:line="240" w:lineRule="auto"/>
              <w:jc w:val="center"/>
              <w:rPr>
                <w:rFonts w:ascii="Times New Roman" w:eastAsia="Times New Roman" w:hAnsi="Times New Roman" w:cs="Times New Roman"/>
                <w:sz w:val="20"/>
                <w:szCs w:val="20"/>
              </w:rPr>
            </w:pPr>
            <w:r w:rsidRPr="00440867">
              <w:rPr>
                <w:rFonts w:ascii="Times New Roman" w:hAnsi="Times New Roman" w:cs="Times New Roman"/>
                <w:sz w:val="20"/>
                <w:szCs w:val="20"/>
              </w:rPr>
              <w:t>1</w:t>
            </w:r>
            <w:r w:rsidR="00934C51" w:rsidRPr="00440867">
              <w:rPr>
                <w:rFonts w:ascii="Times New Roman" w:hAnsi="Times New Roman" w:cs="Times New Roman"/>
                <w:sz w:val="20"/>
                <w:szCs w:val="20"/>
                <w:lang w:val="en-US"/>
              </w:rPr>
              <w:t>0</w:t>
            </w:r>
            <w:r w:rsidRPr="00440867">
              <w:rPr>
                <w:rFonts w:ascii="Times New Roman" w:hAnsi="Times New Roman" w:cs="Times New Roman"/>
                <w:sz w:val="20"/>
                <w:szCs w:val="20"/>
              </w:rPr>
              <w:t>,0</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934C51" w:rsidRPr="00440867" w:rsidRDefault="00934C51"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hAnsi="Times New Roman" w:cs="Times New Roman"/>
                <w:sz w:val="20"/>
                <w:szCs w:val="20"/>
                <w:lang w:val="ky-KG"/>
              </w:rPr>
              <w:t>189,9</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934C51" w:rsidRPr="00440867" w:rsidRDefault="006B7E92"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hAnsi="Times New Roman" w:cs="Times New Roman"/>
                <w:sz w:val="20"/>
                <w:szCs w:val="20"/>
                <w:lang w:val="ky-KG"/>
              </w:rPr>
              <w:t>19</w:t>
            </w:r>
            <w:r w:rsidR="00934C51" w:rsidRPr="00440867">
              <w:rPr>
                <w:rFonts w:ascii="Times New Roman" w:hAnsi="Times New Roman" w:cs="Times New Roman"/>
                <w:sz w:val="20"/>
                <w:szCs w:val="20"/>
                <w:lang w:val="ky-KG"/>
              </w:rPr>
              <w:t>9,9</w:t>
            </w:r>
          </w:p>
        </w:tc>
      </w:tr>
    </w:tbl>
    <w:p w:rsidR="00136BFF" w:rsidRPr="00440867" w:rsidRDefault="002425ED"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Cs w:val="24"/>
          <w:lang w:val="ky-KG"/>
        </w:rPr>
        <w:t xml:space="preserve"> </w:t>
      </w:r>
      <w:r w:rsidRPr="00440867">
        <w:rPr>
          <w:rFonts w:ascii="Times New Roman" w:hAnsi="Times New Roman" w:cs="Times New Roman"/>
          <w:szCs w:val="24"/>
          <w:lang w:val="ky-KG"/>
        </w:rPr>
        <w:tab/>
      </w:r>
    </w:p>
    <w:p w:rsidR="00EC4C95" w:rsidRPr="00440867" w:rsidRDefault="00EC4C95" w:rsidP="00335D7C">
      <w:pPr>
        <w:spacing w:after="0" w:line="240" w:lineRule="auto"/>
        <w:ind w:firstLine="709"/>
        <w:jc w:val="both"/>
        <w:rPr>
          <w:rFonts w:ascii="Times New Roman" w:eastAsia="Times New Roman" w:hAnsi="Times New Roman" w:cs="Times New Roman"/>
          <w:bCs/>
          <w:sz w:val="24"/>
          <w:szCs w:val="24"/>
          <w:lang w:eastAsia="ru-RU"/>
        </w:rPr>
      </w:pPr>
      <w:r w:rsidRPr="00440867">
        <w:rPr>
          <w:rFonts w:ascii="Times New Roman" w:eastAsia="Times New Roman" w:hAnsi="Times New Roman" w:cs="Times New Roman"/>
          <w:bCs/>
          <w:sz w:val="24"/>
          <w:szCs w:val="24"/>
          <w:lang w:eastAsia="ru-RU"/>
        </w:rPr>
        <w:t>Предусмотрено увеличение расходов по бюджетн</w:t>
      </w:r>
      <w:r w:rsidR="00E42FA4" w:rsidRPr="00440867">
        <w:rPr>
          <w:rFonts w:ascii="Times New Roman" w:eastAsia="Times New Roman" w:hAnsi="Times New Roman" w:cs="Times New Roman"/>
          <w:bCs/>
          <w:sz w:val="24"/>
          <w:szCs w:val="24"/>
          <w:lang w:eastAsia="ru-RU"/>
        </w:rPr>
        <w:t>ым средствам на 700,6</w:t>
      </w:r>
      <w:r w:rsidRPr="00440867">
        <w:rPr>
          <w:rFonts w:ascii="Times New Roman" w:eastAsia="Times New Roman" w:hAnsi="Times New Roman" w:cs="Times New Roman"/>
          <w:bCs/>
          <w:sz w:val="24"/>
          <w:szCs w:val="24"/>
          <w:lang w:eastAsia="ru-RU"/>
        </w:rPr>
        <w:t xml:space="preserve"> млн. сомов </w:t>
      </w:r>
      <w:r w:rsidR="00E42FA4" w:rsidRPr="00440867">
        <w:rPr>
          <w:rFonts w:ascii="Times New Roman" w:hAnsi="Times New Roman" w:cs="Times New Roman"/>
          <w:sz w:val="24"/>
          <w:szCs w:val="24"/>
          <w:lang w:val="ky-KG"/>
        </w:rPr>
        <w:t>на повышение заработной платы  педагогических и некоторых категорий работников  системы образования</w:t>
      </w:r>
      <w:r w:rsidR="00E42FA4" w:rsidRPr="00440867">
        <w:rPr>
          <w:rFonts w:ascii="Times New Roman" w:hAnsi="Times New Roman" w:cs="Times New Roman"/>
          <w:sz w:val="24"/>
          <w:szCs w:val="24"/>
        </w:rPr>
        <w:t xml:space="preserve"> в целях совершенствования условий оплаты труда работников бюджетной сферы</w:t>
      </w:r>
      <w:r w:rsidRPr="00440867">
        <w:rPr>
          <w:rFonts w:ascii="Times New Roman" w:eastAsia="Times New Roman" w:hAnsi="Times New Roman" w:cs="Times New Roman"/>
          <w:bCs/>
          <w:sz w:val="24"/>
          <w:szCs w:val="24"/>
          <w:lang w:eastAsia="ru-RU"/>
        </w:rPr>
        <w:t>.</w:t>
      </w:r>
    </w:p>
    <w:p w:rsidR="00FD3C7B" w:rsidRPr="00440867" w:rsidRDefault="00FD3C7B"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xml:space="preserve">Средства специального счета предусмотрены с увеличением на 10 млн. сомов </w:t>
      </w:r>
      <w:r w:rsidRPr="00440867">
        <w:rPr>
          <w:rFonts w:ascii="Times New Roman" w:eastAsia="Times New Roman" w:hAnsi="Times New Roman" w:cs="Times New Roman"/>
          <w:bCs/>
          <w:sz w:val="24"/>
          <w:szCs w:val="24"/>
          <w:lang w:eastAsia="ru-RU"/>
        </w:rPr>
        <w:t xml:space="preserve">в связи </w:t>
      </w:r>
      <w:r w:rsidR="00FD420E" w:rsidRPr="00440867">
        <w:rPr>
          <w:rFonts w:ascii="Times New Roman" w:eastAsia="Times New Roman" w:hAnsi="Times New Roman" w:cs="Times New Roman"/>
          <w:sz w:val="24"/>
          <w:szCs w:val="24"/>
          <w:lang w:eastAsia="ru-RU"/>
        </w:rPr>
        <w:t>с прогнозируемым увеличением поступления средств от студентов от контрактной формы обучения</w:t>
      </w:r>
      <w:r w:rsidRPr="00440867">
        <w:rPr>
          <w:rFonts w:ascii="Times New Roman" w:hAnsi="Times New Roman" w:cs="Times New Roman"/>
          <w:sz w:val="24"/>
          <w:szCs w:val="24"/>
          <w:lang w:val="ky-KG"/>
        </w:rPr>
        <w:t xml:space="preserve">.  </w:t>
      </w:r>
    </w:p>
    <w:p w:rsidR="002425ED" w:rsidRPr="00440867" w:rsidRDefault="002425ED" w:rsidP="00335D7C">
      <w:pPr>
        <w:pStyle w:val="tkNazvanie"/>
        <w:spacing w:before="0" w:after="0" w:line="240" w:lineRule="auto"/>
        <w:ind w:left="0" w:right="0" w:firstLine="709"/>
        <w:jc w:val="both"/>
        <w:rPr>
          <w:rFonts w:ascii="Times New Roman" w:hAnsi="Times New Roman" w:cs="Times New Roman"/>
          <w:b w:val="0"/>
        </w:rPr>
      </w:pPr>
      <w:r w:rsidRPr="00440867">
        <w:rPr>
          <w:rFonts w:ascii="Times New Roman" w:hAnsi="Times New Roman" w:cs="Times New Roman"/>
          <w:b w:val="0"/>
        </w:rPr>
        <w:t xml:space="preserve">На сегодняшний день </w:t>
      </w:r>
      <w:r w:rsidR="008E1D08" w:rsidRPr="00440867">
        <w:rPr>
          <w:rFonts w:ascii="Times New Roman" w:hAnsi="Times New Roman" w:cs="Times New Roman"/>
          <w:b w:val="0"/>
          <w:lang w:val="ky-KG"/>
        </w:rPr>
        <w:t>в республике насчитывается</w:t>
      </w:r>
      <w:r w:rsidR="00E42FA4" w:rsidRPr="00440867">
        <w:rPr>
          <w:rFonts w:ascii="Times New Roman" w:hAnsi="Times New Roman" w:cs="Times New Roman"/>
          <w:b w:val="0"/>
        </w:rPr>
        <w:t xml:space="preserve"> 98</w:t>
      </w:r>
      <w:r w:rsidRPr="00440867">
        <w:rPr>
          <w:rFonts w:ascii="Times New Roman" w:hAnsi="Times New Roman" w:cs="Times New Roman"/>
          <w:b w:val="0"/>
        </w:rPr>
        <w:t xml:space="preserve"> учебных заведений и учреждений </w:t>
      </w:r>
      <w:r w:rsidR="002C7AEA" w:rsidRPr="00440867">
        <w:rPr>
          <w:rFonts w:ascii="Times New Roman" w:hAnsi="Times New Roman" w:cs="Times New Roman"/>
          <w:b w:val="0"/>
          <w:lang w:val="ky-KG"/>
        </w:rPr>
        <w:t xml:space="preserve">начального и среднего </w:t>
      </w:r>
      <w:r w:rsidRPr="00440867">
        <w:rPr>
          <w:rFonts w:ascii="Times New Roman" w:hAnsi="Times New Roman" w:cs="Times New Roman"/>
          <w:b w:val="0"/>
        </w:rPr>
        <w:t>пр</w:t>
      </w:r>
      <w:r w:rsidR="000F176F" w:rsidRPr="00440867">
        <w:rPr>
          <w:rFonts w:ascii="Times New Roman" w:hAnsi="Times New Roman" w:cs="Times New Roman"/>
          <w:b w:val="0"/>
        </w:rPr>
        <w:t>оф</w:t>
      </w:r>
      <w:r w:rsidR="002C7AEA" w:rsidRPr="00440867">
        <w:rPr>
          <w:rFonts w:ascii="Times New Roman" w:hAnsi="Times New Roman" w:cs="Times New Roman"/>
          <w:b w:val="0"/>
        </w:rPr>
        <w:t>ессионально</w:t>
      </w:r>
      <w:r w:rsidR="002C7AEA" w:rsidRPr="00440867">
        <w:rPr>
          <w:rFonts w:ascii="Times New Roman" w:hAnsi="Times New Roman" w:cs="Times New Roman"/>
          <w:b w:val="0"/>
          <w:lang w:val="ky-KG"/>
        </w:rPr>
        <w:t>го</w:t>
      </w:r>
      <w:r w:rsidR="00180672" w:rsidRPr="00440867">
        <w:rPr>
          <w:rFonts w:ascii="Times New Roman" w:hAnsi="Times New Roman" w:cs="Times New Roman"/>
          <w:b w:val="0"/>
        </w:rPr>
        <w:t xml:space="preserve"> </w:t>
      </w:r>
      <w:r w:rsidR="000F176F" w:rsidRPr="00440867">
        <w:rPr>
          <w:rFonts w:ascii="Times New Roman" w:hAnsi="Times New Roman" w:cs="Times New Roman"/>
          <w:b w:val="0"/>
        </w:rPr>
        <w:t>образования</w:t>
      </w:r>
      <w:r w:rsidR="001C0C37" w:rsidRPr="00440867">
        <w:rPr>
          <w:rFonts w:ascii="Times New Roman" w:hAnsi="Times New Roman" w:cs="Times New Roman"/>
          <w:b w:val="0"/>
        </w:rPr>
        <w:t>,</w:t>
      </w:r>
      <w:r w:rsidR="007A535F" w:rsidRPr="00440867">
        <w:rPr>
          <w:rFonts w:ascii="Times New Roman" w:hAnsi="Times New Roman" w:cs="Times New Roman"/>
          <w:b w:val="0"/>
        </w:rPr>
        <w:t xml:space="preserve"> </w:t>
      </w:r>
      <w:r w:rsidR="00974E16" w:rsidRPr="00440867">
        <w:rPr>
          <w:rFonts w:ascii="Times New Roman" w:hAnsi="Times New Roman" w:cs="Times New Roman"/>
          <w:b w:val="0"/>
        </w:rPr>
        <w:t xml:space="preserve">в том числе </w:t>
      </w:r>
      <w:r w:rsidR="00FD420E" w:rsidRPr="00440867">
        <w:rPr>
          <w:rFonts w:ascii="Times New Roman" w:hAnsi="Times New Roman" w:cs="Times New Roman"/>
          <w:b w:val="0"/>
        </w:rPr>
        <w:t>91</w:t>
      </w:r>
      <w:r w:rsidR="001C0C37" w:rsidRPr="00440867">
        <w:rPr>
          <w:rFonts w:ascii="Times New Roman" w:hAnsi="Times New Roman" w:cs="Times New Roman"/>
          <w:b w:val="0"/>
        </w:rPr>
        <w:t xml:space="preserve"> профессиональных лицеев, Токмокский индустриально-педагогический колледж, Санаторий-профилакторий «Барчын»</w:t>
      </w:r>
      <w:r w:rsidR="000F176F" w:rsidRPr="00440867">
        <w:rPr>
          <w:rFonts w:ascii="Times New Roman" w:hAnsi="Times New Roman" w:cs="Times New Roman"/>
          <w:b w:val="0"/>
        </w:rPr>
        <w:t>.</w:t>
      </w:r>
      <w:r w:rsidRPr="00440867">
        <w:rPr>
          <w:rFonts w:ascii="Times New Roman" w:hAnsi="Times New Roman" w:cs="Times New Roman"/>
          <w:b w:val="0"/>
        </w:rPr>
        <w:t xml:space="preserve"> Контингент об</w:t>
      </w:r>
      <w:r w:rsidR="00E42FA4" w:rsidRPr="00440867">
        <w:rPr>
          <w:rFonts w:ascii="Times New Roman" w:hAnsi="Times New Roman" w:cs="Times New Roman"/>
          <w:b w:val="0"/>
        </w:rPr>
        <w:t>учаемых 32,3</w:t>
      </w:r>
      <w:r w:rsidR="009B6B50" w:rsidRPr="00440867">
        <w:rPr>
          <w:rFonts w:ascii="Times New Roman" w:hAnsi="Times New Roman" w:cs="Times New Roman"/>
          <w:b w:val="0"/>
        </w:rPr>
        <w:t xml:space="preserve"> </w:t>
      </w:r>
      <w:r w:rsidR="00CB18A9" w:rsidRPr="00440867">
        <w:rPr>
          <w:rFonts w:ascii="Times New Roman" w:hAnsi="Times New Roman" w:cs="Times New Roman"/>
          <w:b w:val="0"/>
        </w:rPr>
        <w:t xml:space="preserve">тыс. человек. </w:t>
      </w:r>
      <w:r w:rsidR="00180672" w:rsidRPr="00440867">
        <w:rPr>
          <w:rFonts w:ascii="Times New Roman" w:hAnsi="Times New Roman" w:cs="Times New Roman"/>
          <w:b w:val="0"/>
        </w:rPr>
        <w:t>Ф</w:t>
      </w:r>
      <w:r w:rsidRPr="00440867">
        <w:rPr>
          <w:rFonts w:ascii="Times New Roman" w:hAnsi="Times New Roman" w:cs="Times New Roman"/>
          <w:b w:val="0"/>
        </w:rPr>
        <w:t xml:space="preserve">ункционируют 6 </w:t>
      </w:r>
      <w:r w:rsidR="00C24E71" w:rsidRPr="00440867">
        <w:rPr>
          <w:rFonts w:ascii="Times New Roman" w:hAnsi="Times New Roman" w:cs="Times New Roman"/>
          <w:b w:val="0"/>
        </w:rPr>
        <w:t>профессиональн</w:t>
      </w:r>
      <w:r w:rsidR="00C24E71" w:rsidRPr="00440867">
        <w:rPr>
          <w:rFonts w:ascii="Times New Roman" w:hAnsi="Times New Roman" w:cs="Times New Roman"/>
          <w:b w:val="0"/>
          <w:lang w:val="ky-KG"/>
        </w:rPr>
        <w:t>ых</w:t>
      </w:r>
      <w:r w:rsidR="00180672" w:rsidRPr="00440867">
        <w:rPr>
          <w:rFonts w:ascii="Times New Roman" w:hAnsi="Times New Roman" w:cs="Times New Roman"/>
          <w:b w:val="0"/>
        </w:rPr>
        <w:t xml:space="preserve"> училищ </w:t>
      </w:r>
      <w:r w:rsidR="00B72605" w:rsidRPr="00440867">
        <w:rPr>
          <w:rFonts w:ascii="Times New Roman" w:hAnsi="Times New Roman" w:cs="Times New Roman"/>
          <w:b w:val="0"/>
        </w:rPr>
        <w:t>при С</w:t>
      </w:r>
      <w:r w:rsidR="00180672" w:rsidRPr="00440867">
        <w:rPr>
          <w:rFonts w:ascii="Times New Roman" w:hAnsi="Times New Roman" w:cs="Times New Roman"/>
          <w:b w:val="0"/>
        </w:rPr>
        <w:t>лужбе исполнения наказаний</w:t>
      </w:r>
      <w:r w:rsidR="001C0C37" w:rsidRPr="00440867">
        <w:rPr>
          <w:rFonts w:ascii="Times New Roman" w:hAnsi="Times New Roman" w:cs="Times New Roman"/>
          <w:b w:val="0"/>
        </w:rPr>
        <w:t xml:space="preserve"> при Министерстве юстиции</w:t>
      </w:r>
      <w:r w:rsidR="0076014B" w:rsidRPr="00440867">
        <w:rPr>
          <w:rFonts w:ascii="Times New Roman" w:hAnsi="Times New Roman" w:cs="Times New Roman"/>
          <w:b w:val="0"/>
        </w:rPr>
        <w:t xml:space="preserve"> Кыргызской Республики</w:t>
      </w:r>
      <w:r w:rsidR="00FD3C7B" w:rsidRPr="00440867">
        <w:rPr>
          <w:rFonts w:ascii="Times New Roman" w:hAnsi="Times New Roman" w:cs="Times New Roman"/>
          <w:b w:val="0"/>
        </w:rPr>
        <w:t>. Около 11,3</w:t>
      </w:r>
      <w:r w:rsidRPr="00440867">
        <w:rPr>
          <w:rFonts w:ascii="Times New Roman" w:hAnsi="Times New Roman" w:cs="Times New Roman"/>
          <w:b w:val="0"/>
        </w:rPr>
        <w:t xml:space="preserve"> тыс. человек обучаются в сельской местности. Большинство выпускников получают профессии</w:t>
      </w:r>
      <w:r w:rsidR="003453F4" w:rsidRPr="00440867">
        <w:rPr>
          <w:rFonts w:ascii="Times New Roman" w:hAnsi="Times New Roman" w:cs="Times New Roman"/>
          <w:b w:val="0"/>
        </w:rPr>
        <w:t xml:space="preserve"> </w:t>
      </w:r>
      <w:r w:rsidR="000F176F" w:rsidRPr="00440867">
        <w:rPr>
          <w:rFonts w:ascii="Times New Roman" w:hAnsi="Times New Roman" w:cs="Times New Roman"/>
          <w:b w:val="0"/>
        </w:rPr>
        <w:t>в таких отраслях</w:t>
      </w:r>
      <w:r w:rsidRPr="00440867">
        <w:rPr>
          <w:rFonts w:ascii="Times New Roman" w:hAnsi="Times New Roman" w:cs="Times New Roman"/>
          <w:b w:val="0"/>
        </w:rPr>
        <w:t xml:space="preserve"> как: строительство, сельское хозяйство, легкая промышленность, пищевое производство, сфера обслуживания и др.</w:t>
      </w:r>
    </w:p>
    <w:p w:rsidR="00AC7149" w:rsidRPr="00440867" w:rsidRDefault="009B6B50"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xml:space="preserve"> </w:t>
      </w:r>
      <w:r w:rsidR="00180672" w:rsidRPr="00440867">
        <w:rPr>
          <w:rFonts w:ascii="Times New Roman" w:hAnsi="Times New Roman" w:cs="Times New Roman"/>
          <w:sz w:val="24"/>
          <w:szCs w:val="24"/>
          <w:lang w:val="ky-KG"/>
        </w:rPr>
        <w:t>С</w:t>
      </w:r>
      <w:r w:rsidR="002425ED" w:rsidRPr="00440867">
        <w:rPr>
          <w:rFonts w:ascii="Times New Roman" w:hAnsi="Times New Roman" w:cs="Times New Roman"/>
          <w:sz w:val="24"/>
          <w:szCs w:val="24"/>
          <w:lang w:val="ky-KG"/>
        </w:rPr>
        <w:t>редства будут направлены на подготовку, переподготовку и повышение квалификации рабочих кадров на основе государственного образовательного стандарта, получение профессий социально уязвимыми слоями населения, обеспечение качества образовательных услуг посредством аттестации и повышения квалификации преподавателей, мастеров производственного обучения, издание учебников и методических пособий, организацию обучения и переобучения рабочим специальностям.</w:t>
      </w:r>
    </w:p>
    <w:p w:rsidR="00612D2C" w:rsidRPr="00440867" w:rsidRDefault="00612D2C" w:rsidP="00335D7C">
      <w:pPr>
        <w:spacing w:after="0" w:line="240" w:lineRule="auto"/>
        <w:ind w:firstLine="709"/>
        <w:jc w:val="center"/>
        <w:rPr>
          <w:rFonts w:ascii="Times New Roman" w:eastAsia="Calibri" w:hAnsi="Times New Roman" w:cs="Times New Roman"/>
          <w:b/>
          <w:sz w:val="24"/>
          <w:szCs w:val="24"/>
          <w:lang w:val="ky-KG" w:eastAsia="ru-RU"/>
        </w:rPr>
      </w:pPr>
    </w:p>
    <w:p w:rsidR="00216369" w:rsidRPr="00440867" w:rsidRDefault="00F86C09" w:rsidP="00335D7C">
      <w:pPr>
        <w:spacing w:after="0" w:line="240" w:lineRule="auto"/>
        <w:ind w:firstLine="709"/>
        <w:jc w:val="center"/>
        <w:rPr>
          <w:rFonts w:ascii="Times New Roman" w:eastAsia="Calibri" w:hAnsi="Times New Roman" w:cs="Times New Roman"/>
          <w:b/>
          <w:sz w:val="24"/>
          <w:szCs w:val="24"/>
          <w:lang w:val="ky-KG" w:eastAsia="ru-RU"/>
        </w:rPr>
      </w:pPr>
      <w:r w:rsidRPr="00440867">
        <w:rPr>
          <w:rFonts w:ascii="Times New Roman" w:eastAsia="Calibri" w:hAnsi="Times New Roman" w:cs="Times New Roman"/>
          <w:b/>
          <w:sz w:val="24"/>
          <w:szCs w:val="24"/>
          <w:lang w:val="ky-KG" w:eastAsia="ru-RU"/>
        </w:rPr>
        <w:t>Департамент</w:t>
      </w:r>
      <w:r w:rsidR="00216369" w:rsidRPr="00440867">
        <w:rPr>
          <w:rFonts w:ascii="Times New Roman" w:eastAsia="Calibri" w:hAnsi="Times New Roman" w:cs="Times New Roman"/>
          <w:b/>
          <w:sz w:val="24"/>
          <w:szCs w:val="24"/>
          <w:lang w:val="ky-KG" w:eastAsia="ru-RU"/>
        </w:rPr>
        <w:t xml:space="preserve"> физической культуры и спорта</w:t>
      </w:r>
      <w:r w:rsidR="006C2583" w:rsidRPr="00440867">
        <w:rPr>
          <w:rFonts w:ascii="Times New Roman" w:eastAsia="Calibri" w:hAnsi="Times New Roman" w:cs="Times New Roman"/>
          <w:b/>
          <w:sz w:val="24"/>
          <w:szCs w:val="24"/>
          <w:lang w:val="ky-KG" w:eastAsia="ru-RU"/>
        </w:rPr>
        <w:t xml:space="preserve"> при </w:t>
      </w:r>
      <w:r w:rsidR="0044018A" w:rsidRPr="00440867">
        <w:rPr>
          <w:rFonts w:ascii="Times New Roman" w:hAnsi="Times New Roman" w:cs="Times New Roman"/>
          <w:b/>
          <w:sz w:val="24"/>
          <w:szCs w:val="24"/>
        </w:rPr>
        <w:t>Министерстве культуры, информации, спорта и молодежной политики Кыргызской Республики</w:t>
      </w:r>
    </w:p>
    <w:p w:rsidR="00216369" w:rsidRPr="00440867" w:rsidRDefault="00216369" w:rsidP="00335D7C">
      <w:pPr>
        <w:spacing w:after="0" w:line="240" w:lineRule="auto"/>
        <w:ind w:firstLine="709"/>
        <w:jc w:val="center"/>
        <w:rPr>
          <w:rFonts w:ascii="Times New Roman" w:eastAsia="Calibri" w:hAnsi="Times New Roman" w:cs="Times New Roman"/>
          <w:b/>
          <w:sz w:val="24"/>
          <w:szCs w:val="24"/>
          <w:lang w:val="ky-KG" w:eastAsia="ru-RU"/>
        </w:rPr>
      </w:pPr>
      <w:r w:rsidRPr="00440867">
        <w:rPr>
          <w:rFonts w:ascii="Times New Roman" w:eastAsia="Calibri" w:hAnsi="Times New Roman" w:cs="Times New Roman"/>
          <w:b/>
          <w:sz w:val="24"/>
          <w:szCs w:val="24"/>
          <w:lang w:val="ky-KG" w:eastAsia="ru-RU"/>
        </w:rPr>
        <w:t>(подвед</w:t>
      </w:r>
      <w:r w:rsidR="00725274" w:rsidRPr="00440867">
        <w:rPr>
          <w:rFonts w:ascii="Times New Roman" w:eastAsia="Calibri" w:hAnsi="Times New Roman" w:cs="Times New Roman"/>
          <w:b/>
          <w:sz w:val="24"/>
          <w:szCs w:val="24"/>
          <w:lang w:val="ky-KG" w:eastAsia="ru-RU"/>
        </w:rPr>
        <w:t>омственные</w:t>
      </w:r>
      <w:r w:rsidR="00C31CF1" w:rsidRPr="00440867">
        <w:rPr>
          <w:rFonts w:ascii="Times New Roman" w:eastAsia="Calibri" w:hAnsi="Times New Roman" w:cs="Times New Roman"/>
          <w:b/>
          <w:sz w:val="24"/>
          <w:szCs w:val="24"/>
          <w:lang w:val="ky-KG" w:eastAsia="ru-RU"/>
        </w:rPr>
        <w:t xml:space="preserve"> учреждения</w:t>
      </w:r>
      <w:r w:rsidR="00725274" w:rsidRPr="00440867">
        <w:rPr>
          <w:rFonts w:ascii="Times New Roman" w:eastAsia="Calibri" w:hAnsi="Times New Roman" w:cs="Times New Roman"/>
          <w:b/>
          <w:sz w:val="24"/>
          <w:szCs w:val="24"/>
          <w:lang w:val="ky-KG" w:eastAsia="ru-RU"/>
        </w:rPr>
        <w:t xml:space="preserve"> </w:t>
      </w:r>
      <w:r w:rsidR="00C31CF1" w:rsidRPr="00440867">
        <w:rPr>
          <w:rFonts w:ascii="Times New Roman" w:eastAsia="Calibri" w:hAnsi="Times New Roman" w:cs="Times New Roman"/>
          <w:b/>
          <w:sz w:val="24"/>
          <w:szCs w:val="24"/>
          <w:lang w:val="ky-KG" w:eastAsia="ru-RU"/>
        </w:rPr>
        <w:t>образования</w:t>
      </w:r>
      <w:r w:rsidRPr="00440867">
        <w:rPr>
          <w:rFonts w:ascii="Times New Roman" w:eastAsia="Calibri" w:hAnsi="Times New Roman" w:cs="Times New Roman"/>
          <w:b/>
          <w:sz w:val="24"/>
          <w:szCs w:val="24"/>
          <w:lang w:val="ky-KG" w:eastAsia="ru-RU"/>
        </w:rPr>
        <w:t>)</w:t>
      </w:r>
    </w:p>
    <w:p w:rsidR="00585C75" w:rsidRPr="00440867" w:rsidRDefault="00585C75" w:rsidP="00335D7C">
      <w:pPr>
        <w:spacing w:after="0" w:line="240" w:lineRule="auto"/>
        <w:ind w:firstLine="709"/>
        <w:jc w:val="center"/>
        <w:rPr>
          <w:rFonts w:ascii="Times New Roman" w:eastAsia="Calibri" w:hAnsi="Times New Roman" w:cs="Times New Roman"/>
          <w:b/>
          <w:sz w:val="24"/>
          <w:szCs w:val="24"/>
          <w:lang w:val="ky-KG" w:eastAsia="ru-RU"/>
        </w:rPr>
      </w:pPr>
    </w:p>
    <w:p w:rsidR="00974201" w:rsidRPr="00440867" w:rsidRDefault="00974201" w:rsidP="00335D7C">
      <w:pPr>
        <w:pStyle w:val="tkTekst"/>
        <w:spacing w:after="0" w:line="240" w:lineRule="auto"/>
        <w:ind w:firstLine="709"/>
        <w:rPr>
          <w:rFonts w:ascii="Times New Roman" w:hAnsi="Times New Roman" w:cs="Times New Roman"/>
          <w:sz w:val="24"/>
          <w:szCs w:val="24"/>
          <w:lang w:val="ru-RU"/>
        </w:rPr>
      </w:pPr>
      <w:r w:rsidRPr="00440867">
        <w:rPr>
          <w:rFonts w:ascii="Times New Roman" w:hAnsi="Times New Roman" w:cs="Times New Roman"/>
          <w:sz w:val="24"/>
          <w:szCs w:val="24"/>
          <w:lang w:val="ru-RU"/>
        </w:rPr>
        <w:t xml:space="preserve">Расходы </w:t>
      </w:r>
      <w:r w:rsidR="00FF2D79" w:rsidRPr="00440867">
        <w:rPr>
          <w:rFonts w:ascii="Times New Roman" w:hAnsi="Times New Roman" w:cs="Times New Roman"/>
          <w:sz w:val="24"/>
          <w:szCs w:val="24"/>
        </w:rPr>
        <w:t>Республиканско</w:t>
      </w:r>
      <w:r w:rsidR="00FF2D79" w:rsidRPr="00440867">
        <w:rPr>
          <w:rFonts w:ascii="Times New Roman" w:hAnsi="Times New Roman" w:cs="Times New Roman"/>
          <w:sz w:val="24"/>
          <w:szCs w:val="24"/>
          <w:lang w:val="ru-RU"/>
        </w:rPr>
        <w:t>го</w:t>
      </w:r>
      <w:r w:rsidR="00FF2D79" w:rsidRPr="00440867">
        <w:rPr>
          <w:rFonts w:ascii="Times New Roman" w:hAnsi="Times New Roman" w:cs="Times New Roman"/>
          <w:sz w:val="24"/>
          <w:szCs w:val="24"/>
        </w:rPr>
        <w:t xml:space="preserve"> спортивно</w:t>
      </w:r>
      <w:r w:rsidR="00FF2D79" w:rsidRPr="00440867">
        <w:rPr>
          <w:rFonts w:ascii="Times New Roman" w:hAnsi="Times New Roman" w:cs="Times New Roman"/>
          <w:sz w:val="24"/>
          <w:szCs w:val="24"/>
          <w:lang w:val="ru-RU"/>
        </w:rPr>
        <w:t>го</w:t>
      </w:r>
      <w:r w:rsidR="00FF2D79" w:rsidRPr="00440867">
        <w:rPr>
          <w:rFonts w:ascii="Times New Roman" w:hAnsi="Times New Roman" w:cs="Times New Roman"/>
          <w:sz w:val="24"/>
          <w:szCs w:val="24"/>
        </w:rPr>
        <w:t xml:space="preserve"> колледж</w:t>
      </w:r>
      <w:r w:rsidR="00FF2D79" w:rsidRPr="00440867">
        <w:rPr>
          <w:rFonts w:ascii="Times New Roman" w:hAnsi="Times New Roman" w:cs="Times New Roman"/>
          <w:sz w:val="24"/>
          <w:szCs w:val="24"/>
          <w:lang w:val="ru-RU"/>
        </w:rPr>
        <w:t>а</w:t>
      </w:r>
      <w:r w:rsidR="00FF2D79" w:rsidRPr="00440867">
        <w:rPr>
          <w:rFonts w:ascii="Times New Roman" w:hAnsi="Times New Roman" w:cs="Times New Roman"/>
          <w:sz w:val="24"/>
          <w:szCs w:val="24"/>
        </w:rPr>
        <w:t xml:space="preserve"> им Шералы Сыдыкова </w:t>
      </w:r>
      <w:r w:rsidRPr="00440867">
        <w:rPr>
          <w:rFonts w:ascii="Times New Roman" w:hAnsi="Times New Roman" w:cs="Times New Roman"/>
          <w:sz w:val="24"/>
          <w:szCs w:val="24"/>
          <w:lang w:val="ru-RU"/>
        </w:rPr>
        <w:t xml:space="preserve">при </w:t>
      </w:r>
      <w:r w:rsidR="00F86C09" w:rsidRPr="00440867">
        <w:rPr>
          <w:rFonts w:ascii="Times New Roman" w:hAnsi="Times New Roman" w:cs="Times New Roman"/>
          <w:sz w:val="24"/>
          <w:szCs w:val="24"/>
          <w:lang w:val="ru-RU"/>
        </w:rPr>
        <w:t>Департаменте</w:t>
      </w:r>
      <w:r w:rsidRPr="00440867">
        <w:rPr>
          <w:rFonts w:ascii="Times New Roman" w:hAnsi="Times New Roman" w:cs="Times New Roman"/>
          <w:sz w:val="24"/>
          <w:szCs w:val="24"/>
        </w:rPr>
        <w:t xml:space="preserve"> физической культуры и спорта при</w:t>
      </w:r>
      <w:r w:rsidR="003453F4" w:rsidRPr="00440867">
        <w:rPr>
          <w:rFonts w:ascii="Times New Roman" w:hAnsi="Times New Roman" w:cs="Times New Roman"/>
          <w:sz w:val="24"/>
          <w:szCs w:val="24"/>
        </w:rPr>
        <w:t xml:space="preserve"> </w:t>
      </w:r>
      <w:r w:rsidR="00FF2D79" w:rsidRPr="00440867">
        <w:rPr>
          <w:rFonts w:ascii="Times New Roman" w:hAnsi="Times New Roman" w:cs="Times New Roman"/>
          <w:sz w:val="24"/>
          <w:szCs w:val="24"/>
        </w:rPr>
        <w:t>Министерств</w:t>
      </w:r>
      <w:r w:rsidR="00FF2D79" w:rsidRPr="00440867">
        <w:rPr>
          <w:rFonts w:ascii="Times New Roman" w:hAnsi="Times New Roman" w:cs="Times New Roman"/>
          <w:sz w:val="24"/>
          <w:szCs w:val="24"/>
          <w:lang w:val="ru-RU"/>
        </w:rPr>
        <w:t>е</w:t>
      </w:r>
      <w:r w:rsidR="00FF2D79" w:rsidRPr="00440867">
        <w:rPr>
          <w:rFonts w:ascii="Times New Roman" w:hAnsi="Times New Roman" w:cs="Times New Roman"/>
          <w:sz w:val="24"/>
          <w:szCs w:val="24"/>
        </w:rPr>
        <w:t xml:space="preserve"> культуры, информации, спорта и молодежной политики Кыргызской Республики</w:t>
      </w:r>
      <w:r w:rsidRPr="00440867">
        <w:rPr>
          <w:rFonts w:ascii="Times New Roman" w:hAnsi="Times New Roman" w:cs="Times New Roman"/>
          <w:sz w:val="24"/>
          <w:szCs w:val="24"/>
        </w:rPr>
        <w:t xml:space="preserve"> </w:t>
      </w:r>
      <w:r w:rsidRPr="00440867">
        <w:rPr>
          <w:rFonts w:ascii="Times New Roman" w:hAnsi="Times New Roman" w:cs="Times New Roman"/>
          <w:sz w:val="24"/>
          <w:szCs w:val="24"/>
          <w:lang w:val="ru-RU"/>
        </w:rPr>
        <w:t>н</w:t>
      </w:r>
      <w:r w:rsidRPr="00440867">
        <w:rPr>
          <w:rFonts w:ascii="Times New Roman" w:hAnsi="Times New Roman" w:cs="Times New Roman"/>
          <w:sz w:val="24"/>
          <w:szCs w:val="24"/>
        </w:rPr>
        <w:t xml:space="preserve">а </w:t>
      </w:r>
      <w:r w:rsidR="00966540" w:rsidRPr="00440867">
        <w:rPr>
          <w:rFonts w:ascii="Times New Roman" w:hAnsi="Times New Roman" w:cs="Times New Roman"/>
          <w:b/>
          <w:sz w:val="24"/>
          <w:szCs w:val="24"/>
        </w:rPr>
        <w:t>202</w:t>
      </w:r>
      <w:r w:rsidR="000374F1" w:rsidRPr="00440867">
        <w:rPr>
          <w:rFonts w:ascii="Times New Roman" w:hAnsi="Times New Roman" w:cs="Times New Roman"/>
          <w:b/>
          <w:sz w:val="24"/>
          <w:szCs w:val="24"/>
          <w:lang w:val="ru-RU"/>
        </w:rPr>
        <w:t>3</w:t>
      </w:r>
      <w:r w:rsidRPr="00440867">
        <w:rPr>
          <w:rFonts w:ascii="Times New Roman" w:hAnsi="Times New Roman" w:cs="Times New Roman"/>
          <w:b/>
          <w:sz w:val="24"/>
          <w:szCs w:val="24"/>
        </w:rPr>
        <w:t xml:space="preserve"> год</w:t>
      </w:r>
      <w:r w:rsidR="009B6B50" w:rsidRPr="00440867">
        <w:rPr>
          <w:rFonts w:ascii="Times New Roman" w:hAnsi="Times New Roman" w:cs="Times New Roman"/>
          <w:sz w:val="24"/>
          <w:szCs w:val="24"/>
        </w:rPr>
        <w:t xml:space="preserve"> </w:t>
      </w:r>
      <w:r w:rsidRPr="00440867">
        <w:rPr>
          <w:rFonts w:ascii="Times New Roman" w:hAnsi="Times New Roman" w:cs="Times New Roman"/>
          <w:sz w:val="24"/>
          <w:szCs w:val="24"/>
          <w:lang w:val="ru-RU"/>
        </w:rPr>
        <w:t>предусмотрены в сумме</w:t>
      </w:r>
      <w:r w:rsidR="003453F4" w:rsidRPr="00440867">
        <w:rPr>
          <w:rFonts w:ascii="Times New Roman" w:hAnsi="Times New Roman" w:cs="Times New Roman"/>
          <w:sz w:val="24"/>
          <w:szCs w:val="24"/>
          <w:lang w:val="ru-RU"/>
        </w:rPr>
        <w:t xml:space="preserve"> </w:t>
      </w:r>
      <w:r w:rsidR="00A64608" w:rsidRPr="00440867">
        <w:rPr>
          <w:rFonts w:ascii="Times New Roman" w:hAnsi="Times New Roman" w:cs="Times New Roman"/>
          <w:b/>
          <w:sz w:val="24"/>
          <w:szCs w:val="24"/>
          <w:lang w:val="ru-RU"/>
        </w:rPr>
        <w:t>108</w:t>
      </w:r>
      <w:r w:rsidR="00B3394A" w:rsidRPr="00440867">
        <w:rPr>
          <w:rFonts w:ascii="Times New Roman" w:hAnsi="Times New Roman" w:cs="Times New Roman"/>
          <w:b/>
          <w:sz w:val="24"/>
          <w:szCs w:val="24"/>
          <w:lang w:val="ru-RU"/>
        </w:rPr>
        <w:t>,</w:t>
      </w:r>
      <w:r w:rsidR="00A64608" w:rsidRPr="00440867">
        <w:rPr>
          <w:rFonts w:ascii="Times New Roman" w:hAnsi="Times New Roman" w:cs="Times New Roman"/>
          <w:b/>
          <w:sz w:val="24"/>
          <w:szCs w:val="24"/>
          <w:lang w:val="ru-RU"/>
        </w:rPr>
        <w:t>9</w:t>
      </w:r>
      <w:r w:rsidRPr="00440867">
        <w:rPr>
          <w:rFonts w:ascii="Times New Roman" w:hAnsi="Times New Roman" w:cs="Times New Roman"/>
          <w:b/>
          <w:sz w:val="24"/>
          <w:szCs w:val="24"/>
        </w:rPr>
        <w:t xml:space="preserve"> млн. сомов</w:t>
      </w:r>
      <w:r w:rsidRPr="00440867">
        <w:rPr>
          <w:rFonts w:ascii="Times New Roman" w:hAnsi="Times New Roman" w:cs="Times New Roman"/>
          <w:sz w:val="24"/>
          <w:szCs w:val="24"/>
          <w:lang w:val="ru-RU"/>
        </w:rPr>
        <w:t xml:space="preserve"> </w:t>
      </w:r>
      <w:r w:rsidR="007608DD" w:rsidRPr="00440867">
        <w:rPr>
          <w:rFonts w:ascii="Times New Roman" w:hAnsi="Times New Roman" w:cs="Times New Roman"/>
          <w:sz w:val="24"/>
          <w:szCs w:val="24"/>
          <w:lang w:val="ru-RU"/>
        </w:rPr>
        <w:t xml:space="preserve">с </w:t>
      </w:r>
      <w:r w:rsidR="005B5F06" w:rsidRPr="00440867">
        <w:rPr>
          <w:rFonts w:ascii="Times New Roman" w:hAnsi="Times New Roman" w:cs="Times New Roman"/>
          <w:sz w:val="24"/>
          <w:szCs w:val="24"/>
          <w:lang w:val="ru-RU"/>
        </w:rPr>
        <w:t>увелич</w:t>
      </w:r>
      <w:r w:rsidR="00B3394A" w:rsidRPr="00440867">
        <w:rPr>
          <w:rFonts w:ascii="Times New Roman" w:hAnsi="Times New Roman" w:cs="Times New Roman"/>
          <w:sz w:val="24"/>
          <w:szCs w:val="24"/>
          <w:lang w:val="ru-RU"/>
        </w:rPr>
        <w:t>ением</w:t>
      </w:r>
      <w:r w:rsidR="007608DD" w:rsidRPr="00440867">
        <w:rPr>
          <w:rFonts w:ascii="Times New Roman" w:hAnsi="Times New Roman" w:cs="Times New Roman"/>
          <w:sz w:val="24"/>
          <w:szCs w:val="24"/>
          <w:lang w:val="ru-RU"/>
        </w:rPr>
        <w:t xml:space="preserve"> </w:t>
      </w:r>
      <w:r w:rsidRPr="00440867">
        <w:rPr>
          <w:rFonts w:ascii="Times New Roman" w:hAnsi="Times New Roman" w:cs="Times New Roman"/>
          <w:sz w:val="24"/>
          <w:szCs w:val="24"/>
          <w:lang w:val="ru-RU"/>
        </w:rPr>
        <w:t xml:space="preserve">на </w:t>
      </w:r>
      <w:r w:rsidR="00A64608" w:rsidRPr="00440867">
        <w:rPr>
          <w:rFonts w:ascii="Times New Roman" w:hAnsi="Times New Roman" w:cs="Times New Roman"/>
          <w:sz w:val="24"/>
          <w:szCs w:val="24"/>
          <w:lang w:val="ru-RU"/>
        </w:rPr>
        <w:t>29,3</w:t>
      </w:r>
      <w:r w:rsidR="007608DD" w:rsidRPr="00440867">
        <w:rPr>
          <w:rFonts w:ascii="Times New Roman" w:hAnsi="Times New Roman" w:cs="Times New Roman"/>
          <w:sz w:val="24"/>
          <w:szCs w:val="24"/>
          <w:lang w:val="ru-RU"/>
        </w:rPr>
        <w:t xml:space="preserve"> млн. сомов относительно</w:t>
      </w:r>
      <w:r w:rsidR="00DB63F6" w:rsidRPr="00440867">
        <w:rPr>
          <w:rFonts w:ascii="Times New Roman" w:hAnsi="Times New Roman" w:cs="Times New Roman"/>
          <w:sz w:val="24"/>
          <w:szCs w:val="24"/>
          <w:lang w:val="ru-RU"/>
        </w:rPr>
        <w:t xml:space="preserve"> </w:t>
      </w:r>
      <w:r w:rsidR="00A727B7" w:rsidRPr="00440867">
        <w:rPr>
          <w:rFonts w:ascii="Times New Roman" w:hAnsi="Times New Roman" w:cs="Times New Roman"/>
          <w:sz w:val="24"/>
          <w:szCs w:val="24"/>
          <w:lang w:val="ru-RU"/>
        </w:rPr>
        <w:t>утверждённого</w:t>
      </w:r>
      <w:r w:rsidR="000374F1" w:rsidRPr="00440867">
        <w:rPr>
          <w:rFonts w:ascii="Times New Roman" w:hAnsi="Times New Roman" w:cs="Times New Roman"/>
          <w:sz w:val="24"/>
          <w:szCs w:val="24"/>
          <w:lang w:val="ru-RU"/>
        </w:rPr>
        <w:t xml:space="preserve"> бюджета 2022</w:t>
      </w:r>
      <w:r w:rsidRPr="00440867">
        <w:rPr>
          <w:rFonts w:ascii="Times New Roman" w:hAnsi="Times New Roman" w:cs="Times New Roman"/>
          <w:sz w:val="24"/>
          <w:szCs w:val="24"/>
          <w:lang w:val="ru-RU"/>
        </w:rPr>
        <w:t xml:space="preserve"> года</w:t>
      </w:r>
      <w:r w:rsidR="005B5F06" w:rsidRPr="00440867">
        <w:rPr>
          <w:rFonts w:ascii="Times New Roman" w:hAnsi="Times New Roman" w:cs="Times New Roman"/>
          <w:sz w:val="24"/>
          <w:szCs w:val="24"/>
          <w:lang w:val="ru-RU"/>
        </w:rPr>
        <w:t>, из них</w:t>
      </w:r>
      <w:r w:rsidR="00461231" w:rsidRPr="00440867">
        <w:rPr>
          <w:rFonts w:ascii="Times New Roman" w:hAnsi="Times New Roman" w:cs="Times New Roman"/>
          <w:sz w:val="24"/>
          <w:szCs w:val="24"/>
          <w:lang w:val="ru-RU"/>
        </w:rPr>
        <w:t>:</w:t>
      </w:r>
      <w:r w:rsidR="003453F4" w:rsidRPr="00440867">
        <w:rPr>
          <w:rFonts w:ascii="Times New Roman" w:hAnsi="Times New Roman" w:cs="Times New Roman"/>
          <w:sz w:val="24"/>
          <w:szCs w:val="24"/>
          <w:lang w:val="ru-RU"/>
        </w:rPr>
        <w:t xml:space="preserve"> </w:t>
      </w:r>
      <w:r w:rsidR="00B72922" w:rsidRPr="00440867">
        <w:rPr>
          <w:rFonts w:ascii="Times New Roman" w:hAnsi="Times New Roman" w:cs="Times New Roman"/>
          <w:sz w:val="24"/>
          <w:szCs w:val="24"/>
          <w:lang w:val="ru-RU"/>
        </w:rPr>
        <w:t xml:space="preserve">бюджетные средства </w:t>
      </w:r>
      <w:r w:rsidR="00A64608" w:rsidRPr="00440867">
        <w:rPr>
          <w:rFonts w:ascii="Times New Roman" w:hAnsi="Times New Roman" w:cs="Times New Roman"/>
          <w:sz w:val="24"/>
          <w:szCs w:val="24"/>
          <w:lang w:val="ru-RU"/>
        </w:rPr>
        <w:t>105.9</w:t>
      </w:r>
      <w:r w:rsidR="00461231" w:rsidRPr="00440867">
        <w:rPr>
          <w:rFonts w:ascii="Times New Roman" w:hAnsi="Times New Roman" w:cs="Times New Roman"/>
          <w:sz w:val="24"/>
          <w:szCs w:val="24"/>
          <w:lang w:val="ru-RU"/>
        </w:rPr>
        <w:t xml:space="preserve"> млн. сомов</w:t>
      </w:r>
      <w:r w:rsidR="005B5F06" w:rsidRPr="00440867">
        <w:rPr>
          <w:rFonts w:ascii="Times New Roman" w:hAnsi="Times New Roman" w:cs="Times New Roman"/>
          <w:sz w:val="24"/>
          <w:szCs w:val="24"/>
          <w:lang w:val="ru-RU"/>
        </w:rPr>
        <w:t xml:space="preserve"> с увеличением на </w:t>
      </w:r>
      <w:r w:rsidR="00A64608" w:rsidRPr="00440867">
        <w:rPr>
          <w:rFonts w:ascii="Times New Roman" w:hAnsi="Times New Roman" w:cs="Times New Roman"/>
          <w:sz w:val="24"/>
          <w:szCs w:val="24"/>
          <w:lang w:val="ru-RU"/>
        </w:rPr>
        <w:t>27,5</w:t>
      </w:r>
      <w:r w:rsidR="005B6FCE" w:rsidRPr="00440867">
        <w:rPr>
          <w:rFonts w:ascii="Times New Roman" w:hAnsi="Times New Roman" w:cs="Times New Roman"/>
          <w:sz w:val="24"/>
          <w:szCs w:val="24"/>
          <w:lang w:val="ru-RU"/>
        </w:rPr>
        <w:t xml:space="preserve"> млн. сомов</w:t>
      </w:r>
      <w:r w:rsidR="00A64608" w:rsidRPr="00440867">
        <w:rPr>
          <w:rFonts w:ascii="Times New Roman" w:hAnsi="Times New Roman" w:cs="Times New Roman"/>
          <w:sz w:val="24"/>
          <w:szCs w:val="24"/>
          <w:lang w:val="ru-RU"/>
        </w:rPr>
        <w:t xml:space="preserve"> или на 35,1</w:t>
      </w:r>
      <w:r w:rsidR="00C43C97" w:rsidRPr="00440867">
        <w:rPr>
          <w:rFonts w:ascii="Times New Roman" w:hAnsi="Times New Roman" w:cs="Times New Roman"/>
          <w:sz w:val="24"/>
          <w:szCs w:val="24"/>
          <w:lang w:val="ru-RU"/>
        </w:rPr>
        <w:t> %</w:t>
      </w:r>
      <w:r w:rsidR="005B6FCE" w:rsidRPr="00440867">
        <w:rPr>
          <w:rFonts w:ascii="Times New Roman" w:hAnsi="Times New Roman" w:cs="Times New Roman"/>
          <w:sz w:val="24"/>
          <w:szCs w:val="24"/>
          <w:lang w:val="ru-RU"/>
        </w:rPr>
        <w:t>,</w:t>
      </w:r>
      <w:r w:rsidR="003453F4" w:rsidRPr="00440867">
        <w:rPr>
          <w:rFonts w:ascii="Times New Roman" w:hAnsi="Times New Roman" w:cs="Times New Roman"/>
          <w:sz w:val="24"/>
          <w:szCs w:val="24"/>
          <w:lang w:val="ru-RU"/>
        </w:rPr>
        <w:t xml:space="preserve"> </w:t>
      </w:r>
      <w:r w:rsidR="00DB63F6" w:rsidRPr="00440867">
        <w:rPr>
          <w:rFonts w:ascii="Times New Roman" w:hAnsi="Times New Roman" w:cs="Times New Roman"/>
          <w:sz w:val="24"/>
          <w:szCs w:val="24"/>
          <w:lang w:val="ru-RU"/>
        </w:rPr>
        <w:t>средства специального счета</w:t>
      </w:r>
      <w:r w:rsidR="003453F4" w:rsidRPr="00440867">
        <w:rPr>
          <w:rFonts w:ascii="Times New Roman" w:hAnsi="Times New Roman" w:cs="Times New Roman"/>
          <w:sz w:val="24"/>
          <w:szCs w:val="24"/>
          <w:lang w:val="ru-RU"/>
        </w:rPr>
        <w:t xml:space="preserve"> </w:t>
      </w:r>
      <w:r w:rsidR="00A64608" w:rsidRPr="00440867">
        <w:rPr>
          <w:rFonts w:ascii="Times New Roman" w:hAnsi="Times New Roman" w:cs="Times New Roman"/>
          <w:sz w:val="24"/>
          <w:szCs w:val="24"/>
          <w:lang w:val="ru-RU"/>
        </w:rPr>
        <w:t>3 млн. сомов с увеличением на 1,7</w:t>
      </w:r>
      <w:r w:rsidR="005B6FCE" w:rsidRPr="00440867">
        <w:rPr>
          <w:rFonts w:ascii="Times New Roman" w:hAnsi="Times New Roman" w:cs="Times New Roman"/>
          <w:sz w:val="24"/>
          <w:szCs w:val="24"/>
          <w:lang w:val="ru-RU"/>
        </w:rPr>
        <w:t xml:space="preserve"> млн. сомов относительно </w:t>
      </w:r>
      <w:r w:rsidR="00A727B7" w:rsidRPr="00440867">
        <w:rPr>
          <w:rFonts w:ascii="Times New Roman" w:hAnsi="Times New Roman" w:cs="Times New Roman"/>
          <w:sz w:val="24"/>
          <w:szCs w:val="24"/>
          <w:lang w:val="ru-RU"/>
        </w:rPr>
        <w:t>утверждённого</w:t>
      </w:r>
      <w:r w:rsidR="000374F1" w:rsidRPr="00440867">
        <w:rPr>
          <w:rFonts w:ascii="Times New Roman" w:hAnsi="Times New Roman" w:cs="Times New Roman"/>
          <w:sz w:val="24"/>
          <w:szCs w:val="24"/>
          <w:lang w:val="ru-RU"/>
        </w:rPr>
        <w:t xml:space="preserve"> бюджета на 2022</w:t>
      </w:r>
      <w:r w:rsidR="005B6FCE" w:rsidRPr="00440867">
        <w:rPr>
          <w:rFonts w:ascii="Times New Roman" w:hAnsi="Times New Roman" w:cs="Times New Roman"/>
          <w:sz w:val="24"/>
          <w:szCs w:val="24"/>
          <w:lang w:val="ru-RU"/>
        </w:rPr>
        <w:t xml:space="preserve"> год.</w:t>
      </w:r>
    </w:p>
    <w:p w:rsidR="00216369" w:rsidRPr="00440867" w:rsidRDefault="00DE2692" w:rsidP="00335D7C">
      <w:pPr>
        <w:spacing w:after="0" w:line="240" w:lineRule="auto"/>
        <w:jc w:val="right"/>
        <w:rPr>
          <w:rFonts w:ascii="Times New Roman" w:eastAsia="Calibri" w:hAnsi="Times New Roman" w:cs="Times New Roman"/>
          <w:sz w:val="20"/>
          <w:szCs w:val="24"/>
          <w:lang w:val="ky-KG" w:eastAsia="ru-RU"/>
        </w:rPr>
      </w:pPr>
      <w:r w:rsidRPr="00440867">
        <w:rPr>
          <w:rFonts w:ascii="Times New Roman" w:eastAsia="Calibri" w:hAnsi="Times New Roman" w:cs="Times New Roman"/>
          <w:sz w:val="20"/>
          <w:szCs w:val="24"/>
          <w:lang w:val="ky-KG" w:eastAsia="ru-RU"/>
        </w:rPr>
        <w:lastRenderedPageBreak/>
        <w:t>млн. сомов</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157"/>
        <w:gridCol w:w="1158"/>
        <w:gridCol w:w="1157"/>
        <w:gridCol w:w="922"/>
        <w:gridCol w:w="992"/>
        <w:gridCol w:w="992"/>
      </w:tblGrid>
      <w:tr w:rsidR="00104C71" w:rsidRPr="00440867" w:rsidTr="00C12498">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3A8A" w:rsidRPr="00440867" w:rsidRDefault="00633A8A" w:rsidP="00335D7C">
            <w:pPr>
              <w:spacing w:after="0" w:line="240" w:lineRule="auto"/>
              <w:rPr>
                <w:rFonts w:ascii="Times New Roman" w:eastAsia="Times New Roman" w:hAnsi="Times New Roman" w:cs="Times New Roman"/>
                <w:b/>
                <w:sz w:val="20"/>
                <w:szCs w:val="20"/>
                <w:lang w:val="ky-KG"/>
              </w:rPr>
            </w:pPr>
            <w:r w:rsidRPr="00440867">
              <w:rPr>
                <w:rFonts w:ascii="Times New Roman" w:eastAsia="Calibri" w:hAnsi="Times New Roman" w:cs="Times New Roman"/>
                <w:b/>
                <w:sz w:val="20"/>
                <w:szCs w:val="20"/>
                <w:lang w:val="ky-KG" w:eastAsia="ru-RU"/>
              </w:rPr>
              <w:t xml:space="preserve">Наименование </w:t>
            </w:r>
          </w:p>
        </w:tc>
        <w:tc>
          <w:tcPr>
            <w:tcW w:w="1157" w:type="dxa"/>
            <w:tcBorders>
              <w:top w:val="single" w:sz="4" w:space="0" w:color="auto"/>
              <w:left w:val="single" w:sz="4" w:space="0" w:color="auto"/>
              <w:bottom w:val="single" w:sz="4" w:space="0" w:color="auto"/>
              <w:right w:val="single" w:sz="4" w:space="0" w:color="auto"/>
            </w:tcBorders>
            <w:vAlign w:val="center"/>
          </w:tcPr>
          <w:p w:rsidR="00633A8A" w:rsidRPr="00440867" w:rsidRDefault="000374F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633A8A" w:rsidRPr="00440867">
              <w:rPr>
                <w:rFonts w:ascii="Times New Roman" w:eastAsia="Calibri" w:hAnsi="Times New Roman" w:cs="Times New Roman"/>
                <w:b/>
                <w:bCs/>
                <w:sz w:val="20"/>
                <w:szCs w:val="20"/>
                <w:lang w:eastAsia="ru-RU"/>
              </w:rPr>
              <w:t xml:space="preserve"> год факт</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3A8A" w:rsidRPr="00440867" w:rsidRDefault="000374F1"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633A8A" w:rsidRPr="00440867">
              <w:rPr>
                <w:rFonts w:ascii="Times New Roman" w:eastAsia="Calibri" w:hAnsi="Times New Roman" w:cs="Times New Roman"/>
                <w:b/>
                <w:bCs/>
                <w:sz w:val="20"/>
                <w:szCs w:val="20"/>
                <w:lang w:eastAsia="ru-RU"/>
              </w:rPr>
              <w:t xml:space="preserve"> год утвержд</w:t>
            </w:r>
          </w:p>
        </w:tc>
        <w:tc>
          <w:tcPr>
            <w:tcW w:w="11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3A8A" w:rsidRPr="00440867" w:rsidRDefault="00B3394A"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0374F1" w:rsidRPr="00440867">
              <w:rPr>
                <w:rFonts w:ascii="Times New Roman" w:eastAsia="Calibri" w:hAnsi="Times New Roman" w:cs="Times New Roman"/>
                <w:b/>
                <w:bCs/>
                <w:sz w:val="20"/>
                <w:szCs w:val="20"/>
                <w:lang w:val="ky-KG" w:eastAsia="ru-RU"/>
              </w:rPr>
              <w:t>23</w:t>
            </w:r>
            <w:r w:rsidR="00633A8A" w:rsidRPr="00440867">
              <w:rPr>
                <w:rFonts w:ascii="Times New Roman" w:eastAsia="Calibri" w:hAnsi="Times New Roman" w:cs="Times New Roman"/>
                <w:b/>
                <w:bCs/>
                <w:sz w:val="20"/>
                <w:szCs w:val="20"/>
                <w:lang w:eastAsia="ru-RU"/>
              </w:rPr>
              <w:t xml:space="preserve"> год проект</w:t>
            </w:r>
          </w:p>
        </w:tc>
        <w:tc>
          <w:tcPr>
            <w:tcW w:w="9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3A8A" w:rsidRPr="00440867" w:rsidRDefault="007D65FD"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откл</w:t>
            </w:r>
          </w:p>
        </w:tc>
        <w:tc>
          <w:tcPr>
            <w:tcW w:w="992" w:type="dxa"/>
            <w:tcBorders>
              <w:top w:val="single" w:sz="4" w:space="0" w:color="auto"/>
              <w:left w:val="single" w:sz="4" w:space="0" w:color="auto"/>
              <w:bottom w:val="single" w:sz="4" w:space="0" w:color="auto"/>
              <w:right w:val="single" w:sz="4" w:space="0" w:color="auto"/>
            </w:tcBorders>
            <w:vAlign w:val="center"/>
          </w:tcPr>
          <w:p w:rsidR="00633A8A" w:rsidRPr="00440867" w:rsidRDefault="00F106DA"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0374F1" w:rsidRPr="00440867">
              <w:rPr>
                <w:rFonts w:ascii="Times New Roman" w:eastAsia="Calibri" w:hAnsi="Times New Roman" w:cs="Times New Roman"/>
                <w:b/>
                <w:bCs/>
                <w:sz w:val="20"/>
                <w:szCs w:val="20"/>
                <w:lang w:val="ky-KG" w:eastAsia="ru-RU"/>
              </w:rPr>
              <w:t>4</w:t>
            </w:r>
            <w:r w:rsidR="00633A8A" w:rsidRPr="00440867">
              <w:rPr>
                <w:rFonts w:ascii="Times New Roman" w:eastAsia="Calibri" w:hAnsi="Times New Roman" w:cs="Times New Roman"/>
                <w:b/>
                <w:bCs/>
                <w:sz w:val="20"/>
                <w:szCs w:val="20"/>
                <w:lang w:eastAsia="ru-RU"/>
              </w:rPr>
              <w:t xml:space="preserve"> год прогноз</w:t>
            </w:r>
          </w:p>
        </w:tc>
        <w:tc>
          <w:tcPr>
            <w:tcW w:w="992" w:type="dxa"/>
            <w:tcBorders>
              <w:top w:val="single" w:sz="4" w:space="0" w:color="auto"/>
              <w:left w:val="single" w:sz="4" w:space="0" w:color="auto"/>
              <w:bottom w:val="single" w:sz="4" w:space="0" w:color="auto"/>
              <w:right w:val="single" w:sz="4" w:space="0" w:color="auto"/>
            </w:tcBorders>
            <w:vAlign w:val="center"/>
          </w:tcPr>
          <w:p w:rsidR="00633A8A" w:rsidRPr="00440867" w:rsidRDefault="0060575B"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0374F1" w:rsidRPr="00440867">
              <w:rPr>
                <w:rFonts w:ascii="Times New Roman" w:eastAsia="Calibri" w:hAnsi="Times New Roman" w:cs="Times New Roman"/>
                <w:b/>
                <w:bCs/>
                <w:sz w:val="20"/>
                <w:szCs w:val="20"/>
                <w:lang w:val="ky-KG" w:eastAsia="ru-RU"/>
              </w:rPr>
              <w:t>5</w:t>
            </w:r>
            <w:r w:rsidR="00633A8A" w:rsidRPr="00440867">
              <w:rPr>
                <w:rFonts w:ascii="Times New Roman" w:eastAsia="Calibri" w:hAnsi="Times New Roman" w:cs="Times New Roman"/>
                <w:b/>
                <w:bCs/>
                <w:sz w:val="20"/>
                <w:szCs w:val="20"/>
                <w:lang w:eastAsia="ru-RU"/>
              </w:rPr>
              <w:t xml:space="preserve"> год прогноз</w:t>
            </w:r>
          </w:p>
        </w:tc>
      </w:tr>
      <w:tr w:rsidR="00104C71" w:rsidRPr="00440867" w:rsidTr="00C12498">
        <w:tc>
          <w:tcPr>
            <w:tcW w:w="2694" w:type="dxa"/>
            <w:tcBorders>
              <w:top w:val="single" w:sz="4" w:space="0" w:color="auto"/>
              <w:left w:val="single" w:sz="4" w:space="0" w:color="auto"/>
              <w:bottom w:val="single" w:sz="4" w:space="0" w:color="auto"/>
              <w:right w:val="single" w:sz="4" w:space="0" w:color="auto"/>
            </w:tcBorders>
            <w:shd w:val="clear" w:color="auto" w:fill="auto"/>
            <w:hideMark/>
          </w:tcPr>
          <w:p w:rsidR="00A64608" w:rsidRPr="00440867" w:rsidRDefault="00A64608" w:rsidP="00335D7C">
            <w:pPr>
              <w:spacing w:after="0" w:line="240" w:lineRule="auto"/>
              <w:jc w:val="both"/>
              <w:rPr>
                <w:rFonts w:ascii="Times New Roman" w:eastAsia="Times New Roman" w:hAnsi="Times New Roman" w:cs="Times New Roman"/>
                <w:sz w:val="20"/>
                <w:szCs w:val="20"/>
                <w:lang w:val="ky-KG"/>
              </w:rPr>
            </w:pPr>
            <w:r w:rsidRPr="00440867">
              <w:rPr>
                <w:rFonts w:ascii="Times New Roman" w:eastAsia="Calibri" w:hAnsi="Times New Roman" w:cs="Times New Roman"/>
                <w:sz w:val="20"/>
                <w:szCs w:val="20"/>
                <w:lang w:val="ky-KG" w:eastAsia="ru-RU"/>
              </w:rPr>
              <w:t xml:space="preserve">Всего </w:t>
            </w:r>
          </w:p>
        </w:tc>
        <w:tc>
          <w:tcPr>
            <w:tcW w:w="1157" w:type="dxa"/>
            <w:tcBorders>
              <w:top w:val="single" w:sz="4" w:space="0" w:color="auto"/>
              <w:left w:val="single" w:sz="4" w:space="0" w:color="auto"/>
              <w:bottom w:val="single" w:sz="4" w:space="0" w:color="auto"/>
              <w:right w:val="single" w:sz="4" w:space="0" w:color="auto"/>
            </w:tcBorders>
            <w:vAlign w:val="center"/>
          </w:tcPr>
          <w:p w:rsidR="00A64608" w:rsidRPr="00440867" w:rsidRDefault="00A64608" w:rsidP="00335D7C">
            <w:pPr>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54,0</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4608" w:rsidRPr="00440867" w:rsidRDefault="00A64608" w:rsidP="00335D7C">
            <w:pPr>
              <w:spacing w:after="0" w:line="240" w:lineRule="auto"/>
              <w:jc w:val="center"/>
              <w:rPr>
                <w:rFonts w:ascii="Times New Roman" w:eastAsia="Times New Roman" w:hAnsi="Times New Roman" w:cs="Times New Roman"/>
                <w:sz w:val="20"/>
                <w:szCs w:val="20"/>
                <w:lang w:val="en-US"/>
              </w:rPr>
            </w:pPr>
            <w:r w:rsidRPr="00440867">
              <w:rPr>
                <w:rFonts w:ascii="Times New Roman" w:eastAsia="Calibri" w:hAnsi="Times New Roman" w:cs="Times New Roman"/>
                <w:sz w:val="20"/>
                <w:szCs w:val="20"/>
                <w:lang w:val="en-US"/>
              </w:rPr>
              <w:t>79</w:t>
            </w:r>
            <w:r w:rsidRPr="00440867">
              <w:rPr>
                <w:rFonts w:ascii="Times New Roman" w:eastAsia="Calibri" w:hAnsi="Times New Roman" w:cs="Times New Roman"/>
                <w:sz w:val="20"/>
                <w:szCs w:val="20"/>
                <w:lang w:val="ky-KG"/>
              </w:rPr>
              <w:t>,</w:t>
            </w:r>
            <w:r w:rsidRPr="00440867">
              <w:rPr>
                <w:rFonts w:ascii="Times New Roman" w:eastAsia="Calibri" w:hAnsi="Times New Roman" w:cs="Times New Roman"/>
                <w:sz w:val="20"/>
                <w:szCs w:val="20"/>
                <w:lang w:val="en-US"/>
              </w:rPr>
              <w:t>6</w:t>
            </w:r>
          </w:p>
        </w:tc>
        <w:tc>
          <w:tcPr>
            <w:tcW w:w="11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4608" w:rsidRPr="00440867" w:rsidRDefault="00A64608"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108,9</w:t>
            </w:r>
          </w:p>
        </w:tc>
        <w:tc>
          <w:tcPr>
            <w:tcW w:w="922" w:type="dxa"/>
            <w:tcBorders>
              <w:top w:val="single" w:sz="4" w:space="0" w:color="auto"/>
              <w:left w:val="single" w:sz="4" w:space="0" w:color="auto"/>
              <w:bottom w:val="single" w:sz="4" w:space="0" w:color="auto"/>
              <w:right w:val="single" w:sz="4" w:space="0" w:color="auto"/>
            </w:tcBorders>
            <w:shd w:val="clear" w:color="auto" w:fill="auto"/>
            <w:vAlign w:val="center"/>
          </w:tcPr>
          <w:p w:rsidR="00A64608" w:rsidRPr="00440867" w:rsidRDefault="00A64608" w:rsidP="00335D7C">
            <w:pPr>
              <w:spacing w:after="0" w:line="240" w:lineRule="auto"/>
              <w:jc w:val="center"/>
              <w:rPr>
                <w:rFonts w:ascii="Times New Roman" w:eastAsia="Times New Roman" w:hAnsi="Times New Roman" w:cs="Times New Roman"/>
                <w:sz w:val="20"/>
                <w:szCs w:val="20"/>
              </w:rPr>
            </w:pPr>
            <w:r w:rsidRPr="00440867">
              <w:rPr>
                <w:rFonts w:ascii="Times New Roman" w:eastAsia="Times New Roman" w:hAnsi="Times New Roman" w:cs="Times New Roman"/>
                <w:sz w:val="20"/>
                <w:szCs w:val="20"/>
              </w:rPr>
              <w:t>29</w:t>
            </w:r>
            <w:r w:rsidRPr="00440867">
              <w:rPr>
                <w:rFonts w:ascii="Times New Roman" w:eastAsia="Times New Roman" w:hAnsi="Times New Roman" w:cs="Times New Roman"/>
                <w:sz w:val="20"/>
                <w:szCs w:val="20"/>
                <w:lang w:val="ky-KG"/>
              </w:rPr>
              <w:t>,</w:t>
            </w:r>
            <w:r w:rsidRPr="00440867">
              <w:rPr>
                <w:rFonts w:ascii="Times New Roman" w:eastAsia="Times New Roman" w:hAnsi="Times New Roman" w:cs="Times New Roman"/>
                <w:sz w:val="20"/>
                <w:szCs w:val="20"/>
              </w:rPr>
              <w:t>3</w:t>
            </w:r>
          </w:p>
        </w:tc>
        <w:tc>
          <w:tcPr>
            <w:tcW w:w="992" w:type="dxa"/>
            <w:tcBorders>
              <w:top w:val="single" w:sz="4" w:space="0" w:color="auto"/>
              <w:left w:val="single" w:sz="4" w:space="0" w:color="auto"/>
              <w:bottom w:val="single" w:sz="4" w:space="0" w:color="auto"/>
              <w:right w:val="single" w:sz="4" w:space="0" w:color="auto"/>
            </w:tcBorders>
            <w:vAlign w:val="center"/>
          </w:tcPr>
          <w:p w:rsidR="00A64608" w:rsidRPr="00440867" w:rsidRDefault="00A64608"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108,9</w:t>
            </w:r>
          </w:p>
        </w:tc>
        <w:tc>
          <w:tcPr>
            <w:tcW w:w="992" w:type="dxa"/>
            <w:tcBorders>
              <w:top w:val="single" w:sz="4" w:space="0" w:color="auto"/>
              <w:left w:val="single" w:sz="4" w:space="0" w:color="auto"/>
              <w:bottom w:val="single" w:sz="4" w:space="0" w:color="auto"/>
              <w:right w:val="single" w:sz="4" w:space="0" w:color="auto"/>
            </w:tcBorders>
            <w:vAlign w:val="center"/>
          </w:tcPr>
          <w:p w:rsidR="00A64608" w:rsidRPr="00440867" w:rsidRDefault="00A64608"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108,9</w:t>
            </w:r>
          </w:p>
        </w:tc>
      </w:tr>
      <w:tr w:rsidR="00104C71" w:rsidRPr="00440867" w:rsidTr="00C12498">
        <w:tc>
          <w:tcPr>
            <w:tcW w:w="2694" w:type="dxa"/>
            <w:tcBorders>
              <w:top w:val="single" w:sz="4" w:space="0" w:color="auto"/>
              <w:left w:val="single" w:sz="4" w:space="0" w:color="auto"/>
              <w:bottom w:val="single" w:sz="4" w:space="0" w:color="auto"/>
              <w:right w:val="single" w:sz="4" w:space="0" w:color="auto"/>
            </w:tcBorders>
            <w:shd w:val="clear" w:color="auto" w:fill="auto"/>
            <w:hideMark/>
          </w:tcPr>
          <w:p w:rsidR="00A64608" w:rsidRPr="00440867" w:rsidRDefault="00A64608" w:rsidP="00335D7C">
            <w:pPr>
              <w:spacing w:after="0" w:line="240" w:lineRule="auto"/>
              <w:jc w:val="both"/>
              <w:rPr>
                <w:rFonts w:ascii="Times New Roman" w:eastAsia="Times New Roman" w:hAnsi="Times New Roman" w:cs="Times New Roman"/>
                <w:sz w:val="20"/>
                <w:szCs w:val="20"/>
                <w:lang w:val="ky-KG"/>
              </w:rPr>
            </w:pPr>
            <w:r w:rsidRPr="00440867">
              <w:rPr>
                <w:rFonts w:ascii="Times New Roman" w:eastAsia="Calibri" w:hAnsi="Times New Roman" w:cs="Times New Roman"/>
                <w:sz w:val="20"/>
                <w:szCs w:val="20"/>
                <w:lang w:val="ky-KG" w:eastAsia="ru-RU"/>
              </w:rPr>
              <w:t>бюджетные средства</w:t>
            </w:r>
          </w:p>
        </w:tc>
        <w:tc>
          <w:tcPr>
            <w:tcW w:w="1157" w:type="dxa"/>
            <w:tcBorders>
              <w:top w:val="single" w:sz="4" w:space="0" w:color="auto"/>
              <w:left w:val="single" w:sz="4" w:space="0" w:color="auto"/>
              <w:bottom w:val="single" w:sz="4" w:space="0" w:color="auto"/>
              <w:right w:val="single" w:sz="4" w:space="0" w:color="auto"/>
            </w:tcBorders>
            <w:vAlign w:val="center"/>
          </w:tcPr>
          <w:p w:rsidR="00A64608" w:rsidRPr="00440867" w:rsidRDefault="00A64608" w:rsidP="00335D7C">
            <w:pPr>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52,3</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4608" w:rsidRPr="00440867" w:rsidRDefault="00A64608" w:rsidP="00335D7C">
            <w:pPr>
              <w:spacing w:after="0" w:line="240" w:lineRule="auto"/>
              <w:jc w:val="center"/>
              <w:rPr>
                <w:rFonts w:ascii="Times New Roman" w:eastAsia="Times New Roman" w:hAnsi="Times New Roman" w:cs="Times New Roman"/>
                <w:sz w:val="20"/>
                <w:szCs w:val="20"/>
                <w:lang w:val="en-US"/>
              </w:rPr>
            </w:pPr>
            <w:r w:rsidRPr="00440867">
              <w:rPr>
                <w:rFonts w:ascii="Times New Roman" w:eastAsia="Calibri" w:hAnsi="Times New Roman" w:cs="Times New Roman"/>
                <w:sz w:val="20"/>
                <w:szCs w:val="20"/>
                <w:lang w:val="en-US"/>
              </w:rPr>
              <w:t>7</w:t>
            </w:r>
            <w:r w:rsidRPr="00440867">
              <w:rPr>
                <w:rFonts w:ascii="Times New Roman" w:eastAsia="Calibri" w:hAnsi="Times New Roman" w:cs="Times New Roman"/>
                <w:sz w:val="20"/>
                <w:szCs w:val="20"/>
                <w:lang w:val="ky-KG"/>
              </w:rPr>
              <w:t>8</w:t>
            </w:r>
            <w:r w:rsidRPr="00440867">
              <w:rPr>
                <w:rFonts w:ascii="Times New Roman" w:eastAsia="Calibri" w:hAnsi="Times New Roman" w:cs="Times New Roman"/>
                <w:sz w:val="20"/>
                <w:szCs w:val="20"/>
                <w:lang w:val="en-US"/>
              </w:rPr>
              <w:t>.4</w:t>
            </w:r>
          </w:p>
        </w:tc>
        <w:tc>
          <w:tcPr>
            <w:tcW w:w="11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4608" w:rsidRPr="00440867" w:rsidRDefault="00A64608"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105,9</w:t>
            </w:r>
          </w:p>
        </w:tc>
        <w:tc>
          <w:tcPr>
            <w:tcW w:w="922" w:type="dxa"/>
            <w:tcBorders>
              <w:top w:val="single" w:sz="4" w:space="0" w:color="auto"/>
              <w:left w:val="single" w:sz="4" w:space="0" w:color="auto"/>
              <w:bottom w:val="single" w:sz="4" w:space="0" w:color="auto"/>
              <w:right w:val="single" w:sz="4" w:space="0" w:color="auto"/>
            </w:tcBorders>
            <w:shd w:val="clear" w:color="auto" w:fill="auto"/>
            <w:vAlign w:val="center"/>
          </w:tcPr>
          <w:p w:rsidR="00A64608" w:rsidRPr="00440867" w:rsidRDefault="00A64608" w:rsidP="00335D7C">
            <w:pPr>
              <w:spacing w:after="0" w:line="240" w:lineRule="auto"/>
              <w:jc w:val="center"/>
              <w:rPr>
                <w:rFonts w:ascii="Times New Roman" w:eastAsia="Times New Roman" w:hAnsi="Times New Roman" w:cs="Times New Roman"/>
                <w:sz w:val="20"/>
                <w:szCs w:val="20"/>
              </w:rPr>
            </w:pPr>
            <w:r w:rsidRPr="00440867">
              <w:rPr>
                <w:rFonts w:ascii="Times New Roman" w:eastAsia="Times New Roman" w:hAnsi="Times New Roman" w:cs="Times New Roman"/>
                <w:sz w:val="20"/>
                <w:szCs w:val="20"/>
                <w:lang w:val="ky-KG"/>
              </w:rPr>
              <w:t>27,</w:t>
            </w:r>
            <w:r w:rsidRPr="00440867">
              <w:rPr>
                <w:rFonts w:ascii="Times New Roman" w:eastAsia="Times New Roman" w:hAnsi="Times New Roman" w:cs="Times New Roman"/>
                <w:sz w:val="20"/>
                <w:szCs w:val="20"/>
              </w:rPr>
              <w:t>5</w:t>
            </w:r>
          </w:p>
        </w:tc>
        <w:tc>
          <w:tcPr>
            <w:tcW w:w="992" w:type="dxa"/>
            <w:tcBorders>
              <w:top w:val="single" w:sz="4" w:space="0" w:color="auto"/>
              <w:left w:val="single" w:sz="4" w:space="0" w:color="auto"/>
              <w:bottom w:val="single" w:sz="4" w:space="0" w:color="auto"/>
              <w:right w:val="single" w:sz="4" w:space="0" w:color="auto"/>
            </w:tcBorders>
            <w:vAlign w:val="center"/>
          </w:tcPr>
          <w:p w:rsidR="00A64608" w:rsidRPr="00440867" w:rsidRDefault="00A64608"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105,9</w:t>
            </w:r>
          </w:p>
        </w:tc>
        <w:tc>
          <w:tcPr>
            <w:tcW w:w="992" w:type="dxa"/>
            <w:tcBorders>
              <w:top w:val="single" w:sz="4" w:space="0" w:color="auto"/>
              <w:left w:val="single" w:sz="4" w:space="0" w:color="auto"/>
              <w:bottom w:val="single" w:sz="4" w:space="0" w:color="auto"/>
              <w:right w:val="single" w:sz="4" w:space="0" w:color="auto"/>
            </w:tcBorders>
            <w:vAlign w:val="center"/>
          </w:tcPr>
          <w:p w:rsidR="00A64608" w:rsidRPr="00440867" w:rsidRDefault="00A64608"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105,9</w:t>
            </w:r>
          </w:p>
        </w:tc>
      </w:tr>
      <w:tr w:rsidR="00104C71" w:rsidRPr="00440867" w:rsidTr="00C12498">
        <w:tc>
          <w:tcPr>
            <w:tcW w:w="2694" w:type="dxa"/>
            <w:tcBorders>
              <w:top w:val="single" w:sz="4" w:space="0" w:color="auto"/>
              <w:left w:val="single" w:sz="4" w:space="0" w:color="auto"/>
              <w:bottom w:val="single" w:sz="4" w:space="0" w:color="auto"/>
              <w:right w:val="single" w:sz="4" w:space="0" w:color="auto"/>
            </w:tcBorders>
            <w:shd w:val="clear" w:color="auto" w:fill="auto"/>
          </w:tcPr>
          <w:p w:rsidR="00A64608" w:rsidRPr="00440867" w:rsidRDefault="00A64608" w:rsidP="00335D7C">
            <w:pPr>
              <w:spacing w:after="0" w:line="240" w:lineRule="auto"/>
              <w:jc w:val="both"/>
              <w:rPr>
                <w:rFonts w:ascii="Times New Roman" w:eastAsia="Calibri" w:hAnsi="Times New Roman" w:cs="Times New Roman"/>
                <w:sz w:val="20"/>
                <w:szCs w:val="20"/>
                <w:lang w:val="ky-KG" w:eastAsia="ru-RU"/>
              </w:rPr>
            </w:pPr>
            <w:r w:rsidRPr="00440867">
              <w:rPr>
                <w:rFonts w:ascii="Times New Roman" w:eastAsia="Calibri" w:hAnsi="Times New Roman" w:cs="Times New Roman"/>
                <w:sz w:val="20"/>
                <w:szCs w:val="20"/>
                <w:lang w:val="ky-KG" w:eastAsia="ru-RU"/>
              </w:rPr>
              <w:t>средства специального счета</w:t>
            </w:r>
          </w:p>
        </w:tc>
        <w:tc>
          <w:tcPr>
            <w:tcW w:w="1157" w:type="dxa"/>
            <w:tcBorders>
              <w:top w:val="single" w:sz="4" w:space="0" w:color="auto"/>
              <w:left w:val="single" w:sz="4" w:space="0" w:color="auto"/>
              <w:bottom w:val="single" w:sz="4" w:space="0" w:color="auto"/>
              <w:right w:val="single" w:sz="4" w:space="0" w:color="auto"/>
            </w:tcBorders>
            <w:vAlign w:val="center"/>
          </w:tcPr>
          <w:p w:rsidR="00A64608" w:rsidRPr="00440867" w:rsidRDefault="00A64608" w:rsidP="00335D7C">
            <w:pPr>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1,7</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rsidR="00A64608" w:rsidRPr="00440867" w:rsidRDefault="00A64608" w:rsidP="00335D7C">
            <w:pPr>
              <w:spacing w:after="0" w:line="240" w:lineRule="auto"/>
              <w:jc w:val="center"/>
              <w:rPr>
                <w:rFonts w:ascii="Times New Roman" w:eastAsia="Calibri" w:hAnsi="Times New Roman" w:cs="Times New Roman"/>
                <w:sz w:val="20"/>
                <w:szCs w:val="20"/>
                <w:lang w:val="ky-KG"/>
              </w:rPr>
            </w:pPr>
            <w:r w:rsidRPr="00440867">
              <w:rPr>
                <w:rFonts w:ascii="Times New Roman" w:eastAsia="Calibri" w:hAnsi="Times New Roman" w:cs="Times New Roman"/>
                <w:sz w:val="20"/>
                <w:szCs w:val="20"/>
                <w:lang w:val="ky-KG"/>
              </w:rPr>
              <w:t>1,3</w:t>
            </w:r>
          </w:p>
        </w:tc>
        <w:tc>
          <w:tcPr>
            <w:tcW w:w="1157" w:type="dxa"/>
            <w:tcBorders>
              <w:top w:val="single" w:sz="4" w:space="0" w:color="auto"/>
              <w:left w:val="single" w:sz="4" w:space="0" w:color="auto"/>
              <w:bottom w:val="single" w:sz="4" w:space="0" w:color="auto"/>
              <w:right w:val="single" w:sz="4" w:space="0" w:color="auto"/>
            </w:tcBorders>
            <w:shd w:val="clear" w:color="auto" w:fill="auto"/>
            <w:vAlign w:val="center"/>
          </w:tcPr>
          <w:p w:rsidR="00A64608" w:rsidRPr="00440867" w:rsidRDefault="00A64608"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3,0</w:t>
            </w:r>
          </w:p>
        </w:tc>
        <w:tc>
          <w:tcPr>
            <w:tcW w:w="922" w:type="dxa"/>
            <w:tcBorders>
              <w:top w:val="single" w:sz="4" w:space="0" w:color="auto"/>
              <w:left w:val="single" w:sz="4" w:space="0" w:color="auto"/>
              <w:bottom w:val="single" w:sz="4" w:space="0" w:color="auto"/>
              <w:right w:val="single" w:sz="4" w:space="0" w:color="auto"/>
            </w:tcBorders>
            <w:shd w:val="clear" w:color="auto" w:fill="auto"/>
            <w:vAlign w:val="center"/>
          </w:tcPr>
          <w:p w:rsidR="00A64608" w:rsidRPr="00440867" w:rsidRDefault="00A64608"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1,7</w:t>
            </w:r>
          </w:p>
        </w:tc>
        <w:tc>
          <w:tcPr>
            <w:tcW w:w="992" w:type="dxa"/>
            <w:tcBorders>
              <w:top w:val="single" w:sz="4" w:space="0" w:color="auto"/>
              <w:left w:val="single" w:sz="4" w:space="0" w:color="auto"/>
              <w:bottom w:val="single" w:sz="4" w:space="0" w:color="auto"/>
              <w:right w:val="single" w:sz="4" w:space="0" w:color="auto"/>
            </w:tcBorders>
            <w:vAlign w:val="center"/>
          </w:tcPr>
          <w:p w:rsidR="00A64608" w:rsidRPr="00440867" w:rsidRDefault="00A64608"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3,0</w:t>
            </w:r>
          </w:p>
        </w:tc>
        <w:tc>
          <w:tcPr>
            <w:tcW w:w="992" w:type="dxa"/>
            <w:tcBorders>
              <w:top w:val="single" w:sz="4" w:space="0" w:color="auto"/>
              <w:left w:val="single" w:sz="4" w:space="0" w:color="auto"/>
              <w:bottom w:val="single" w:sz="4" w:space="0" w:color="auto"/>
              <w:right w:val="single" w:sz="4" w:space="0" w:color="auto"/>
            </w:tcBorders>
            <w:vAlign w:val="center"/>
          </w:tcPr>
          <w:p w:rsidR="00A64608" w:rsidRPr="00440867" w:rsidRDefault="00A64608" w:rsidP="00335D7C">
            <w:pPr>
              <w:spacing w:after="0" w:line="240" w:lineRule="auto"/>
              <w:jc w:val="center"/>
              <w:rPr>
                <w:rFonts w:ascii="Times New Roman" w:eastAsia="Times New Roman" w:hAnsi="Times New Roman" w:cs="Times New Roman"/>
                <w:sz w:val="20"/>
                <w:szCs w:val="20"/>
                <w:lang w:val="ky-KG"/>
              </w:rPr>
            </w:pPr>
            <w:r w:rsidRPr="00440867">
              <w:rPr>
                <w:rFonts w:ascii="Times New Roman" w:eastAsia="Times New Roman" w:hAnsi="Times New Roman" w:cs="Times New Roman"/>
                <w:sz w:val="20"/>
                <w:szCs w:val="20"/>
                <w:lang w:val="ky-KG"/>
              </w:rPr>
              <w:t>3,0</w:t>
            </w:r>
          </w:p>
        </w:tc>
      </w:tr>
    </w:tbl>
    <w:p w:rsidR="007608DD" w:rsidRPr="00440867" w:rsidRDefault="007608DD" w:rsidP="00335D7C">
      <w:pPr>
        <w:pStyle w:val="tkTekst"/>
        <w:spacing w:after="0" w:line="240" w:lineRule="auto"/>
        <w:rPr>
          <w:rFonts w:ascii="Times New Roman" w:hAnsi="Times New Roman" w:cs="Times New Roman"/>
          <w:sz w:val="24"/>
          <w:szCs w:val="24"/>
        </w:rPr>
      </w:pPr>
    </w:p>
    <w:p w:rsidR="005B5F06" w:rsidRPr="00440867" w:rsidRDefault="002F15B9"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hAnsi="Times New Roman" w:cs="Times New Roman"/>
          <w:sz w:val="24"/>
          <w:szCs w:val="24"/>
        </w:rPr>
        <w:t xml:space="preserve">Увеличение расходов по бюджетным средствам на 27,5 млн. сомов связано с </w:t>
      </w:r>
      <w:r w:rsidRPr="00440867">
        <w:rPr>
          <w:rFonts w:ascii="Times New Roman" w:hAnsi="Times New Roman" w:cs="Times New Roman"/>
          <w:sz w:val="24"/>
          <w:szCs w:val="24"/>
          <w:lang w:val="ky-KG"/>
        </w:rPr>
        <w:t>повышение заработной платы  педагогических и некоторых категорий работников  системы образования</w:t>
      </w:r>
      <w:r w:rsidRPr="00440867">
        <w:rPr>
          <w:rFonts w:ascii="Times New Roman" w:hAnsi="Times New Roman" w:cs="Times New Roman"/>
          <w:sz w:val="24"/>
          <w:szCs w:val="24"/>
        </w:rPr>
        <w:t xml:space="preserve"> в целях совершенствования условий оплаты труда работников бюджетной сферы</w:t>
      </w:r>
      <w:r w:rsidR="005B5F06" w:rsidRPr="00440867">
        <w:rPr>
          <w:rFonts w:ascii="Times New Roman" w:eastAsia="Times New Roman" w:hAnsi="Times New Roman" w:cs="Times New Roman"/>
          <w:sz w:val="24"/>
          <w:szCs w:val="24"/>
          <w:lang w:val="ky-KG" w:eastAsia="ru-RU"/>
        </w:rPr>
        <w:t>.</w:t>
      </w:r>
    </w:p>
    <w:p w:rsidR="00BB06C5" w:rsidRPr="00440867" w:rsidRDefault="00BB06C5" w:rsidP="00335D7C">
      <w:pPr>
        <w:pStyle w:val="tkTekst"/>
        <w:spacing w:after="0" w:line="240" w:lineRule="auto"/>
        <w:ind w:firstLine="709"/>
        <w:rPr>
          <w:rFonts w:ascii="Times New Roman" w:hAnsi="Times New Roman" w:cs="Times New Roman"/>
          <w:sz w:val="24"/>
          <w:szCs w:val="24"/>
          <w:lang w:val="ru-RU"/>
        </w:rPr>
      </w:pPr>
      <w:r w:rsidRPr="00440867">
        <w:rPr>
          <w:rFonts w:ascii="Times New Roman" w:hAnsi="Times New Roman" w:cs="Times New Roman"/>
          <w:sz w:val="24"/>
          <w:szCs w:val="24"/>
          <w:lang w:val="ru-RU"/>
        </w:rPr>
        <w:t>Средства специального счета,</w:t>
      </w:r>
      <w:r w:rsidR="003453F4" w:rsidRPr="00440867">
        <w:rPr>
          <w:rFonts w:ascii="Times New Roman" w:hAnsi="Times New Roman" w:cs="Times New Roman"/>
          <w:sz w:val="24"/>
          <w:szCs w:val="24"/>
          <w:lang w:val="ru-RU"/>
        </w:rPr>
        <w:t xml:space="preserve"> </w:t>
      </w:r>
      <w:r w:rsidRPr="00440867">
        <w:rPr>
          <w:rFonts w:ascii="Times New Roman" w:hAnsi="Times New Roman" w:cs="Times New Roman"/>
          <w:sz w:val="24"/>
          <w:szCs w:val="24"/>
        </w:rPr>
        <w:t>включен</w:t>
      </w:r>
      <w:r w:rsidRPr="00440867">
        <w:rPr>
          <w:rFonts w:ascii="Times New Roman" w:hAnsi="Times New Roman" w:cs="Times New Roman"/>
          <w:sz w:val="24"/>
          <w:szCs w:val="24"/>
          <w:lang w:val="ru-RU"/>
        </w:rPr>
        <w:t>ные в</w:t>
      </w:r>
      <w:r w:rsidRPr="00440867">
        <w:rPr>
          <w:rFonts w:ascii="Times New Roman" w:hAnsi="Times New Roman" w:cs="Times New Roman"/>
          <w:sz w:val="24"/>
          <w:szCs w:val="24"/>
        </w:rPr>
        <w:t xml:space="preserve"> Единый реестр (перечень) государственных услуг</w:t>
      </w:r>
      <w:r w:rsidRPr="00440867">
        <w:rPr>
          <w:rFonts w:ascii="Times New Roman" w:hAnsi="Times New Roman" w:cs="Times New Roman"/>
          <w:sz w:val="24"/>
          <w:szCs w:val="24"/>
          <w:lang w:val="ru-RU"/>
        </w:rPr>
        <w:t xml:space="preserve"> по данному</w:t>
      </w:r>
      <w:r w:rsidR="00DB63F6" w:rsidRPr="00440867">
        <w:rPr>
          <w:rFonts w:ascii="Times New Roman" w:hAnsi="Times New Roman" w:cs="Times New Roman"/>
          <w:sz w:val="24"/>
          <w:szCs w:val="24"/>
          <w:lang w:val="ru-RU"/>
        </w:rPr>
        <w:t xml:space="preserve"> училищу </w:t>
      </w:r>
      <w:r w:rsidR="00D94FAD" w:rsidRPr="00440867">
        <w:rPr>
          <w:rFonts w:ascii="Times New Roman" w:hAnsi="Times New Roman" w:cs="Times New Roman"/>
          <w:sz w:val="24"/>
          <w:szCs w:val="24"/>
          <w:lang w:val="ru-RU"/>
        </w:rPr>
        <w:t>увелич</w:t>
      </w:r>
      <w:r w:rsidR="00D8382C" w:rsidRPr="00440867">
        <w:rPr>
          <w:rFonts w:ascii="Times New Roman" w:hAnsi="Times New Roman" w:cs="Times New Roman"/>
          <w:sz w:val="24"/>
          <w:szCs w:val="24"/>
          <w:lang w:val="ru-RU"/>
        </w:rPr>
        <w:t>ены на</w:t>
      </w:r>
      <w:r w:rsidR="00D94FAD" w:rsidRPr="00440867">
        <w:rPr>
          <w:rFonts w:ascii="Times New Roman" w:hAnsi="Times New Roman" w:cs="Times New Roman"/>
          <w:sz w:val="24"/>
          <w:szCs w:val="24"/>
          <w:lang w:val="ru-RU"/>
        </w:rPr>
        <w:t xml:space="preserve"> 1,7</w:t>
      </w:r>
      <w:r w:rsidRPr="00440867">
        <w:rPr>
          <w:rFonts w:ascii="Times New Roman" w:hAnsi="Times New Roman" w:cs="Times New Roman"/>
          <w:sz w:val="24"/>
          <w:szCs w:val="24"/>
          <w:lang w:val="ru-RU"/>
        </w:rPr>
        <w:t xml:space="preserve"> млн. сомов</w:t>
      </w:r>
      <w:r w:rsidR="006E3DE7" w:rsidRPr="00440867">
        <w:rPr>
          <w:rFonts w:ascii="Times New Roman" w:hAnsi="Times New Roman" w:cs="Times New Roman"/>
          <w:sz w:val="24"/>
          <w:szCs w:val="24"/>
          <w:lang w:val="ru-RU"/>
        </w:rPr>
        <w:t xml:space="preserve"> в связи </w:t>
      </w:r>
      <w:r w:rsidR="006E3DE7" w:rsidRPr="00440867">
        <w:rPr>
          <w:rFonts w:ascii="Times New Roman" w:hAnsi="Times New Roman" w:cs="Times New Roman"/>
          <w:sz w:val="24"/>
          <w:szCs w:val="24"/>
          <w:lang w:eastAsia="ru-RU"/>
        </w:rPr>
        <w:t xml:space="preserve">с </w:t>
      </w:r>
      <w:r w:rsidR="00D94FAD" w:rsidRPr="00440867">
        <w:rPr>
          <w:rFonts w:ascii="Times New Roman" w:hAnsi="Times New Roman" w:cs="Times New Roman"/>
          <w:sz w:val="24"/>
          <w:szCs w:val="24"/>
          <w:lang w:val="ru-RU" w:eastAsia="ru-RU"/>
        </w:rPr>
        <w:t>переводом физкультурно-оздо</w:t>
      </w:r>
      <w:r w:rsidR="00F43B00" w:rsidRPr="00440867">
        <w:rPr>
          <w:rFonts w:ascii="Times New Roman" w:hAnsi="Times New Roman" w:cs="Times New Roman"/>
          <w:sz w:val="24"/>
          <w:szCs w:val="24"/>
          <w:lang w:val="ru-RU" w:eastAsia="ru-RU"/>
        </w:rPr>
        <w:t>ровительных комплексов городов Нарын и Баткен с местного бюджета на республиканский бюджет</w:t>
      </w:r>
      <w:r w:rsidRPr="00440867">
        <w:rPr>
          <w:rFonts w:ascii="Times New Roman" w:hAnsi="Times New Roman" w:cs="Times New Roman"/>
          <w:sz w:val="24"/>
          <w:szCs w:val="24"/>
        </w:rPr>
        <w:t>.</w:t>
      </w:r>
    </w:p>
    <w:p w:rsidR="00210DFD" w:rsidRPr="00440867" w:rsidRDefault="00210DFD" w:rsidP="00335D7C">
      <w:pPr>
        <w:pStyle w:val="tkTekst"/>
        <w:spacing w:after="0" w:line="240" w:lineRule="auto"/>
        <w:ind w:firstLine="709"/>
        <w:rPr>
          <w:rFonts w:ascii="Times New Roman" w:hAnsi="Times New Roman" w:cs="Times New Roman"/>
          <w:sz w:val="24"/>
          <w:szCs w:val="24"/>
          <w:lang w:val="ru-RU"/>
        </w:rPr>
      </w:pPr>
    </w:p>
    <w:p w:rsidR="006B4AA9" w:rsidRPr="00440867" w:rsidRDefault="006B4AA9" w:rsidP="00335D7C">
      <w:pPr>
        <w:spacing w:after="0" w:line="240" w:lineRule="auto"/>
        <w:ind w:firstLine="709"/>
        <w:jc w:val="both"/>
        <w:rPr>
          <w:rFonts w:ascii="Times New Roman" w:hAnsi="Times New Roman" w:cs="Times New Roman"/>
          <w:sz w:val="24"/>
          <w:szCs w:val="24"/>
          <w:lang w:val="ky-KG"/>
        </w:rPr>
      </w:pPr>
      <w:r w:rsidRPr="00440867">
        <w:rPr>
          <w:rFonts w:ascii="Times New Roman" w:eastAsia="Calibri" w:hAnsi="Times New Roman" w:cs="Times New Roman"/>
          <w:b/>
          <w:sz w:val="24"/>
          <w:szCs w:val="24"/>
          <w:lang w:val="ky-KG" w:eastAsia="ru-RU"/>
        </w:rPr>
        <w:t xml:space="preserve">Расходы </w:t>
      </w:r>
      <w:r w:rsidR="00A60DF1" w:rsidRPr="00440867">
        <w:rPr>
          <w:rFonts w:ascii="Times New Roman" w:eastAsia="Calibri" w:hAnsi="Times New Roman" w:cs="Times New Roman"/>
          <w:b/>
          <w:sz w:val="24"/>
          <w:szCs w:val="24"/>
          <w:lang w:val="ky-KG" w:eastAsia="ru-RU"/>
        </w:rPr>
        <w:t>прочих учреждений</w:t>
      </w:r>
      <w:r w:rsidRPr="00440867">
        <w:rPr>
          <w:rFonts w:ascii="Times New Roman" w:eastAsia="Calibri" w:hAnsi="Times New Roman" w:cs="Times New Roman"/>
          <w:b/>
          <w:sz w:val="24"/>
          <w:szCs w:val="24"/>
          <w:lang w:val="ky-KG" w:eastAsia="ru-RU"/>
        </w:rPr>
        <w:t xml:space="preserve"> образования</w:t>
      </w:r>
      <w:r w:rsidRPr="00440867">
        <w:rPr>
          <w:rFonts w:ascii="Times New Roman" w:eastAsia="Calibri" w:hAnsi="Times New Roman" w:cs="Times New Roman"/>
          <w:sz w:val="24"/>
          <w:szCs w:val="24"/>
          <w:lang w:val="ky-KG" w:eastAsia="ru-RU"/>
        </w:rPr>
        <w:t xml:space="preserve"> </w:t>
      </w:r>
      <w:r w:rsidR="00081AA3" w:rsidRPr="00440867">
        <w:rPr>
          <w:rFonts w:ascii="Times New Roman" w:hAnsi="Times New Roman" w:cs="Times New Roman"/>
          <w:sz w:val="24"/>
          <w:szCs w:val="24"/>
          <w:lang w:val="ky-KG"/>
        </w:rPr>
        <w:t xml:space="preserve">на </w:t>
      </w:r>
      <w:r w:rsidR="000374F1" w:rsidRPr="00440867">
        <w:rPr>
          <w:rFonts w:ascii="Times New Roman" w:hAnsi="Times New Roman" w:cs="Times New Roman"/>
          <w:b/>
          <w:sz w:val="24"/>
          <w:szCs w:val="24"/>
          <w:lang w:val="ky-KG"/>
        </w:rPr>
        <w:t>2023</w:t>
      </w:r>
      <w:r w:rsidR="001C09FF" w:rsidRPr="00440867">
        <w:rPr>
          <w:rFonts w:ascii="Times New Roman" w:hAnsi="Times New Roman" w:cs="Times New Roman"/>
          <w:b/>
          <w:sz w:val="24"/>
          <w:szCs w:val="24"/>
          <w:lang w:val="ky-KG"/>
        </w:rPr>
        <w:t xml:space="preserve"> год</w:t>
      </w:r>
      <w:r w:rsidR="001C09FF" w:rsidRPr="00440867">
        <w:rPr>
          <w:rFonts w:ascii="Times New Roman" w:hAnsi="Times New Roman" w:cs="Times New Roman"/>
          <w:sz w:val="24"/>
          <w:szCs w:val="24"/>
          <w:lang w:val="ky-KG"/>
        </w:rPr>
        <w:t xml:space="preserve"> предусмотрены в сумме </w:t>
      </w:r>
      <w:r w:rsidR="003C4128" w:rsidRPr="00440867">
        <w:rPr>
          <w:rFonts w:ascii="Times New Roman" w:hAnsi="Times New Roman" w:cs="Times New Roman"/>
          <w:b/>
          <w:sz w:val="24"/>
          <w:szCs w:val="24"/>
          <w:lang w:val="ky-KG"/>
        </w:rPr>
        <w:t>4</w:t>
      </w:r>
      <w:r w:rsidR="00152E98" w:rsidRPr="00440867">
        <w:rPr>
          <w:rFonts w:ascii="Times New Roman" w:hAnsi="Times New Roman" w:cs="Times New Roman"/>
          <w:b/>
          <w:sz w:val="24"/>
          <w:szCs w:val="24"/>
          <w:lang w:val="ky-KG"/>
        </w:rPr>
        <w:t xml:space="preserve"> </w:t>
      </w:r>
      <w:r w:rsidR="00272CE6" w:rsidRPr="00440867">
        <w:rPr>
          <w:rFonts w:ascii="Times New Roman" w:hAnsi="Times New Roman" w:cs="Times New Roman"/>
          <w:b/>
          <w:sz w:val="24"/>
          <w:szCs w:val="24"/>
          <w:lang w:val="ky-KG"/>
        </w:rPr>
        <w:t>223</w:t>
      </w:r>
      <w:r w:rsidR="009856B3" w:rsidRPr="00440867">
        <w:rPr>
          <w:rFonts w:ascii="Times New Roman" w:hAnsi="Times New Roman" w:cs="Times New Roman"/>
          <w:b/>
          <w:sz w:val="24"/>
          <w:szCs w:val="24"/>
          <w:lang w:val="ky-KG"/>
        </w:rPr>
        <w:t>,</w:t>
      </w:r>
      <w:r w:rsidR="00272CE6" w:rsidRPr="00440867">
        <w:rPr>
          <w:rFonts w:ascii="Times New Roman" w:hAnsi="Times New Roman" w:cs="Times New Roman"/>
          <w:b/>
          <w:sz w:val="24"/>
          <w:szCs w:val="24"/>
          <w:lang w:val="ky-KG"/>
        </w:rPr>
        <w:t>7</w:t>
      </w:r>
      <w:r w:rsidRPr="00440867">
        <w:rPr>
          <w:rFonts w:ascii="Times New Roman" w:hAnsi="Times New Roman" w:cs="Times New Roman"/>
          <w:b/>
          <w:sz w:val="24"/>
          <w:szCs w:val="24"/>
          <w:lang w:val="ky-KG"/>
        </w:rPr>
        <w:t xml:space="preserve"> </w:t>
      </w:r>
      <w:r w:rsidR="00DE2692" w:rsidRPr="00440867">
        <w:rPr>
          <w:rFonts w:ascii="Times New Roman" w:hAnsi="Times New Roman" w:cs="Times New Roman"/>
          <w:b/>
          <w:sz w:val="24"/>
          <w:szCs w:val="24"/>
          <w:lang w:val="ky-KG"/>
        </w:rPr>
        <w:t>млн. сомов</w:t>
      </w:r>
      <w:r w:rsidR="009A6C89"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lang w:val="ky-KG"/>
        </w:rPr>
        <w:t xml:space="preserve">с </w:t>
      </w:r>
      <w:r w:rsidR="00081AA3" w:rsidRPr="00440867">
        <w:rPr>
          <w:rFonts w:ascii="Times New Roman" w:hAnsi="Times New Roman" w:cs="Times New Roman"/>
          <w:sz w:val="24"/>
          <w:szCs w:val="24"/>
          <w:lang w:val="ky-KG"/>
        </w:rPr>
        <w:t>увелич</w:t>
      </w:r>
      <w:r w:rsidR="0013014A" w:rsidRPr="00440867">
        <w:rPr>
          <w:rFonts w:ascii="Times New Roman" w:hAnsi="Times New Roman" w:cs="Times New Roman"/>
          <w:sz w:val="24"/>
          <w:szCs w:val="24"/>
          <w:lang w:val="ky-KG"/>
        </w:rPr>
        <w:t>ением</w:t>
      </w:r>
      <w:r w:rsidR="00F46E3B" w:rsidRPr="00440867">
        <w:rPr>
          <w:rFonts w:ascii="Times New Roman" w:hAnsi="Times New Roman" w:cs="Times New Roman"/>
          <w:sz w:val="24"/>
          <w:szCs w:val="24"/>
          <w:lang w:val="ky-KG"/>
        </w:rPr>
        <w:t xml:space="preserve"> </w:t>
      </w:r>
      <w:r w:rsidR="00BC04A0" w:rsidRPr="00440867">
        <w:rPr>
          <w:rFonts w:ascii="Times New Roman" w:hAnsi="Times New Roman" w:cs="Times New Roman"/>
          <w:sz w:val="24"/>
          <w:szCs w:val="24"/>
          <w:lang w:val="ky-KG"/>
        </w:rPr>
        <w:t xml:space="preserve">на </w:t>
      </w:r>
      <w:r w:rsidR="003C4128" w:rsidRPr="00440867">
        <w:rPr>
          <w:rFonts w:ascii="Times New Roman" w:hAnsi="Times New Roman" w:cs="Times New Roman"/>
          <w:sz w:val="24"/>
          <w:szCs w:val="24"/>
          <w:lang w:val="ky-KG"/>
        </w:rPr>
        <w:t>893</w:t>
      </w:r>
      <w:r w:rsidR="001C09FF" w:rsidRPr="00440867">
        <w:rPr>
          <w:rFonts w:ascii="Times New Roman" w:hAnsi="Times New Roman" w:cs="Times New Roman"/>
          <w:sz w:val="24"/>
          <w:szCs w:val="24"/>
          <w:lang w:val="ky-KG"/>
        </w:rPr>
        <w:t>,</w:t>
      </w:r>
      <w:r w:rsidR="00272CE6" w:rsidRPr="00440867">
        <w:rPr>
          <w:rFonts w:ascii="Times New Roman" w:hAnsi="Times New Roman" w:cs="Times New Roman"/>
          <w:sz w:val="24"/>
          <w:szCs w:val="24"/>
          <w:lang w:val="ky-KG"/>
        </w:rPr>
        <w:t>4</w:t>
      </w:r>
      <w:r w:rsidRPr="00440867">
        <w:rPr>
          <w:rFonts w:ascii="Times New Roman" w:hAnsi="Times New Roman" w:cs="Times New Roman"/>
          <w:sz w:val="24"/>
          <w:szCs w:val="24"/>
          <w:lang w:val="ky-KG"/>
        </w:rPr>
        <w:t xml:space="preserve"> млн. сомов</w:t>
      </w:r>
      <w:r w:rsidR="000B0758" w:rsidRPr="00440867">
        <w:rPr>
          <w:rFonts w:ascii="Times New Roman" w:hAnsi="Times New Roman" w:cs="Times New Roman"/>
          <w:sz w:val="24"/>
          <w:szCs w:val="24"/>
          <w:lang w:val="ky-KG"/>
        </w:rPr>
        <w:t xml:space="preserve"> </w:t>
      </w:r>
      <w:r w:rsidR="00F46E3B" w:rsidRPr="00440867">
        <w:rPr>
          <w:rFonts w:ascii="Times New Roman" w:hAnsi="Times New Roman" w:cs="Times New Roman"/>
          <w:sz w:val="24"/>
          <w:szCs w:val="24"/>
          <w:lang w:val="ky-KG"/>
        </w:rPr>
        <w:t>относит</w:t>
      </w:r>
      <w:r w:rsidR="00081AA3" w:rsidRPr="00440867">
        <w:rPr>
          <w:rFonts w:ascii="Times New Roman" w:hAnsi="Times New Roman" w:cs="Times New Roman"/>
          <w:sz w:val="24"/>
          <w:szCs w:val="24"/>
          <w:lang w:val="ky-KG"/>
        </w:rPr>
        <w:t xml:space="preserve">ельно </w:t>
      </w:r>
      <w:r w:rsidR="00A727B7" w:rsidRPr="00440867">
        <w:rPr>
          <w:rFonts w:ascii="Times New Roman" w:hAnsi="Times New Roman" w:cs="Times New Roman"/>
          <w:sz w:val="24"/>
          <w:szCs w:val="24"/>
          <w:lang w:val="ky-KG"/>
        </w:rPr>
        <w:t>утверждённого</w:t>
      </w:r>
      <w:r w:rsidR="000374F1" w:rsidRPr="00440867">
        <w:rPr>
          <w:rFonts w:ascii="Times New Roman" w:hAnsi="Times New Roman" w:cs="Times New Roman"/>
          <w:sz w:val="24"/>
          <w:szCs w:val="24"/>
          <w:lang w:val="ky-KG"/>
        </w:rPr>
        <w:t xml:space="preserve"> бюджета 2022</w:t>
      </w:r>
      <w:r w:rsidR="00F46E3B" w:rsidRPr="00440867">
        <w:rPr>
          <w:rFonts w:ascii="Times New Roman" w:hAnsi="Times New Roman" w:cs="Times New Roman"/>
          <w:sz w:val="24"/>
          <w:szCs w:val="24"/>
          <w:lang w:val="ky-KG"/>
        </w:rPr>
        <w:t xml:space="preserve"> года</w:t>
      </w:r>
      <w:r w:rsidRPr="00440867">
        <w:rPr>
          <w:rFonts w:ascii="Times New Roman" w:hAnsi="Times New Roman" w:cs="Times New Roman"/>
          <w:sz w:val="24"/>
          <w:szCs w:val="24"/>
          <w:lang w:val="ky-KG"/>
        </w:rPr>
        <w:t>,</w:t>
      </w:r>
      <w:r w:rsidR="003453F4"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lang w:val="ky-KG"/>
        </w:rPr>
        <w:t>в том числе</w:t>
      </w:r>
      <w:r w:rsidR="003453F4"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lang w:val="ky-KG"/>
        </w:rPr>
        <w:t>расходы за сче</w:t>
      </w:r>
      <w:r w:rsidR="001C09FF" w:rsidRPr="00440867">
        <w:rPr>
          <w:rFonts w:ascii="Times New Roman" w:hAnsi="Times New Roman" w:cs="Times New Roman"/>
          <w:sz w:val="24"/>
          <w:szCs w:val="24"/>
          <w:lang w:val="ky-KG"/>
        </w:rPr>
        <w:t xml:space="preserve">т бюджетных средств </w:t>
      </w:r>
      <w:r w:rsidR="00A52267" w:rsidRPr="00440867">
        <w:rPr>
          <w:rFonts w:ascii="Times New Roman" w:hAnsi="Times New Roman" w:cs="Times New Roman"/>
          <w:sz w:val="24"/>
          <w:szCs w:val="24"/>
          <w:lang w:val="ky-KG"/>
        </w:rPr>
        <w:t>предус</w:t>
      </w:r>
      <w:r w:rsidR="002044D1" w:rsidRPr="00440867">
        <w:rPr>
          <w:rFonts w:ascii="Times New Roman" w:hAnsi="Times New Roman" w:cs="Times New Roman"/>
          <w:sz w:val="24"/>
          <w:szCs w:val="24"/>
          <w:lang w:val="ky-KG"/>
        </w:rPr>
        <w:t>м</w:t>
      </w:r>
      <w:r w:rsidR="00A52267" w:rsidRPr="00440867">
        <w:rPr>
          <w:rFonts w:ascii="Times New Roman" w:hAnsi="Times New Roman" w:cs="Times New Roman"/>
          <w:sz w:val="24"/>
          <w:szCs w:val="24"/>
          <w:lang w:val="ky-KG"/>
        </w:rPr>
        <w:t xml:space="preserve">отрены в сумме </w:t>
      </w:r>
      <w:r w:rsidR="00272CE6" w:rsidRPr="00440867">
        <w:rPr>
          <w:rFonts w:ascii="Times New Roman" w:hAnsi="Times New Roman" w:cs="Times New Roman"/>
          <w:sz w:val="24"/>
          <w:szCs w:val="24"/>
          <w:lang w:val="ky-KG"/>
        </w:rPr>
        <w:t>2 578</w:t>
      </w:r>
      <w:r w:rsidR="009856B3" w:rsidRPr="00440867">
        <w:rPr>
          <w:rFonts w:ascii="Times New Roman" w:hAnsi="Times New Roman" w:cs="Times New Roman"/>
          <w:sz w:val="24"/>
          <w:szCs w:val="24"/>
          <w:lang w:val="ky-KG"/>
        </w:rPr>
        <w:t>,</w:t>
      </w:r>
      <w:r w:rsidR="00272CE6" w:rsidRPr="00440867">
        <w:rPr>
          <w:rFonts w:ascii="Times New Roman" w:hAnsi="Times New Roman" w:cs="Times New Roman"/>
          <w:sz w:val="24"/>
          <w:szCs w:val="24"/>
          <w:lang w:val="ky-KG"/>
        </w:rPr>
        <w:t>7</w:t>
      </w:r>
      <w:r w:rsidR="003453F4" w:rsidRPr="00440867">
        <w:rPr>
          <w:rFonts w:ascii="Times New Roman" w:hAnsi="Times New Roman" w:cs="Times New Roman"/>
          <w:sz w:val="24"/>
          <w:szCs w:val="24"/>
          <w:lang w:val="ky-KG"/>
        </w:rPr>
        <w:t xml:space="preserve"> </w:t>
      </w:r>
      <w:r w:rsidR="00DE2692" w:rsidRPr="00440867">
        <w:rPr>
          <w:rFonts w:ascii="Times New Roman" w:hAnsi="Times New Roman" w:cs="Times New Roman"/>
          <w:sz w:val="24"/>
          <w:szCs w:val="24"/>
          <w:lang w:val="ky-KG"/>
        </w:rPr>
        <w:t>млн. сомов</w:t>
      </w:r>
      <w:r w:rsidR="0013014A" w:rsidRPr="00440867">
        <w:rPr>
          <w:rFonts w:ascii="Times New Roman" w:hAnsi="Times New Roman" w:cs="Times New Roman"/>
          <w:sz w:val="24"/>
          <w:szCs w:val="24"/>
          <w:lang w:val="ky-KG"/>
        </w:rPr>
        <w:t xml:space="preserve">, с </w:t>
      </w:r>
      <w:r w:rsidR="009B6B50" w:rsidRPr="00440867">
        <w:rPr>
          <w:rFonts w:ascii="Times New Roman" w:hAnsi="Times New Roman" w:cs="Times New Roman"/>
          <w:sz w:val="24"/>
          <w:szCs w:val="24"/>
          <w:lang w:val="ky-KG"/>
        </w:rPr>
        <w:t xml:space="preserve">увеличением на </w:t>
      </w:r>
      <w:r w:rsidR="00272CE6" w:rsidRPr="00440867">
        <w:rPr>
          <w:rFonts w:ascii="Times New Roman" w:hAnsi="Times New Roman" w:cs="Times New Roman"/>
          <w:sz w:val="24"/>
          <w:szCs w:val="24"/>
          <w:lang w:val="ky-KG"/>
        </w:rPr>
        <w:t>972</w:t>
      </w:r>
      <w:r w:rsidR="009856B3" w:rsidRPr="00440867">
        <w:rPr>
          <w:rFonts w:ascii="Times New Roman" w:hAnsi="Times New Roman" w:cs="Times New Roman"/>
          <w:sz w:val="24"/>
          <w:szCs w:val="24"/>
          <w:lang w:val="ky-KG"/>
        </w:rPr>
        <w:t>,</w:t>
      </w:r>
      <w:r w:rsidR="00272CE6" w:rsidRPr="00440867">
        <w:rPr>
          <w:rFonts w:ascii="Times New Roman" w:hAnsi="Times New Roman" w:cs="Times New Roman"/>
          <w:sz w:val="24"/>
          <w:szCs w:val="24"/>
          <w:lang w:val="ky-KG"/>
        </w:rPr>
        <w:t>9</w:t>
      </w:r>
      <w:r w:rsidRPr="00440867">
        <w:rPr>
          <w:rFonts w:ascii="Times New Roman" w:hAnsi="Times New Roman" w:cs="Times New Roman"/>
          <w:sz w:val="24"/>
          <w:szCs w:val="24"/>
          <w:lang w:val="ky-KG"/>
        </w:rPr>
        <w:t xml:space="preserve"> </w:t>
      </w:r>
      <w:r w:rsidR="00DE2692" w:rsidRPr="00440867">
        <w:rPr>
          <w:rFonts w:ascii="Times New Roman" w:hAnsi="Times New Roman" w:cs="Times New Roman"/>
          <w:sz w:val="24"/>
          <w:szCs w:val="24"/>
          <w:lang w:val="ky-KG"/>
        </w:rPr>
        <w:t>млн. сомов</w:t>
      </w:r>
      <w:r w:rsidR="003C4128" w:rsidRPr="00440867">
        <w:rPr>
          <w:rFonts w:ascii="Times New Roman" w:hAnsi="Times New Roman" w:cs="Times New Roman"/>
          <w:sz w:val="24"/>
          <w:szCs w:val="24"/>
          <w:lang w:val="ky-KG"/>
        </w:rPr>
        <w:t xml:space="preserve"> или на 60</w:t>
      </w:r>
      <w:r w:rsidR="001F4B1E" w:rsidRPr="00440867">
        <w:rPr>
          <w:rFonts w:ascii="Times New Roman" w:hAnsi="Times New Roman" w:cs="Times New Roman"/>
          <w:sz w:val="24"/>
          <w:szCs w:val="24"/>
          <w:lang w:val="ky-KG"/>
        </w:rPr>
        <w:t>,6</w:t>
      </w:r>
      <w:r w:rsidR="00081AA3" w:rsidRPr="00440867">
        <w:rPr>
          <w:rFonts w:ascii="Times New Roman" w:hAnsi="Times New Roman" w:cs="Times New Roman"/>
          <w:sz w:val="24"/>
          <w:szCs w:val="24"/>
          <w:lang w:val="ky-KG"/>
        </w:rPr>
        <w:t xml:space="preserve"> % относительно </w:t>
      </w:r>
      <w:r w:rsidR="00A727B7" w:rsidRPr="00440867">
        <w:rPr>
          <w:rFonts w:ascii="Times New Roman" w:hAnsi="Times New Roman" w:cs="Times New Roman"/>
          <w:sz w:val="24"/>
          <w:szCs w:val="24"/>
          <w:lang w:val="ky-KG"/>
        </w:rPr>
        <w:t>утверждённого</w:t>
      </w:r>
      <w:r w:rsidR="000374F1" w:rsidRPr="00440867">
        <w:rPr>
          <w:rFonts w:ascii="Times New Roman" w:hAnsi="Times New Roman" w:cs="Times New Roman"/>
          <w:sz w:val="24"/>
          <w:szCs w:val="24"/>
          <w:lang w:val="ky-KG"/>
        </w:rPr>
        <w:t xml:space="preserve"> бюджета 2022</w:t>
      </w:r>
      <w:r w:rsidR="00081AA3" w:rsidRPr="00440867">
        <w:rPr>
          <w:rFonts w:ascii="Times New Roman" w:hAnsi="Times New Roman" w:cs="Times New Roman"/>
          <w:sz w:val="24"/>
          <w:szCs w:val="24"/>
          <w:lang w:val="ky-KG"/>
        </w:rPr>
        <w:t xml:space="preserve"> года</w:t>
      </w:r>
      <w:r w:rsidR="009B6B50" w:rsidRPr="00440867">
        <w:rPr>
          <w:rFonts w:ascii="Times New Roman" w:hAnsi="Times New Roman" w:cs="Times New Roman"/>
          <w:sz w:val="24"/>
          <w:szCs w:val="24"/>
          <w:lang w:val="ky-KG"/>
        </w:rPr>
        <w:t xml:space="preserve">, </w:t>
      </w:r>
      <w:r w:rsidR="00F739D7" w:rsidRPr="00440867">
        <w:rPr>
          <w:rFonts w:ascii="Times New Roman" w:hAnsi="Times New Roman" w:cs="Times New Roman"/>
          <w:sz w:val="24"/>
          <w:szCs w:val="24"/>
          <w:lang w:val="ky-KG"/>
        </w:rPr>
        <w:t>за счет средств</w:t>
      </w:r>
      <w:r w:rsidR="003453F4" w:rsidRPr="00440867">
        <w:rPr>
          <w:rFonts w:ascii="Times New Roman" w:hAnsi="Times New Roman" w:cs="Times New Roman"/>
          <w:sz w:val="24"/>
          <w:szCs w:val="24"/>
          <w:lang w:val="ky-KG"/>
        </w:rPr>
        <w:t xml:space="preserve"> </w:t>
      </w:r>
      <w:r w:rsidR="00F739D7" w:rsidRPr="00440867">
        <w:rPr>
          <w:rFonts w:ascii="Times New Roman" w:hAnsi="Times New Roman" w:cs="Times New Roman"/>
          <w:sz w:val="24"/>
          <w:szCs w:val="24"/>
          <w:lang w:val="ky-KG"/>
        </w:rPr>
        <w:t>специального счета</w:t>
      </w:r>
      <w:r w:rsidR="0091045E" w:rsidRPr="00440867">
        <w:rPr>
          <w:rFonts w:ascii="Times New Roman" w:hAnsi="Times New Roman" w:cs="Times New Roman"/>
          <w:sz w:val="24"/>
          <w:szCs w:val="24"/>
          <w:lang w:val="ky-KG"/>
        </w:rPr>
        <w:t xml:space="preserve"> </w:t>
      </w:r>
      <w:r w:rsidR="003C4128" w:rsidRPr="00440867">
        <w:rPr>
          <w:rFonts w:ascii="Times New Roman" w:hAnsi="Times New Roman" w:cs="Times New Roman"/>
          <w:sz w:val="24"/>
          <w:szCs w:val="24"/>
          <w:lang w:val="ky-KG"/>
        </w:rPr>
        <w:t>1 644,9</w:t>
      </w:r>
      <w:r w:rsidRPr="00440867">
        <w:rPr>
          <w:rFonts w:ascii="Times New Roman" w:hAnsi="Times New Roman" w:cs="Times New Roman"/>
          <w:sz w:val="24"/>
          <w:szCs w:val="24"/>
          <w:lang w:val="ky-KG"/>
        </w:rPr>
        <w:t xml:space="preserve"> </w:t>
      </w:r>
      <w:r w:rsidR="00DE2692" w:rsidRPr="00440867">
        <w:rPr>
          <w:rFonts w:ascii="Times New Roman" w:hAnsi="Times New Roman" w:cs="Times New Roman"/>
          <w:sz w:val="24"/>
          <w:szCs w:val="24"/>
          <w:lang w:val="ky-KG"/>
        </w:rPr>
        <w:t>млн. сомов</w:t>
      </w:r>
      <w:r w:rsidR="003C4128" w:rsidRPr="00440867">
        <w:rPr>
          <w:rFonts w:ascii="Times New Roman" w:hAnsi="Times New Roman" w:cs="Times New Roman"/>
          <w:sz w:val="24"/>
          <w:szCs w:val="24"/>
          <w:lang w:val="ky-KG"/>
        </w:rPr>
        <w:t>, с уменьш</w:t>
      </w:r>
      <w:r w:rsidR="00F46E3B" w:rsidRPr="00440867">
        <w:rPr>
          <w:rFonts w:ascii="Times New Roman" w:hAnsi="Times New Roman" w:cs="Times New Roman"/>
          <w:sz w:val="24"/>
          <w:szCs w:val="24"/>
          <w:lang w:val="ky-KG"/>
        </w:rPr>
        <w:t>ением на</w:t>
      </w:r>
      <w:r w:rsidR="003C4128" w:rsidRPr="00440867">
        <w:rPr>
          <w:rFonts w:ascii="Times New Roman" w:hAnsi="Times New Roman" w:cs="Times New Roman"/>
          <w:sz w:val="24"/>
          <w:szCs w:val="24"/>
          <w:lang w:val="ky-KG"/>
        </w:rPr>
        <w:t xml:space="preserve"> 79,5</w:t>
      </w:r>
      <w:r w:rsidRPr="00440867">
        <w:rPr>
          <w:rFonts w:ascii="Times New Roman" w:hAnsi="Times New Roman" w:cs="Times New Roman"/>
          <w:sz w:val="24"/>
          <w:szCs w:val="24"/>
          <w:lang w:val="ky-KG"/>
        </w:rPr>
        <w:t xml:space="preserve"> млн. сомов</w:t>
      </w:r>
      <w:r w:rsidR="0091045E" w:rsidRPr="00440867">
        <w:rPr>
          <w:rFonts w:ascii="Times New Roman" w:hAnsi="Times New Roman" w:cs="Times New Roman"/>
          <w:sz w:val="24"/>
          <w:szCs w:val="24"/>
          <w:lang w:val="ky-KG"/>
        </w:rPr>
        <w:t xml:space="preserve"> </w:t>
      </w:r>
      <w:r w:rsidR="00D021EF" w:rsidRPr="00440867">
        <w:rPr>
          <w:rFonts w:ascii="Times New Roman" w:hAnsi="Times New Roman" w:cs="Times New Roman"/>
          <w:sz w:val="24"/>
          <w:szCs w:val="24"/>
          <w:lang w:val="ky-KG"/>
        </w:rPr>
        <w:t>относит</w:t>
      </w:r>
      <w:r w:rsidR="00081AA3" w:rsidRPr="00440867">
        <w:rPr>
          <w:rFonts w:ascii="Times New Roman" w:hAnsi="Times New Roman" w:cs="Times New Roman"/>
          <w:sz w:val="24"/>
          <w:szCs w:val="24"/>
          <w:lang w:val="ky-KG"/>
        </w:rPr>
        <w:t xml:space="preserve">ельно </w:t>
      </w:r>
      <w:r w:rsidR="00A727B7" w:rsidRPr="00440867">
        <w:rPr>
          <w:rFonts w:ascii="Times New Roman" w:hAnsi="Times New Roman" w:cs="Times New Roman"/>
          <w:sz w:val="24"/>
          <w:szCs w:val="24"/>
          <w:lang w:val="ky-KG"/>
        </w:rPr>
        <w:t>утверждённого</w:t>
      </w:r>
      <w:r w:rsidR="000374F1" w:rsidRPr="00440867">
        <w:rPr>
          <w:rFonts w:ascii="Times New Roman" w:hAnsi="Times New Roman" w:cs="Times New Roman"/>
          <w:sz w:val="24"/>
          <w:szCs w:val="24"/>
          <w:lang w:val="ky-KG"/>
        </w:rPr>
        <w:t xml:space="preserve"> бюджета 2022</w:t>
      </w:r>
      <w:r w:rsidR="00F46E3B" w:rsidRPr="00440867">
        <w:rPr>
          <w:rFonts w:ascii="Times New Roman" w:hAnsi="Times New Roman" w:cs="Times New Roman"/>
          <w:sz w:val="24"/>
          <w:szCs w:val="24"/>
          <w:lang w:val="ky-KG"/>
        </w:rPr>
        <w:t xml:space="preserve"> года</w:t>
      </w:r>
      <w:r w:rsidRPr="00440867">
        <w:rPr>
          <w:rFonts w:ascii="Times New Roman" w:hAnsi="Times New Roman" w:cs="Times New Roman"/>
          <w:sz w:val="24"/>
          <w:szCs w:val="24"/>
          <w:lang w:val="ky-KG"/>
        </w:rPr>
        <w:t>.</w:t>
      </w:r>
    </w:p>
    <w:p w:rsidR="0036187E" w:rsidRPr="00440867" w:rsidRDefault="0036187E" w:rsidP="00335D7C">
      <w:pPr>
        <w:spacing w:after="0" w:line="240" w:lineRule="auto"/>
        <w:jc w:val="right"/>
        <w:rPr>
          <w:rFonts w:ascii="Times New Roman" w:hAnsi="Times New Roman" w:cs="Times New Roman"/>
          <w:sz w:val="20"/>
          <w:szCs w:val="20"/>
          <w:lang w:val="ky-KG"/>
        </w:rPr>
      </w:pPr>
      <w:r w:rsidRPr="00440867">
        <w:rPr>
          <w:rFonts w:ascii="Times New Roman" w:hAnsi="Times New Roman" w:cs="Times New Roman"/>
          <w:sz w:val="20"/>
          <w:szCs w:val="20"/>
        </w:rPr>
        <w:t>млн. сомов</w:t>
      </w:r>
    </w:p>
    <w:tbl>
      <w:tblPr>
        <w:tblW w:w="9072" w:type="dxa"/>
        <w:tblInd w:w="108" w:type="dxa"/>
        <w:tblLayout w:type="fixed"/>
        <w:tblLook w:val="04A0" w:firstRow="1" w:lastRow="0" w:firstColumn="1" w:lastColumn="0" w:noHBand="0" w:noVBand="1"/>
      </w:tblPr>
      <w:tblGrid>
        <w:gridCol w:w="2694"/>
        <w:gridCol w:w="1157"/>
        <w:gridCol w:w="1158"/>
        <w:gridCol w:w="1157"/>
        <w:gridCol w:w="922"/>
        <w:gridCol w:w="992"/>
        <w:gridCol w:w="992"/>
      </w:tblGrid>
      <w:tr w:rsidR="00104C71" w:rsidRPr="00440867" w:rsidTr="007E2225">
        <w:trPr>
          <w:trHeight w:val="272"/>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187E" w:rsidRPr="00440867" w:rsidRDefault="0036187E" w:rsidP="00335D7C">
            <w:pPr>
              <w:widowControl w:val="0"/>
              <w:spacing w:after="0" w:line="240" w:lineRule="auto"/>
              <w:rPr>
                <w:rFonts w:ascii="Times New Roman" w:eastAsia="Calibri" w:hAnsi="Times New Roman" w:cs="Times New Roman"/>
                <w:b/>
                <w:bCs/>
                <w:sz w:val="20"/>
                <w:szCs w:val="20"/>
              </w:rPr>
            </w:pPr>
            <w:r w:rsidRPr="00440867">
              <w:rPr>
                <w:rFonts w:ascii="Times New Roman" w:eastAsia="Calibri" w:hAnsi="Times New Roman" w:cs="Times New Roman"/>
                <w:b/>
                <w:bCs/>
                <w:sz w:val="20"/>
                <w:szCs w:val="20"/>
              </w:rPr>
              <w:t>Наименование</w:t>
            </w:r>
          </w:p>
        </w:tc>
        <w:tc>
          <w:tcPr>
            <w:tcW w:w="11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187E" w:rsidRPr="00440867" w:rsidRDefault="0036187E" w:rsidP="00335D7C">
            <w:pPr>
              <w:widowControl w:val="0"/>
              <w:spacing w:after="0" w:line="240" w:lineRule="auto"/>
              <w:jc w:val="center"/>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lang w:val="ky-KG"/>
              </w:rPr>
              <w:t>2</w:t>
            </w:r>
            <w:r w:rsidR="000374F1" w:rsidRPr="00440867">
              <w:rPr>
                <w:rFonts w:ascii="Times New Roman" w:eastAsia="Calibri" w:hAnsi="Times New Roman" w:cs="Times New Roman"/>
                <w:b/>
                <w:bCs/>
                <w:sz w:val="20"/>
                <w:szCs w:val="20"/>
              </w:rPr>
              <w:t>021</w:t>
            </w:r>
            <w:r w:rsidRPr="00440867">
              <w:rPr>
                <w:rFonts w:ascii="Times New Roman" w:eastAsia="Calibri" w:hAnsi="Times New Roman" w:cs="Times New Roman"/>
                <w:b/>
                <w:bCs/>
                <w:sz w:val="20"/>
                <w:szCs w:val="20"/>
              </w:rPr>
              <w:t xml:space="preserve"> г</w:t>
            </w:r>
            <w:r w:rsidRPr="00440867">
              <w:rPr>
                <w:rFonts w:ascii="Times New Roman" w:eastAsia="Calibri" w:hAnsi="Times New Roman" w:cs="Times New Roman"/>
                <w:b/>
                <w:bCs/>
                <w:sz w:val="20"/>
                <w:szCs w:val="20"/>
                <w:lang w:val="ky-KG"/>
              </w:rPr>
              <w:t>од</w:t>
            </w:r>
          </w:p>
          <w:p w:rsidR="0036187E" w:rsidRPr="00440867" w:rsidRDefault="0036187E" w:rsidP="00335D7C">
            <w:pPr>
              <w:widowControl w:val="0"/>
              <w:spacing w:after="0" w:line="240" w:lineRule="auto"/>
              <w:jc w:val="center"/>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lang w:val="ky-KG"/>
              </w:rPr>
              <w:t>ф</w:t>
            </w:r>
            <w:r w:rsidRPr="00440867">
              <w:rPr>
                <w:rFonts w:ascii="Times New Roman" w:eastAsia="Calibri" w:hAnsi="Times New Roman" w:cs="Times New Roman"/>
                <w:b/>
                <w:bCs/>
                <w:sz w:val="20"/>
                <w:szCs w:val="20"/>
              </w:rPr>
              <w:t>акт</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187E" w:rsidRPr="00440867" w:rsidRDefault="0036187E" w:rsidP="00335D7C">
            <w:pPr>
              <w:widowControl w:val="0"/>
              <w:spacing w:after="0" w:line="240" w:lineRule="auto"/>
              <w:jc w:val="center"/>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rPr>
              <w:t>20</w:t>
            </w:r>
            <w:r w:rsidR="000374F1" w:rsidRPr="00440867">
              <w:rPr>
                <w:rFonts w:ascii="Times New Roman" w:eastAsia="Calibri" w:hAnsi="Times New Roman" w:cs="Times New Roman"/>
                <w:b/>
                <w:bCs/>
                <w:sz w:val="20"/>
                <w:szCs w:val="20"/>
                <w:lang w:val="ky-KG"/>
              </w:rPr>
              <w:t>22</w:t>
            </w:r>
            <w:r w:rsidRPr="00440867">
              <w:rPr>
                <w:rFonts w:ascii="Times New Roman" w:eastAsia="Calibri" w:hAnsi="Times New Roman" w:cs="Times New Roman"/>
                <w:b/>
                <w:bCs/>
                <w:sz w:val="20"/>
                <w:szCs w:val="20"/>
                <w:lang w:val="ky-KG"/>
              </w:rPr>
              <w:t xml:space="preserve"> </w:t>
            </w:r>
            <w:r w:rsidRPr="00440867">
              <w:rPr>
                <w:rFonts w:ascii="Times New Roman" w:eastAsia="Calibri" w:hAnsi="Times New Roman" w:cs="Times New Roman"/>
                <w:b/>
                <w:bCs/>
                <w:sz w:val="20"/>
                <w:szCs w:val="20"/>
              </w:rPr>
              <w:t>г</w:t>
            </w:r>
            <w:r w:rsidRPr="00440867">
              <w:rPr>
                <w:rFonts w:ascii="Times New Roman" w:eastAsia="Calibri" w:hAnsi="Times New Roman" w:cs="Times New Roman"/>
                <w:b/>
                <w:bCs/>
                <w:sz w:val="20"/>
                <w:szCs w:val="20"/>
                <w:lang w:val="ky-KG"/>
              </w:rPr>
              <w:t>од</w:t>
            </w:r>
          </w:p>
          <w:p w:rsidR="0036187E" w:rsidRPr="00440867" w:rsidRDefault="0036187E" w:rsidP="00335D7C">
            <w:pPr>
              <w:widowControl w:val="0"/>
              <w:spacing w:after="0" w:line="240" w:lineRule="auto"/>
              <w:jc w:val="center"/>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lang w:val="ky-KG"/>
              </w:rPr>
              <w:t>у</w:t>
            </w:r>
            <w:r w:rsidRPr="00440867">
              <w:rPr>
                <w:rFonts w:ascii="Times New Roman" w:eastAsia="Calibri" w:hAnsi="Times New Roman" w:cs="Times New Roman"/>
                <w:b/>
                <w:bCs/>
                <w:sz w:val="20"/>
                <w:szCs w:val="20"/>
              </w:rPr>
              <w:t>твер</w:t>
            </w:r>
            <w:r w:rsidRPr="00440867">
              <w:rPr>
                <w:rFonts w:ascii="Times New Roman" w:eastAsia="Calibri" w:hAnsi="Times New Roman" w:cs="Times New Roman"/>
                <w:b/>
                <w:bCs/>
                <w:sz w:val="20"/>
                <w:szCs w:val="20"/>
                <w:lang w:val="ky-KG"/>
              </w:rPr>
              <w:t>жд</w:t>
            </w:r>
          </w:p>
        </w:tc>
        <w:tc>
          <w:tcPr>
            <w:tcW w:w="11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187E" w:rsidRPr="00440867" w:rsidRDefault="0036187E" w:rsidP="00335D7C">
            <w:pPr>
              <w:widowControl w:val="0"/>
              <w:spacing w:after="0" w:line="240" w:lineRule="auto"/>
              <w:jc w:val="center"/>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rPr>
              <w:t>20</w:t>
            </w:r>
            <w:r w:rsidR="000374F1" w:rsidRPr="00440867">
              <w:rPr>
                <w:rFonts w:ascii="Times New Roman" w:eastAsia="Calibri" w:hAnsi="Times New Roman" w:cs="Times New Roman"/>
                <w:b/>
                <w:bCs/>
                <w:sz w:val="20"/>
                <w:szCs w:val="20"/>
                <w:lang w:val="ky-KG"/>
              </w:rPr>
              <w:t>23</w:t>
            </w:r>
            <w:r w:rsidRPr="00440867">
              <w:rPr>
                <w:rFonts w:ascii="Times New Roman" w:eastAsia="Calibri" w:hAnsi="Times New Roman" w:cs="Times New Roman"/>
                <w:b/>
                <w:bCs/>
                <w:sz w:val="20"/>
                <w:szCs w:val="20"/>
              </w:rPr>
              <w:t xml:space="preserve"> г</w:t>
            </w:r>
            <w:r w:rsidRPr="00440867">
              <w:rPr>
                <w:rFonts w:ascii="Times New Roman" w:eastAsia="Calibri" w:hAnsi="Times New Roman" w:cs="Times New Roman"/>
                <w:b/>
                <w:bCs/>
                <w:sz w:val="20"/>
                <w:szCs w:val="20"/>
                <w:lang w:val="ky-KG"/>
              </w:rPr>
              <w:t>од</w:t>
            </w:r>
          </w:p>
          <w:p w:rsidR="0036187E" w:rsidRPr="00440867" w:rsidRDefault="0036187E" w:rsidP="00335D7C">
            <w:pPr>
              <w:widowControl w:val="0"/>
              <w:spacing w:after="0" w:line="240" w:lineRule="auto"/>
              <w:jc w:val="center"/>
              <w:rPr>
                <w:rFonts w:ascii="Times New Roman" w:eastAsia="Calibri" w:hAnsi="Times New Roman" w:cs="Times New Roman"/>
                <w:b/>
                <w:bCs/>
                <w:sz w:val="20"/>
                <w:szCs w:val="20"/>
                <w:lang w:val="ky-KG"/>
              </w:rPr>
            </w:pPr>
            <w:r w:rsidRPr="00440867">
              <w:rPr>
                <w:rFonts w:ascii="Times New Roman" w:eastAsia="Calibri" w:hAnsi="Times New Roman" w:cs="Times New Roman"/>
                <w:b/>
                <w:bCs/>
                <w:sz w:val="20"/>
                <w:szCs w:val="20"/>
              </w:rPr>
              <w:t>проект</w:t>
            </w:r>
          </w:p>
        </w:tc>
        <w:tc>
          <w:tcPr>
            <w:tcW w:w="922" w:type="dxa"/>
            <w:tcBorders>
              <w:top w:val="single" w:sz="4" w:space="0" w:color="auto"/>
              <w:left w:val="single" w:sz="4" w:space="0" w:color="auto"/>
              <w:bottom w:val="single" w:sz="4" w:space="0" w:color="auto"/>
              <w:right w:val="single" w:sz="4" w:space="0" w:color="auto"/>
            </w:tcBorders>
            <w:vAlign w:val="center"/>
          </w:tcPr>
          <w:p w:rsidR="0036187E" w:rsidRPr="00440867" w:rsidRDefault="0036187E"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откл</w:t>
            </w:r>
          </w:p>
        </w:tc>
        <w:tc>
          <w:tcPr>
            <w:tcW w:w="992" w:type="dxa"/>
            <w:tcBorders>
              <w:top w:val="single" w:sz="4" w:space="0" w:color="auto"/>
              <w:left w:val="single" w:sz="4" w:space="0" w:color="auto"/>
              <w:bottom w:val="single" w:sz="4" w:space="0" w:color="auto"/>
              <w:right w:val="single" w:sz="4" w:space="0" w:color="auto"/>
            </w:tcBorders>
            <w:vAlign w:val="center"/>
          </w:tcPr>
          <w:p w:rsidR="0036187E" w:rsidRPr="00440867" w:rsidRDefault="0036187E" w:rsidP="00335D7C">
            <w:pPr>
              <w:spacing w:after="0" w:line="240" w:lineRule="auto"/>
              <w:jc w:val="both"/>
              <w:rPr>
                <w:rFonts w:ascii="Times New Roman" w:hAnsi="Times New Roman" w:cs="Times New Roman"/>
                <w:b/>
                <w:bCs/>
                <w:sz w:val="20"/>
                <w:szCs w:val="20"/>
                <w:lang w:val="ky-KG"/>
              </w:rPr>
            </w:pPr>
            <w:r w:rsidRPr="00440867">
              <w:rPr>
                <w:rFonts w:ascii="Times New Roman" w:hAnsi="Times New Roman" w:cs="Times New Roman"/>
                <w:b/>
                <w:bCs/>
                <w:sz w:val="20"/>
                <w:szCs w:val="20"/>
              </w:rPr>
              <w:t>20</w:t>
            </w:r>
            <w:r w:rsidR="000374F1" w:rsidRPr="00440867">
              <w:rPr>
                <w:rFonts w:ascii="Times New Roman" w:hAnsi="Times New Roman" w:cs="Times New Roman"/>
                <w:b/>
                <w:bCs/>
                <w:sz w:val="20"/>
                <w:szCs w:val="20"/>
                <w:lang w:val="ky-KG"/>
              </w:rPr>
              <w:t>24</w:t>
            </w:r>
            <w:r w:rsidRPr="00440867">
              <w:rPr>
                <w:rFonts w:ascii="Times New Roman" w:hAnsi="Times New Roman" w:cs="Times New Roman"/>
                <w:b/>
                <w:bCs/>
                <w:sz w:val="20"/>
                <w:szCs w:val="20"/>
              </w:rPr>
              <w:t xml:space="preserve"> год</w:t>
            </w:r>
          </w:p>
          <w:p w:rsidR="0036187E" w:rsidRPr="00440867" w:rsidRDefault="0036187E" w:rsidP="00335D7C">
            <w:pPr>
              <w:spacing w:after="0" w:line="240" w:lineRule="auto"/>
              <w:jc w:val="both"/>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п</w:t>
            </w:r>
            <w:r w:rsidRPr="00440867">
              <w:rPr>
                <w:rFonts w:ascii="Times New Roman" w:hAnsi="Times New Roman" w:cs="Times New Roman"/>
                <w:b/>
                <w:bCs/>
                <w:sz w:val="20"/>
                <w:szCs w:val="20"/>
              </w:rPr>
              <w:t>рогноз</w:t>
            </w:r>
          </w:p>
        </w:tc>
        <w:tc>
          <w:tcPr>
            <w:tcW w:w="992" w:type="dxa"/>
            <w:tcBorders>
              <w:top w:val="single" w:sz="4" w:space="0" w:color="auto"/>
              <w:left w:val="single" w:sz="4" w:space="0" w:color="auto"/>
              <w:bottom w:val="single" w:sz="4" w:space="0" w:color="auto"/>
              <w:right w:val="single" w:sz="4" w:space="0" w:color="auto"/>
            </w:tcBorders>
            <w:vAlign w:val="center"/>
          </w:tcPr>
          <w:p w:rsidR="0036187E" w:rsidRPr="00440867" w:rsidRDefault="0036187E" w:rsidP="00335D7C">
            <w:pPr>
              <w:spacing w:after="0" w:line="240" w:lineRule="auto"/>
              <w:jc w:val="both"/>
              <w:rPr>
                <w:rFonts w:ascii="Times New Roman" w:hAnsi="Times New Roman" w:cs="Times New Roman"/>
                <w:b/>
                <w:bCs/>
                <w:sz w:val="20"/>
                <w:szCs w:val="20"/>
                <w:lang w:val="ky-KG"/>
              </w:rPr>
            </w:pPr>
            <w:r w:rsidRPr="00440867">
              <w:rPr>
                <w:rFonts w:ascii="Times New Roman" w:hAnsi="Times New Roman" w:cs="Times New Roman"/>
                <w:b/>
                <w:bCs/>
                <w:sz w:val="20"/>
                <w:szCs w:val="20"/>
              </w:rPr>
              <w:t>20</w:t>
            </w:r>
            <w:r w:rsidR="000374F1" w:rsidRPr="00440867">
              <w:rPr>
                <w:rFonts w:ascii="Times New Roman" w:hAnsi="Times New Roman" w:cs="Times New Roman"/>
                <w:b/>
                <w:bCs/>
                <w:sz w:val="20"/>
                <w:szCs w:val="20"/>
                <w:lang w:val="ky-KG"/>
              </w:rPr>
              <w:t>25</w:t>
            </w:r>
            <w:r w:rsidRPr="00440867">
              <w:rPr>
                <w:rFonts w:ascii="Times New Roman" w:hAnsi="Times New Roman" w:cs="Times New Roman"/>
                <w:b/>
                <w:bCs/>
                <w:sz w:val="20"/>
                <w:szCs w:val="20"/>
              </w:rPr>
              <w:t xml:space="preserve"> год</w:t>
            </w:r>
          </w:p>
          <w:p w:rsidR="0036187E" w:rsidRPr="00440867" w:rsidRDefault="0036187E" w:rsidP="00335D7C">
            <w:pPr>
              <w:spacing w:after="0" w:line="240" w:lineRule="auto"/>
              <w:jc w:val="both"/>
              <w:rPr>
                <w:rFonts w:ascii="Times New Roman" w:hAnsi="Times New Roman" w:cs="Times New Roman"/>
                <w:b/>
                <w:bCs/>
                <w:sz w:val="20"/>
                <w:szCs w:val="20"/>
              </w:rPr>
            </w:pPr>
            <w:r w:rsidRPr="00440867">
              <w:rPr>
                <w:rFonts w:ascii="Times New Roman" w:hAnsi="Times New Roman" w:cs="Times New Roman"/>
                <w:b/>
                <w:bCs/>
                <w:sz w:val="20"/>
                <w:szCs w:val="20"/>
                <w:lang w:val="ky-KG"/>
              </w:rPr>
              <w:t>п</w:t>
            </w:r>
            <w:r w:rsidRPr="00440867">
              <w:rPr>
                <w:rFonts w:ascii="Times New Roman" w:hAnsi="Times New Roman" w:cs="Times New Roman"/>
                <w:b/>
                <w:bCs/>
                <w:sz w:val="20"/>
                <w:szCs w:val="20"/>
              </w:rPr>
              <w:t>рогноз</w:t>
            </w:r>
          </w:p>
        </w:tc>
      </w:tr>
      <w:tr w:rsidR="00104C71" w:rsidRPr="00440867" w:rsidTr="003144B5">
        <w:trPr>
          <w:trHeight w:val="62"/>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0374F1" w:rsidRPr="00440867" w:rsidRDefault="000374F1" w:rsidP="00335D7C">
            <w:pPr>
              <w:spacing w:after="0" w:line="240" w:lineRule="auto"/>
              <w:rPr>
                <w:rFonts w:ascii="Times New Roman" w:eastAsia="Times New Roman" w:hAnsi="Times New Roman" w:cs="Times New Roman"/>
                <w:bCs/>
                <w:iCs/>
                <w:sz w:val="20"/>
                <w:szCs w:val="20"/>
                <w:lang w:val="ky-KG" w:eastAsia="ru-RU"/>
              </w:rPr>
            </w:pPr>
            <w:r w:rsidRPr="00440867">
              <w:rPr>
                <w:rFonts w:ascii="Times New Roman" w:eastAsia="Times New Roman" w:hAnsi="Times New Roman" w:cs="Times New Roman"/>
                <w:bCs/>
                <w:iCs/>
                <w:sz w:val="20"/>
                <w:szCs w:val="20"/>
                <w:lang w:val="ky-KG" w:eastAsia="ru-RU"/>
              </w:rPr>
              <w:t>Всего</w:t>
            </w:r>
          </w:p>
        </w:tc>
        <w:tc>
          <w:tcPr>
            <w:tcW w:w="1157" w:type="dxa"/>
            <w:tcBorders>
              <w:top w:val="single" w:sz="4" w:space="0" w:color="auto"/>
              <w:left w:val="nil"/>
              <w:bottom w:val="single" w:sz="4" w:space="0" w:color="auto"/>
              <w:right w:val="single" w:sz="4" w:space="0" w:color="auto"/>
            </w:tcBorders>
            <w:shd w:val="clear" w:color="auto" w:fill="auto"/>
            <w:vAlign w:val="center"/>
          </w:tcPr>
          <w:p w:rsidR="000374F1" w:rsidRPr="00440867" w:rsidRDefault="001D6BD7"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2 880,3</w:t>
            </w:r>
          </w:p>
        </w:tc>
        <w:tc>
          <w:tcPr>
            <w:tcW w:w="1158" w:type="dxa"/>
            <w:tcBorders>
              <w:top w:val="single" w:sz="4" w:space="0" w:color="auto"/>
              <w:left w:val="nil"/>
              <w:bottom w:val="single" w:sz="4" w:space="0" w:color="auto"/>
              <w:right w:val="single" w:sz="4" w:space="0" w:color="auto"/>
            </w:tcBorders>
            <w:shd w:val="clear" w:color="auto" w:fill="auto"/>
          </w:tcPr>
          <w:p w:rsidR="000374F1" w:rsidRPr="00440867" w:rsidRDefault="000374F1"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3 330,3</w:t>
            </w:r>
          </w:p>
        </w:tc>
        <w:tc>
          <w:tcPr>
            <w:tcW w:w="1157" w:type="dxa"/>
            <w:tcBorders>
              <w:top w:val="single" w:sz="4" w:space="0" w:color="auto"/>
              <w:left w:val="nil"/>
              <w:bottom w:val="single" w:sz="4" w:space="0" w:color="auto"/>
              <w:right w:val="single" w:sz="4" w:space="0" w:color="auto"/>
            </w:tcBorders>
            <w:shd w:val="clear" w:color="auto" w:fill="auto"/>
          </w:tcPr>
          <w:p w:rsidR="000374F1" w:rsidRPr="00440867" w:rsidRDefault="00272CE6"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4 223,7</w:t>
            </w:r>
          </w:p>
        </w:tc>
        <w:tc>
          <w:tcPr>
            <w:tcW w:w="922" w:type="dxa"/>
            <w:tcBorders>
              <w:top w:val="single" w:sz="4" w:space="0" w:color="auto"/>
              <w:left w:val="nil"/>
              <w:bottom w:val="single" w:sz="4" w:space="0" w:color="auto"/>
              <w:right w:val="single" w:sz="4" w:space="0" w:color="auto"/>
            </w:tcBorders>
          </w:tcPr>
          <w:p w:rsidR="000374F1" w:rsidRPr="00440867" w:rsidRDefault="00272CE6"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893,4</w:t>
            </w:r>
          </w:p>
        </w:tc>
        <w:tc>
          <w:tcPr>
            <w:tcW w:w="992" w:type="dxa"/>
            <w:tcBorders>
              <w:top w:val="single" w:sz="4" w:space="0" w:color="auto"/>
              <w:left w:val="nil"/>
              <w:bottom w:val="single" w:sz="4" w:space="0" w:color="auto"/>
              <w:right w:val="single" w:sz="4" w:space="0" w:color="auto"/>
            </w:tcBorders>
          </w:tcPr>
          <w:p w:rsidR="000374F1" w:rsidRPr="00440867" w:rsidRDefault="003C4128"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4 326,0</w:t>
            </w:r>
          </w:p>
        </w:tc>
        <w:tc>
          <w:tcPr>
            <w:tcW w:w="992" w:type="dxa"/>
            <w:tcBorders>
              <w:top w:val="single" w:sz="4" w:space="0" w:color="auto"/>
              <w:left w:val="nil"/>
              <w:bottom w:val="single" w:sz="4" w:space="0" w:color="auto"/>
              <w:right w:val="single" w:sz="4" w:space="0" w:color="auto"/>
            </w:tcBorders>
          </w:tcPr>
          <w:p w:rsidR="000374F1" w:rsidRPr="00440867" w:rsidRDefault="003C4128" w:rsidP="00335D7C">
            <w:pPr>
              <w:spacing w:after="0" w:line="240" w:lineRule="auto"/>
              <w:jc w:val="center"/>
              <w:rPr>
                <w:rFonts w:ascii="Times New Roman" w:hAnsi="Times New Roman" w:cs="Times New Roman"/>
                <w:b/>
                <w:bCs/>
                <w:sz w:val="20"/>
                <w:szCs w:val="20"/>
                <w:lang w:val="ky-KG"/>
              </w:rPr>
            </w:pPr>
            <w:r w:rsidRPr="00440867">
              <w:rPr>
                <w:rFonts w:ascii="Times New Roman" w:hAnsi="Times New Roman" w:cs="Times New Roman"/>
                <w:b/>
                <w:bCs/>
                <w:sz w:val="20"/>
                <w:szCs w:val="20"/>
                <w:lang w:val="ky-KG"/>
              </w:rPr>
              <w:t>4 416,2</w:t>
            </w:r>
          </w:p>
        </w:tc>
      </w:tr>
      <w:tr w:rsidR="00104C71" w:rsidRPr="00440867" w:rsidTr="00C12498">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0374F1" w:rsidRPr="00440867" w:rsidRDefault="000374F1" w:rsidP="00335D7C">
            <w:pPr>
              <w:spacing w:after="0" w:line="240" w:lineRule="auto"/>
              <w:jc w:val="both"/>
              <w:rPr>
                <w:rFonts w:ascii="Times New Roman" w:hAnsi="Times New Roman" w:cs="Times New Roman"/>
                <w:bCs/>
                <w:iCs/>
                <w:sz w:val="20"/>
                <w:szCs w:val="20"/>
              </w:rPr>
            </w:pPr>
            <w:r w:rsidRPr="00440867">
              <w:rPr>
                <w:rFonts w:ascii="Times New Roman" w:hAnsi="Times New Roman" w:cs="Times New Roman"/>
                <w:bCs/>
                <w:iCs/>
                <w:sz w:val="20"/>
                <w:szCs w:val="20"/>
              </w:rPr>
              <w:t>бюджетные средства</w:t>
            </w:r>
          </w:p>
        </w:tc>
        <w:tc>
          <w:tcPr>
            <w:tcW w:w="1157" w:type="dxa"/>
            <w:tcBorders>
              <w:top w:val="single" w:sz="4" w:space="0" w:color="auto"/>
              <w:left w:val="nil"/>
              <w:bottom w:val="single" w:sz="4" w:space="0" w:color="auto"/>
              <w:right w:val="single" w:sz="4" w:space="0" w:color="auto"/>
            </w:tcBorders>
            <w:shd w:val="clear" w:color="auto" w:fill="auto"/>
            <w:vAlign w:val="center"/>
          </w:tcPr>
          <w:p w:rsidR="000374F1" w:rsidRPr="00440867" w:rsidRDefault="001D6BD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1 527,1</w:t>
            </w:r>
          </w:p>
        </w:tc>
        <w:tc>
          <w:tcPr>
            <w:tcW w:w="1158" w:type="dxa"/>
            <w:tcBorders>
              <w:top w:val="single" w:sz="4" w:space="0" w:color="auto"/>
              <w:left w:val="nil"/>
              <w:bottom w:val="single" w:sz="4" w:space="0" w:color="auto"/>
              <w:right w:val="single" w:sz="4" w:space="0" w:color="auto"/>
            </w:tcBorders>
            <w:shd w:val="clear" w:color="auto" w:fill="auto"/>
          </w:tcPr>
          <w:p w:rsidR="000374F1" w:rsidRPr="00440867" w:rsidRDefault="000374F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1 605,8</w:t>
            </w:r>
          </w:p>
        </w:tc>
        <w:tc>
          <w:tcPr>
            <w:tcW w:w="1157" w:type="dxa"/>
            <w:tcBorders>
              <w:top w:val="single" w:sz="4" w:space="0" w:color="auto"/>
              <w:left w:val="nil"/>
              <w:bottom w:val="single" w:sz="4" w:space="0" w:color="auto"/>
              <w:right w:val="single" w:sz="4" w:space="0" w:color="auto"/>
            </w:tcBorders>
            <w:shd w:val="clear" w:color="auto" w:fill="auto"/>
          </w:tcPr>
          <w:p w:rsidR="000374F1" w:rsidRPr="00440867" w:rsidRDefault="00272CE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2 578,7</w:t>
            </w:r>
          </w:p>
        </w:tc>
        <w:tc>
          <w:tcPr>
            <w:tcW w:w="922" w:type="dxa"/>
            <w:tcBorders>
              <w:top w:val="single" w:sz="4" w:space="0" w:color="auto"/>
              <w:left w:val="nil"/>
              <w:bottom w:val="single" w:sz="4" w:space="0" w:color="auto"/>
              <w:right w:val="single" w:sz="4" w:space="0" w:color="auto"/>
            </w:tcBorders>
          </w:tcPr>
          <w:p w:rsidR="000374F1" w:rsidRPr="00440867" w:rsidRDefault="00272CE6"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972,9</w:t>
            </w:r>
          </w:p>
        </w:tc>
        <w:tc>
          <w:tcPr>
            <w:tcW w:w="992" w:type="dxa"/>
            <w:tcBorders>
              <w:top w:val="single" w:sz="4" w:space="0" w:color="auto"/>
              <w:left w:val="nil"/>
              <w:bottom w:val="single" w:sz="4" w:space="0" w:color="auto"/>
              <w:right w:val="single" w:sz="4" w:space="0" w:color="auto"/>
            </w:tcBorders>
          </w:tcPr>
          <w:p w:rsidR="000374F1" w:rsidRPr="00440867" w:rsidRDefault="003C4128"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2 599,1</w:t>
            </w:r>
          </w:p>
        </w:tc>
        <w:tc>
          <w:tcPr>
            <w:tcW w:w="992" w:type="dxa"/>
            <w:tcBorders>
              <w:top w:val="single" w:sz="4" w:space="0" w:color="auto"/>
              <w:left w:val="nil"/>
              <w:bottom w:val="single" w:sz="4" w:space="0" w:color="auto"/>
              <w:right w:val="single" w:sz="4" w:space="0" w:color="auto"/>
            </w:tcBorders>
          </w:tcPr>
          <w:p w:rsidR="000374F1" w:rsidRPr="00440867" w:rsidRDefault="003C4128"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2 615,2</w:t>
            </w:r>
          </w:p>
        </w:tc>
      </w:tr>
      <w:tr w:rsidR="00104C71" w:rsidRPr="00440867" w:rsidTr="00C12498">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74F1" w:rsidRPr="00440867" w:rsidRDefault="000374F1" w:rsidP="00335D7C">
            <w:pPr>
              <w:spacing w:after="0" w:line="240" w:lineRule="auto"/>
              <w:jc w:val="both"/>
              <w:rPr>
                <w:rFonts w:ascii="Times New Roman" w:hAnsi="Times New Roman" w:cs="Times New Roman"/>
                <w:bCs/>
                <w:iCs/>
                <w:sz w:val="20"/>
                <w:szCs w:val="20"/>
              </w:rPr>
            </w:pPr>
            <w:r w:rsidRPr="00440867">
              <w:rPr>
                <w:rFonts w:ascii="Times New Roman" w:hAnsi="Times New Roman" w:cs="Times New Roman"/>
                <w:bCs/>
                <w:iCs/>
                <w:sz w:val="20"/>
                <w:szCs w:val="20"/>
              </w:rPr>
              <w:t xml:space="preserve">средства специального счета </w:t>
            </w:r>
          </w:p>
        </w:tc>
        <w:tc>
          <w:tcPr>
            <w:tcW w:w="1157" w:type="dxa"/>
            <w:tcBorders>
              <w:top w:val="single" w:sz="4" w:space="0" w:color="auto"/>
              <w:left w:val="nil"/>
              <w:bottom w:val="single" w:sz="4" w:space="0" w:color="auto"/>
              <w:right w:val="single" w:sz="4" w:space="0" w:color="auto"/>
            </w:tcBorders>
            <w:shd w:val="clear" w:color="auto" w:fill="auto"/>
            <w:vAlign w:val="center"/>
          </w:tcPr>
          <w:p w:rsidR="000374F1" w:rsidRPr="00440867" w:rsidRDefault="001D6BD7"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1 353</w:t>
            </w:r>
            <w:r w:rsidR="000374F1" w:rsidRPr="00440867">
              <w:rPr>
                <w:rFonts w:ascii="Times New Roman" w:hAnsi="Times New Roman" w:cs="Times New Roman"/>
                <w:bCs/>
                <w:sz w:val="20"/>
                <w:szCs w:val="20"/>
                <w:lang w:val="ky-KG"/>
              </w:rPr>
              <w:t>,2</w:t>
            </w:r>
          </w:p>
        </w:tc>
        <w:tc>
          <w:tcPr>
            <w:tcW w:w="1158" w:type="dxa"/>
            <w:tcBorders>
              <w:top w:val="single" w:sz="4" w:space="0" w:color="auto"/>
              <w:left w:val="nil"/>
              <w:bottom w:val="single" w:sz="4" w:space="0" w:color="auto"/>
              <w:right w:val="single" w:sz="4" w:space="0" w:color="auto"/>
            </w:tcBorders>
            <w:shd w:val="clear" w:color="auto" w:fill="auto"/>
          </w:tcPr>
          <w:p w:rsidR="000374F1" w:rsidRPr="00440867" w:rsidRDefault="000374F1"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1 724,5</w:t>
            </w:r>
          </w:p>
        </w:tc>
        <w:tc>
          <w:tcPr>
            <w:tcW w:w="1157" w:type="dxa"/>
            <w:tcBorders>
              <w:top w:val="single" w:sz="4" w:space="0" w:color="auto"/>
              <w:left w:val="nil"/>
              <w:bottom w:val="single" w:sz="4" w:space="0" w:color="auto"/>
              <w:right w:val="single" w:sz="4" w:space="0" w:color="auto"/>
            </w:tcBorders>
            <w:shd w:val="clear" w:color="auto" w:fill="auto"/>
          </w:tcPr>
          <w:p w:rsidR="000374F1" w:rsidRPr="00440867" w:rsidRDefault="003C4128"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1 644,9</w:t>
            </w:r>
          </w:p>
        </w:tc>
        <w:tc>
          <w:tcPr>
            <w:tcW w:w="922" w:type="dxa"/>
            <w:tcBorders>
              <w:top w:val="single" w:sz="4" w:space="0" w:color="auto"/>
              <w:left w:val="nil"/>
              <w:bottom w:val="single" w:sz="4" w:space="0" w:color="auto"/>
              <w:right w:val="single" w:sz="4" w:space="0" w:color="auto"/>
            </w:tcBorders>
          </w:tcPr>
          <w:p w:rsidR="000374F1" w:rsidRPr="00440867" w:rsidRDefault="003C4128"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-79,5</w:t>
            </w:r>
          </w:p>
        </w:tc>
        <w:tc>
          <w:tcPr>
            <w:tcW w:w="992" w:type="dxa"/>
            <w:tcBorders>
              <w:top w:val="single" w:sz="4" w:space="0" w:color="auto"/>
              <w:left w:val="nil"/>
              <w:bottom w:val="single" w:sz="4" w:space="0" w:color="auto"/>
              <w:right w:val="single" w:sz="4" w:space="0" w:color="auto"/>
            </w:tcBorders>
          </w:tcPr>
          <w:p w:rsidR="000374F1" w:rsidRPr="00440867" w:rsidRDefault="003C4128"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1 726,8</w:t>
            </w:r>
          </w:p>
        </w:tc>
        <w:tc>
          <w:tcPr>
            <w:tcW w:w="992" w:type="dxa"/>
            <w:tcBorders>
              <w:top w:val="single" w:sz="4" w:space="0" w:color="auto"/>
              <w:left w:val="nil"/>
              <w:bottom w:val="single" w:sz="4" w:space="0" w:color="auto"/>
              <w:right w:val="single" w:sz="4" w:space="0" w:color="auto"/>
            </w:tcBorders>
          </w:tcPr>
          <w:p w:rsidR="000374F1" w:rsidRPr="00440867" w:rsidRDefault="003C4128"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1 801,0</w:t>
            </w:r>
          </w:p>
        </w:tc>
      </w:tr>
    </w:tbl>
    <w:p w:rsidR="0036187E" w:rsidRPr="00440867" w:rsidRDefault="0036187E" w:rsidP="00335D7C">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val="ky-KG" w:eastAsia="ru-RU"/>
        </w:rPr>
      </w:pPr>
    </w:p>
    <w:p w:rsidR="00D934BA" w:rsidRPr="00440867" w:rsidRDefault="00D934BA" w:rsidP="00335D7C">
      <w:pPr>
        <w:widowControl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Увеличены расходы по бюджетным средствам  в сумме </w:t>
      </w:r>
      <w:r w:rsidR="00902E7D" w:rsidRPr="00440867">
        <w:rPr>
          <w:rFonts w:ascii="Times New Roman" w:eastAsia="Times New Roman" w:hAnsi="Times New Roman" w:cs="Times New Roman"/>
          <w:sz w:val="24"/>
          <w:szCs w:val="24"/>
          <w:lang w:eastAsia="ru-RU"/>
        </w:rPr>
        <w:t>848,8</w:t>
      </w:r>
      <w:r w:rsidRPr="00440867">
        <w:rPr>
          <w:rFonts w:ascii="Times New Roman" w:eastAsia="Times New Roman" w:hAnsi="Times New Roman" w:cs="Times New Roman"/>
          <w:sz w:val="24"/>
          <w:szCs w:val="24"/>
          <w:lang w:eastAsia="ru-RU"/>
        </w:rPr>
        <w:t xml:space="preserve">  млн. сомов </w:t>
      </w:r>
      <w:r w:rsidRPr="00440867">
        <w:rPr>
          <w:rFonts w:ascii="Times New Roman" w:hAnsi="Times New Roman" w:cs="Times New Roman"/>
          <w:sz w:val="24"/>
          <w:szCs w:val="24"/>
          <w:lang w:val="ky-KG"/>
        </w:rPr>
        <w:t>на повышение заработной платы  педагогических и некоторых категорий работников  системы образования</w:t>
      </w:r>
      <w:r w:rsidR="00902E7D" w:rsidRPr="00440867">
        <w:rPr>
          <w:rFonts w:ascii="Times New Roman" w:hAnsi="Times New Roman" w:cs="Times New Roman"/>
          <w:sz w:val="24"/>
          <w:szCs w:val="24"/>
          <w:lang w:val="ky-KG"/>
        </w:rPr>
        <w:t xml:space="preserve"> с 1 апреля 2022 года</w:t>
      </w:r>
      <w:r w:rsidRPr="00440867">
        <w:rPr>
          <w:rFonts w:ascii="Times New Roman" w:eastAsia="Times New Roman" w:hAnsi="Times New Roman" w:cs="Times New Roman"/>
          <w:sz w:val="24"/>
          <w:szCs w:val="24"/>
          <w:lang w:eastAsia="ru-RU"/>
        </w:rPr>
        <w:t>, в том числе:</w:t>
      </w:r>
    </w:p>
    <w:p w:rsidR="00D934BA" w:rsidRPr="00440867" w:rsidRDefault="00D934BA" w:rsidP="00335D7C">
      <w:pPr>
        <w:widowControl w:val="0"/>
        <w:spacing w:after="0" w:line="240" w:lineRule="auto"/>
        <w:ind w:firstLine="709"/>
        <w:jc w:val="both"/>
        <w:rPr>
          <w:rFonts w:ascii="Times New Roman" w:hAnsi="Times New Roman" w:cs="Times New Roman"/>
          <w:sz w:val="24"/>
          <w:szCs w:val="24"/>
        </w:rPr>
      </w:pPr>
      <w:r w:rsidRPr="00440867">
        <w:rPr>
          <w:rFonts w:ascii="Times New Roman" w:eastAsia="Times New Roman" w:hAnsi="Times New Roman" w:cs="Times New Roman"/>
          <w:sz w:val="24"/>
          <w:szCs w:val="24"/>
          <w:lang w:eastAsia="ru-RU"/>
        </w:rPr>
        <w:t xml:space="preserve">-  </w:t>
      </w:r>
      <w:r w:rsidR="00F2150A" w:rsidRPr="00440867">
        <w:rPr>
          <w:rFonts w:ascii="Times New Roman" w:eastAsia="Times New Roman" w:hAnsi="Times New Roman" w:cs="Times New Roman"/>
          <w:sz w:val="24"/>
          <w:szCs w:val="24"/>
          <w:lang w:eastAsia="ru-RU"/>
        </w:rPr>
        <w:t>563</w:t>
      </w:r>
      <w:r w:rsidR="0039401E" w:rsidRPr="00440867">
        <w:rPr>
          <w:rFonts w:ascii="Times New Roman" w:hAnsi="Times New Roman" w:cs="Times New Roman"/>
          <w:sz w:val="24"/>
          <w:szCs w:val="24"/>
          <w:lang w:val="ky-KG"/>
        </w:rPr>
        <w:t xml:space="preserve"> </w:t>
      </w:r>
      <w:r w:rsidR="00361199" w:rsidRPr="00440867">
        <w:rPr>
          <w:rFonts w:ascii="Times New Roman" w:hAnsi="Times New Roman" w:cs="Times New Roman"/>
          <w:sz w:val="24"/>
          <w:szCs w:val="24"/>
          <w:lang w:val="ky-KG"/>
        </w:rPr>
        <w:t>млн. сомов</w:t>
      </w:r>
      <w:r w:rsidRPr="00440867">
        <w:rPr>
          <w:rFonts w:ascii="Times New Roman" w:hAnsi="Times New Roman" w:cs="Times New Roman"/>
          <w:sz w:val="24"/>
          <w:szCs w:val="24"/>
        </w:rPr>
        <w:t xml:space="preserve"> </w:t>
      </w:r>
      <w:r w:rsidRPr="00440867">
        <w:rPr>
          <w:rFonts w:ascii="Times New Roman" w:hAnsi="Times New Roman" w:cs="Times New Roman"/>
          <w:bCs/>
          <w:sz w:val="24"/>
          <w:szCs w:val="24"/>
        </w:rPr>
        <w:t>Министерству культуры, информации, спорта и молодежной политики</w:t>
      </w:r>
      <w:r w:rsidRPr="00440867">
        <w:rPr>
          <w:rFonts w:ascii="Times New Roman" w:hAnsi="Times New Roman" w:cs="Times New Roman"/>
          <w:sz w:val="24"/>
          <w:szCs w:val="24"/>
        </w:rPr>
        <w:t xml:space="preserve"> Кыргызской Республики;</w:t>
      </w:r>
      <w:r w:rsidRPr="00440867">
        <w:rPr>
          <w:rFonts w:ascii="Times New Roman" w:hAnsi="Times New Roman" w:cs="Times New Roman"/>
          <w:sz w:val="24"/>
          <w:szCs w:val="24"/>
          <w:lang w:val="ky-KG"/>
        </w:rPr>
        <w:t xml:space="preserve"> </w:t>
      </w:r>
    </w:p>
    <w:p w:rsidR="00D934BA" w:rsidRPr="00440867" w:rsidRDefault="00D934BA" w:rsidP="00335D7C">
      <w:pPr>
        <w:widowControl w:val="0"/>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w:t>
      </w:r>
      <w:r w:rsidR="00F2150A" w:rsidRPr="00440867">
        <w:rPr>
          <w:rFonts w:ascii="Times New Roman" w:hAnsi="Times New Roman" w:cs="Times New Roman"/>
          <w:sz w:val="24"/>
          <w:szCs w:val="24"/>
        </w:rPr>
        <w:t>206,9</w:t>
      </w:r>
      <w:r w:rsidRPr="00440867">
        <w:rPr>
          <w:rFonts w:ascii="Times New Roman" w:hAnsi="Times New Roman" w:cs="Times New Roman"/>
          <w:sz w:val="24"/>
          <w:szCs w:val="24"/>
        </w:rPr>
        <w:t xml:space="preserve"> млн. сомов </w:t>
      </w:r>
      <w:r w:rsidRPr="00440867">
        <w:rPr>
          <w:rFonts w:ascii="Times New Roman" w:hAnsi="Times New Roman" w:cs="Times New Roman"/>
          <w:bCs/>
          <w:sz w:val="24"/>
          <w:szCs w:val="24"/>
        </w:rPr>
        <w:t>Министерству здравоохранения Кыргызской Республики</w:t>
      </w:r>
      <w:r w:rsidRPr="00440867">
        <w:rPr>
          <w:rFonts w:ascii="Times New Roman" w:hAnsi="Times New Roman" w:cs="Times New Roman"/>
          <w:sz w:val="24"/>
          <w:szCs w:val="24"/>
        </w:rPr>
        <w:t>;</w:t>
      </w:r>
    </w:p>
    <w:p w:rsidR="00D934BA" w:rsidRPr="00440867" w:rsidRDefault="00D934BA" w:rsidP="00335D7C">
      <w:pPr>
        <w:widowControl w:val="0"/>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13,9</w:t>
      </w:r>
      <w:r w:rsidR="0039401E" w:rsidRPr="00440867">
        <w:rPr>
          <w:rFonts w:ascii="Times New Roman" w:hAnsi="Times New Roman" w:cs="Times New Roman"/>
          <w:sz w:val="24"/>
          <w:szCs w:val="24"/>
        </w:rPr>
        <w:t xml:space="preserve"> </w:t>
      </w:r>
      <w:r w:rsidR="00361199" w:rsidRPr="00440867">
        <w:rPr>
          <w:rFonts w:ascii="Times New Roman" w:hAnsi="Times New Roman" w:cs="Times New Roman"/>
          <w:sz w:val="24"/>
          <w:szCs w:val="24"/>
        </w:rPr>
        <w:t>млн. сомов</w:t>
      </w:r>
      <w:r w:rsidRPr="00440867">
        <w:rPr>
          <w:rFonts w:ascii="Times New Roman" w:hAnsi="Times New Roman" w:cs="Times New Roman"/>
          <w:sz w:val="24"/>
          <w:szCs w:val="24"/>
        </w:rPr>
        <w:t xml:space="preserve"> Академии государственного управления </w:t>
      </w:r>
      <w:r w:rsidR="00C17FA0" w:rsidRPr="00440867">
        <w:rPr>
          <w:rFonts w:ascii="Times New Roman" w:hAnsi="Times New Roman" w:cs="Times New Roman"/>
          <w:sz w:val="24"/>
          <w:szCs w:val="24"/>
        </w:rPr>
        <w:t>при Прези</w:t>
      </w:r>
      <w:r w:rsidR="00646653" w:rsidRPr="00440867">
        <w:rPr>
          <w:rFonts w:ascii="Times New Roman" w:hAnsi="Times New Roman" w:cs="Times New Roman"/>
          <w:sz w:val="24"/>
          <w:szCs w:val="24"/>
        </w:rPr>
        <w:t>денте Кыргызской Республик им. Ж.</w:t>
      </w:r>
      <w:r w:rsidR="00C17FA0" w:rsidRPr="00440867">
        <w:rPr>
          <w:rFonts w:ascii="Times New Roman" w:hAnsi="Times New Roman" w:cs="Times New Roman"/>
          <w:sz w:val="24"/>
          <w:szCs w:val="24"/>
        </w:rPr>
        <w:t>Абдырахманова</w:t>
      </w:r>
      <w:r w:rsidRPr="00440867">
        <w:rPr>
          <w:rFonts w:ascii="Times New Roman" w:hAnsi="Times New Roman" w:cs="Times New Roman"/>
          <w:sz w:val="24"/>
          <w:szCs w:val="24"/>
        </w:rPr>
        <w:t>;</w:t>
      </w:r>
    </w:p>
    <w:p w:rsidR="00D934BA" w:rsidRPr="00440867" w:rsidRDefault="00D934BA"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rPr>
        <w:t xml:space="preserve">- </w:t>
      </w:r>
      <w:r w:rsidR="007C7F9A" w:rsidRPr="00440867">
        <w:rPr>
          <w:rFonts w:ascii="Times New Roman" w:hAnsi="Times New Roman" w:cs="Times New Roman"/>
          <w:sz w:val="24"/>
          <w:szCs w:val="24"/>
          <w:lang w:val="ky-KG"/>
        </w:rPr>
        <w:t xml:space="preserve">9,2 </w:t>
      </w:r>
      <w:r w:rsidR="00361199" w:rsidRPr="00440867">
        <w:rPr>
          <w:rFonts w:ascii="Times New Roman" w:hAnsi="Times New Roman" w:cs="Times New Roman"/>
          <w:sz w:val="24"/>
          <w:szCs w:val="24"/>
          <w:lang w:val="ky-KG"/>
        </w:rPr>
        <w:t>млн. сомов</w:t>
      </w:r>
      <w:r w:rsidRPr="00440867">
        <w:rPr>
          <w:rFonts w:ascii="Times New Roman" w:hAnsi="Times New Roman" w:cs="Times New Roman"/>
          <w:sz w:val="24"/>
          <w:szCs w:val="24"/>
          <w:lang w:val="ky-KG"/>
        </w:rPr>
        <w:t xml:space="preserve"> Кыргыз</w:t>
      </w:r>
      <w:r w:rsidR="00C17FA0" w:rsidRPr="00440867">
        <w:rPr>
          <w:rFonts w:ascii="Times New Roman" w:hAnsi="Times New Roman" w:cs="Times New Roman"/>
          <w:sz w:val="24"/>
          <w:szCs w:val="24"/>
          <w:lang w:val="ky-KG"/>
        </w:rPr>
        <w:t>ск</w:t>
      </w:r>
      <w:r w:rsidR="00646653" w:rsidRPr="00440867">
        <w:rPr>
          <w:rFonts w:ascii="Times New Roman" w:hAnsi="Times New Roman" w:cs="Times New Roman"/>
          <w:sz w:val="24"/>
          <w:szCs w:val="24"/>
          <w:lang w:val="ky-KG"/>
        </w:rPr>
        <w:t>ому авиационному институту им. И.</w:t>
      </w:r>
      <w:r w:rsidRPr="00440867">
        <w:rPr>
          <w:rFonts w:ascii="Times New Roman" w:hAnsi="Times New Roman" w:cs="Times New Roman"/>
          <w:sz w:val="24"/>
          <w:szCs w:val="24"/>
          <w:lang w:val="ky-KG"/>
        </w:rPr>
        <w:t xml:space="preserve">Абдраимова </w:t>
      </w:r>
      <w:r w:rsidR="00405568" w:rsidRPr="00440867">
        <w:rPr>
          <w:rFonts w:ascii="Times New Roman" w:hAnsi="Times New Roman" w:cs="Times New Roman"/>
          <w:sz w:val="24"/>
          <w:szCs w:val="24"/>
          <w:lang w:val="ky-KG"/>
        </w:rPr>
        <w:t>Государственного агентства гражданской авиации при Кабинете Министров</w:t>
      </w:r>
      <w:r w:rsidRPr="00440867">
        <w:rPr>
          <w:rFonts w:ascii="Times New Roman" w:hAnsi="Times New Roman" w:cs="Times New Roman"/>
          <w:sz w:val="24"/>
          <w:szCs w:val="24"/>
          <w:lang w:val="ky-KG"/>
        </w:rPr>
        <w:t xml:space="preserve"> Кыргызской Республики;</w:t>
      </w:r>
    </w:p>
    <w:p w:rsidR="00902E7D" w:rsidRPr="00440867" w:rsidRDefault="00902E7D"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lang w:val="ky-KG"/>
        </w:rPr>
        <w:t>- 5,4 млн. сомов дошкольным учреждениям</w:t>
      </w:r>
      <w:r w:rsidRPr="00440867">
        <w:rPr>
          <w:rFonts w:ascii="Times New Roman" w:hAnsi="Times New Roman" w:cs="Times New Roman"/>
          <w:sz w:val="24"/>
          <w:szCs w:val="24"/>
        </w:rPr>
        <w:t xml:space="preserve"> Службы исполнения наказаний при Министерстве юстиции Кыргызской Республики;</w:t>
      </w:r>
    </w:p>
    <w:p w:rsidR="00902E7D" w:rsidRPr="00440867" w:rsidRDefault="00902E7D" w:rsidP="00335D7C">
      <w:pPr>
        <w:widowControl w:val="0"/>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rPr>
        <w:t xml:space="preserve">- 3,3 млн. сомов </w:t>
      </w:r>
      <w:r w:rsidRPr="00440867">
        <w:rPr>
          <w:rFonts w:ascii="Times New Roman" w:hAnsi="Times New Roman" w:cs="Times New Roman"/>
          <w:sz w:val="24"/>
          <w:szCs w:val="24"/>
          <w:lang w:val="ky-KG"/>
        </w:rPr>
        <w:t>дошкольному учреждению Генеральной прокуратуры Кыргызской Республики;</w:t>
      </w:r>
    </w:p>
    <w:p w:rsidR="00D934BA" w:rsidRPr="00440867" w:rsidRDefault="00D934BA" w:rsidP="00335D7C">
      <w:pPr>
        <w:pStyle w:val="af9"/>
        <w:tabs>
          <w:tab w:val="left" w:pos="709"/>
        </w:tabs>
        <w:ind w:left="0" w:firstLine="709"/>
        <w:jc w:val="both"/>
        <w:rPr>
          <w:lang w:val="ky-KG"/>
        </w:rPr>
      </w:pPr>
      <w:r w:rsidRPr="00440867">
        <w:rPr>
          <w:lang w:val="ky-KG"/>
        </w:rPr>
        <w:t xml:space="preserve">- </w:t>
      </w:r>
      <w:r w:rsidR="009B7026" w:rsidRPr="00440867">
        <w:rPr>
          <w:lang w:val="ky-KG"/>
        </w:rPr>
        <w:t>2,4</w:t>
      </w:r>
      <w:r w:rsidR="0039401E" w:rsidRPr="00440867">
        <w:rPr>
          <w:lang w:val="ky-KG"/>
        </w:rPr>
        <w:t xml:space="preserve"> </w:t>
      </w:r>
      <w:r w:rsidR="00361199" w:rsidRPr="00440867">
        <w:rPr>
          <w:lang w:val="ky-KG"/>
        </w:rPr>
        <w:t>млн. сомов</w:t>
      </w:r>
      <w:r w:rsidRPr="00440867">
        <w:rPr>
          <w:lang w:val="ky-KG"/>
        </w:rPr>
        <w:t xml:space="preserve"> Дипломатической Академии Министерства иностр</w:t>
      </w:r>
      <w:r w:rsidR="007C7F9A" w:rsidRPr="00440867">
        <w:rPr>
          <w:lang w:val="ky-KG"/>
        </w:rPr>
        <w:t>анных дел Кыргызской Республики.</w:t>
      </w:r>
    </w:p>
    <w:p w:rsidR="0039401E" w:rsidRPr="00440867" w:rsidRDefault="0039401E" w:rsidP="00335D7C">
      <w:pPr>
        <w:pStyle w:val="af9"/>
        <w:tabs>
          <w:tab w:val="left" w:pos="709"/>
        </w:tabs>
        <w:ind w:left="0" w:firstLine="709"/>
        <w:jc w:val="both"/>
        <w:rPr>
          <w:lang w:val="ky-KG"/>
        </w:rPr>
      </w:pPr>
      <w:r w:rsidRPr="00440867">
        <w:t xml:space="preserve">Средства дошкольных учреждений </w:t>
      </w:r>
      <w:r w:rsidR="00307DB6" w:rsidRPr="00440867">
        <w:t>Жогорку Кенеша Кыргызской Республики переданы в ведение Управления делами Президента  Кыргызской Республики</w:t>
      </w:r>
      <w:r w:rsidR="00902E7D" w:rsidRPr="00440867">
        <w:t xml:space="preserve"> в рамках оптимизации расходов республиканского бюджета</w:t>
      </w:r>
      <w:r w:rsidRPr="00440867">
        <w:t>.</w:t>
      </w:r>
    </w:p>
    <w:p w:rsidR="0039401E" w:rsidRPr="00440867" w:rsidRDefault="0039401E" w:rsidP="00335D7C">
      <w:pPr>
        <w:pStyle w:val="af9"/>
        <w:tabs>
          <w:tab w:val="left" w:pos="709"/>
        </w:tabs>
        <w:ind w:left="0" w:firstLine="709"/>
        <w:jc w:val="both"/>
        <w:rPr>
          <w:rFonts w:eastAsia="Calibri"/>
          <w:lang w:val="ky-KG" w:eastAsia="en-US"/>
        </w:rPr>
      </w:pPr>
      <w:r w:rsidRPr="00440867">
        <w:rPr>
          <w:lang w:val="ky-KG"/>
        </w:rPr>
        <w:t>Предусмотрено увеличение расходов по бюджетным средствам:</w:t>
      </w:r>
    </w:p>
    <w:p w:rsidR="00F2150A" w:rsidRPr="00440867" w:rsidRDefault="00F2150A" w:rsidP="00335D7C">
      <w:pPr>
        <w:widowControl w:val="0"/>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- 5,6 млн. сомов Академии государственного управления </w:t>
      </w:r>
      <w:r w:rsidR="001F7095" w:rsidRPr="00440867">
        <w:rPr>
          <w:rFonts w:ascii="Times New Roman" w:hAnsi="Times New Roman" w:cs="Times New Roman"/>
          <w:sz w:val="24"/>
          <w:szCs w:val="24"/>
        </w:rPr>
        <w:t>при Прези</w:t>
      </w:r>
      <w:r w:rsidR="00646653" w:rsidRPr="00440867">
        <w:rPr>
          <w:rFonts w:ascii="Times New Roman" w:hAnsi="Times New Roman" w:cs="Times New Roman"/>
          <w:sz w:val="24"/>
          <w:szCs w:val="24"/>
        </w:rPr>
        <w:t>денте Кыргызской Республик им. Ж.</w:t>
      </w:r>
      <w:r w:rsidR="001F7095" w:rsidRPr="00440867">
        <w:rPr>
          <w:rFonts w:ascii="Times New Roman" w:hAnsi="Times New Roman" w:cs="Times New Roman"/>
          <w:sz w:val="24"/>
          <w:szCs w:val="24"/>
        </w:rPr>
        <w:t xml:space="preserve">Абдырахманова в связи с возложением реализации </w:t>
      </w:r>
      <w:r w:rsidR="001F7095" w:rsidRPr="00440867">
        <w:rPr>
          <w:rFonts w:ascii="Times New Roman" w:hAnsi="Times New Roman" w:cs="Times New Roman"/>
          <w:sz w:val="24"/>
          <w:szCs w:val="24"/>
        </w:rPr>
        <w:lastRenderedPageBreak/>
        <w:t xml:space="preserve">государственного заказа на обучение государственных и муниципальных служащих </w:t>
      </w:r>
      <w:r w:rsidR="00902E7D" w:rsidRPr="00440867">
        <w:rPr>
          <w:rFonts w:ascii="Times New Roman" w:hAnsi="Times New Roman" w:cs="Times New Roman"/>
          <w:sz w:val="24"/>
          <w:szCs w:val="24"/>
        </w:rPr>
        <w:t>в целях повышения профессионализма</w:t>
      </w:r>
      <w:r w:rsidR="00C17FA0" w:rsidRPr="00440867">
        <w:rPr>
          <w:rFonts w:ascii="Times New Roman" w:hAnsi="Times New Roman" w:cs="Times New Roman"/>
          <w:sz w:val="24"/>
          <w:szCs w:val="24"/>
        </w:rPr>
        <w:t>;</w:t>
      </w:r>
    </w:p>
    <w:p w:rsidR="00307DB6" w:rsidRPr="00440867" w:rsidRDefault="00307DB6" w:rsidP="00335D7C">
      <w:pPr>
        <w:widowControl w:val="0"/>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- 27,6 млн. сомов </w:t>
      </w:r>
      <w:r w:rsidRPr="00440867">
        <w:rPr>
          <w:rFonts w:ascii="Times New Roman" w:hAnsi="Times New Roman" w:cs="Times New Roman"/>
          <w:sz w:val="24"/>
          <w:szCs w:val="24"/>
          <w:lang w:val="ky-KG"/>
        </w:rPr>
        <w:t>дошкольным учреждениям</w:t>
      </w:r>
      <w:r w:rsidRPr="00440867">
        <w:rPr>
          <w:rFonts w:ascii="Times New Roman" w:hAnsi="Times New Roman" w:cs="Times New Roman"/>
          <w:sz w:val="24"/>
          <w:szCs w:val="24"/>
        </w:rPr>
        <w:t xml:space="preserve"> Управления делами Президента  Кыргызской Республики</w:t>
      </w:r>
      <w:r w:rsidR="00902E7D" w:rsidRPr="00440867">
        <w:rPr>
          <w:rFonts w:ascii="Times New Roman" w:hAnsi="Times New Roman" w:cs="Times New Roman"/>
          <w:sz w:val="24"/>
          <w:szCs w:val="24"/>
        </w:rPr>
        <w:t xml:space="preserve"> в связи с повышением заработной платы педагогических и некоторых категорий работников системы образования с 1 мая 2022 года</w:t>
      </w:r>
      <w:r w:rsidRPr="00440867">
        <w:rPr>
          <w:rFonts w:ascii="Times New Roman" w:hAnsi="Times New Roman" w:cs="Times New Roman"/>
          <w:sz w:val="24"/>
          <w:szCs w:val="24"/>
        </w:rPr>
        <w:t>;</w:t>
      </w:r>
    </w:p>
    <w:p w:rsidR="007C7F9A" w:rsidRPr="00440867" w:rsidRDefault="007C7F9A" w:rsidP="00335D7C">
      <w:pPr>
        <w:pStyle w:val="af9"/>
        <w:tabs>
          <w:tab w:val="left" w:pos="709"/>
        </w:tabs>
        <w:ind w:left="0" w:firstLine="709"/>
        <w:jc w:val="both"/>
        <w:rPr>
          <w:lang w:val="ky-KG"/>
        </w:rPr>
      </w:pPr>
      <w:r w:rsidRPr="00440867">
        <w:rPr>
          <w:lang w:val="ky-KG"/>
        </w:rPr>
        <w:t>-1,9 млн. сомов Учебному центру Министерства финансов Кыргызской Республики для погашения кредиторской задолженности по оплате коммунальных услуг.</w:t>
      </w:r>
    </w:p>
    <w:p w:rsidR="002C5C4A" w:rsidRPr="00440867" w:rsidRDefault="003C4128" w:rsidP="00335D7C">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val="ky-KG" w:eastAsia="ru-RU"/>
        </w:rPr>
        <w:t>Уменьш</w:t>
      </w:r>
      <w:r w:rsidR="00D50D88" w:rsidRPr="00440867">
        <w:rPr>
          <w:rFonts w:ascii="Times New Roman" w:eastAsia="Times New Roman" w:hAnsi="Times New Roman" w:cs="Times New Roman"/>
          <w:sz w:val="24"/>
          <w:szCs w:val="24"/>
          <w:lang w:eastAsia="ru-RU"/>
        </w:rPr>
        <w:t>ение в целом  расходов</w:t>
      </w:r>
      <w:r w:rsidR="0036187E" w:rsidRPr="00440867">
        <w:rPr>
          <w:rFonts w:ascii="Times New Roman" w:eastAsia="Times New Roman" w:hAnsi="Times New Roman" w:cs="Times New Roman"/>
          <w:sz w:val="24"/>
          <w:szCs w:val="24"/>
          <w:lang w:eastAsia="ru-RU"/>
        </w:rPr>
        <w:t xml:space="preserve"> по </w:t>
      </w:r>
      <w:r w:rsidR="00F46E3B" w:rsidRPr="00440867">
        <w:rPr>
          <w:rFonts w:ascii="Times New Roman" w:eastAsia="Times New Roman" w:hAnsi="Times New Roman" w:cs="Times New Roman"/>
          <w:sz w:val="24"/>
          <w:szCs w:val="24"/>
          <w:lang w:eastAsia="ru-RU"/>
        </w:rPr>
        <w:t>средствам специального счета</w:t>
      </w:r>
      <w:r w:rsidRPr="00440867">
        <w:rPr>
          <w:rFonts w:ascii="Times New Roman" w:eastAsia="Times New Roman" w:hAnsi="Times New Roman" w:cs="Times New Roman"/>
          <w:sz w:val="24"/>
          <w:szCs w:val="24"/>
          <w:lang w:eastAsia="ru-RU"/>
        </w:rPr>
        <w:t xml:space="preserve"> на 79,5 </w:t>
      </w:r>
      <w:r w:rsidR="00361199" w:rsidRPr="00440867">
        <w:rPr>
          <w:rFonts w:ascii="Times New Roman" w:eastAsia="Times New Roman" w:hAnsi="Times New Roman" w:cs="Times New Roman"/>
          <w:sz w:val="24"/>
          <w:szCs w:val="24"/>
          <w:lang w:eastAsia="ru-RU"/>
        </w:rPr>
        <w:t>млн. сомов</w:t>
      </w:r>
      <w:r w:rsidR="00D50D88" w:rsidRPr="00440867">
        <w:rPr>
          <w:rFonts w:ascii="Times New Roman" w:eastAsia="Times New Roman" w:hAnsi="Times New Roman" w:cs="Times New Roman"/>
          <w:sz w:val="24"/>
          <w:szCs w:val="24"/>
          <w:lang w:eastAsia="ru-RU"/>
        </w:rPr>
        <w:t xml:space="preserve"> связано</w:t>
      </w:r>
      <w:r w:rsidR="00D934BA" w:rsidRPr="00440867">
        <w:rPr>
          <w:rFonts w:ascii="Times New Roman" w:eastAsia="Times New Roman" w:hAnsi="Times New Roman" w:cs="Times New Roman"/>
          <w:sz w:val="24"/>
          <w:szCs w:val="24"/>
          <w:lang w:eastAsia="ru-RU"/>
        </w:rPr>
        <w:t xml:space="preserve">: </w:t>
      </w:r>
      <w:r w:rsidR="00D50D88" w:rsidRPr="00440867">
        <w:rPr>
          <w:rFonts w:ascii="Times New Roman" w:eastAsia="Times New Roman" w:hAnsi="Times New Roman" w:cs="Times New Roman"/>
          <w:sz w:val="24"/>
          <w:szCs w:val="24"/>
          <w:lang w:eastAsia="ru-RU"/>
        </w:rPr>
        <w:t xml:space="preserve"> </w:t>
      </w:r>
    </w:p>
    <w:p w:rsidR="00C5167E" w:rsidRPr="00440867" w:rsidRDefault="002C5C4A" w:rsidP="00335D7C">
      <w:pPr>
        <w:widowControl w:val="0"/>
        <w:autoSpaceDE w:val="0"/>
        <w:autoSpaceDN w:val="0"/>
        <w:adjustRightInd w:val="0"/>
        <w:spacing w:after="0" w:line="240" w:lineRule="auto"/>
        <w:ind w:firstLine="709"/>
        <w:jc w:val="both"/>
        <w:rPr>
          <w:rFonts w:ascii="Times New Roman" w:hAnsi="Times New Roman" w:cs="Times New Roman"/>
          <w:sz w:val="24"/>
          <w:szCs w:val="24"/>
        </w:rPr>
      </w:pPr>
      <w:r w:rsidRPr="00440867">
        <w:rPr>
          <w:rFonts w:ascii="Times New Roman" w:eastAsia="Times New Roman" w:hAnsi="Times New Roman" w:cs="Times New Roman"/>
          <w:sz w:val="24"/>
          <w:szCs w:val="24"/>
          <w:lang w:eastAsia="ru-RU"/>
        </w:rPr>
        <w:t xml:space="preserve">- </w:t>
      </w:r>
      <w:r w:rsidR="00D50D88" w:rsidRPr="00440867">
        <w:rPr>
          <w:rFonts w:ascii="Times New Roman" w:eastAsia="Times New Roman" w:hAnsi="Times New Roman" w:cs="Times New Roman"/>
          <w:sz w:val="24"/>
          <w:szCs w:val="24"/>
          <w:lang w:eastAsia="ru-RU"/>
        </w:rPr>
        <w:t xml:space="preserve">с уменьшением расходов </w:t>
      </w:r>
      <w:r w:rsidR="007F4DE8" w:rsidRPr="00440867">
        <w:rPr>
          <w:rFonts w:ascii="Times New Roman" w:hAnsi="Times New Roman" w:cs="Times New Roman"/>
          <w:sz w:val="24"/>
          <w:szCs w:val="24"/>
        </w:rPr>
        <w:t xml:space="preserve">- 59,4 </w:t>
      </w:r>
      <w:r w:rsidR="00361199" w:rsidRPr="00440867">
        <w:rPr>
          <w:rFonts w:ascii="Times New Roman" w:hAnsi="Times New Roman" w:cs="Times New Roman"/>
          <w:sz w:val="24"/>
          <w:szCs w:val="24"/>
        </w:rPr>
        <w:t>млн. сомов</w:t>
      </w:r>
      <w:r w:rsidR="007F4DE8" w:rsidRPr="00440867">
        <w:rPr>
          <w:rFonts w:ascii="Times New Roman" w:hAnsi="Times New Roman" w:cs="Times New Roman"/>
          <w:sz w:val="24"/>
          <w:szCs w:val="24"/>
        </w:rPr>
        <w:t xml:space="preserve"> по </w:t>
      </w:r>
      <w:r w:rsidR="007F4DE8" w:rsidRPr="00440867">
        <w:rPr>
          <w:rFonts w:ascii="Times New Roman" w:hAnsi="Times New Roman" w:cs="Times New Roman"/>
          <w:sz w:val="24"/>
          <w:szCs w:val="24"/>
          <w:lang w:val="ky-KG"/>
        </w:rPr>
        <w:t>Академии государственного управления при Президенте Кыргызской Республики</w:t>
      </w:r>
      <w:r w:rsidR="007F4DE8" w:rsidRPr="00440867">
        <w:rPr>
          <w:rFonts w:ascii="Times New Roman" w:eastAsia="Times New Roman" w:hAnsi="Times New Roman" w:cs="Times New Roman"/>
          <w:sz w:val="24"/>
          <w:szCs w:val="24"/>
          <w:lang w:eastAsia="ru-RU"/>
        </w:rPr>
        <w:t xml:space="preserve"> </w:t>
      </w:r>
      <w:r w:rsidR="00646653" w:rsidRPr="00440867">
        <w:rPr>
          <w:rFonts w:ascii="Times New Roman" w:hAnsi="Times New Roman" w:cs="Times New Roman"/>
          <w:sz w:val="24"/>
          <w:szCs w:val="24"/>
        </w:rPr>
        <w:t xml:space="preserve">им. Ж.Абдырахманова </w:t>
      </w:r>
      <w:r w:rsidRPr="00440867">
        <w:rPr>
          <w:rFonts w:ascii="Times New Roman" w:eastAsia="Times New Roman" w:hAnsi="Times New Roman" w:cs="Times New Roman"/>
          <w:sz w:val="24"/>
          <w:szCs w:val="24"/>
          <w:lang w:eastAsia="ru-RU"/>
        </w:rPr>
        <w:t>в связи с присоединением  Бишкекского финансового-экономического техникума им. А.Токтоналиева  Кыргызскому экономическому университету имени М.Рыскулбекова;</w:t>
      </w:r>
    </w:p>
    <w:p w:rsidR="0036187E" w:rsidRPr="00440867" w:rsidRDefault="007F4DE8" w:rsidP="00335D7C">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hAnsi="Times New Roman" w:cs="Times New Roman"/>
          <w:sz w:val="24"/>
          <w:szCs w:val="24"/>
        </w:rPr>
        <w:t xml:space="preserve">- </w:t>
      </w:r>
      <w:r w:rsidRPr="00440867">
        <w:rPr>
          <w:rFonts w:ascii="Times New Roman" w:eastAsia="Times New Roman" w:hAnsi="Times New Roman" w:cs="Times New Roman"/>
          <w:sz w:val="24"/>
          <w:szCs w:val="24"/>
          <w:lang w:eastAsia="ru-RU"/>
        </w:rPr>
        <w:t xml:space="preserve">48,7 млн. сомов по </w:t>
      </w:r>
      <w:r w:rsidRPr="00440867">
        <w:rPr>
          <w:rFonts w:ascii="Times New Roman" w:hAnsi="Times New Roman" w:cs="Times New Roman"/>
          <w:sz w:val="24"/>
          <w:szCs w:val="24"/>
        </w:rPr>
        <w:t>Министерству здравоохранения Кыргызской Республики</w:t>
      </w:r>
      <w:r w:rsidR="002C5C4A" w:rsidRPr="00440867">
        <w:rPr>
          <w:rFonts w:ascii="Times New Roman" w:eastAsia="Times New Roman" w:hAnsi="Times New Roman" w:cs="Times New Roman"/>
          <w:sz w:val="24"/>
          <w:szCs w:val="24"/>
          <w:lang w:val="ky-KG" w:eastAsia="ru-RU"/>
        </w:rPr>
        <w:t xml:space="preserve"> в связи с уменьшением планируемых поступлений грантовых средств Кыргызскому Государственному медицинскому институту переподготовки и повышения квалификации им. С.Даниярова</w:t>
      </w:r>
      <w:r w:rsidR="00D50D88"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lang w:val="ky-KG"/>
        </w:rPr>
        <w:t>с увеличением расходов</w:t>
      </w:r>
      <w:r w:rsidR="00D50D88"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 xml:space="preserve">7,5 млн. сомов по </w:t>
      </w:r>
      <w:r w:rsidRPr="00440867">
        <w:rPr>
          <w:rFonts w:ascii="Times New Roman" w:hAnsi="Times New Roman" w:cs="Times New Roman"/>
          <w:sz w:val="24"/>
          <w:szCs w:val="24"/>
          <w:lang w:val="ky-KG"/>
        </w:rPr>
        <w:t>Кыргыз</w:t>
      </w:r>
      <w:r w:rsidR="00C17FA0" w:rsidRPr="00440867">
        <w:rPr>
          <w:rFonts w:ascii="Times New Roman" w:hAnsi="Times New Roman" w:cs="Times New Roman"/>
          <w:sz w:val="24"/>
          <w:szCs w:val="24"/>
          <w:lang w:val="ky-KG"/>
        </w:rPr>
        <w:t>ск</w:t>
      </w:r>
      <w:r w:rsidR="00646653" w:rsidRPr="00440867">
        <w:rPr>
          <w:rFonts w:ascii="Times New Roman" w:hAnsi="Times New Roman" w:cs="Times New Roman"/>
          <w:sz w:val="24"/>
          <w:szCs w:val="24"/>
          <w:lang w:val="ky-KG"/>
        </w:rPr>
        <w:t>ому авиационному институту им. И.</w:t>
      </w:r>
      <w:r w:rsidRPr="00440867">
        <w:rPr>
          <w:rFonts w:ascii="Times New Roman" w:hAnsi="Times New Roman" w:cs="Times New Roman"/>
          <w:sz w:val="24"/>
          <w:szCs w:val="24"/>
          <w:lang w:val="ky-KG"/>
        </w:rPr>
        <w:t xml:space="preserve">Абдраимова </w:t>
      </w:r>
      <w:r w:rsidR="00405568" w:rsidRPr="00440867">
        <w:rPr>
          <w:rFonts w:ascii="Times New Roman" w:hAnsi="Times New Roman" w:cs="Times New Roman"/>
          <w:sz w:val="24"/>
          <w:szCs w:val="24"/>
          <w:lang w:val="ky-KG"/>
        </w:rPr>
        <w:t>Государственного агентства гражданской авиации при Кабинете Министров</w:t>
      </w:r>
      <w:r w:rsidRPr="00440867">
        <w:rPr>
          <w:rFonts w:ascii="Times New Roman" w:hAnsi="Times New Roman" w:cs="Times New Roman"/>
          <w:sz w:val="24"/>
          <w:szCs w:val="24"/>
          <w:lang w:val="ky-KG"/>
        </w:rPr>
        <w:t xml:space="preserve"> Кыргызской Республики, - 4,4 </w:t>
      </w:r>
      <w:r w:rsidR="00361199" w:rsidRPr="00440867">
        <w:rPr>
          <w:rFonts w:ascii="Times New Roman" w:hAnsi="Times New Roman" w:cs="Times New Roman"/>
          <w:sz w:val="24"/>
          <w:szCs w:val="24"/>
          <w:lang w:val="ky-KG"/>
        </w:rPr>
        <w:t>млн. сомов</w:t>
      </w:r>
      <w:r w:rsidRPr="00440867">
        <w:rPr>
          <w:rFonts w:ascii="Times New Roman" w:hAnsi="Times New Roman" w:cs="Times New Roman"/>
          <w:sz w:val="24"/>
          <w:szCs w:val="24"/>
          <w:lang w:val="ky-KG"/>
        </w:rPr>
        <w:t xml:space="preserve"> по Дипломатической академии Министерства иностранных</w:t>
      </w:r>
      <w:r w:rsidR="00646653" w:rsidRPr="00440867">
        <w:rPr>
          <w:rFonts w:ascii="Times New Roman" w:hAnsi="Times New Roman" w:cs="Times New Roman"/>
          <w:sz w:val="24"/>
          <w:szCs w:val="24"/>
          <w:lang w:val="ky-KG"/>
        </w:rPr>
        <w:t xml:space="preserve"> дел Кыргызской Республики им. К.</w:t>
      </w:r>
      <w:r w:rsidRPr="00440867">
        <w:rPr>
          <w:rFonts w:ascii="Times New Roman" w:hAnsi="Times New Roman" w:cs="Times New Roman"/>
          <w:sz w:val="24"/>
          <w:szCs w:val="24"/>
          <w:lang w:val="ky-KG"/>
        </w:rPr>
        <w:t xml:space="preserve">Дикамбаева, - </w:t>
      </w:r>
      <w:r w:rsidRPr="00440867">
        <w:rPr>
          <w:rFonts w:ascii="Times New Roman" w:eastAsia="Calibri" w:hAnsi="Times New Roman" w:cs="Times New Roman"/>
          <w:sz w:val="24"/>
          <w:szCs w:val="24"/>
          <w:lang w:val="ky-KG"/>
        </w:rPr>
        <w:t xml:space="preserve">3,2 </w:t>
      </w:r>
      <w:r w:rsidR="00361199" w:rsidRPr="00440867">
        <w:rPr>
          <w:rFonts w:ascii="Times New Roman" w:eastAsia="Calibri" w:hAnsi="Times New Roman" w:cs="Times New Roman"/>
          <w:sz w:val="24"/>
          <w:szCs w:val="24"/>
          <w:lang w:val="ky-KG"/>
        </w:rPr>
        <w:t>млн. сомов</w:t>
      </w:r>
      <w:r w:rsidRPr="00440867">
        <w:rPr>
          <w:rFonts w:ascii="Times New Roman" w:eastAsia="Calibri" w:hAnsi="Times New Roman" w:cs="Times New Roman"/>
          <w:sz w:val="24"/>
          <w:szCs w:val="24"/>
          <w:lang w:val="ky-KG"/>
        </w:rPr>
        <w:t xml:space="preserve"> по </w:t>
      </w:r>
      <w:r w:rsidRPr="00440867">
        <w:rPr>
          <w:rFonts w:ascii="Times New Roman" w:hAnsi="Times New Roman" w:cs="Times New Roman"/>
          <w:sz w:val="24"/>
          <w:szCs w:val="24"/>
        </w:rPr>
        <w:t>Министерству культуры, информации, спорта и молодежной политики Кыргызской Республики,</w:t>
      </w:r>
      <w:r w:rsidR="00ED7DDE" w:rsidRPr="00440867">
        <w:rPr>
          <w:rFonts w:ascii="Times New Roman" w:hAnsi="Times New Roman" w:cs="Times New Roman"/>
          <w:sz w:val="24"/>
          <w:szCs w:val="24"/>
        </w:rPr>
        <w:t xml:space="preserve"> </w:t>
      </w:r>
      <w:r w:rsidR="00D50D88" w:rsidRPr="00440867">
        <w:rPr>
          <w:rFonts w:ascii="Times New Roman" w:hAnsi="Times New Roman" w:cs="Times New Roman"/>
          <w:sz w:val="24"/>
          <w:szCs w:val="24"/>
        </w:rPr>
        <w:t xml:space="preserve">2,9 </w:t>
      </w:r>
      <w:r w:rsidR="00361199" w:rsidRPr="00440867">
        <w:rPr>
          <w:rFonts w:ascii="Times New Roman" w:hAnsi="Times New Roman" w:cs="Times New Roman"/>
          <w:sz w:val="24"/>
          <w:szCs w:val="24"/>
        </w:rPr>
        <w:t>млн. сомов</w:t>
      </w:r>
      <w:r w:rsidR="00D50D88" w:rsidRPr="00440867">
        <w:rPr>
          <w:rFonts w:ascii="Times New Roman" w:hAnsi="Times New Roman" w:cs="Times New Roman"/>
          <w:sz w:val="24"/>
          <w:szCs w:val="24"/>
        </w:rPr>
        <w:t xml:space="preserve"> по </w:t>
      </w:r>
      <w:r w:rsidR="00D50D88" w:rsidRPr="00440867">
        <w:rPr>
          <w:rFonts w:ascii="Times New Roman" w:eastAsia="Calibri" w:hAnsi="Times New Roman" w:cs="Times New Roman"/>
          <w:sz w:val="24"/>
          <w:szCs w:val="24"/>
          <w:lang w:val="ky-KG"/>
        </w:rPr>
        <w:t>дошкольным учреждениям Управления делами Президента Кыргызской Республики</w:t>
      </w:r>
      <w:r w:rsidR="00D50D88" w:rsidRPr="00440867">
        <w:rPr>
          <w:rFonts w:ascii="Times New Roman" w:hAnsi="Times New Roman" w:cs="Times New Roman"/>
          <w:sz w:val="24"/>
          <w:szCs w:val="24"/>
          <w:lang w:val="ky-KG"/>
        </w:rPr>
        <w:t xml:space="preserve"> и </w:t>
      </w:r>
      <w:r w:rsidRPr="00440867">
        <w:rPr>
          <w:rFonts w:ascii="Times New Roman" w:hAnsi="Times New Roman" w:cs="Times New Roman"/>
          <w:sz w:val="24"/>
          <w:szCs w:val="24"/>
          <w:lang w:val="ky-KG"/>
        </w:rPr>
        <w:t xml:space="preserve">- </w:t>
      </w:r>
      <w:r w:rsidR="00D50D88" w:rsidRPr="00440867">
        <w:rPr>
          <w:rFonts w:ascii="Times New Roman" w:hAnsi="Times New Roman" w:cs="Times New Roman"/>
          <w:sz w:val="24"/>
          <w:szCs w:val="24"/>
          <w:lang w:val="ky-KG"/>
        </w:rPr>
        <w:t xml:space="preserve">0,5 </w:t>
      </w:r>
      <w:r w:rsidR="00361199" w:rsidRPr="00440867">
        <w:rPr>
          <w:rFonts w:ascii="Times New Roman" w:hAnsi="Times New Roman" w:cs="Times New Roman"/>
          <w:sz w:val="24"/>
          <w:szCs w:val="24"/>
          <w:lang w:val="ky-KG"/>
        </w:rPr>
        <w:t>млн. сомов</w:t>
      </w:r>
      <w:r w:rsidR="00D50D88" w:rsidRPr="00440867">
        <w:rPr>
          <w:rFonts w:ascii="Times New Roman" w:hAnsi="Times New Roman" w:cs="Times New Roman"/>
          <w:sz w:val="24"/>
          <w:szCs w:val="24"/>
          <w:lang w:val="ky-KG"/>
        </w:rPr>
        <w:t xml:space="preserve"> по </w:t>
      </w:r>
      <w:r w:rsidR="00D50D88" w:rsidRPr="00440867">
        <w:rPr>
          <w:rFonts w:ascii="Times New Roman" w:eastAsia="Calibri" w:hAnsi="Times New Roman" w:cs="Times New Roman"/>
          <w:sz w:val="24"/>
          <w:szCs w:val="24"/>
          <w:lang w:val="ky-KG"/>
        </w:rPr>
        <w:t>Учебному центру при Министерстве финансов Кыргызской Республики</w:t>
      </w:r>
      <w:r w:rsidR="0036187E" w:rsidRPr="00440867">
        <w:rPr>
          <w:rFonts w:ascii="Times New Roman" w:eastAsia="Times New Roman" w:hAnsi="Times New Roman" w:cs="Times New Roman"/>
          <w:sz w:val="24"/>
          <w:szCs w:val="24"/>
          <w:lang w:eastAsia="ru-RU"/>
        </w:rPr>
        <w:t>.</w:t>
      </w:r>
    </w:p>
    <w:p w:rsidR="001C09FF" w:rsidRPr="00440867" w:rsidRDefault="001C09FF" w:rsidP="00335D7C">
      <w:pPr>
        <w:spacing w:after="0" w:line="240" w:lineRule="auto"/>
        <w:ind w:firstLine="709"/>
        <w:jc w:val="both"/>
        <w:rPr>
          <w:rFonts w:ascii="Times New Roman" w:hAnsi="Times New Roman" w:cs="Times New Roman"/>
          <w:sz w:val="24"/>
          <w:szCs w:val="24"/>
        </w:rPr>
      </w:pPr>
    </w:p>
    <w:p w:rsidR="00817CCE" w:rsidRPr="00440867" w:rsidRDefault="00817CCE" w:rsidP="00335D7C">
      <w:pPr>
        <w:widowControl w:val="0"/>
        <w:spacing w:after="0" w:line="240" w:lineRule="auto"/>
        <w:ind w:firstLine="709"/>
        <w:jc w:val="center"/>
        <w:rPr>
          <w:rFonts w:ascii="Times New Roman" w:eastAsia="Times New Roman" w:hAnsi="Times New Roman" w:cs="Times New Roman"/>
          <w:b/>
          <w:bCs/>
          <w:sz w:val="24"/>
          <w:szCs w:val="24"/>
          <w:u w:val="single"/>
          <w:lang w:eastAsia="ru-RU"/>
        </w:rPr>
      </w:pPr>
      <w:r w:rsidRPr="00440867">
        <w:rPr>
          <w:rFonts w:ascii="Times New Roman" w:eastAsia="Times New Roman" w:hAnsi="Times New Roman" w:cs="Times New Roman"/>
          <w:b/>
          <w:bCs/>
          <w:sz w:val="24"/>
          <w:szCs w:val="24"/>
          <w:lang w:eastAsia="ru-RU"/>
        </w:rPr>
        <w:t>Раздел 710 «Социальная защита»</w:t>
      </w:r>
    </w:p>
    <w:p w:rsidR="00817CCE" w:rsidRPr="00440867" w:rsidRDefault="00817CCE" w:rsidP="00335D7C">
      <w:pPr>
        <w:widowControl w:val="0"/>
        <w:spacing w:after="0" w:line="240" w:lineRule="auto"/>
        <w:ind w:firstLine="709"/>
        <w:jc w:val="both"/>
        <w:rPr>
          <w:rFonts w:ascii="Times New Roman" w:eastAsia="Times New Roman" w:hAnsi="Times New Roman" w:cs="Times New Roman"/>
          <w:b/>
          <w:bCs/>
          <w:sz w:val="24"/>
          <w:szCs w:val="24"/>
          <w:u w:val="single"/>
          <w:lang w:eastAsia="ru-RU"/>
        </w:rPr>
      </w:pPr>
    </w:p>
    <w:p w:rsidR="00E57B12" w:rsidRPr="00440867" w:rsidRDefault="00455F66" w:rsidP="00335D7C">
      <w:pPr>
        <w:spacing w:after="0" w:line="240" w:lineRule="auto"/>
        <w:ind w:firstLine="709"/>
        <w:jc w:val="both"/>
        <w:rPr>
          <w:rFonts w:ascii="Times New Roman" w:eastAsia="Calibri" w:hAnsi="Times New Roman" w:cs="Times New Roman"/>
          <w:sz w:val="24"/>
          <w:szCs w:val="24"/>
          <w:lang w:val="ky-KG"/>
        </w:rPr>
      </w:pPr>
      <w:r w:rsidRPr="00440867">
        <w:rPr>
          <w:rFonts w:ascii="Times New Roman" w:eastAsia="Times New Roman" w:hAnsi="Times New Roman" w:cs="Times New Roman"/>
          <w:sz w:val="24"/>
          <w:szCs w:val="24"/>
          <w:lang w:val="ky-KG" w:eastAsia="ru-RU"/>
        </w:rPr>
        <w:t>Данный раздел</w:t>
      </w:r>
      <w:r w:rsidR="00FC14FB" w:rsidRPr="00440867">
        <w:rPr>
          <w:rFonts w:ascii="Times New Roman" w:eastAsia="Times New Roman" w:hAnsi="Times New Roman" w:cs="Times New Roman"/>
          <w:b/>
          <w:bCs/>
          <w:sz w:val="24"/>
          <w:szCs w:val="24"/>
          <w:lang w:val="ky-KG" w:eastAsia="ru-RU"/>
        </w:rPr>
        <w:t xml:space="preserve"> </w:t>
      </w:r>
      <w:r w:rsidR="000E7326" w:rsidRPr="00440867">
        <w:rPr>
          <w:rFonts w:ascii="Times New Roman" w:eastAsia="Times New Roman" w:hAnsi="Times New Roman" w:cs="Times New Roman"/>
          <w:sz w:val="24"/>
          <w:szCs w:val="24"/>
          <w:lang w:eastAsia="ru-RU"/>
        </w:rPr>
        <w:t>включает в себя</w:t>
      </w:r>
      <w:r w:rsidR="000E7326" w:rsidRPr="00440867">
        <w:rPr>
          <w:rFonts w:ascii="Times New Roman" w:eastAsia="Calibri" w:hAnsi="Times New Roman" w:cs="Times New Roman"/>
          <w:sz w:val="24"/>
          <w:szCs w:val="24"/>
        </w:rPr>
        <w:t xml:space="preserve"> </w:t>
      </w:r>
      <w:r w:rsidR="00E57B12" w:rsidRPr="00440867">
        <w:rPr>
          <w:rFonts w:ascii="Times New Roman" w:eastAsia="Calibri" w:hAnsi="Times New Roman" w:cs="Times New Roman"/>
          <w:sz w:val="24"/>
          <w:szCs w:val="24"/>
        </w:rPr>
        <w:t>расходы на социальное обеспечение, социальное страхование, социальную защиту населения,</w:t>
      </w:r>
      <w:r w:rsidR="003453F4" w:rsidRPr="00440867">
        <w:rPr>
          <w:rFonts w:ascii="Times New Roman" w:eastAsia="Calibri" w:hAnsi="Times New Roman" w:cs="Times New Roman"/>
          <w:sz w:val="24"/>
          <w:szCs w:val="24"/>
        </w:rPr>
        <w:t xml:space="preserve"> </w:t>
      </w:r>
      <w:r w:rsidR="00E57B12" w:rsidRPr="00440867">
        <w:rPr>
          <w:rFonts w:ascii="Times New Roman" w:eastAsia="Calibri" w:hAnsi="Times New Roman" w:cs="Times New Roman"/>
          <w:sz w:val="24"/>
          <w:szCs w:val="24"/>
        </w:rPr>
        <w:t>вопросы</w:t>
      </w:r>
      <w:r w:rsidR="003453F4" w:rsidRPr="00440867">
        <w:rPr>
          <w:rFonts w:ascii="Times New Roman" w:eastAsia="Calibri" w:hAnsi="Times New Roman" w:cs="Times New Roman"/>
          <w:sz w:val="24"/>
          <w:szCs w:val="24"/>
        </w:rPr>
        <w:t xml:space="preserve"> </w:t>
      </w:r>
      <w:r w:rsidR="00E57B12" w:rsidRPr="00440867">
        <w:rPr>
          <w:rFonts w:ascii="Times New Roman" w:eastAsia="Calibri" w:hAnsi="Times New Roman" w:cs="Times New Roman"/>
          <w:sz w:val="24"/>
          <w:szCs w:val="24"/>
        </w:rPr>
        <w:t>труда, миграции,</w:t>
      </w:r>
      <w:r w:rsidR="003453F4" w:rsidRPr="00440867">
        <w:rPr>
          <w:rFonts w:ascii="Times New Roman" w:eastAsia="Calibri" w:hAnsi="Times New Roman" w:cs="Times New Roman"/>
          <w:sz w:val="24"/>
          <w:szCs w:val="24"/>
        </w:rPr>
        <w:t xml:space="preserve"> </w:t>
      </w:r>
      <w:r w:rsidR="00E57B12" w:rsidRPr="00440867">
        <w:rPr>
          <w:rFonts w:ascii="Times New Roman" w:eastAsia="Calibri" w:hAnsi="Times New Roman" w:cs="Times New Roman"/>
          <w:sz w:val="24"/>
          <w:szCs w:val="24"/>
        </w:rPr>
        <w:t>занятости и другие.</w:t>
      </w:r>
    </w:p>
    <w:p w:rsidR="00EB4CD9" w:rsidRPr="00440867" w:rsidRDefault="00EB4CD9" w:rsidP="00335D7C">
      <w:pPr>
        <w:spacing w:after="0" w:line="240" w:lineRule="auto"/>
        <w:ind w:firstLine="709"/>
        <w:jc w:val="both"/>
        <w:rPr>
          <w:rFonts w:ascii="Times New Roman" w:eastAsia="Calibri" w:hAnsi="Times New Roman" w:cs="Times New Roman"/>
          <w:sz w:val="24"/>
          <w:szCs w:val="24"/>
          <w:lang w:val="ky-KG"/>
        </w:rPr>
      </w:pPr>
      <w:r w:rsidRPr="00440867">
        <w:rPr>
          <w:rFonts w:ascii="Times New Roman" w:eastAsia="Calibri" w:hAnsi="Times New Roman" w:cs="Times New Roman"/>
          <w:sz w:val="24"/>
          <w:szCs w:val="24"/>
          <w:lang w:val="ky-KG"/>
        </w:rPr>
        <w:t xml:space="preserve">Защита малоимущих и уязвимых слоев населения </w:t>
      </w:r>
      <w:r w:rsidR="007E4EB4" w:rsidRPr="00440867">
        <w:rPr>
          <w:rFonts w:ascii="Times New Roman" w:eastAsia="Calibri" w:hAnsi="Times New Roman" w:cs="Times New Roman"/>
          <w:sz w:val="24"/>
          <w:szCs w:val="24"/>
          <w:lang w:val="ky-KG"/>
        </w:rPr>
        <w:t>по-прежнему одна</w:t>
      </w:r>
      <w:r w:rsidRPr="00440867">
        <w:rPr>
          <w:rFonts w:ascii="Times New Roman" w:eastAsia="Calibri" w:hAnsi="Times New Roman" w:cs="Times New Roman"/>
          <w:sz w:val="24"/>
          <w:szCs w:val="24"/>
          <w:lang w:val="ky-KG"/>
        </w:rPr>
        <w:t xml:space="preserve"> из основных целей</w:t>
      </w:r>
      <w:r w:rsidR="00FE52DB" w:rsidRPr="00440867">
        <w:rPr>
          <w:rFonts w:ascii="Times New Roman" w:eastAsia="Calibri" w:hAnsi="Times New Roman" w:cs="Times New Roman"/>
          <w:sz w:val="24"/>
          <w:szCs w:val="24"/>
          <w:lang w:val="ky-KG"/>
        </w:rPr>
        <w:t xml:space="preserve"> налогово-бюджетной политики</w:t>
      </w:r>
      <w:r w:rsidRPr="00440867">
        <w:rPr>
          <w:rFonts w:ascii="Times New Roman" w:eastAsia="Calibri" w:hAnsi="Times New Roman" w:cs="Times New Roman"/>
          <w:sz w:val="24"/>
          <w:szCs w:val="24"/>
          <w:lang w:val="ky-KG"/>
        </w:rPr>
        <w:t>.</w:t>
      </w:r>
    </w:p>
    <w:p w:rsidR="00F61DEC" w:rsidRPr="00440867" w:rsidRDefault="00817CCE"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 xml:space="preserve">Расходы по разделу </w:t>
      </w:r>
      <w:r w:rsidR="00EB6735" w:rsidRPr="00440867">
        <w:rPr>
          <w:rFonts w:ascii="Times New Roman" w:eastAsia="Times New Roman" w:hAnsi="Times New Roman" w:cs="Times New Roman"/>
          <w:b/>
          <w:sz w:val="24"/>
          <w:szCs w:val="24"/>
          <w:lang w:eastAsia="ru-RU"/>
        </w:rPr>
        <w:t>«</w:t>
      </w:r>
      <w:r w:rsidR="00EB6735" w:rsidRPr="00440867">
        <w:rPr>
          <w:rFonts w:ascii="Times New Roman" w:eastAsia="Times New Roman" w:hAnsi="Times New Roman" w:cs="Times New Roman"/>
          <w:b/>
          <w:sz w:val="24"/>
          <w:szCs w:val="24"/>
          <w:lang w:val="ky-KG" w:eastAsia="ru-RU"/>
        </w:rPr>
        <w:t>С</w:t>
      </w:r>
      <w:r w:rsidRPr="00440867">
        <w:rPr>
          <w:rFonts w:ascii="Times New Roman" w:eastAsia="Times New Roman" w:hAnsi="Times New Roman" w:cs="Times New Roman"/>
          <w:b/>
          <w:sz w:val="24"/>
          <w:szCs w:val="24"/>
          <w:lang w:eastAsia="ru-RU"/>
        </w:rPr>
        <w:t>оциальная защита»</w:t>
      </w:r>
      <w:r w:rsidRPr="00440867">
        <w:rPr>
          <w:rFonts w:ascii="Times New Roman" w:eastAsia="Times New Roman" w:hAnsi="Times New Roman" w:cs="Times New Roman"/>
          <w:sz w:val="24"/>
          <w:szCs w:val="24"/>
          <w:lang w:eastAsia="ru-RU"/>
        </w:rPr>
        <w:t xml:space="preserve"> на </w:t>
      </w:r>
      <w:r w:rsidR="00D65BD6" w:rsidRPr="00440867">
        <w:rPr>
          <w:rFonts w:ascii="Times New Roman" w:eastAsia="Times New Roman" w:hAnsi="Times New Roman" w:cs="Times New Roman"/>
          <w:b/>
          <w:sz w:val="24"/>
          <w:szCs w:val="24"/>
          <w:lang w:eastAsia="ru-RU"/>
        </w:rPr>
        <w:t>20</w:t>
      </w:r>
      <w:r w:rsidR="00701AE2"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w:t>
      </w:r>
      <w:r w:rsidRPr="00440867">
        <w:rPr>
          <w:rFonts w:ascii="Times New Roman" w:eastAsia="Times New Roman" w:hAnsi="Times New Roman" w:cs="Times New Roman"/>
          <w:sz w:val="24"/>
          <w:szCs w:val="24"/>
          <w:lang w:eastAsia="ru-RU"/>
        </w:rPr>
        <w:t xml:space="preserve"> </w:t>
      </w:r>
      <w:r w:rsidR="00467A9C" w:rsidRPr="00440867">
        <w:rPr>
          <w:rFonts w:ascii="Times New Roman" w:eastAsia="Times New Roman" w:hAnsi="Times New Roman" w:cs="Times New Roman"/>
          <w:sz w:val="24"/>
          <w:szCs w:val="24"/>
          <w:lang w:eastAsia="ru-RU"/>
        </w:rPr>
        <w:t xml:space="preserve">предусмотрены в сумме </w:t>
      </w:r>
      <w:r w:rsidR="00701AE2" w:rsidRPr="00440867">
        <w:rPr>
          <w:rFonts w:ascii="Times New Roman" w:eastAsia="Times New Roman" w:hAnsi="Times New Roman" w:cs="Times New Roman"/>
          <w:b/>
          <w:sz w:val="24"/>
          <w:szCs w:val="24"/>
          <w:lang w:val="ky-KG" w:eastAsia="ru-RU"/>
        </w:rPr>
        <w:t>19</w:t>
      </w:r>
      <w:r w:rsidR="00860054" w:rsidRPr="00440867">
        <w:rPr>
          <w:rFonts w:ascii="Times New Roman" w:eastAsia="Times New Roman" w:hAnsi="Times New Roman" w:cs="Times New Roman"/>
          <w:b/>
          <w:sz w:val="24"/>
          <w:szCs w:val="24"/>
          <w:lang w:eastAsia="ru-RU"/>
        </w:rPr>
        <w:t> </w:t>
      </w:r>
      <w:r w:rsidR="004B2735" w:rsidRPr="00440867">
        <w:rPr>
          <w:rFonts w:ascii="Times New Roman" w:eastAsia="Times New Roman" w:hAnsi="Times New Roman" w:cs="Times New Roman"/>
          <w:b/>
          <w:sz w:val="24"/>
          <w:szCs w:val="24"/>
          <w:lang w:val="ky-KG" w:eastAsia="ru-RU"/>
        </w:rPr>
        <w:t>928</w:t>
      </w:r>
      <w:r w:rsidR="00860054" w:rsidRPr="00440867">
        <w:rPr>
          <w:rFonts w:ascii="Times New Roman" w:eastAsia="Times New Roman" w:hAnsi="Times New Roman" w:cs="Times New Roman"/>
          <w:b/>
          <w:sz w:val="24"/>
          <w:szCs w:val="24"/>
          <w:lang w:eastAsia="ru-RU"/>
        </w:rPr>
        <w:t>,</w:t>
      </w:r>
      <w:r w:rsidR="004B2735" w:rsidRPr="00440867">
        <w:rPr>
          <w:rFonts w:ascii="Times New Roman" w:eastAsia="Times New Roman" w:hAnsi="Times New Roman" w:cs="Times New Roman"/>
          <w:b/>
          <w:sz w:val="24"/>
          <w:szCs w:val="24"/>
          <w:lang w:val="ky-KG" w:eastAsia="ru-RU"/>
        </w:rPr>
        <w:t>8</w:t>
      </w:r>
      <w:r w:rsidR="00467A9C" w:rsidRPr="00440867">
        <w:rPr>
          <w:rFonts w:ascii="Times New Roman" w:eastAsia="Times New Roman" w:hAnsi="Times New Roman" w:cs="Times New Roman"/>
          <w:b/>
          <w:sz w:val="24"/>
          <w:szCs w:val="24"/>
          <w:lang w:eastAsia="ru-RU"/>
        </w:rPr>
        <w:t xml:space="preserve"> </w:t>
      </w:r>
      <w:r w:rsidR="00467A9C" w:rsidRPr="00440867">
        <w:rPr>
          <w:rFonts w:ascii="Times New Roman" w:eastAsia="Times New Roman" w:hAnsi="Times New Roman" w:cs="Times New Roman"/>
          <w:b/>
          <w:bCs/>
          <w:sz w:val="24"/>
          <w:szCs w:val="24"/>
          <w:lang w:eastAsia="ru-RU"/>
        </w:rPr>
        <w:t>млн. сомов</w:t>
      </w:r>
      <w:r w:rsidR="00467A9C" w:rsidRPr="00440867">
        <w:rPr>
          <w:rFonts w:ascii="Times New Roman" w:eastAsia="Times New Roman" w:hAnsi="Times New Roman" w:cs="Times New Roman"/>
          <w:sz w:val="24"/>
          <w:szCs w:val="24"/>
          <w:lang w:eastAsia="ru-RU"/>
        </w:rPr>
        <w:t xml:space="preserve"> с </w:t>
      </w:r>
      <w:r w:rsidR="008D1045" w:rsidRPr="00440867">
        <w:rPr>
          <w:rFonts w:ascii="Times New Roman" w:eastAsia="Times New Roman" w:hAnsi="Times New Roman" w:cs="Times New Roman"/>
          <w:sz w:val="24"/>
          <w:szCs w:val="24"/>
          <w:lang w:val="ky-KG" w:eastAsia="ru-RU"/>
        </w:rPr>
        <w:t>увелич</w:t>
      </w:r>
      <w:r w:rsidR="00F01B85" w:rsidRPr="00440867">
        <w:rPr>
          <w:rFonts w:ascii="Times New Roman" w:eastAsia="Times New Roman" w:hAnsi="Times New Roman" w:cs="Times New Roman"/>
          <w:sz w:val="24"/>
          <w:szCs w:val="24"/>
          <w:lang w:val="ky-KG" w:eastAsia="ru-RU"/>
        </w:rPr>
        <w:t>ением</w:t>
      </w:r>
      <w:r w:rsidR="00467A9C" w:rsidRPr="00440867">
        <w:rPr>
          <w:rFonts w:ascii="Times New Roman" w:eastAsia="Times New Roman" w:hAnsi="Times New Roman" w:cs="Times New Roman"/>
          <w:sz w:val="24"/>
          <w:szCs w:val="24"/>
          <w:lang w:eastAsia="ru-RU"/>
        </w:rPr>
        <w:t xml:space="preserve"> на </w:t>
      </w:r>
      <w:r w:rsidR="004B2735" w:rsidRPr="00440867">
        <w:rPr>
          <w:rFonts w:ascii="Times New Roman" w:eastAsia="Times New Roman" w:hAnsi="Times New Roman" w:cs="Times New Roman"/>
          <w:sz w:val="24"/>
          <w:szCs w:val="24"/>
          <w:lang w:eastAsia="ru-RU"/>
        </w:rPr>
        <w:t>4 375</w:t>
      </w:r>
      <w:r w:rsidR="005C34F0" w:rsidRPr="00440867">
        <w:rPr>
          <w:rFonts w:ascii="Times New Roman" w:eastAsia="Times New Roman" w:hAnsi="Times New Roman" w:cs="Times New Roman"/>
          <w:sz w:val="24"/>
          <w:szCs w:val="24"/>
          <w:lang w:eastAsia="ru-RU"/>
        </w:rPr>
        <w:t>,</w:t>
      </w:r>
      <w:r w:rsidR="004B2735" w:rsidRPr="00440867">
        <w:rPr>
          <w:rFonts w:ascii="Times New Roman" w:eastAsia="Times New Roman" w:hAnsi="Times New Roman" w:cs="Times New Roman"/>
          <w:sz w:val="24"/>
          <w:szCs w:val="24"/>
          <w:lang w:val="ky-KG" w:eastAsia="ru-RU"/>
        </w:rPr>
        <w:t>4</w:t>
      </w:r>
      <w:r w:rsidR="00467A9C" w:rsidRPr="00440867">
        <w:rPr>
          <w:rFonts w:ascii="Times New Roman" w:eastAsia="Times New Roman" w:hAnsi="Times New Roman" w:cs="Times New Roman"/>
          <w:sz w:val="24"/>
          <w:szCs w:val="24"/>
          <w:lang w:eastAsia="ru-RU"/>
        </w:rPr>
        <w:t xml:space="preserve"> млн. сомов относит</w:t>
      </w:r>
      <w:r w:rsidR="008D1045" w:rsidRPr="00440867">
        <w:rPr>
          <w:rFonts w:ascii="Times New Roman" w:eastAsia="Times New Roman" w:hAnsi="Times New Roman" w:cs="Times New Roman"/>
          <w:sz w:val="24"/>
          <w:szCs w:val="24"/>
          <w:lang w:eastAsia="ru-RU"/>
        </w:rPr>
        <w:t xml:space="preserve">ельно </w:t>
      </w:r>
      <w:r w:rsidR="00A727B7" w:rsidRPr="00440867">
        <w:rPr>
          <w:rFonts w:ascii="Times New Roman" w:eastAsia="Times New Roman" w:hAnsi="Times New Roman" w:cs="Times New Roman"/>
          <w:sz w:val="24"/>
          <w:szCs w:val="24"/>
          <w:lang w:eastAsia="ru-RU"/>
        </w:rPr>
        <w:t>утверждённого</w:t>
      </w:r>
      <w:r w:rsidR="00701AE2" w:rsidRPr="00440867">
        <w:rPr>
          <w:rFonts w:ascii="Times New Roman" w:eastAsia="Times New Roman" w:hAnsi="Times New Roman" w:cs="Times New Roman"/>
          <w:sz w:val="24"/>
          <w:szCs w:val="24"/>
          <w:lang w:eastAsia="ru-RU"/>
        </w:rPr>
        <w:t xml:space="preserve"> бюджета 2022</w:t>
      </w:r>
      <w:r w:rsidR="00467A9C" w:rsidRPr="00440867">
        <w:rPr>
          <w:rFonts w:ascii="Times New Roman" w:eastAsia="Times New Roman" w:hAnsi="Times New Roman" w:cs="Times New Roman"/>
          <w:sz w:val="24"/>
          <w:szCs w:val="24"/>
          <w:lang w:eastAsia="ru-RU"/>
        </w:rPr>
        <w:t xml:space="preserve"> года, в том числе расходы за счет </w:t>
      </w:r>
      <w:r w:rsidR="00467A9C" w:rsidRPr="00440867">
        <w:rPr>
          <w:rFonts w:ascii="Times New Roman" w:eastAsia="Times New Roman" w:hAnsi="Times New Roman" w:cs="Times New Roman"/>
          <w:b/>
          <w:sz w:val="24"/>
          <w:szCs w:val="24"/>
          <w:lang w:eastAsia="ru-RU"/>
        </w:rPr>
        <w:t xml:space="preserve">бюджетных средств </w:t>
      </w:r>
      <w:r w:rsidR="00467A9C" w:rsidRPr="00440867">
        <w:rPr>
          <w:rFonts w:ascii="Times New Roman" w:eastAsia="Times New Roman" w:hAnsi="Times New Roman" w:cs="Times New Roman"/>
          <w:sz w:val="24"/>
          <w:szCs w:val="24"/>
          <w:lang w:eastAsia="ru-RU"/>
        </w:rPr>
        <w:t xml:space="preserve">составят </w:t>
      </w:r>
      <w:r w:rsidR="008E20C1" w:rsidRPr="00440867">
        <w:rPr>
          <w:rFonts w:ascii="Times New Roman" w:eastAsia="Times New Roman" w:hAnsi="Times New Roman" w:cs="Times New Roman"/>
          <w:b/>
          <w:sz w:val="24"/>
          <w:szCs w:val="24"/>
          <w:lang w:val="ky-KG" w:eastAsia="ru-RU"/>
        </w:rPr>
        <w:t>19</w:t>
      </w:r>
      <w:r w:rsidR="00341CEA" w:rsidRPr="00440867">
        <w:rPr>
          <w:rFonts w:ascii="Times New Roman" w:eastAsia="Times New Roman" w:hAnsi="Times New Roman" w:cs="Times New Roman"/>
          <w:b/>
          <w:sz w:val="24"/>
          <w:szCs w:val="24"/>
          <w:lang w:eastAsia="ru-RU"/>
        </w:rPr>
        <w:t> </w:t>
      </w:r>
      <w:r w:rsidR="004B2735" w:rsidRPr="00440867">
        <w:rPr>
          <w:rFonts w:ascii="Times New Roman" w:eastAsia="Times New Roman" w:hAnsi="Times New Roman" w:cs="Times New Roman"/>
          <w:b/>
          <w:sz w:val="24"/>
          <w:szCs w:val="24"/>
          <w:lang w:eastAsia="ru-RU"/>
        </w:rPr>
        <w:t>914</w:t>
      </w:r>
      <w:r w:rsidR="00341CEA" w:rsidRPr="00440867">
        <w:rPr>
          <w:rFonts w:ascii="Times New Roman" w:eastAsia="Times New Roman" w:hAnsi="Times New Roman" w:cs="Times New Roman"/>
          <w:b/>
          <w:sz w:val="24"/>
          <w:szCs w:val="24"/>
          <w:lang w:eastAsia="ru-RU"/>
        </w:rPr>
        <w:t>,</w:t>
      </w:r>
      <w:r w:rsidR="004B2735" w:rsidRPr="00440867">
        <w:rPr>
          <w:rFonts w:ascii="Times New Roman" w:eastAsia="Times New Roman" w:hAnsi="Times New Roman" w:cs="Times New Roman"/>
          <w:b/>
          <w:sz w:val="24"/>
          <w:szCs w:val="24"/>
          <w:lang w:val="ky-KG" w:eastAsia="ru-RU"/>
        </w:rPr>
        <w:t>2</w:t>
      </w:r>
      <w:r w:rsidR="00467A9C" w:rsidRPr="00440867">
        <w:rPr>
          <w:rFonts w:ascii="Times New Roman" w:eastAsia="Times New Roman" w:hAnsi="Times New Roman" w:cs="Times New Roman"/>
          <w:b/>
          <w:sz w:val="24"/>
          <w:szCs w:val="24"/>
          <w:lang w:eastAsia="ru-RU"/>
        </w:rPr>
        <w:t xml:space="preserve"> </w:t>
      </w:r>
      <w:r w:rsidR="00467A9C" w:rsidRPr="00440867">
        <w:rPr>
          <w:rFonts w:ascii="Times New Roman" w:eastAsia="Times New Roman" w:hAnsi="Times New Roman" w:cs="Times New Roman"/>
          <w:b/>
          <w:bCs/>
          <w:sz w:val="24"/>
          <w:szCs w:val="24"/>
          <w:lang w:eastAsia="ru-RU"/>
        </w:rPr>
        <w:t>млн. сомов</w:t>
      </w:r>
      <w:r w:rsidR="00467A9C" w:rsidRPr="00440867">
        <w:rPr>
          <w:rFonts w:ascii="Times New Roman" w:eastAsia="Times New Roman" w:hAnsi="Times New Roman" w:cs="Times New Roman"/>
          <w:bCs/>
          <w:sz w:val="24"/>
          <w:szCs w:val="24"/>
          <w:lang w:eastAsia="ru-RU"/>
        </w:rPr>
        <w:t xml:space="preserve"> с </w:t>
      </w:r>
      <w:r w:rsidR="008D1045" w:rsidRPr="00440867">
        <w:rPr>
          <w:rFonts w:ascii="Times New Roman" w:eastAsia="Times New Roman" w:hAnsi="Times New Roman" w:cs="Times New Roman"/>
          <w:sz w:val="24"/>
          <w:szCs w:val="24"/>
          <w:lang w:val="ky-KG" w:eastAsia="ru-RU"/>
        </w:rPr>
        <w:t>увелич</w:t>
      </w:r>
      <w:r w:rsidR="00F01B85" w:rsidRPr="00440867">
        <w:rPr>
          <w:rFonts w:ascii="Times New Roman" w:eastAsia="Times New Roman" w:hAnsi="Times New Roman" w:cs="Times New Roman"/>
          <w:sz w:val="24"/>
          <w:szCs w:val="24"/>
          <w:lang w:val="ky-KG" w:eastAsia="ru-RU"/>
        </w:rPr>
        <w:t>ением</w:t>
      </w:r>
      <w:r w:rsidR="00467A9C" w:rsidRPr="00440867">
        <w:rPr>
          <w:rFonts w:ascii="Times New Roman" w:eastAsia="Times New Roman" w:hAnsi="Times New Roman" w:cs="Times New Roman"/>
          <w:bCs/>
          <w:sz w:val="24"/>
          <w:szCs w:val="24"/>
          <w:lang w:eastAsia="ru-RU"/>
        </w:rPr>
        <w:t xml:space="preserve"> на </w:t>
      </w:r>
      <w:r w:rsidR="004B2735" w:rsidRPr="00440867">
        <w:rPr>
          <w:rFonts w:ascii="Times New Roman" w:eastAsia="Times New Roman" w:hAnsi="Times New Roman" w:cs="Times New Roman"/>
          <w:bCs/>
          <w:sz w:val="24"/>
          <w:szCs w:val="24"/>
          <w:lang w:val="ky-KG" w:eastAsia="ru-RU"/>
        </w:rPr>
        <w:t>4 373</w:t>
      </w:r>
      <w:r w:rsidR="00341CEA" w:rsidRPr="00440867">
        <w:rPr>
          <w:rFonts w:ascii="Times New Roman" w:eastAsia="Times New Roman" w:hAnsi="Times New Roman" w:cs="Times New Roman"/>
          <w:bCs/>
          <w:sz w:val="24"/>
          <w:szCs w:val="24"/>
          <w:lang w:eastAsia="ru-RU"/>
        </w:rPr>
        <w:t>,</w:t>
      </w:r>
      <w:r w:rsidR="004B2735" w:rsidRPr="00440867">
        <w:rPr>
          <w:rFonts w:ascii="Times New Roman" w:eastAsia="Times New Roman" w:hAnsi="Times New Roman" w:cs="Times New Roman"/>
          <w:bCs/>
          <w:sz w:val="24"/>
          <w:szCs w:val="24"/>
          <w:lang w:val="ky-KG" w:eastAsia="ru-RU"/>
        </w:rPr>
        <w:t>0</w:t>
      </w:r>
      <w:r w:rsidR="00467A9C" w:rsidRPr="00440867">
        <w:rPr>
          <w:rFonts w:ascii="Times New Roman" w:eastAsia="Times New Roman" w:hAnsi="Times New Roman" w:cs="Times New Roman"/>
          <w:bCs/>
          <w:sz w:val="24"/>
          <w:szCs w:val="24"/>
          <w:lang w:eastAsia="ru-RU"/>
        </w:rPr>
        <w:t xml:space="preserve"> млн. сомов, </w:t>
      </w:r>
      <w:r w:rsidR="00F739D7" w:rsidRPr="00440867">
        <w:rPr>
          <w:rFonts w:ascii="Times New Roman" w:eastAsia="Times New Roman" w:hAnsi="Times New Roman" w:cs="Times New Roman"/>
          <w:sz w:val="24"/>
          <w:szCs w:val="24"/>
          <w:lang w:eastAsia="ru-RU"/>
        </w:rPr>
        <w:t xml:space="preserve">за счет </w:t>
      </w:r>
      <w:r w:rsidR="002070D6" w:rsidRPr="00440867">
        <w:rPr>
          <w:rFonts w:ascii="Times New Roman" w:eastAsia="Times New Roman" w:hAnsi="Times New Roman" w:cs="Times New Roman"/>
          <w:b/>
          <w:sz w:val="24"/>
          <w:szCs w:val="24"/>
          <w:lang w:eastAsia="ru-RU"/>
        </w:rPr>
        <w:t>средств</w:t>
      </w:r>
      <w:r w:rsidR="003453F4" w:rsidRPr="00440867">
        <w:rPr>
          <w:rFonts w:ascii="Times New Roman" w:eastAsia="Times New Roman" w:hAnsi="Times New Roman" w:cs="Times New Roman"/>
          <w:b/>
          <w:sz w:val="24"/>
          <w:szCs w:val="24"/>
          <w:lang w:eastAsia="ru-RU"/>
        </w:rPr>
        <w:t xml:space="preserve"> </w:t>
      </w:r>
      <w:r w:rsidR="002070D6" w:rsidRPr="00440867">
        <w:rPr>
          <w:rFonts w:ascii="Times New Roman" w:eastAsia="Times New Roman" w:hAnsi="Times New Roman" w:cs="Times New Roman"/>
          <w:b/>
          <w:sz w:val="24"/>
          <w:szCs w:val="24"/>
          <w:lang w:eastAsia="ru-RU"/>
        </w:rPr>
        <w:t>специальн</w:t>
      </w:r>
      <w:r w:rsidR="002070D6" w:rsidRPr="00440867">
        <w:rPr>
          <w:rFonts w:ascii="Times New Roman" w:eastAsia="Times New Roman" w:hAnsi="Times New Roman" w:cs="Times New Roman"/>
          <w:b/>
          <w:sz w:val="24"/>
          <w:szCs w:val="24"/>
          <w:lang w:val="ky-KG" w:eastAsia="ru-RU"/>
        </w:rPr>
        <w:t>ых</w:t>
      </w:r>
      <w:r w:rsidR="002070D6" w:rsidRPr="00440867">
        <w:rPr>
          <w:rFonts w:ascii="Times New Roman" w:eastAsia="Times New Roman" w:hAnsi="Times New Roman" w:cs="Times New Roman"/>
          <w:b/>
          <w:sz w:val="24"/>
          <w:szCs w:val="24"/>
          <w:lang w:eastAsia="ru-RU"/>
        </w:rPr>
        <w:t xml:space="preserve"> счет</w:t>
      </w:r>
      <w:r w:rsidR="002070D6" w:rsidRPr="00440867">
        <w:rPr>
          <w:rFonts w:ascii="Times New Roman" w:eastAsia="Times New Roman" w:hAnsi="Times New Roman" w:cs="Times New Roman"/>
          <w:b/>
          <w:sz w:val="24"/>
          <w:szCs w:val="24"/>
          <w:lang w:val="ky-KG" w:eastAsia="ru-RU"/>
        </w:rPr>
        <w:t>ов</w:t>
      </w:r>
      <w:r w:rsidR="00612D2C" w:rsidRPr="00440867">
        <w:rPr>
          <w:rFonts w:ascii="Times New Roman" w:eastAsia="Times New Roman" w:hAnsi="Times New Roman" w:cs="Times New Roman"/>
          <w:b/>
          <w:sz w:val="24"/>
          <w:szCs w:val="24"/>
          <w:lang w:eastAsia="ru-RU"/>
        </w:rPr>
        <w:t xml:space="preserve"> -</w:t>
      </w:r>
      <w:r w:rsidR="00467A9C" w:rsidRPr="00440867">
        <w:rPr>
          <w:rFonts w:ascii="Times New Roman" w:eastAsia="Times New Roman" w:hAnsi="Times New Roman" w:cs="Times New Roman"/>
          <w:b/>
          <w:sz w:val="24"/>
          <w:szCs w:val="24"/>
          <w:lang w:eastAsia="ru-RU"/>
        </w:rPr>
        <w:t xml:space="preserve"> </w:t>
      </w:r>
      <w:r w:rsidR="00341CEA" w:rsidRPr="00440867">
        <w:rPr>
          <w:rFonts w:ascii="Times New Roman" w:eastAsia="Times New Roman" w:hAnsi="Times New Roman" w:cs="Times New Roman"/>
          <w:b/>
          <w:sz w:val="24"/>
          <w:szCs w:val="24"/>
          <w:lang w:eastAsia="ru-RU"/>
        </w:rPr>
        <w:t>1</w:t>
      </w:r>
      <w:r w:rsidR="008E20C1" w:rsidRPr="00440867">
        <w:rPr>
          <w:rFonts w:ascii="Times New Roman" w:eastAsia="Times New Roman" w:hAnsi="Times New Roman" w:cs="Times New Roman"/>
          <w:b/>
          <w:sz w:val="24"/>
          <w:szCs w:val="24"/>
          <w:lang w:val="ky-KG" w:eastAsia="ru-RU"/>
        </w:rPr>
        <w:t>4</w:t>
      </w:r>
      <w:r w:rsidR="00341CEA" w:rsidRPr="00440867">
        <w:rPr>
          <w:rFonts w:ascii="Times New Roman" w:eastAsia="Times New Roman" w:hAnsi="Times New Roman" w:cs="Times New Roman"/>
          <w:b/>
          <w:sz w:val="24"/>
          <w:szCs w:val="24"/>
          <w:lang w:eastAsia="ru-RU"/>
        </w:rPr>
        <w:t>,</w:t>
      </w:r>
      <w:r w:rsidR="008E20C1" w:rsidRPr="00440867">
        <w:rPr>
          <w:rFonts w:ascii="Times New Roman" w:eastAsia="Times New Roman" w:hAnsi="Times New Roman" w:cs="Times New Roman"/>
          <w:b/>
          <w:sz w:val="24"/>
          <w:szCs w:val="24"/>
          <w:lang w:val="ky-KG" w:eastAsia="ru-RU"/>
        </w:rPr>
        <w:t>5</w:t>
      </w:r>
      <w:r w:rsidR="00467A9C" w:rsidRPr="00440867">
        <w:rPr>
          <w:rFonts w:ascii="Times New Roman" w:eastAsia="Times New Roman" w:hAnsi="Times New Roman" w:cs="Times New Roman"/>
          <w:b/>
          <w:sz w:val="24"/>
          <w:szCs w:val="24"/>
          <w:lang w:eastAsia="ru-RU"/>
        </w:rPr>
        <w:t xml:space="preserve"> </w:t>
      </w:r>
      <w:r w:rsidR="00467A9C" w:rsidRPr="00440867">
        <w:rPr>
          <w:rFonts w:ascii="Times New Roman" w:eastAsia="Times New Roman" w:hAnsi="Times New Roman" w:cs="Times New Roman"/>
          <w:b/>
          <w:bCs/>
          <w:sz w:val="24"/>
          <w:szCs w:val="24"/>
          <w:lang w:eastAsia="ru-RU"/>
        </w:rPr>
        <w:t>млн. сомов</w:t>
      </w:r>
      <w:r w:rsidR="00467A9C" w:rsidRPr="00440867">
        <w:rPr>
          <w:rFonts w:ascii="Times New Roman" w:eastAsia="Times New Roman" w:hAnsi="Times New Roman" w:cs="Times New Roman"/>
          <w:bCs/>
          <w:sz w:val="24"/>
          <w:szCs w:val="24"/>
          <w:lang w:eastAsia="ru-RU"/>
        </w:rPr>
        <w:t xml:space="preserve"> с </w:t>
      </w:r>
      <w:r w:rsidR="008E20C1" w:rsidRPr="00440867">
        <w:rPr>
          <w:rFonts w:ascii="Times New Roman" w:eastAsia="Times New Roman" w:hAnsi="Times New Roman" w:cs="Times New Roman"/>
          <w:sz w:val="24"/>
          <w:szCs w:val="24"/>
          <w:lang w:val="ky-KG" w:eastAsia="ru-RU"/>
        </w:rPr>
        <w:t>увелич</w:t>
      </w:r>
      <w:r w:rsidR="00D65BD6" w:rsidRPr="00440867">
        <w:rPr>
          <w:rFonts w:ascii="Times New Roman" w:eastAsia="Times New Roman" w:hAnsi="Times New Roman" w:cs="Times New Roman"/>
          <w:sz w:val="24"/>
          <w:szCs w:val="24"/>
          <w:lang w:val="ky-KG" w:eastAsia="ru-RU"/>
        </w:rPr>
        <w:t>ением</w:t>
      </w:r>
      <w:r w:rsidR="00467A9C" w:rsidRPr="00440867">
        <w:rPr>
          <w:rFonts w:ascii="Times New Roman" w:eastAsia="Times New Roman" w:hAnsi="Times New Roman" w:cs="Times New Roman"/>
          <w:bCs/>
          <w:sz w:val="24"/>
          <w:szCs w:val="24"/>
          <w:lang w:eastAsia="ru-RU"/>
        </w:rPr>
        <w:t xml:space="preserve"> на </w:t>
      </w:r>
      <w:r w:rsidR="008E20C1" w:rsidRPr="00440867">
        <w:rPr>
          <w:rFonts w:ascii="Times New Roman" w:eastAsia="Times New Roman" w:hAnsi="Times New Roman" w:cs="Times New Roman"/>
          <w:bCs/>
          <w:sz w:val="24"/>
          <w:szCs w:val="24"/>
          <w:lang w:val="ky-KG" w:eastAsia="ru-RU"/>
        </w:rPr>
        <w:t>2</w:t>
      </w:r>
      <w:r w:rsidR="00341CEA" w:rsidRPr="00440867">
        <w:rPr>
          <w:rFonts w:ascii="Times New Roman" w:eastAsia="Times New Roman" w:hAnsi="Times New Roman" w:cs="Times New Roman"/>
          <w:bCs/>
          <w:sz w:val="24"/>
          <w:szCs w:val="24"/>
          <w:lang w:eastAsia="ru-RU"/>
        </w:rPr>
        <w:t>,</w:t>
      </w:r>
      <w:r w:rsidR="008E20C1" w:rsidRPr="00440867">
        <w:rPr>
          <w:rFonts w:ascii="Times New Roman" w:eastAsia="Times New Roman" w:hAnsi="Times New Roman" w:cs="Times New Roman"/>
          <w:bCs/>
          <w:sz w:val="24"/>
          <w:szCs w:val="24"/>
          <w:lang w:val="ky-KG" w:eastAsia="ru-RU"/>
        </w:rPr>
        <w:t>4</w:t>
      </w:r>
      <w:r w:rsidR="00467A9C" w:rsidRPr="00440867">
        <w:rPr>
          <w:rFonts w:ascii="Times New Roman" w:eastAsia="Times New Roman" w:hAnsi="Times New Roman" w:cs="Times New Roman"/>
          <w:bCs/>
          <w:sz w:val="24"/>
          <w:szCs w:val="24"/>
          <w:lang w:eastAsia="ru-RU"/>
        </w:rPr>
        <w:t xml:space="preserve"> млн. сомов.</w:t>
      </w:r>
      <w:r w:rsidR="00F61DEC" w:rsidRPr="00440867">
        <w:rPr>
          <w:rFonts w:ascii="Times New Roman" w:eastAsia="Times New Roman" w:hAnsi="Times New Roman" w:cs="Times New Roman"/>
          <w:bCs/>
          <w:sz w:val="24"/>
          <w:szCs w:val="24"/>
          <w:lang w:val="ky-KG" w:eastAsia="ru-RU"/>
        </w:rPr>
        <w:t xml:space="preserve"> Ра</w:t>
      </w:r>
      <w:r w:rsidR="001D4C0C" w:rsidRPr="00440867">
        <w:rPr>
          <w:rFonts w:ascii="Times New Roman" w:eastAsia="Times New Roman" w:hAnsi="Times New Roman" w:cs="Times New Roman"/>
          <w:bCs/>
          <w:sz w:val="24"/>
          <w:szCs w:val="24"/>
          <w:lang w:val="ky-KG" w:eastAsia="ru-RU"/>
        </w:rPr>
        <w:t xml:space="preserve">сходы по разделу составляют </w:t>
      </w:r>
      <w:r w:rsidR="00701AE2" w:rsidRPr="00440867">
        <w:rPr>
          <w:rFonts w:ascii="Times New Roman" w:eastAsia="Times New Roman" w:hAnsi="Times New Roman" w:cs="Times New Roman"/>
          <w:bCs/>
          <w:sz w:val="24"/>
          <w:szCs w:val="24"/>
          <w:lang w:val="ky-KG" w:eastAsia="ru-RU"/>
        </w:rPr>
        <w:t>5,2</w:t>
      </w:r>
      <w:r w:rsidR="002044D1" w:rsidRPr="00440867">
        <w:rPr>
          <w:rFonts w:ascii="Times New Roman" w:eastAsia="Times New Roman" w:hAnsi="Times New Roman" w:cs="Times New Roman"/>
          <w:bCs/>
          <w:sz w:val="24"/>
          <w:szCs w:val="24"/>
          <w:lang w:val="ky-KG" w:eastAsia="ru-RU"/>
        </w:rPr>
        <w:t> </w:t>
      </w:r>
      <w:r w:rsidR="00275CCD" w:rsidRPr="00440867">
        <w:rPr>
          <w:rFonts w:ascii="Times New Roman" w:eastAsia="Times New Roman" w:hAnsi="Times New Roman" w:cs="Times New Roman"/>
          <w:bCs/>
          <w:sz w:val="24"/>
          <w:szCs w:val="24"/>
          <w:lang w:val="ky-KG" w:eastAsia="ru-RU"/>
        </w:rPr>
        <w:t>%</w:t>
      </w:r>
      <w:r w:rsidR="00F61DEC" w:rsidRPr="00440867">
        <w:rPr>
          <w:rFonts w:ascii="Times New Roman" w:eastAsia="Times New Roman" w:hAnsi="Times New Roman" w:cs="Times New Roman"/>
          <w:bCs/>
          <w:sz w:val="24"/>
          <w:szCs w:val="24"/>
          <w:lang w:val="ky-KG" w:eastAsia="ru-RU"/>
        </w:rPr>
        <w:t xml:space="preserve"> общих расходов республиканского бюджета (с учетом финансовых активов) и </w:t>
      </w:r>
      <w:r w:rsidR="00701AE2" w:rsidRPr="00440867">
        <w:rPr>
          <w:rFonts w:ascii="Times New Roman" w:eastAsia="Times New Roman" w:hAnsi="Times New Roman" w:cs="Times New Roman"/>
          <w:bCs/>
          <w:sz w:val="24"/>
          <w:szCs w:val="24"/>
          <w:lang w:val="ky-KG" w:eastAsia="ru-RU"/>
        </w:rPr>
        <w:t>2,1</w:t>
      </w:r>
      <w:r w:rsidR="002044D1" w:rsidRPr="00440867">
        <w:rPr>
          <w:rFonts w:ascii="Times New Roman" w:eastAsia="Times New Roman" w:hAnsi="Times New Roman" w:cs="Times New Roman"/>
          <w:bCs/>
          <w:sz w:val="24"/>
          <w:szCs w:val="24"/>
          <w:lang w:val="ky-KG" w:eastAsia="ru-RU"/>
        </w:rPr>
        <w:t> </w:t>
      </w:r>
      <w:r w:rsidR="00275CCD" w:rsidRPr="00440867">
        <w:rPr>
          <w:rFonts w:ascii="Times New Roman" w:eastAsia="Times New Roman" w:hAnsi="Times New Roman" w:cs="Times New Roman"/>
          <w:bCs/>
          <w:sz w:val="24"/>
          <w:szCs w:val="24"/>
          <w:lang w:val="ky-KG" w:eastAsia="ru-RU"/>
        </w:rPr>
        <w:t>%</w:t>
      </w:r>
      <w:r w:rsidR="003B4759" w:rsidRPr="00440867">
        <w:rPr>
          <w:rFonts w:ascii="Times New Roman" w:eastAsia="Times New Roman" w:hAnsi="Times New Roman" w:cs="Times New Roman"/>
          <w:bCs/>
          <w:sz w:val="24"/>
          <w:szCs w:val="24"/>
          <w:lang w:val="ky-KG" w:eastAsia="ru-RU"/>
        </w:rPr>
        <w:t xml:space="preserve"> </w:t>
      </w:r>
      <w:r w:rsidR="00701AE2" w:rsidRPr="00440867">
        <w:rPr>
          <w:rFonts w:ascii="Times New Roman" w:eastAsia="Times New Roman" w:hAnsi="Times New Roman" w:cs="Times New Roman"/>
          <w:bCs/>
          <w:sz w:val="24"/>
          <w:szCs w:val="24"/>
          <w:lang w:val="ky-KG" w:eastAsia="ru-RU"/>
        </w:rPr>
        <w:t>ВВП на 2023</w:t>
      </w:r>
      <w:r w:rsidR="00F61DEC" w:rsidRPr="00440867">
        <w:rPr>
          <w:rFonts w:ascii="Times New Roman" w:eastAsia="Times New Roman" w:hAnsi="Times New Roman" w:cs="Times New Roman"/>
          <w:bCs/>
          <w:sz w:val="24"/>
          <w:szCs w:val="24"/>
          <w:lang w:val="ky-KG" w:eastAsia="ru-RU"/>
        </w:rPr>
        <w:t xml:space="preserve"> год.</w:t>
      </w:r>
    </w:p>
    <w:p w:rsidR="00C90DCA" w:rsidRPr="00440867" w:rsidRDefault="008D1045"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lang w:val="ky-KG"/>
        </w:rPr>
        <w:t>У</w:t>
      </w:r>
      <w:r w:rsidRPr="00440867">
        <w:rPr>
          <w:rFonts w:ascii="Times New Roman" w:hAnsi="Times New Roman" w:cs="Times New Roman"/>
          <w:sz w:val="24"/>
          <w:szCs w:val="24"/>
        </w:rPr>
        <w:t xml:space="preserve">величение расходов по бюджетным средствам связано с повышением размеров </w:t>
      </w:r>
      <w:r w:rsidR="007E3287" w:rsidRPr="00440867">
        <w:rPr>
          <w:rFonts w:ascii="Times New Roman" w:hAnsi="Times New Roman" w:cs="Times New Roman"/>
          <w:sz w:val="24"/>
          <w:szCs w:val="24"/>
        </w:rPr>
        <w:t>государственных</w:t>
      </w:r>
      <w:r w:rsidRPr="00440867">
        <w:rPr>
          <w:rFonts w:ascii="Times New Roman" w:hAnsi="Times New Roman" w:cs="Times New Roman"/>
          <w:sz w:val="24"/>
          <w:szCs w:val="24"/>
        </w:rPr>
        <w:t xml:space="preserve"> </w:t>
      </w:r>
      <w:r w:rsidR="007E3287" w:rsidRPr="00440867">
        <w:rPr>
          <w:rFonts w:ascii="Times New Roman" w:hAnsi="Times New Roman" w:cs="Times New Roman"/>
          <w:sz w:val="24"/>
          <w:szCs w:val="24"/>
        </w:rPr>
        <w:t xml:space="preserve">пособий </w:t>
      </w:r>
      <w:r w:rsidRPr="00440867">
        <w:rPr>
          <w:rFonts w:ascii="Times New Roman" w:hAnsi="Times New Roman" w:cs="Times New Roman"/>
          <w:sz w:val="24"/>
          <w:szCs w:val="24"/>
        </w:rPr>
        <w:t>в целях усиления социальной поддержки</w:t>
      </w:r>
      <w:r w:rsidR="007E3287" w:rsidRPr="00440867">
        <w:rPr>
          <w:rFonts w:ascii="Times New Roman" w:hAnsi="Times New Roman" w:cs="Times New Roman"/>
          <w:sz w:val="24"/>
          <w:szCs w:val="24"/>
        </w:rPr>
        <w:t>,</w:t>
      </w:r>
      <w:r w:rsidRPr="00440867">
        <w:rPr>
          <w:rFonts w:ascii="Times New Roman" w:hAnsi="Times New Roman" w:cs="Times New Roman"/>
          <w:sz w:val="24"/>
          <w:szCs w:val="24"/>
        </w:rPr>
        <w:t xml:space="preserve"> </w:t>
      </w:r>
      <w:r w:rsidR="007E3287" w:rsidRPr="00440867">
        <w:rPr>
          <w:rFonts w:ascii="Times New Roman" w:hAnsi="Times New Roman" w:cs="Times New Roman"/>
          <w:sz w:val="24"/>
          <w:szCs w:val="24"/>
        </w:rPr>
        <w:t xml:space="preserve"> оплаты труда работников учреждений социальной защиты населения в целях совершенствования условий оплаты труда работников бюджетной сферы.</w:t>
      </w:r>
    </w:p>
    <w:p w:rsidR="0081705F" w:rsidRPr="00440867" w:rsidRDefault="0081705F" w:rsidP="00335D7C">
      <w:pPr>
        <w:spacing w:after="0" w:line="240" w:lineRule="auto"/>
        <w:ind w:firstLine="709"/>
        <w:jc w:val="both"/>
        <w:rPr>
          <w:rFonts w:ascii="Times New Roman" w:eastAsia="Calibri" w:hAnsi="Times New Roman" w:cs="Times New Roman"/>
          <w:b/>
          <w:bCs/>
          <w:sz w:val="24"/>
          <w:szCs w:val="24"/>
        </w:rPr>
      </w:pPr>
    </w:p>
    <w:p w:rsidR="00C90DCA" w:rsidRPr="00440867" w:rsidRDefault="00C203A8" w:rsidP="00335D7C">
      <w:pPr>
        <w:widowControl w:val="0"/>
        <w:spacing w:after="0" w:line="240" w:lineRule="auto"/>
        <w:ind w:firstLine="709"/>
        <w:jc w:val="center"/>
        <w:rPr>
          <w:rFonts w:ascii="Times New Roman" w:eastAsia="Calibri" w:hAnsi="Times New Roman" w:cs="Times New Roman"/>
          <w:b/>
          <w:bCs/>
          <w:sz w:val="24"/>
          <w:szCs w:val="24"/>
        </w:rPr>
      </w:pPr>
      <w:r w:rsidRPr="00440867">
        <w:rPr>
          <w:rFonts w:ascii="Times New Roman" w:eastAsia="Calibri" w:hAnsi="Times New Roman" w:cs="Times New Roman"/>
          <w:b/>
          <w:bCs/>
          <w:sz w:val="24"/>
          <w:szCs w:val="24"/>
        </w:rPr>
        <w:t xml:space="preserve">Министерство </w:t>
      </w:r>
      <w:r w:rsidR="00C42B5F" w:rsidRPr="00440867">
        <w:rPr>
          <w:rFonts w:ascii="Times New Roman" w:eastAsia="Calibri" w:hAnsi="Times New Roman" w:cs="Times New Roman"/>
          <w:b/>
          <w:bCs/>
          <w:sz w:val="24"/>
          <w:szCs w:val="24"/>
        </w:rPr>
        <w:t>труда, социального обеспечения и миграции</w:t>
      </w:r>
      <w:r w:rsidRPr="00440867">
        <w:rPr>
          <w:rFonts w:ascii="Times New Roman" w:eastAsia="Calibri" w:hAnsi="Times New Roman" w:cs="Times New Roman"/>
          <w:b/>
          <w:bCs/>
          <w:sz w:val="24"/>
          <w:szCs w:val="24"/>
        </w:rPr>
        <w:t xml:space="preserve"> </w:t>
      </w:r>
    </w:p>
    <w:p w:rsidR="0081705F" w:rsidRPr="00440867" w:rsidRDefault="00C203A8" w:rsidP="00335D7C">
      <w:pPr>
        <w:widowControl w:val="0"/>
        <w:spacing w:after="0" w:line="240" w:lineRule="auto"/>
        <w:ind w:firstLine="709"/>
        <w:jc w:val="center"/>
        <w:rPr>
          <w:rFonts w:ascii="Times New Roman" w:eastAsia="Calibri" w:hAnsi="Times New Roman" w:cs="Times New Roman"/>
          <w:b/>
          <w:bCs/>
          <w:sz w:val="24"/>
          <w:szCs w:val="24"/>
        </w:rPr>
      </w:pPr>
      <w:r w:rsidRPr="00440867">
        <w:rPr>
          <w:rFonts w:ascii="Times New Roman" w:eastAsia="Calibri" w:hAnsi="Times New Roman" w:cs="Times New Roman"/>
          <w:b/>
          <w:bCs/>
          <w:sz w:val="24"/>
          <w:szCs w:val="24"/>
        </w:rPr>
        <w:t>Кыргызской Республики</w:t>
      </w:r>
    </w:p>
    <w:p w:rsidR="00214A8A" w:rsidRPr="00440867" w:rsidRDefault="00214A8A" w:rsidP="00335D7C">
      <w:pPr>
        <w:spacing w:after="0" w:line="240" w:lineRule="auto"/>
        <w:ind w:firstLine="709"/>
        <w:jc w:val="center"/>
        <w:rPr>
          <w:rFonts w:ascii="Times New Roman" w:hAnsi="Times New Roman" w:cs="Times New Roman"/>
          <w:sz w:val="24"/>
          <w:szCs w:val="24"/>
          <w:lang w:val="ky-KG"/>
        </w:rPr>
      </w:pPr>
      <w:r w:rsidRPr="00440867">
        <w:rPr>
          <w:rFonts w:ascii="Times New Roman" w:hAnsi="Times New Roman" w:cs="Times New Roman"/>
          <w:sz w:val="24"/>
          <w:szCs w:val="24"/>
          <w:lang w:val="ky-KG"/>
        </w:rPr>
        <w:t>(подведомственные учреждения социальной защиты)</w:t>
      </w:r>
    </w:p>
    <w:p w:rsidR="00A0164E" w:rsidRPr="00440867" w:rsidRDefault="00A0164E" w:rsidP="00335D7C">
      <w:pPr>
        <w:spacing w:after="0" w:line="240" w:lineRule="auto"/>
        <w:ind w:firstLine="709"/>
        <w:jc w:val="center"/>
        <w:rPr>
          <w:rFonts w:ascii="Times New Roman" w:hAnsi="Times New Roman" w:cs="Times New Roman"/>
          <w:sz w:val="24"/>
          <w:szCs w:val="24"/>
          <w:lang w:val="ky-KG"/>
        </w:rPr>
      </w:pPr>
    </w:p>
    <w:p w:rsidR="00E0110B" w:rsidRPr="00440867" w:rsidRDefault="004E5D7E"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Расходы Министерства</w:t>
      </w:r>
      <w:r w:rsidR="00C42B5F" w:rsidRPr="00440867">
        <w:rPr>
          <w:rFonts w:ascii="Times New Roman" w:hAnsi="Times New Roman" w:cs="Times New Roman"/>
          <w:sz w:val="24"/>
          <w:szCs w:val="24"/>
        </w:rPr>
        <w:t xml:space="preserve"> труда, социального обеспечения и миграции</w:t>
      </w:r>
      <w:r w:rsidR="00FF5672" w:rsidRPr="00440867">
        <w:rPr>
          <w:rFonts w:ascii="Times New Roman" w:hAnsi="Times New Roman" w:cs="Times New Roman"/>
          <w:sz w:val="24"/>
          <w:szCs w:val="24"/>
        </w:rPr>
        <w:t xml:space="preserve"> Кыргызской Республики включают в себя государственные пособия, компенсационные выплаты, </w:t>
      </w:r>
      <w:r w:rsidR="00FF5672" w:rsidRPr="00440867">
        <w:rPr>
          <w:rFonts w:ascii="Times New Roman" w:hAnsi="Times New Roman" w:cs="Times New Roman"/>
          <w:sz w:val="24"/>
          <w:szCs w:val="24"/>
        </w:rPr>
        <w:lastRenderedPageBreak/>
        <w:t>социальное обеспечение трудящихся, содержание стационарных учреждений социального обслуживания населения системы социальной защиты населения, службы телефона доверия</w:t>
      </w:r>
      <w:r w:rsidR="003453F4" w:rsidRPr="00440867">
        <w:rPr>
          <w:rFonts w:ascii="Times New Roman" w:hAnsi="Times New Roman" w:cs="Times New Roman"/>
          <w:sz w:val="24"/>
          <w:szCs w:val="24"/>
        </w:rPr>
        <w:t xml:space="preserve"> </w:t>
      </w:r>
      <w:r w:rsidR="00FF5672" w:rsidRPr="00440867">
        <w:rPr>
          <w:rFonts w:ascii="Times New Roman" w:hAnsi="Times New Roman" w:cs="Times New Roman"/>
          <w:sz w:val="24"/>
          <w:szCs w:val="24"/>
        </w:rPr>
        <w:t>для детей, районных</w:t>
      </w:r>
      <w:r w:rsidR="003453F4" w:rsidRPr="00440867">
        <w:rPr>
          <w:rFonts w:ascii="Times New Roman" w:hAnsi="Times New Roman" w:cs="Times New Roman"/>
          <w:sz w:val="24"/>
          <w:szCs w:val="24"/>
        </w:rPr>
        <w:t xml:space="preserve"> </w:t>
      </w:r>
      <w:r w:rsidR="00FF5672" w:rsidRPr="00440867">
        <w:rPr>
          <w:rFonts w:ascii="Times New Roman" w:hAnsi="Times New Roman" w:cs="Times New Roman"/>
          <w:sz w:val="24"/>
          <w:szCs w:val="24"/>
        </w:rPr>
        <w:t>управлений труда</w:t>
      </w:r>
      <w:r w:rsidR="00E0110B" w:rsidRPr="00440867">
        <w:rPr>
          <w:rFonts w:ascii="Times New Roman" w:hAnsi="Times New Roman" w:cs="Times New Roman"/>
          <w:sz w:val="24"/>
          <w:szCs w:val="24"/>
        </w:rPr>
        <w:t>, занятости</w:t>
      </w:r>
      <w:r w:rsidR="00FF5672" w:rsidRPr="00440867">
        <w:rPr>
          <w:rFonts w:ascii="Times New Roman" w:hAnsi="Times New Roman" w:cs="Times New Roman"/>
          <w:sz w:val="24"/>
          <w:szCs w:val="24"/>
        </w:rPr>
        <w:t xml:space="preserve"> и социального развития,</w:t>
      </w:r>
      <w:r w:rsidR="00273E9E" w:rsidRPr="00440867">
        <w:rPr>
          <w:rFonts w:ascii="Times New Roman" w:hAnsi="Times New Roman" w:cs="Times New Roman"/>
          <w:sz w:val="24"/>
          <w:szCs w:val="24"/>
        </w:rPr>
        <w:t xml:space="preserve"> </w:t>
      </w:r>
      <w:r w:rsidR="00E0110B" w:rsidRPr="00440867">
        <w:rPr>
          <w:rFonts w:ascii="Times New Roman" w:hAnsi="Times New Roman" w:cs="Times New Roman"/>
          <w:sz w:val="24"/>
          <w:szCs w:val="24"/>
        </w:rPr>
        <w:t>Республиканского центра меди</w:t>
      </w:r>
      <w:r w:rsidR="006C2583" w:rsidRPr="00440867">
        <w:rPr>
          <w:rFonts w:ascii="Times New Roman" w:hAnsi="Times New Roman" w:cs="Times New Roman"/>
          <w:sz w:val="24"/>
          <w:szCs w:val="24"/>
        </w:rPr>
        <w:t>ко-социальной экспертизы</w:t>
      </w:r>
      <w:r w:rsidR="00273E9E" w:rsidRPr="00440867">
        <w:rPr>
          <w:rFonts w:ascii="Times New Roman" w:hAnsi="Times New Roman" w:cs="Times New Roman"/>
          <w:sz w:val="24"/>
          <w:szCs w:val="24"/>
        </w:rPr>
        <w:t>,</w:t>
      </w:r>
      <w:r w:rsidR="00E0110B" w:rsidRPr="00440867">
        <w:rPr>
          <w:rFonts w:ascii="Times New Roman" w:hAnsi="Times New Roman" w:cs="Times New Roman"/>
          <w:sz w:val="24"/>
          <w:szCs w:val="24"/>
        </w:rPr>
        <w:t xml:space="preserve"> обеспечение доступа </w:t>
      </w:r>
      <w:r w:rsidR="00C90DCA" w:rsidRPr="00440867">
        <w:rPr>
          <w:rFonts w:ascii="Times New Roman" w:hAnsi="Times New Roman" w:cs="Times New Roman"/>
          <w:sz w:val="24"/>
          <w:szCs w:val="24"/>
        </w:rPr>
        <w:t>лицам с ограниченными возможностями здоровья</w:t>
      </w:r>
      <w:r w:rsidR="00E0110B" w:rsidRPr="00440867">
        <w:rPr>
          <w:rFonts w:ascii="Times New Roman" w:hAnsi="Times New Roman" w:cs="Times New Roman"/>
          <w:sz w:val="24"/>
          <w:szCs w:val="24"/>
        </w:rPr>
        <w:t xml:space="preserve"> к техническим средствам реабилитации (протезно-ортопедические изделия, технические вспомогательные средства и иные специализированные средства)</w:t>
      </w:r>
      <w:r w:rsidR="00FF5672" w:rsidRPr="00440867">
        <w:rPr>
          <w:rFonts w:ascii="Times New Roman" w:hAnsi="Times New Roman" w:cs="Times New Roman"/>
          <w:sz w:val="24"/>
          <w:szCs w:val="24"/>
        </w:rPr>
        <w:t xml:space="preserve"> депа</w:t>
      </w:r>
      <w:r w:rsidR="009B6B50" w:rsidRPr="00440867">
        <w:rPr>
          <w:rFonts w:ascii="Times New Roman" w:hAnsi="Times New Roman" w:cs="Times New Roman"/>
          <w:sz w:val="24"/>
          <w:szCs w:val="24"/>
        </w:rPr>
        <w:t>ртамента социального развития.</w:t>
      </w:r>
    </w:p>
    <w:p w:rsidR="00FF5672" w:rsidRPr="00440867" w:rsidRDefault="00A60DF1"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Расходы </w:t>
      </w:r>
      <w:r w:rsidR="00FF5672" w:rsidRPr="00440867">
        <w:rPr>
          <w:rFonts w:ascii="Times New Roman" w:hAnsi="Times New Roman" w:cs="Times New Roman"/>
          <w:sz w:val="24"/>
          <w:szCs w:val="24"/>
        </w:rPr>
        <w:t>Мини</w:t>
      </w:r>
      <w:r w:rsidRPr="00440867">
        <w:rPr>
          <w:rFonts w:ascii="Times New Roman" w:hAnsi="Times New Roman" w:cs="Times New Roman"/>
          <w:sz w:val="24"/>
          <w:szCs w:val="24"/>
        </w:rPr>
        <w:t>стерства</w:t>
      </w:r>
      <w:r w:rsidR="00FF5672" w:rsidRPr="00440867">
        <w:rPr>
          <w:rFonts w:ascii="Times New Roman" w:hAnsi="Times New Roman" w:cs="Times New Roman"/>
          <w:sz w:val="24"/>
          <w:szCs w:val="24"/>
        </w:rPr>
        <w:t xml:space="preserve"> </w:t>
      </w:r>
      <w:r w:rsidR="00C42B5F" w:rsidRPr="00440867">
        <w:rPr>
          <w:rFonts w:ascii="Times New Roman" w:hAnsi="Times New Roman" w:cs="Times New Roman"/>
          <w:sz w:val="24"/>
          <w:szCs w:val="24"/>
        </w:rPr>
        <w:t xml:space="preserve">труда, социального обеспечения и миграции </w:t>
      </w:r>
      <w:r w:rsidR="00FF5672" w:rsidRPr="00440867">
        <w:rPr>
          <w:rFonts w:ascii="Times New Roman" w:hAnsi="Times New Roman" w:cs="Times New Roman"/>
          <w:sz w:val="24"/>
          <w:szCs w:val="24"/>
        </w:rPr>
        <w:t xml:space="preserve">Кыргызской Республики на </w:t>
      </w:r>
      <w:r w:rsidR="00D35D0D" w:rsidRPr="00440867">
        <w:rPr>
          <w:rFonts w:ascii="Times New Roman" w:hAnsi="Times New Roman" w:cs="Times New Roman"/>
          <w:b/>
          <w:sz w:val="24"/>
          <w:szCs w:val="24"/>
        </w:rPr>
        <w:t>20</w:t>
      </w:r>
      <w:r w:rsidR="004C0EBB" w:rsidRPr="00440867">
        <w:rPr>
          <w:rFonts w:ascii="Times New Roman" w:hAnsi="Times New Roman" w:cs="Times New Roman"/>
          <w:b/>
          <w:sz w:val="24"/>
          <w:szCs w:val="24"/>
          <w:lang w:val="ky-KG"/>
        </w:rPr>
        <w:t>23</w:t>
      </w:r>
      <w:r w:rsidR="00FF5672" w:rsidRPr="00440867">
        <w:rPr>
          <w:rFonts w:ascii="Times New Roman" w:hAnsi="Times New Roman" w:cs="Times New Roman"/>
          <w:b/>
          <w:sz w:val="24"/>
          <w:szCs w:val="24"/>
        </w:rPr>
        <w:t xml:space="preserve"> год</w:t>
      </w:r>
      <w:r w:rsidR="00FF5672" w:rsidRPr="00440867">
        <w:rPr>
          <w:rFonts w:ascii="Times New Roman" w:hAnsi="Times New Roman" w:cs="Times New Roman"/>
          <w:sz w:val="24"/>
          <w:szCs w:val="24"/>
        </w:rPr>
        <w:t xml:space="preserve"> </w:t>
      </w:r>
      <w:r w:rsidRPr="00440867">
        <w:rPr>
          <w:rFonts w:ascii="Times New Roman" w:hAnsi="Times New Roman" w:cs="Times New Roman"/>
          <w:sz w:val="24"/>
          <w:szCs w:val="24"/>
        </w:rPr>
        <w:t>предусмотрены в сумме</w:t>
      </w:r>
      <w:r w:rsidR="00FF5672" w:rsidRPr="00440867">
        <w:rPr>
          <w:rFonts w:ascii="Times New Roman" w:hAnsi="Times New Roman" w:cs="Times New Roman"/>
          <w:sz w:val="24"/>
          <w:szCs w:val="24"/>
        </w:rPr>
        <w:t xml:space="preserve"> </w:t>
      </w:r>
      <w:r w:rsidR="00D35D0D" w:rsidRPr="00440867">
        <w:rPr>
          <w:rFonts w:ascii="Times New Roman" w:hAnsi="Times New Roman" w:cs="Times New Roman"/>
          <w:b/>
          <w:sz w:val="24"/>
          <w:szCs w:val="24"/>
        </w:rPr>
        <w:t>1</w:t>
      </w:r>
      <w:r w:rsidR="00CB0F5A" w:rsidRPr="00440867">
        <w:rPr>
          <w:rFonts w:ascii="Times New Roman" w:hAnsi="Times New Roman" w:cs="Times New Roman"/>
          <w:b/>
          <w:sz w:val="24"/>
          <w:szCs w:val="24"/>
          <w:lang w:val="ky-KG"/>
        </w:rPr>
        <w:t>9</w:t>
      </w:r>
      <w:r w:rsidR="00D35D0D" w:rsidRPr="00440867">
        <w:rPr>
          <w:rFonts w:ascii="Times New Roman" w:hAnsi="Times New Roman" w:cs="Times New Roman"/>
          <w:b/>
          <w:sz w:val="24"/>
          <w:szCs w:val="24"/>
        </w:rPr>
        <w:t> </w:t>
      </w:r>
      <w:r w:rsidR="00A7186D" w:rsidRPr="00440867">
        <w:rPr>
          <w:rFonts w:ascii="Times New Roman" w:hAnsi="Times New Roman" w:cs="Times New Roman"/>
          <w:b/>
          <w:sz w:val="24"/>
          <w:szCs w:val="24"/>
          <w:lang w:val="ky-KG"/>
        </w:rPr>
        <w:t>691</w:t>
      </w:r>
      <w:r w:rsidR="00846552" w:rsidRPr="00440867">
        <w:rPr>
          <w:rFonts w:ascii="Times New Roman" w:hAnsi="Times New Roman" w:cs="Times New Roman"/>
          <w:b/>
          <w:sz w:val="24"/>
          <w:szCs w:val="24"/>
        </w:rPr>
        <w:t>,</w:t>
      </w:r>
      <w:r w:rsidR="00CD7BA9" w:rsidRPr="00440867">
        <w:rPr>
          <w:rFonts w:ascii="Times New Roman" w:hAnsi="Times New Roman" w:cs="Times New Roman"/>
          <w:b/>
          <w:sz w:val="24"/>
          <w:szCs w:val="24"/>
          <w:lang w:val="ky-KG"/>
        </w:rPr>
        <w:t>2</w:t>
      </w:r>
      <w:r w:rsidR="00FF5672" w:rsidRPr="00440867">
        <w:rPr>
          <w:rFonts w:ascii="Times New Roman" w:hAnsi="Times New Roman" w:cs="Times New Roman"/>
          <w:b/>
          <w:sz w:val="24"/>
          <w:szCs w:val="24"/>
        </w:rPr>
        <w:t xml:space="preserve"> млн. сомов</w:t>
      </w:r>
      <w:r w:rsidR="00FF5672" w:rsidRPr="00440867">
        <w:rPr>
          <w:rFonts w:ascii="Times New Roman" w:hAnsi="Times New Roman" w:cs="Times New Roman"/>
          <w:sz w:val="24"/>
          <w:szCs w:val="24"/>
        </w:rPr>
        <w:t xml:space="preserve">, с </w:t>
      </w:r>
      <w:r w:rsidR="00B807DD" w:rsidRPr="00440867">
        <w:rPr>
          <w:rFonts w:ascii="Times New Roman" w:hAnsi="Times New Roman" w:cs="Times New Roman"/>
          <w:sz w:val="24"/>
          <w:szCs w:val="24"/>
          <w:lang w:val="ky-KG"/>
        </w:rPr>
        <w:t>увелич</w:t>
      </w:r>
      <w:r w:rsidR="00226E36" w:rsidRPr="00440867">
        <w:rPr>
          <w:rFonts w:ascii="Times New Roman" w:hAnsi="Times New Roman" w:cs="Times New Roman"/>
          <w:sz w:val="24"/>
          <w:szCs w:val="24"/>
          <w:lang w:val="ky-KG"/>
        </w:rPr>
        <w:t>ением</w:t>
      </w:r>
      <w:r w:rsidR="003453F4" w:rsidRPr="00440867">
        <w:rPr>
          <w:rFonts w:ascii="Times New Roman" w:hAnsi="Times New Roman" w:cs="Times New Roman"/>
          <w:sz w:val="24"/>
          <w:szCs w:val="24"/>
        </w:rPr>
        <w:t xml:space="preserve"> </w:t>
      </w:r>
      <w:r w:rsidR="009B6B50" w:rsidRPr="00440867">
        <w:rPr>
          <w:rFonts w:ascii="Times New Roman" w:hAnsi="Times New Roman" w:cs="Times New Roman"/>
          <w:sz w:val="24"/>
          <w:szCs w:val="24"/>
        </w:rPr>
        <w:t xml:space="preserve">относительно </w:t>
      </w:r>
      <w:r w:rsidR="00A727B7" w:rsidRPr="00440867">
        <w:rPr>
          <w:rFonts w:ascii="Times New Roman" w:hAnsi="Times New Roman" w:cs="Times New Roman"/>
          <w:sz w:val="24"/>
          <w:szCs w:val="24"/>
        </w:rPr>
        <w:t>утверждённого</w:t>
      </w:r>
      <w:r w:rsidR="004E5D7E" w:rsidRPr="00440867">
        <w:rPr>
          <w:rFonts w:ascii="Times New Roman" w:hAnsi="Times New Roman" w:cs="Times New Roman"/>
          <w:sz w:val="24"/>
          <w:szCs w:val="24"/>
        </w:rPr>
        <w:t xml:space="preserve"> бюджета</w:t>
      </w:r>
      <w:r w:rsidR="004C0EBB" w:rsidRPr="00440867">
        <w:rPr>
          <w:rFonts w:ascii="Times New Roman" w:hAnsi="Times New Roman" w:cs="Times New Roman"/>
          <w:sz w:val="24"/>
          <w:szCs w:val="24"/>
        </w:rPr>
        <w:t xml:space="preserve"> 2022</w:t>
      </w:r>
      <w:r w:rsidR="00756DE2" w:rsidRPr="00440867">
        <w:rPr>
          <w:rFonts w:ascii="Times New Roman" w:hAnsi="Times New Roman" w:cs="Times New Roman"/>
          <w:sz w:val="24"/>
          <w:szCs w:val="24"/>
        </w:rPr>
        <w:t xml:space="preserve"> года на </w:t>
      </w:r>
      <w:r w:rsidR="00A7186D" w:rsidRPr="00440867">
        <w:rPr>
          <w:rFonts w:ascii="Times New Roman" w:hAnsi="Times New Roman" w:cs="Times New Roman"/>
          <w:sz w:val="24"/>
          <w:szCs w:val="24"/>
        </w:rPr>
        <w:t>4 426</w:t>
      </w:r>
      <w:r w:rsidR="00846552" w:rsidRPr="00440867">
        <w:rPr>
          <w:rFonts w:ascii="Times New Roman" w:hAnsi="Times New Roman" w:cs="Times New Roman"/>
          <w:sz w:val="24"/>
          <w:szCs w:val="24"/>
        </w:rPr>
        <w:t>,</w:t>
      </w:r>
      <w:r w:rsidR="00A7186D" w:rsidRPr="00440867">
        <w:rPr>
          <w:rFonts w:ascii="Times New Roman" w:hAnsi="Times New Roman" w:cs="Times New Roman"/>
          <w:sz w:val="24"/>
          <w:szCs w:val="24"/>
          <w:lang w:val="ky-KG"/>
        </w:rPr>
        <w:t>4</w:t>
      </w:r>
      <w:r w:rsidR="00FF5672" w:rsidRPr="00440867">
        <w:rPr>
          <w:rFonts w:ascii="Times New Roman" w:hAnsi="Times New Roman" w:cs="Times New Roman"/>
          <w:sz w:val="24"/>
          <w:szCs w:val="24"/>
        </w:rPr>
        <w:t xml:space="preserve"> млн. сомов, в том числе:</w:t>
      </w:r>
    </w:p>
    <w:p w:rsidR="00060AA5" w:rsidRPr="00440867" w:rsidRDefault="009B6B50"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w:t>
      </w:r>
      <w:r w:rsidR="00FF5672" w:rsidRPr="00440867">
        <w:rPr>
          <w:rFonts w:ascii="Times New Roman" w:hAnsi="Times New Roman" w:cs="Times New Roman"/>
          <w:sz w:val="24"/>
          <w:szCs w:val="24"/>
        </w:rPr>
        <w:t xml:space="preserve">за счет бюджетных средств </w:t>
      </w:r>
      <w:r w:rsidR="00273E9E" w:rsidRPr="00440867">
        <w:rPr>
          <w:rFonts w:ascii="Times New Roman" w:hAnsi="Times New Roman" w:cs="Times New Roman"/>
          <w:sz w:val="24"/>
          <w:szCs w:val="24"/>
        </w:rPr>
        <w:t>предусмотрено</w:t>
      </w:r>
      <w:r w:rsidR="00060AA5" w:rsidRPr="00440867">
        <w:rPr>
          <w:rFonts w:ascii="Times New Roman" w:hAnsi="Times New Roman" w:cs="Times New Roman"/>
          <w:sz w:val="24"/>
          <w:szCs w:val="24"/>
        </w:rPr>
        <w:t xml:space="preserve"> </w:t>
      </w:r>
      <w:r w:rsidR="001B7389" w:rsidRPr="00440867">
        <w:rPr>
          <w:rFonts w:ascii="Times New Roman" w:hAnsi="Times New Roman" w:cs="Times New Roman"/>
          <w:sz w:val="24"/>
          <w:szCs w:val="24"/>
        </w:rPr>
        <w:t>1</w:t>
      </w:r>
      <w:r w:rsidR="00CB0F5A" w:rsidRPr="00440867">
        <w:rPr>
          <w:rFonts w:ascii="Times New Roman" w:hAnsi="Times New Roman" w:cs="Times New Roman"/>
          <w:sz w:val="24"/>
          <w:szCs w:val="24"/>
          <w:lang w:val="ky-KG"/>
        </w:rPr>
        <w:t>9</w:t>
      </w:r>
      <w:r w:rsidR="001B7389" w:rsidRPr="00440867">
        <w:rPr>
          <w:rFonts w:ascii="Times New Roman" w:hAnsi="Times New Roman" w:cs="Times New Roman"/>
          <w:sz w:val="24"/>
          <w:szCs w:val="24"/>
          <w:lang w:val="ky-KG"/>
        </w:rPr>
        <w:t xml:space="preserve"> </w:t>
      </w:r>
      <w:r w:rsidR="00A7186D" w:rsidRPr="00440867">
        <w:rPr>
          <w:rFonts w:ascii="Times New Roman" w:hAnsi="Times New Roman" w:cs="Times New Roman"/>
          <w:sz w:val="24"/>
          <w:szCs w:val="24"/>
          <w:lang w:val="ky-KG"/>
        </w:rPr>
        <w:t>676</w:t>
      </w:r>
      <w:r w:rsidR="007B5070" w:rsidRPr="00440867">
        <w:rPr>
          <w:rFonts w:ascii="Times New Roman" w:hAnsi="Times New Roman" w:cs="Times New Roman"/>
          <w:sz w:val="24"/>
          <w:szCs w:val="24"/>
        </w:rPr>
        <w:t>,</w:t>
      </w:r>
      <w:r w:rsidR="00CD7BA9" w:rsidRPr="00440867">
        <w:rPr>
          <w:rFonts w:ascii="Times New Roman" w:hAnsi="Times New Roman" w:cs="Times New Roman"/>
          <w:sz w:val="24"/>
          <w:szCs w:val="24"/>
          <w:lang w:val="ky-KG"/>
        </w:rPr>
        <w:t>7</w:t>
      </w:r>
      <w:r w:rsidR="00477E64" w:rsidRPr="00440867">
        <w:rPr>
          <w:rFonts w:ascii="Times New Roman" w:hAnsi="Times New Roman" w:cs="Times New Roman"/>
          <w:sz w:val="24"/>
          <w:szCs w:val="24"/>
        </w:rPr>
        <w:t xml:space="preserve"> млн. сомов </w:t>
      </w:r>
      <w:r w:rsidR="00B807DD" w:rsidRPr="00440867">
        <w:rPr>
          <w:rFonts w:ascii="Times New Roman" w:hAnsi="Times New Roman" w:cs="Times New Roman"/>
          <w:sz w:val="24"/>
          <w:szCs w:val="24"/>
        </w:rPr>
        <w:t>с увелич</w:t>
      </w:r>
      <w:r w:rsidR="00465539" w:rsidRPr="00440867">
        <w:rPr>
          <w:rFonts w:ascii="Times New Roman" w:hAnsi="Times New Roman" w:cs="Times New Roman"/>
          <w:sz w:val="24"/>
          <w:szCs w:val="24"/>
        </w:rPr>
        <w:t xml:space="preserve">ением на </w:t>
      </w:r>
      <w:r w:rsidR="00A92E97" w:rsidRPr="00440867">
        <w:rPr>
          <w:rFonts w:ascii="Times New Roman" w:hAnsi="Times New Roman" w:cs="Times New Roman"/>
          <w:sz w:val="24"/>
          <w:szCs w:val="24"/>
        </w:rPr>
        <w:t xml:space="preserve">4 </w:t>
      </w:r>
      <w:r w:rsidR="00A7186D" w:rsidRPr="00440867">
        <w:rPr>
          <w:rFonts w:ascii="Times New Roman" w:hAnsi="Times New Roman" w:cs="Times New Roman"/>
          <w:sz w:val="24"/>
          <w:szCs w:val="24"/>
        </w:rPr>
        <w:t>422</w:t>
      </w:r>
      <w:r w:rsidR="00CD7BA9" w:rsidRPr="00440867">
        <w:rPr>
          <w:rFonts w:ascii="Times New Roman" w:hAnsi="Times New Roman" w:cs="Times New Roman"/>
          <w:sz w:val="24"/>
          <w:szCs w:val="24"/>
        </w:rPr>
        <w:t>,9</w:t>
      </w:r>
      <w:r w:rsidR="008D09E3" w:rsidRPr="00440867">
        <w:rPr>
          <w:rFonts w:ascii="Times New Roman" w:hAnsi="Times New Roman" w:cs="Times New Roman"/>
          <w:sz w:val="24"/>
          <w:szCs w:val="24"/>
        </w:rPr>
        <w:t xml:space="preserve"> млн. сомов </w:t>
      </w:r>
      <w:r w:rsidR="00CD7BA9" w:rsidRPr="00440867">
        <w:rPr>
          <w:rFonts w:ascii="Times New Roman" w:hAnsi="Times New Roman" w:cs="Times New Roman"/>
          <w:sz w:val="24"/>
          <w:szCs w:val="24"/>
        </w:rPr>
        <w:t>или на 29</w:t>
      </w:r>
      <w:r w:rsidR="00CB0F5A" w:rsidRPr="00440867">
        <w:rPr>
          <w:rFonts w:ascii="Times New Roman" w:hAnsi="Times New Roman" w:cs="Times New Roman"/>
          <w:sz w:val="24"/>
          <w:szCs w:val="24"/>
        </w:rPr>
        <w:t xml:space="preserve"> % </w:t>
      </w:r>
      <w:r w:rsidR="008D09E3" w:rsidRPr="00440867">
        <w:rPr>
          <w:rFonts w:ascii="Times New Roman" w:hAnsi="Times New Roman" w:cs="Times New Roman"/>
          <w:sz w:val="24"/>
          <w:szCs w:val="24"/>
        </w:rPr>
        <w:t xml:space="preserve">относительно </w:t>
      </w:r>
      <w:r w:rsidR="00A727B7" w:rsidRPr="00440867">
        <w:rPr>
          <w:rFonts w:ascii="Times New Roman" w:hAnsi="Times New Roman" w:cs="Times New Roman"/>
          <w:sz w:val="24"/>
          <w:szCs w:val="24"/>
        </w:rPr>
        <w:t>утверждённого</w:t>
      </w:r>
      <w:r w:rsidR="00477E64" w:rsidRPr="00440867">
        <w:rPr>
          <w:rFonts w:ascii="Times New Roman" w:hAnsi="Times New Roman" w:cs="Times New Roman"/>
          <w:sz w:val="24"/>
          <w:szCs w:val="24"/>
        </w:rPr>
        <w:t xml:space="preserve"> бюджета</w:t>
      </w:r>
      <w:r w:rsidR="004C0EBB" w:rsidRPr="00440867">
        <w:rPr>
          <w:rFonts w:ascii="Times New Roman" w:hAnsi="Times New Roman" w:cs="Times New Roman"/>
          <w:sz w:val="24"/>
          <w:szCs w:val="24"/>
        </w:rPr>
        <w:t xml:space="preserve"> 2022</w:t>
      </w:r>
      <w:r w:rsidR="00F015E5" w:rsidRPr="00440867">
        <w:rPr>
          <w:rFonts w:ascii="Times New Roman" w:hAnsi="Times New Roman" w:cs="Times New Roman"/>
          <w:sz w:val="24"/>
          <w:szCs w:val="24"/>
        </w:rPr>
        <w:t xml:space="preserve"> год</w:t>
      </w:r>
      <w:r w:rsidR="00C45D8F" w:rsidRPr="00440867">
        <w:rPr>
          <w:rFonts w:ascii="Times New Roman" w:hAnsi="Times New Roman" w:cs="Times New Roman"/>
          <w:sz w:val="24"/>
          <w:szCs w:val="24"/>
        </w:rPr>
        <w:t>а</w:t>
      </w:r>
      <w:r w:rsidR="00060AA5" w:rsidRPr="00440867">
        <w:rPr>
          <w:rFonts w:ascii="Times New Roman" w:hAnsi="Times New Roman" w:cs="Times New Roman"/>
          <w:sz w:val="24"/>
          <w:szCs w:val="24"/>
        </w:rPr>
        <w:t>;</w:t>
      </w:r>
    </w:p>
    <w:p w:rsidR="00FF5672" w:rsidRPr="00440867" w:rsidRDefault="00FF5672"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w:t>
      </w:r>
      <w:r w:rsidR="009B6B50" w:rsidRPr="00440867">
        <w:rPr>
          <w:rFonts w:ascii="Times New Roman" w:hAnsi="Times New Roman" w:cs="Times New Roman"/>
          <w:sz w:val="24"/>
          <w:szCs w:val="24"/>
        </w:rPr>
        <w:t xml:space="preserve"> за счет средств </w:t>
      </w:r>
      <w:r w:rsidR="00F739D7" w:rsidRPr="00440867">
        <w:rPr>
          <w:rFonts w:ascii="Times New Roman" w:hAnsi="Times New Roman" w:cs="Times New Roman"/>
          <w:sz w:val="24"/>
          <w:szCs w:val="24"/>
        </w:rPr>
        <w:t>специального счета</w:t>
      </w:r>
      <w:r w:rsidR="00D35D0D" w:rsidRPr="00440867">
        <w:rPr>
          <w:rFonts w:ascii="Times New Roman" w:hAnsi="Times New Roman" w:cs="Times New Roman"/>
          <w:sz w:val="24"/>
          <w:szCs w:val="24"/>
        </w:rPr>
        <w:t xml:space="preserve"> </w:t>
      </w:r>
      <w:r w:rsidR="00CD7BA9" w:rsidRPr="00440867">
        <w:rPr>
          <w:rFonts w:ascii="Times New Roman" w:hAnsi="Times New Roman" w:cs="Times New Roman"/>
          <w:sz w:val="24"/>
          <w:szCs w:val="24"/>
          <w:lang w:val="ky-KG"/>
        </w:rPr>
        <w:t>14</w:t>
      </w:r>
      <w:r w:rsidR="00D35D0D" w:rsidRPr="00440867">
        <w:rPr>
          <w:rFonts w:ascii="Times New Roman" w:hAnsi="Times New Roman" w:cs="Times New Roman"/>
          <w:sz w:val="24"/>
          <w:szCs w:val="24"/>
        </w:rPr>
        <w:t>,</w:t>
      </w:r>
      <w:r w:rsidR="00CD7BA9" w:rsidRPr="00440867">
        <w:rPr>
          <w:rFonts w:ascii="Times New Roman" w:hAnsi="Times New Roman" w:cs="Times New Roman"/>
          <w:sz w:val="24"/>
          <w:szCs w:val="24"/>
          <w:lang w:val="ky-KG"/>
        </w:rPr>
        <w:t>5</w:t>
      </w:r>
      <w:r w:rsidR="00C173B7" w:rsidRPr="00440867">
        <w:rPr>
          <w:rFonts w:ascii="Times New Roman" w:hAnsi="Times New Roman" w:cs="Times New Roman"/>
          <w:sz w:val="24"/>
          <w:szCs w:val="24"/>
        </w:rPr>
        <w:t xml:space="preserve"> млн. сомов</w:t>
      </w:r>
      <w:r w:rsidR="00DE357C" w:rsidRPr="00440867">
        <w:rPr>
          <w:rFonts w:ascii="Times New Roman" w:hAnsi="Times New Roman" w:cs="Times New Roman"/>
          <w:sz w:val="24"/>
          <w:szCs w:val="24"/>
        </w:rPr>
        <w:t xml:space="preserve"> </w:t>
      </w:r>
      <w:r w:rsidR="00CD7BA9" w:rsidRPr="00440867">
        <w:rPr>
          <w:rFonts w:ascii="Times New Roman" w:hAnsi="Times New Roman" w:cs="Times New Roman"/>
          <w:sz w:val="24"/>
          <w:szCs w:val="24"/>
        </w:rPr>
        <w:t>с увеличением на 3,4</w:t>
      </w:r>
      <w:r w:rsidR="00CB0F5A" w:rsidRPr="00440867">
        <w:rPr>
          <w:rFonts w:ascii="Times New Roman" w:hAnsi="Times New Roman" w:cs="Times New Roman"/>
          <w:sz w:val="24"/>
          <w:szCs w:val="24"/>
        </w:rPr>
        <w:t xml:space="preserve"> млн. сомов относительно</w:t>
      </w:r>
      <w:r w:rsidRPr="00440867">
        <w:rPr>
          <w:rFonts w:ascii="Times New Roman" w:hAnsi="Times New Roman" w:cs="Times New Roman"/>
          <w:sz w:val="24"/>
          <w:szCs w:val="24"/>
        </w:rPr>
        <w:t xml:space="preserve"> </w:t>
      </w:r>
      <w:r w:rsidR="00A727B7" w:rsidRPr="00440867">
        <w:rPr>
          <w:rFonts w:ascii="Times New Roman" w:hAnsi="Times New Roman" w:cs="Times New Roman"/>
          <w:sz w:val="24"/>
          <w:szCs w:val="24"/>
        </w:rPr>
        <w:t>утверждённого</w:t>
      </w:r>
      <w:r w:rsidR="009B6B50" w:rsidRPr="00440867">
        <w:rPr>
          <w:rFonts w:ascii="Times New Roman" w:hAnsi="Times New Roman" w:cs="Times New Roman"/>
          <w:sz w:val="24"/>
          <w:szCs w:val="24"/>
        </w:rPr>
        <w:t xml:space="preserve"> </w:t>
      </w:r>
      <w:r w:rsidR="004E5D7E" w:rsidRPr="00440867">
        <w:rPr>
          <w:rFonts w:ascii="Times New Roman" w:hAnsi="Times New Roman" w:cs="Times New Roman"/>
          <w:sz w:val="24"/>
          <w:szCs w:val="24"/>
        </w:rPr>
        <w:t>бюджета</w:t>
      </w:r>
      <w:r w:rsidR="004C0EBB" w:rsidRPr="00440867">
        <w:rPr>
          <w:rFonts w:ascii="Times New Roman" w:hAnsi="Times New Roman" w:cs="Times New Roman"/>
          <w:sz w:val="24"/>
          <w:szCs w:val="24"/>
        </w:rPr>
        <w:t xml:space="preserve"> 2022</w:t>
      </w:r>
      <w:r w:rsidR="00CA20B5" w:rsidRPr="00440867">
        <w:rPr>
          <w:rFonts w:ascii="Times New Roman" w:hAnsi="Times New Roman" w:cs="Times New Roman"/>
          <w:sz w:val="24"/>
          <w:szCs w:val="24"/>
        </w:rPr>
        <w:t xml:space="preserve"> года</w:t>
      </w:r>
      <w:r w:rsidRPr="00440867">
        <w:rPr>
          <w:rFonts w:ascii="Times New Roman" w:hAnsi="Times New Roman" w:cs="Times New Roman"/>
          <w:sz w:val="24"/>
          <w:szCs w:val="24"/>
        </w:rPr>
        <w:t>.</w:t>
      </w:r>
    </w:p>
    <w:p w:rsidR="00C12498" w:rsidRPr="00440867" w:rsidRDefault="00C12498" w:rsidP="00335D7C">
      <w:pPr>
        <w:spacing w:after="0" w:line="240" w:lineRule="auto"/>
        <w:jc w:val="right"/>
        <w:rPr>
          <w:rFonts w:ascii="Times New Roman" w:hAnsi="Times New Roman" w:cs="Times New Roman"/>
          <w:sz w:val="20"/>
          <w:szCs w:val="20"/>
          <w:lang w:val="ky-KG"/>
        </w:rPr>
      </w:pPr>
    </w:p>
    <w:p w:rsidR="00FF5672" w:rsidRPr="00440867" w:rsidRDefault="00FF5672" w:rsidP="00335D7C">
      <w:pPr>
        <w:spacing w:after="0" w:line="240" w:lineRule="auto"/>
        <w:jc w:val="right"/>
        <w:rPr>
          <w:rFonts w:ascii="Times New Roman" w:hAnsi="Times New Roman" w:cs="Times New Roman"/>
          <w:sz w:val="20"/>
          <w:szCs w:val="20"/>
        </w:rPr>
      </w:pPr>
      <w:r w:rsidRPr="00440867">
        <w:rPr>
          <w:rFonts w:ascii="Times New Roman" w:hAnsi="Times New Roman" w:cs="Times New Roman"/>
          <w:sz w:val="20"/>
          <w:szCs w:val="20"/>
        </w:rPr>
        <w:t>млн. сомов</w:t>
      </w:r>
    </w:p>
    <w:tbl>
      <w:tblPr>
        <w:tblW w:w="9072" w:type="dxa"/>
        <w:tblInd w:w="108" w:type="dxa"/>
        <w:tblLayout w:type="fixed"/>
        <w:tblLook w:val="00A0" w:firstRow="1" w:lastRow="0" w:firstColumn="1" w:lastColumn="0" w:noHBand="0" w:noVBand="0"/>
      </w:tblPr>
      <w:tblGrid>
        <w:gridCol w:w="2835"/>
        <w:gridCol w:w="993"/>
        <w:gridCol w:w="992"/>
        <w:gridCol w:w="1134"/>
        <w:gridCol w:w="992"/>
        <w:gridCol w:w="992"/>
        <w:gridCol w:w="1134"/>
      </w:tblGrid>
      <w:tr w:rsidR="00104C71" w:rsidRPr="00440867" w:rsidTr="003144B5">
        <w:trPr>
          <w:trHeight w:val="509"/>
        </w:trPr>
        <w:tc>
          <w:tcPr>
            <w:tcW w:w="2835" w:type="dxa"/>
            <w:tcBorders>
              <w:top w:val="single" w:sz="4" w:space="0" w:color="auto"/>
              <w:left w:val="single" w:sz="4" w:space="0" w:color="auto"/>
              <w:bottom w:val="single" w:sz="4" w:space="0" w:color="auto"/>
              <w:right w:val="single" w:sz="4" w:space="0" w:color="auto"/>
            </w:tcBorders>
            <w:vAlign w:val="center"/>
          </w:tcPr>
          <w:p w:rsidR="00735777" w:rsidRPr="00440867" w:rsidRDefault="00735777" w:rsidP="00335D7C">
            <w:pPr>
              <w:spacing w:after="0" w:line="240" w:lineRule="auto"/>
              <w:rPr>
                <w:rFonts w:ascii="Times New Roman" w:eastAsia="Times New Roman" w:hAnsi="Times New Roman" w:cs="Times New Roman"/>
                <w:b/>
                <w:sz w:val="20"/>
                <w:szCs w:val="20"/>
                <w:lang w:val="ky-KG"/>
              </w:rPr>
            </w:pPr>
            <w:r w:rsidRPr="00440867">
              <w:rPr>
                <w:rFonts w:ascii="Times New Roman" w:eastAsia="Calibri" w:hAnsi="Times New Roman" w:cs="Times New Roman"/>
                <w:b/>
                <w:sz w:val="20"/>
                <w:szCs w:val="20"/>
                <w:lang w:val="ky-KG" w:eastAsia="ru-RU"/>
              </w:rPr>
              <w:t xml:space="preserve">Наименование </w:t>
            </w:r>
          </w:p>
        </w:tc>
        <w:tc>
          <w:tcPr>
            <w:tcW w:w="993" w:type="dxa"/>
            <w:tcBorders>
              <w:top w:val="single" w:sz="4" w:space="0" w:color="auto"/>
              <w:left w:val="single" w:sz="4" w:space="0" w:color="auto"/>
              <w:bottom w:val="single" w:sz="4" w:space="0" w:color="auto"/>
              <w:right w:val="single" w:sz="4" w:space="0" w:color="auto"/>
            </w:tcBorders>
          </w:tcPr>
          <w:p w:rsidR="00735777" w:rsidRPr="00440867" w:rsidRDefault="004C0EBB" w:rsidP="00335D7C">
            <w:pPr>
              <w:spacing w:after="0" w:line="240" w:lineRule="auto"/>
              <w:jc w:val="center"/>
              <w:rPr>
                <w:rFonts w:ascii="Times New Roman" w:hAnsi="Times New Roman" w:cs="Times New Roman"/>
                <w:b/>
                <w:sz w:val="20"/>
                <w:szCs w:val="20"/>
              </w:rPr>
            </w:pPr>
            <w:r w:rsidRPr="00440867">
              <w:rPr>
                <w:rFonts w:ascii="Times New Roman" w:hAnsi="Times New Roman" w:cs="Times New Roman"/>
                <w:b/>
                <w:sz w:val="20"/>
                <w:szCs w:val="20"/>
              </w:rPr>
              <w:t>2021</w:t>
            </w:r>
            <w:r w:rsidR="00735777" w:rsidRPr="00440867">
              <w:rPr>
                <w:rFonts w:ascii="Times New Roman" w:hAnsi="Times New Roman" w:cs="Times New Roman"/>
                <w:b/>
                <w:sz w:val="20"/>
                <w:szCs w:val="20"/>
              </w:rPr>
              <w:t xml:space="preserve"> год факт</w:t>
            </w:r>
          </w:p>
        </w:tc>
        <w:tc>
          <w:tcPr>
            <w:tcW w:w="992" w:type="dxa"/>
            <w:tcBorders>
              <w:top w:val="single" w:sz="4" w:space="0" w:color="auto"/>
              <w:left w:val="single" w:sz="4" w:space="0" w:color="auto"/>
              <w:bottom w:val="single" w:sz="4" w:space="0" w:color="auto"/>
              <w:right w:val="single" w:sz="4" w:space="0" w:color="auto"/>
            </w:tcBorders>
            <w:vAlign w:val="center"/>
          </w:tcPr>
          <w:p w:rsidR="00735777" w:rsidRPr="00440867" w:rsidRDefault="004C0EBB"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735777" w:rsidRPr="00440867">
              <w:rPr>
                <w:rFonts w:ascii="Times New Roman" w:eastAsia="Calibri" w:hAnsi="Times New Roman" w:cs="Times New Roman"/>
                <w:b/>
                <w:bCs/>
                <w:sz w:val="20"/>
                <w:szCs w:val="20"/>
                <w:lang w:eastAsia="ru-RU"/>
              </w:rPr>
              <w:t xml:space="preserve"> год утвержд</w:t>
            </w:r>
          </w:p>
        </w:tc>
        <w:tc>
          <w:tcPr>
            <w:tcW w:w="1134" w:type="dxa"/>
            <w:tcBorders>
              <w:top w:val="single" w:sz="4" w:space="0" w:color="auto"/>
              <w:left w:val="single" w:sz="4" w:space="0" w:color="auto"/>
              <w:bottom w:val="single" w:sz="4" w:space="0" w:color="auto"/>
              <w:right w:val="single" w:sz="4" w:space="0" w:color="auto"/>
            </w:tcBorders>
            <w:vAlign w:val="center"/>
          </w:tcPr>
          <w:p w:rsidR="00735777" w:rsidRPr="00440867" w:rsidRDefault="00AD42AC"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w:t>
            </w:r>
            <w:r w:rsidR="004C0EBB" w:rsidRPr="00440867">
              <w:rPr>
                <w:rFonts w:ascii="Times New Roman" w:eastAsia="Calibri" w:hAnsi="Times New Roman" w:cs="Times New Roman"/>
                <w:b/>
                <w:bCs/>
                <w:sz w:val="20"/>
                <w:szCs w:val="20"/>
                <w:lang w:val="ky-KG" w:eastAsia="ru-RU"/>
              </w:rPr>
              <w:t>23</w:t>
            </w:r>
            <w:r w:rsidR="00735777" w:rsidRPr="00440867">
              <w:rPr>
                <w:rFonts w:ascii="Times New Roman" w:eastAsia="Calibri" w:hAnsi="Times New Roman" w:cs="Times New Roman"/>
                <w:b/>
                <w:bCs/>
                <w:sz w:val="20"/>
                <w:szCs w:val="20"/>
                <w:lang w:eastAsia="ru-RU"/>
              </w:rPr>
              <w:t xml:space="preserve"> год проект</w:t>
            </w:r>
          </w:p>
        </w:tc>
        <w:tc>
          <w:tcPr>
            <w:tcW w:w="992" w:type="dxa"/>
            <w:tcBorders>
              <w:top w:val="single" w:sz="4" w:space="0" w:color="auto"/>
              <w:left w:val="single" w:sz="4" w:space="0" w:color="auto"/>
              <w:bottom w:val="single" w:sz="4" w:space="0" w:color="auto"/>
              <w:right w:val="single" w:sz="4" w:space="0" w:color="auto"/>
            </w:tcBorders>
            <w:vAlign w:val="center"/>
          </w:tcPr>
          <w:p w:rsidR="00735777" w:rsidRPr="00440867" w:rsidRDefault="007D65FD"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eastAsia="ky-KG"/>
              </w:rPr>
              <w:t>откл</w:t>
            </w:r>
          </w:p>
        </w:tc>
        <w:tc>
          <w:tcPr>
            <w:tcW w:w="992" w:type="dxa"/>
            <w:tcBorders>
              <w:top w:val="single" w:sz="4" w:space="0" w:color="auto"/>
              <w:left w:val="single" w:sz="4" w:space="0" w:color="auto"/>
              <w:bottom w:val="single" w:sz="4" w:space="0" w:color="auto"/>
              <w:right w:val="single" w:sz="4" w:space="0" w:color="auto"/>
            </w:tcBorders>
            <w:vAlign w:val="center"/>
          </w:tcPr>
          <w:p w:rsidR="00735777" w:rsidRPr="00440867" w:rsidRDefault="00AD42AC"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4C0EBB" w:rsidRPr="00440867">
              <w:rPr>
                <w:rFonts w:ascii="Times New Roman" w:eastAsia="Calibri" w:hAnsi="Times New Roman" w:cs="Times New Roman"/>
                <w:b/>
                <w:bCs/>
                <w:sz w:val="20"/>
                <w:szCs w:val="20"/>
                <w:lang w:val="ky-KG" w:eastAsia="ru-RU"/>
              </w:rPr>
              <w:t>4</w:t>
            </w:r>
            <w:r w:rsidR="00735777" w:rsidRPr="00440867">
              <w:rPr>
                <w:rFonts w:ascii="Times New Roman" w:eastAsia="Calibri" w:hAnsi="Times New Roman" w:cs="Times New Roman"/>
                <w:b/>
                <w:bCs/>
                <w:sz w:val="20"/>
                <w:szCs w:val="20"/>
                <w:lang w:eastAsia="ru-RU"/>
              </w:rPr>
              <w:t xml:space="preserve"> год прогноз</w:t>
            </w:r>
          </w:p>
        </w:tc>
        <w:tc>
          <w:tcPr>
            <w:tcW w:w="1134" w:type="dxa"/>
            <w:tcBorders>
              <w:top w:val="single" w:sz="4" w:space="0" w:color="auto"/>
              <w:left w:val="single" w:sz="4" w:space="0" w:color="auto"/>
              <w:bottom w:val="single" w:sz="4" w:space="0" w:color="auto"/>
              <w:right w:val="single" w:sz="4" w:space="0" w:color="auto"/>
            </w:tcBorders>
            <w:vAlign w:val="center"/>
          </w:tcPr>
          <w:p w:rsidR="00735777" w:rsidRPr="00440867" w:rsidRDefault="00F500C5"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4C0EBB" w:rsidRPr="00440867">
              <w:rPr>
                <w:rFonts w:ascii="Times New Roman" w:eastAsia="Calibri" w:hAnsi="Times New Roman" w:cs="Times New Roman"/>
                <w:b/>
                <w:bCs/>
                <w:sz w:val="20"/>
                <w:szCs w:val="20"/>
                <w:lang w:val="ky-KG" w:eastAsia="ru-RU"/>
              </w:rPr>
              <w:t>5</w:t>
            </w:r>
            <w:r w:rsidR="00735777" w:rsidRPr="00440867">
              <w:rPr>
                <w:rFonts w:ascii="Times New Roman" w:eastAsia="Calibri" w:hAnsi="Times New Roman" w:cs="Times New Roman"/>
                <w:b/>
                <w:bCs/>
                <w:sz w:val="20"/>
                <w:szCs w:val="20"/>
                <w:lang w:eastAsia="ru-RU"/>
              </w:rPr>
              <w:t xml:space="preserve"> год прогноз</w:t>
            </w:r>
          </w:p>
        </w:tc>
      </w:tr>
      <w:tr w:rsidR="00104C71" w:rsidRPr="00440867" w:rsidTr="003144B5">
        <w:trPr>
          <w:trHeight w:val="300"/>
        </w:trPr>
        <w:tc>
          <w:tcPr>
            <w:tcW w:w="2835" w:type="dxa"/>
            <w:tcBorders>
              <w:top w:val="single" w:sz="4" w:space="0" w:color="auto"/>
              <w:left w:val="single" w:sz="4" w:space="0" w:color="auto"/>
              <w:bottom w:val="single" w:sz="4" w:space="0" w:color="auto"/>
              <w:right w:val="single" w:sz="4" w:space="0" w:color="auto"/>
            </w:tcBorders>
            <w:vAlign w:val="bottom"/>
          </w:tcPr>
          <w:p w:rsidR="004C0EBB" w:rsidRPr="00440867" w:rsidRDefault="004C0EBB" w:rsidP="00335D7C">
            <w:pPr>
              <w:spacing w:after="0" w:line="240" w:lineRule="auto"/>
              <w:rPr>
                <w:rFonts w:ascii="Times New Roman" w:hAnsi="Times New Roman" w:cs="Times New Roman"/>
                <w:sz w:val="20"/>
                <w:szCs w:val="20"/>
              </w:rPr>
            </w:pPr>
            <w:r w:rsidRPr="00440867">
              <w:rPr>
                <w:rFonts w:ascii="Times New Roman" w:hAnsi="Times New Roman" w:cs="Times New Roman"/>
                <w:sz w:val="20"/>
                <w:szCs w:val="20"/>
              </w:rPr>
              <w:t>Всего</w:t>
            </w:r>
          </w:p>
        </w:tc>
        <w:tc>
          <w:tcPr>
            <w:tcW w:w="993" w:type="dxa"/>
            <w:tcBorders>
              <w:top w:val="single" w:sz="4" w:space="0" w:color="auto"/>
              <w:left w:val="nil"/>
              <w:bottom w:val="single" w:sz="4" w:space="0" w:color="auto"/>
              <w:right w:val="single" w:sz="4" w:space="0" w:color="auto"/>
            </w:tcBorders>
          </w:tcPr>
          <w:p w:rsidR="004C0EBB" w:rsidRPr="00440867" w:rsidRDefault="00B82B36"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lang w:val="ky-KG"/>
              </w:rPr>
              <w:t>11</w:t>
            </w:r>
            <w:r w:rsidRPr="00440867">
              <w:rPr>
                <w:rFonts w:ascii="Times New Roman" w:hAnsi="Times New Roman" w:cs="Times New Roman"/>
                <w:sz w:val="20"/>
                <w:szCs w:val="20"/>
              </w:rPr>
              <w:t xml:space="preserve"> 835,7</w:t>
            </w:r>
          </w:p>
        </w:tc>
        <w:tc>
          <w:tcPr>
            <w:tcW w:w="992" w:type="dxa"/>
            <w:tcBorders>
              <w:top w:val="single" w:sz="4" w:space="0" w:color="auto"/>
              <w:left w:val="single" w:sz="4" w:space="0" w:color="auto"/>
              <w:bottom w:val="single" w:sz="4" w:space="0" w:color="auto"/>
              <w:right w:val="single" w:sz="4" w:space="0" w:color="auto"/>
            </w:tcBorders>
            <w:vAlign w:val="center"/>
          </w:tcPr>
          <w:p w:rsidR="004C0EBB" w:rsidRPr="00440867" w:rsidRDefault="004C0EBB"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1</w:t>
            </w:r>
            <w:r w:rsidRPr="00440867">
              <w:rPr>
                <w:rFonts w:ascii="Times New Roman" w:hAnsi="Times New Roman" w:cs="Times New Roman"/>
                <w:sz w:val="20"/>
                <w:szCs w:val="20"/>
                <w:lang w:val="ky-KG"/>
              </w:rPr>
              <w:t>5</w:t>
            </w:r>
            <w:r w:rsidRPr="00440867">
              <w:rPr>
                <w:rFonts w:ascii="Times New Roman" w:hAnsi="Times New Roman" w:cs="Times New Roman"/>
                <w:sz w:val="20"/>
                <w:szCs w:val="20"/>
              </w:rPr>
              <w:t> </w:t>
            </w:r>
            <w:r w:rsidRPr="00440867">
              <w:rPr>
                <w:rFonts w:ascii="Times New Roman" w:hAnsi="Times New Roman" w:cs="Times New Roman"/>
                <w:sz w:val="20"/>
                <w:szCs w:val="20"/>
                <w:lang w:val="ky-KG"/>
              </w:rPr>
              <w:t>264</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9</w:t>
            </w:r>
          </w:p>
        </w:tc>
        <w:tc>
          <w:tcPr>
            <w:tcW w:w="1134" w:type="dxa"/>
            <w:tcBorders>
              <w:top w:val="single" w:sz="4" w:space="0" w:color="auto"/>
              <w:left w:val="nil"/>
              <w:bottom w:val="single" w:sz="4" w:space="0" w:color="auto"/>
              <w:right w:val="single" w:sz="4" w:space="0" w:color="auto"/>
            </w:tcBorders>
            <w:vAlign w:val="bottom"/>
          </w:tcPr>
          <w:p w:rsidR="004C0EBB" w:rsidRPr="00440867" w:rsidRDefault="004C0EBB"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1</w:t>
            </w:r>
            <w:r w:rsidR="00CB0F5A" w:rsidRPr="00440867">
              <w:rPr>
                <w:rFonts w:ascii="Times New Roman" w:hAnsi="Times New Roman" w:cs="Times New Roman"/>
                <w:sz w:val="20"/>
                <w:szCs w:val="20"/>
                <w:lang w:val="ky-KG"/>
              </w:rPr>
              <w:t>9</w:t>
            </w:r>
            <w:r w:rsidR="00CB0F5A" w:rsidRPr="00440867">
              <w:rPr>
                <w:rFonts w:ascii="Times New Roman" w:hAnsi="Times New Roman" w:cs="Times New Roman"/>
                <w:sz w:val="20"/>
                <w:szCs w:val="20"/>
              </w:rPr>
              <w:t> </w:t>
            </w:r>
            <w:r w:rsidR="00A7186D" w:rsidRPr="00440867">
              <w:rPr>
                <w:rFonts w:ascii="Times New Roman" w:hAnsi="Times New Roman" w:cs="Times New Roman"/>
                <w:sz w:val="20"/>
                <w:szCs w:val="20"/>
                <w:lang w:val="ky-KG"/>
              </w:rPr>
              <w:t>691</w:t>
            </w:r>
            <w:r w:rsidR="00CD7BA9" w:rsidRPr="00440867">
              <w:rPr>
                <w:rFonts w:ascii="Times New Roman" w:hAnsi="Times New Roman" w:cs="Times New Roman"/>
                <w:sz w:val="20"/>
                <w:szCs w:val="20"/>
                <w:lang w:val="ky-KG"/>
              </w:rPr>
              <w:t>,2</w:t>
            </w:r>
          </w:p>
        </w:tc>
        <w:tc>
          <w:tcPr>
            <w:tcW w:w="992" w:type="dxa"/>
            <w:tcBorders>
              <w:top w:val="single" w:sz="4" w:space="0" w:color="auto"/>
              <w:left w:val="nil"/>
              <w:bottom w:val="single" w:sz="4" w:space="0" w:color="auto"/>
              <w:right w:val="single" w:sz="4" w:space="0" w:color="auto"/>
            </w:tcBorders>
            <w:vAlign w:val="center"/>
          </w:tcPr>
          <w:p w:rsidR="004C0EBB" w:rsidRPr="00440867" w:rsidRDefault="00A7186D" w:rsidP="00335D7C">
            <w:pPr>
              <w:spacing w:after="0" w:line="240" w:lineRule="auto"/>
              <w:rPr>
                <w:rFonts w:ascii="Times New Roman" w:hAnsi="Times New Roman" w:cs="Times New Roman"/>
                <w:sz w:val="20"/>
                <w:szCs w:val="20"/>
                <w:lang w:val="ky-KG"/>
              </w:rPr>
            </w:pPr>
            <w:r w:rsidRPr="00440867">
              <w:rPr>
                <w:rFonts w:ascii="Times New Roman" w:hAnsi="Times New Roman" w:cs="Times New Roman"/>
                <w:sz w:val="20"/>
                <w:szCs w:val="20"/>
                <w:lang w:val="ky-KG"/>
              </w:rPr>
              <w:t>4 426</w:t>
            </w:r>
            <w:r w:rsidR="004C0EBB" w:rsidRPr="00440867">
              <w:rPr>
                <w:rFonts w:ascii="Times New Roman" w:hAnsi="Times New Roman" w:cs="Times New Roman"/>
                <w:sz w:val="20"/>
                <w:szCs w:val="20"/>
              </w:rPr>
              <w:t>,</w:t>
            </w:r>
            <w:r w:rsidRPr="00440867">
              <w:rPr>
                <w:rFonts w:ascii="Times New Roman" w:hAnsi="Times New Roman" w:cs="Times New Roman"/>
                <w:sz w:val="20"/>
                <w:szCs w:val="20"/>
                <w:lang w:val="ky-KG"/>
              </w:rPr>
              <w:t>4</w:t>
            </w:r>
          </w:p>
        </w:tc>
        <w:tc>
          <w:tcPr>
            <w:tcW w:w="992" w:type="dxa"/>
            <w:tcBorders>
              <w:top w:val="single" w:sz="4" w:space="0" w:color="auto"/>
              <w:left w:val="nil"/>
              <w:bottom w:val="single" w:sz="4" w:space="0" w:color="auto"/>
              <w:right w:val="single" w:sz="4" w:space="0" w:color="auto"/>
            </w:tcBorders>
            <w:vAlign w:val="bottom"/>
          </w:tcPr>
          <w:p w:rsidR="004C0EBB" w:rsidRPr="00440867" w:rsidRDefault="00CB0F5A"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19</w:t>
            </w:r>
            <w:r w:rsidR="004C0EBB" w:rsidRPr="00440867">
              <w:rPr>
                <w:rFonts w:ascii="Times New Roman" w:hAnsi="Times New Roman" w:cs="Times New Roman"/>
                <w:sz w:val="20"/>
                <w:szCs w:val="20"/>
              </w:rPr>
              <w:t xml:space="preserve"> </w:t>
            </w:r>
            <w:r w:rsidR="00CD7BA9" w:rsidRPr="00440867">
              <w:rPr>
                <w:rFonts w:ascii="Times New Roman" w:hAnsi="Times New Roman" w:cs="Times New Roman"/>
                <w:sz w:val="20"/>
                <w:szCs w:val="20"/>
                <w:lang w:val="ky-KG"/>
              </w:rPr>
              <w:t>806</w:t>
            </w:r>
            <w:r w:rsidR="004C0EBB" w:rsidRPr="00440867">
              <w:rPr>
                <w:rFonts w:ascii="Times New Roman" w:hAnsi="Times New Roman" w:cs="Times New Roman"/>
                <w:sz w:val="20"/>
                <w:szCs w:val="20"/>
              </w:rPr>
              <w:t>,</w:t>
            </w:r>
            <w:r w:rsidR="00CD7BA9" w:rsidRPr="00440867">
              <w:rPr>
                <w:rFonts w:ascii="Times New Roman" w:hAnsi="Times New Roman" w:cs="Times New Roman"/>
                <w:sz w:val="20"/>
                <w:szCs w:val="20"/>
                <w:lang w:val="ky-KG"/>
              </w:rPr>
              <w:t>7</w:t>
            </w:r>
          </w:p>
        </w:tc>
        <w:tc>
          <w:tcPr>
            <w:tcW w:w="1134" w:type="dxa"/>
            <w:tcBorders>
              <w:top w:val="single" w:sz="4" w:space="0" w:color="auto"/>
              <w:left w:val="nil"/>
              <w:bottom w:val="single" w:sz="4" w:space="0" w:color="auto"/>
              <w:right w:val="single" w:sz="4" w:space="0" w:color="auto"/>
            </w:tcBorders>
            <w:vAlign w:val="bottom"/>
          </w:tcPr>
          <w:p w:rsidR="004C0EBB" w:rsidRPr="00440867" w:rsidRDefault="00CD7BA9"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20</w:t>
            </w:r>
            <w:r w:rsidR="004C0EBB" w:rsidRPr="00440867">
              <w:rPr>
                <w:rFonts w:ascii="Times New Roman" w:hAnsi="Times New Roman" w:cs="Times New Roman"/>
                <w:sz w:val="20"/>
                <w:szCs w:val="20"/>
              </w:rPr>
              <w:t xml:space="preserve"> </w:t>
            </w:r>
            <w:r w:rsidRPr="00440867">
              <w:rPr>
                <w:rFonts w:ascii="Times New Roman" w:hAnsi="Times New Roman" w:cs="Times New Roman"/>
                <w:sz w:val="20"/>
                <w:szCs w:val="20"/>
                <w:lang w:val="ky-KG"/>
              </w:rPr>
              <w:t>004</w:t>
            </w:r>
            <w:r w:rsidR="004C0EBB" w:rsidRPr="00440867">
              <w:rPr>
                <w:rFonts w:ascii="Times New Roman" w:hAnsi="Times New Roman" w:cs="Times New Roman"/>
                <w:sz w:val="20"/>
                <w:szCs w:val="20"/>
              </w:rPr>
              <w:t>,</w:t>
            </w:r>
            <w:r w:rsidRPr="00440867">
              <w:rPr>
                <w:rFonts w:ascii="Times New Roman" w:hAnsi="Times New Roman" w:cs="Times New Roman"/>
                <w:sz w:val="20"/>
                <w:szCs w:val="20"/>
                <w:lang w:val="ky-KG"/>
              </w:rPr>
              <w:t>5</w:t>
            </w:r>
          </w:p>
        </w:tc>
      </w:tr>
      <w:tr w:rsidR="00104C71" w:rsidRPr="00440867" w:rsidTr="003144B5">
        <w:trPr>
          <w:trHeight w:val="300"/>
        </w:trPr>
        <w:tc>
          <w:tcPr>
            <w:tcW w:w="2835" w:type="dxa"/>
            <w:tcBorders>
              <w:top w:val="single" w:sz="4" w:space="0" w:color="auto"/>
              <w:left w:val="single" w:sz="4" w:space="0" w:color="auto"/>
              <w:bottom w:val="single" w:sz="4" w:space="0" w:color="auto"/>
              <w:right w:val="single" w:sz="4" w:space="0" w:color="auto"/>
            </w:tcBorders>
            <w:vAlign w:val="center"/>
          </w:tcPr>
          <w:p w:rsidR="004C0EBB" w:rsidRPr="00440867" w:rsidRDefault="004C0EBB" w:rsidP="00335D7C">
            <w:pPr>
              <w:spacing w:after="0" w:line="240" w:lineRule="auto"/>
              <w:rPr>
                <w:rFonts w:ascii="Times New Roman" w:hAnsi="Times New Roman" w:cs="Times New Roman"/>
                <w:sz w:val="20"/>
                <w:szCs w:val="20"/>
              </w:rPr>
            </w:pPr>
            <w:r w:rsidRPr="00440867">
              <w:rPr>
                <w:rFonts w:ascii="Times New Roman" w:hAnsi="Times New Roman" w:cs="Times New Roman"/>
                <w:sz w:val="20"/>
                <w:szCs w:val="20"/>
              </w:rPr>
              <w:t>бюджетные средства</w:t>
            </w:r>
          </w:p>
        </w:tc>
        <w:tc>
          <w:tcPr>
            <w:tcW w:w="993" w:type="dxa"/>
            <w:tcBorders>
              <w:top w:val="single" w:sz="4" w:space="0" w:color="auto"/>
              <w:left w:val="nil"/>
              <w:bottom w:val="single" w:sz="4" w:space="0" w:color="auto"/>
              <w:right w:val="single" w:sz="4" w:space="0" w:color="auto"/>
            </w:tcBorders>
          </w:tcPr>
          <w:p w:rsidR="004C0EBB" w:rsidRPr="00440867" w:rsidRDefault="00B82B36"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11</w:t>
            </w:r>
            <w:r w:rsidR="004C0EBB" w:rsidRPr="00440867">
              <w:rPr>
                <w:rFonts w:ascii="Times New Roman" w:hAnsi="Times New Roman" w:cs="Times New Roman"/>
                <w:sz w:val="20"/>
                <w:szCs w:val="20"/>
              </w:rPr>
              <w:t xml:space="preserve"> </w:t>
            </w:r>
            <w:r w:rsidRPr="00440867">
              <w:rPr>
                <w:rFonts w:ascii="Times New Roman" w:hAnsi="Times New Roman" w:cs="Times New Roman"/>
                <w:sz w:val="20"/>
                <w:szCs w:val="20"/>
                <w:lang w:val="ky-KG"/>
              </w:rPr>
              <w:t>819</w:t>
            </w:r>
            <w:r w:rsidR="004C0EBB" w:rsidRPr="00440867">
              <w:rPr>
                <w:rFonts w:ascii="Times New Roman" w:hAnsi="Times New Roman" w:cs="Times New Roman"/>
                <w:sz w:val="20"/>
                <w:szCs w:val="20"/>
              </w:rPr>
              <w:t>,</w:t>
            </w:r>
            <w:r w:rsidRPr="00440867">
              <w:rPr>
                <w:rFonts w:ascii="Times New Roman" w:hAnsi="Times New Roman" w:cs="Times New Roman"/>
                <w:sz w:val="20"/>
                <w:szCs w:val="20"/>
                <w:lang w:val="ky-KG"/>
              </w:rPr>
              <w:t>2</w:t>
            </w:r>
          </w:p>
        </w:tc>
        <w:tc>
          <w:tcPr>
            <w:tcW w:w="992" w:type="dxa"/>
            <w:tcBorders>
              <w:top w:val="single" w:sz="4" w:space="0" w:color="auto"/>
              <w:left w:val="single" w:sz="4" w:space="0" w:color="auto"/>
              <w:bottom w:val="single" w:sz="4" w:space="0" w:color="auto"/>
              <w:right w:val="single" w:sz="4" w:space="0" w:color="auto"/>
            </w:tcBorders>
            <w:vAlign w:val="center"/>
          </w:tcPr>
          <w:p w:rsidR="004C0EBB" w:rsidRPr="00440867" w:rsidRDefault="004C0EBB"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1</w:t>
            </w:r>
            <w:r w:rsidRPr="00440867">
              <w:rPr>
                <w:rFonts w:ascii="Times New Roman" w:hAnsi="Times New Roman" w:cs="Times New Roman"/>
                <w:sz w:val="20"/>
                <w:szCs w:val="20"/>
                <w:lang w:val="ky-KG"/>
              </w:rPr>
              <w:t>5</w:t>
            </w:r>
            <w:r w:rsidRPr="00440867">
              <w:rPr>
                <w:rFonts w:ascii="Times New Roman" w:hAnsi="Times New Roman" w:cs="Times New Roman"/>
                <w:sz w:val="20"/>
                <w:szCs w:val="20"/>
              </w:rPr>
              <w:t> </w:t>
            </w:r>
            <w:r w:rsidRPr="00440867">
              <w:rPr>
                <w:rFonts w:ascii="Times New Roman" w:hAnsi="Times New Roman" w:cs="Times New Roman"/>
                <w:sz w:val="20"/>
                <w:szCs w:val="20"/>
                <w:lang w:val="ky-KG"/>
              </w:rPr>
              <w:t>253</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8</w:t>
            </w:r>
          </w:p>
        </w:tc>
        <w:tc>
          <w:tcPr>
            <w:tcW w:w="1134" w:type="dxa"/>
            <w:tcBorders>
              <w:top w:val="single" w:sz="4" w:space="0" w:color="auto"/>
              <w:left w:val="nil"/>
              <w:bottom w:val="single" w:sz="4" w:space="0" w:color="auto"/>
              <w:right w:val="single" w:sz="4" w:space="0" w:color="auto"/>
            </w:tcBorders>
            <w:vAlign w:val="center"/>
          </w:tcPr>
          <w:p w:rsidR="004C0EBB" w:rsidRPr="00440867" w:rsidRDefault="004C0EBB"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1</w:t>
            </w:r>
            <w:r w:rsidR="00CB0F5A" w:rsidRPr="00440867">
              <w:rPr>
                <w:rFonts w:ascii="Times New Roman" w:hAnsi="Times New Roman" w:cs="Times New Roman"/>
                <w:sz w:val="20"/>
                <w:szCs w:val="20"/>
                <w:lang w:val="ky-KG"/>
              </w:rPr>
              <w:t>9</w:t>
            </w:r>
            <w:r w:rsidRPr="00440867">
              <w:rPr>
                <w:rFonts w:ascii="Times New Roman" w:hAnsi="Times New Roman" w:cs="Times New Roman"/>
                <w:sz w:val="20"/>
                <w:szCs w:val="20"/>
              </w:rPr>
              <w:t xml:space="preserve"> </w:t>
            </w:r>
            <w:r w:rsidR="00A7186D" w:rsidRPr="00440867">
              <w:rPr>
                <w:rFonts w:ascii="Times New Roman" w:hAnsi="Times New Roman" w:cs="Times New Roman"/>
                <w:sz w:val="20"/>
                <w:szCs w:val="20"/>
                <w:lang w:val="ky-KG"/>
              </w:rPr>
              <w:t>676</w:t>
            </w:r>
            <w:r w:rsidRPr="00440867">
              <w:rPr>
                <w:rFonts w:ascii="Times New Roman" w:hAnsi="Times New Roman" w:cs="Times New Roman"/>
                <w:sz w:val="20"/>
                <w:szCs w:val="20"/>
              </w:rPr>
              <w:t>,</w:t>
            </w:r>
            <w:r w:rsidR="00CD7BA9" w:rsidRPr="00440867">
              <w:rPr>
                <w:rFonts w:ascii="Times New Roman" w:hAnsi="Times New Roman" w:cs="Times New Roman"/>
                <w:sz w:val="20"/>
                <w:szCs w:val="20"/>
                <w:lang w:val="ky-KG"/>
              </w:rPr>
              <w:t>7</w:t>
            </w:r>
          </w:p>
        </w:tc>
        <w:tc>
          <w:tcPr>
            <w:tcW w:w="992" w:type="dxa"/>
            <w:tcBorders>
              <w:top w:val="single" w:sz="4" w:space="0" w:color="auto"/>
              <w:left w:val="nil"/>
              <w:bottom w:val="single" w:sz="4" w:space="0" w:color="auto"/>
              <w:right w:val="single" w:sz="4" w:space="0" w:color="auto"/>
            </w:tcBorders>
            <w:vAlign w:val="center"/>
          </w:tcPr>
          <w:p w:rsidR="004C0EBB" w:rsidRPr="00440867" w:rsidRDefault="00A7186D"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4 422</w:t>
            </w:r>
            <w:r w:rsidR="00CD7BA9" w:rsidRPr="00440867">
              <w:rPr>
                <w:rFonts w:ascii="Times New Roman" w:hAnsi="Times New Roman" w:cs="Times New Roman"/>
                <w:sz w:val="20"/>
                <w:szCs w:val="20"/>
                <w:lang w:val="ky-KG"/>
              </w:rPr>
              <w:t>,9</w:t>
            </w:r>
          </w:p>
        </w:tc>
        <w:tc>
          <w:tcPr>
            <w:tcW w:w="992" w:type="dxa"/>
            <w:tcBorders>
              <w:top w:val="single" w:sz="4" w:space="0" w:color="auto"/>
              <w:left w:val="nil"/>
              <w:bottom w:val="single" w:sz="4" w:space="0" w:color="auto"/>
              <w:right w:val="single" w:sz="4" w:space="0" w:color="auto"/>
            </w:tcBorders>
            <w:vAlign w:val="center"/>
          </w:tcPr>
          <w:p w:rsidR="004C0EBB" w:rsidRPr="00440867" w:rsidRDefault="004C0EBB"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1</w:t>
            </w:r>
            <w:r w:rsidR="00CB0F5A" w:rsidRPr="00440867">
              <w:rPr>
                <w:rFonts w:ascii="Times New Roman" w:hAnsi="Times New Roman" w:cs="Times New Roman"/>
                <w:sz w:val="20"/>
                <w:szCs w:val="20"/>
                <w:lang w:val="ky-KG"/>
              </w:rPr>
              <w:t>9</w:t>
            </w:r>
            <w:r w:rsidRPr="00440867">
              <w:rPr>
                <w:rFonts w:ascii="Times New Roman" w:hAnsi="Times New Roman" w:cs="Times New Roman"/>
                <w:sz w:val="20"/>
                <w:szCs w:val="20"/>
              </w:rPr>
              <w:t xml:space="preserve"> </w:t>
            </w:r>
            <w:r w:rsidR="00CD7BA9" w:rsidRPr="00440867">
              <w:rPr>
                <w:rFonts w:ascii="Times New Roman" w:hAnsi="Times New Roman" w:cs="Times New Roman"/>
                <w:sz w:val="20"/>
                <w:szCs w:val="20"/>
                <w:lang w:val="ky-KG"/>
              </w:rPr>
              <w:t>791</w:t>
            </w:r>
            <w:r w:rsidRPr="00440867">
              <w:rPr>
                <w:rFonts w:ascii="Times New Roman" w:hAnsi="Times New Roman" w:cs="Times New Roman"/>
                <w:sz w:val="20"/>
                <w:szCs w:val="20"/>
              </w:rPr>
              <w:t>,</w:t>
            </w:r>
            <w:r w:rsidR="00CD7BA9" w:rsidRPr="00440867">
              <w:rPr>
                <w:rFonts w:ascii="Times New Roman" w:hAnsi="Times New Roman" w:cs="Times New Roman"/>
                <w:sz w:val="20"/>
                <w:szCs w:val="20"/>
                <w:lang w:val="ky-KG"/>
              </w:rPr>
              <w:t>9</w:t>
            </w:r>
          </w:p>
        </w:tc>
        <w:tc>
          <w:tcPr>
            <w:tcW w:w="1134" w:type="dxa"/>
            <w:tcBorders>
              <w:top w:val="single" w:sz="4" w:space="0" w:color="auto"/>
              <w:left w:val="nil"/>
              <w:bottom w:val="single" w:sz="4" w:space="0" w:color="auto"/>
              <w:right w:val="single" w:sz="4" w:space="0" w:color="auto"/>
            </w:tcBorders>
            <w:vAlign w:val="center"/>
          </w:tcPr>
          <w:p w:rsidR="004C0EBB" w:rsidRPr="00440867" w:rsidRDefault="004C0EBB"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1</w:t>
            </w:r>
            <w:r w:rsidR="00CB0F5A" w:rsidRPr="00440867">
              <w:rPr>
                <w:rFonts w:ascii="Times New Roman" w:hAnsi="Times New Roman" w:cs="Times New Roman"/>
                <w:sz w:val="20"/>
                <w:szCs w:val="20"/>
                <w:lang w:val="ky-KG"/>
              </w:rPr>
              <w:t>9</w:t>
            </w:r>
            <w:r w:rsidRPr="00440867">
              <w:rPr>
                <w:rFonts w:ascii="Times New Roman" w:hAnsi="Times New Roman" w:cs="Times New Roman"/>
                <w:sz w:val="20"/>
                <w:szCs w:val="20"/>
              </w:rPr>
              <w:t xml:space="preserve"> </w:t>
            </w:r>
            <w:r w:rsidR="00CD7BA9" w:rsidRPr="00440867">
              <w:rPr>
                <w:rFonts w:ascii="Times New Roman" w:hAnsi="Times New Roman" w:cs="Times New Roman"/>
                <w:sz w:val="20"/>
                <w:szCs w:val="20"/>
                <w:lang w:val="ky-KG"/>
              </w:rPr>
              <w:t>989</w:t>
            </w:r>
            <w:r w:rsidRPr="00440867">
              <w:rPr>
                <w:rFonts w:ascii="Times New Roman" w:hAnsi="Times New Roman" w:cs="Times New Roman"/>
                <w:sz w:val="20"/>
                <w:szCs w:val="20"/>
              </w:rPr>
              <w:t>,</w:t>
            </w:r>
            <w:r w:rsidR="00CD7BA9" w:rsidRPr="00440867">
              <w:rPr>
                <w:rFonts w:ascii="Times New Roman" w:hAnsi="Times New Roman" w:cs="Times New Roman"/>
                <w:sz w:val="20"/>
                <w:szCs w:val="20"/>
                <w:lang w:val="ky-KG"/>
              </w:rPr>
              <w:t>7</w:t>
            </w:r>
          </w:p>
        </w:tc>
      </w:tr>
      <w:tr w:rsidR="00104C71" w:rsidRPr="00440867" w:rsidTr="003144B5">
        <w:trPr>
          <w:trHeight w:val="62"/>
        </w:trPr>
        <w:tc>
          <w:tcPr>
            <w:tcW w:w="2835" w:type="dxa"/>
            <w:tcBorders>
              <w:top w:val="single" w:sz="4" w:space="0" w:color="auto"/>
              <w:left w:val="single" w:sz="4" w:space="0" w:color="auto"/>
              <w:bottom w:val="single" w:sz="4" w:space="0" w:color="auto"/>
              <w:right w:val="single" w:sz="4" w:space="0" w:color="auto"/>
            </w:tcBorders>
            <w:vAlign w:val="center"/>
          </w:tcPr>
          <w:p w:rsidR="004C0EBB" w:rsidRPr="00440867" w:rsidRDefault="004C0EBB" w:rsidP="00335D7C">
            <w:pPr>
              <w:spacing w:after="0" w:line="240" w:lineRule="auto"/>
              <w:rPr>
                <w:rFonts w:ascii="Times New Roman" w:hAnsi="Times New Roman" w:cs="Times New Roman"/>
                <w:sz w:val="20"/>
                <w:szCs w:val="20"/>
              </w:rPr>
            </w:pPr>
            <w:r w:rsidRPr="00440867">
              <w:rPr>
                <w:rFonts w:ascii="Times New Roman" w:hAnsi="Times New Roman" w:cs="Times New Roman"/>
                <w:sz w:val="20"/>
                <w:szCs w:val="20"/>
              </w:rPr>
              <w:t xml:space="preserve">средства специального счета </w:t>
            </w:r>
          </w:p>
        </w:tc>
        <w:tc>
          <w:tcPr>
            <w:tcW w:w="993" w:type="dxa"/>
            <w:tcBorders>
              <w:top w:val="single" w:sz="4" w:space="0" w:color="auto"/>
              <w:left w:val="nil"/>
              <w:bottom w:val="single" w:sz="4" w:space="0" w:color="auto"/>
              <w:right w:val="single" w:sz="4" w:space="0" w:color="auto"/>
            </w:tcBorders>
          </w:tcPr>
          <w:p w:rsidR="004C0EBB" w:rsidRPr="00440867" w:rsidRDefault="00B82B36" w:rsidP="00335D7C">
            <w:pPr>
              <w:spacing w:after="0" w:line="240" w:lineRule="auto"/>
              <w:jc w:val="center"/>
              <w:outlineLvl w:val="1"/>
              <w:rPr>
                <w:rFonts w:ascii="Times New Roman" w:hAnsi="Times New Roman" w:cs="Times New Roman"/>
                <w:sz w:val="20"/>
                <w:szCs w:val="20"/>
                <w:lang w:val="ky-KG"/>
              </w:rPr>
            </w:pPr>
            <w:r w:rsidRPr="00440867">
              <w:rPr>
                <w:rFonts w:ascii="Times New Roman" w:hAnsi="Times New Roman" w:cs="Times New Roman"/>
                <w:sz w:val="20"/>
                <w:szCs w:val="20"/>
                <w:lang w:val="ky-KG"/>
              </w:rPr>
              <w:t>16</w:t>
            </w:r>
            <w:r w:rsidR="004C0EBB" w:rsidRPr="00440867">
              <w:rPr>
                <w:rFonts w:ascii="Times New Roman" w:hAnsi="Times New Roman" w:cs="Times New Roman"/>
                <w:sz w:val="20"/>
                <w:szCs w:val="20"/>
              </w:rPr>
              <w:t>,</w:t>
            </w:r>
            <w:r w:rsidRPr="00440867">
              <w:rPr>
                <w:rFonts w:ascii="Times New Roman" w:hAnsi="Times New Roman" w:cs="Times New Roman"/>
                <w:sz w:val="20"/>
                <w:szCs w:val="20"/>
                <w:lang w:val="ky-KG"/>
              </w:rPr>
              <w:t>5</w:t>
            </w:r>
          </w:p>
        </w:tc>
        <w:tc>
          <w:tcPr>
            <w:tcW w:w="992" w:type="dxa"/>
            <w:tcBorders>
              <w:top w:val="single" w:sz="4" w:space="0" w:color="auto"/>
              <w:left w:val="single" w:sz="4" w:space="0" w:color="auto"/>
              <w:bottom w:val="single" w:sz="4" w:space="0" w:color="auto"/>
              <w:right w:val="single" w:sz="4" w:space="0" w:color="auto"/>
            </w:tcBorders>
            <w:vAlign w:val="center"/>
          </w:tcPr>
          <w:p w:rsidR="004C0EBB" w:rsidRPr="00440867" w:rsidRDefault="004C0EBB"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11</w:t>
            </w:r>
            <w:r w:rsidRPr="00440867">
              <w:rPr>
                <w:rFonts w:ascii="Times New Roman" w:hAnsi="Times New Roman" w:cs="Times New Roman"/>
                <w:sz w:val="20"/>
                <w:szCs w:val="20"/>
              </w:rPr>
              <w:t>,</w:t>
            </w:r>
            <w:r w:rsidRPr="00440867">
              <w:rPr>
                <w:rFonts w:ascii="Times New Roman" w:hAnsi="Times New Roman" w:cs="Times New Roman"/>
                <w:sz w:val="20"/>
                <w:szCs w:val="20"/>
                <w:lang w:val="ky-KG"/>
              </w:rPr>
              <w:t>1</w:t>
            </w:r>
          </w:p>
        </w:tc>
        <w:tc>
          <w:tcPr>
            <w:tcW w:w="1134" w:type="dxa"/>
            <w:tcBorders>
              <w:top w:val="single" w:sz="4" w:space="0" w:color="auto"/>
              <w:left w:val="nil"/>
              <w:bottom w:val="single" w:sz="4" w:space="0" w:color="auto"/>
              <w:right w:val="single" w:sz="4" w:space="0" w:color="auto"/>
            </w:tcBorders>
            <w:vAlign w:val="center"/>
          </w:tcPr>
          <w:p w:rsidR="004C0EBB" w:rsidRPr="00440867" w:rsidRDefault="00CD7BA9"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14</w:t>
            </w:r>
            <w:r w:rsidR="004C0EBB" w:rsidRPr="00440867">
              <w:rPr>
                <w:rFonts w:ascii="Times New Roman" w:hAnsi="Times New Roman" w:cs="Times New Roman"/>
                <w:sz w:val="20"/>
                <w:szCs w:val="20"/>
              </w:rPr>
              <w:t>,</w:t>
            </w:r>
            <w:r w:rsidRPr="00440867">
              <w:rPr>
                <w:rFonts w:ascii="Times New Roman" w:hAnsi="Times New Roman" w:cs="Times New Roman"/>
                <w:sz w:val="20"/>
                <w:szCs w:val="20"/>
                <w:lang w:val="ky-KG"/>
              </w:rPr>
              <w:t>5</w:t>
            </w:r>
          </w:p>
        </w:tc>
        <w:tc>
          <w:tcPr>
            <w:tcW w:w="992" w:type="dxa"/>
            <w:tcBorders>
              <w:top w:val="single" w:sz="4" w:space="0" w:color="auto"/>
              <w:left w:val="nil"/>
              <w:bottom w:val="single" w:sz="4" w:space="0" w:color="auto"/>
              <w:right w:val="single" w:sz="4" w:space="0" w:color="auto"/>
            </w:tcBorders>
            <w:vAlign w:val="center"/>
          </w:tcPr>
          <w:p w:rsidR="004C0EBB" w:rsidRPr="00440867" w:rsidRDefault="00CD7BA9"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3,4</w:t>
            </w:r>
          </w:p>
        </w:tc>
        <w:tc>
          <w:tcPr>
            <w:tcW w:w="992" w:type="dxa"/>
            <w:tcBorders>
              <w:top w:val="single" w:sz="4" w:space="0" w:color="auto"/>
              <w:left w:val="nil"/>
              <w:bottom w:val="single" w:sz="4" w:space="0" w:color="auto"/>
              <w:right w:val="single" w:sz="4" w:space="0" w:color="auto"/>
            </w:tcBorders>
            <w:vAlign w:val="center"/>
          </w:tcPr>
          <w:p w:rsidR="004C0EBB" w:rsidRPr="00440867" w:rsidRDefault="00CD7BA9"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14</w:t>
            </w:r>
            <w:r w:rsidR="004C0EBB" w:rsidRPr="00440867">
              <w:rPr>
                <w:rFonts w:ascii="Times New Roman" w:hAnsi="Times New Roman" w:cs="Times New Roman"/>
                <w:sz w:val="20"/>
                <w:szCs w:val="20"/>
              </w:rPr>
              <w:t>,</w:t>
            </w:r>
            <w:r w:rsidRPr="00440867">
              <w:rPr>
                <w:rFonts w:ascii="Times New Roman" w:hAnsi="Times New Roman" w:cs="Times New Roman"/>
                <w:sz w:val="20"/>
                <w:szCs w:val="20"/>
                <w:lang w:val="ky-KG"/>
              </w:rPr>
              <w:t>8</w:t>
            </w:r>
          </w:p>
        </w:tc>
        <w:tc>
          <w:tcPr>
            <w:tcW w:w="1134" w:type="dxa"/>
            <w:tcBorders>
              <w:top w:val="single" w:sz="4" w:space="0" w:color="auto"/>
              <w:left w:val="nil"/>
              <w:bottom w:val="single" w:sz="4" w:space="0" w:color="auto"/>
              <w:right w:val="single" w:sz="4" w:space="0" w:color="auto"/>
            </w:tcBorders>
            <w:vAlign w:val="center"/>
          </w:tcPr>
          <w:p w:rsidR="004C0EBB" w:rsidRPr="00440867" w:rsidRDefault="00CD7BA9"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rPr>
              <w:t>14</w:t>
            </w:r>
            <w:r w:rsidR="004C0EBB" w:rsidRPr="00440867">
              <w:rPr>
                <w:rFonts w:ascii="Times New Roman" w:hAnsi="Times New Roman" w:cs="Times New Roman"/>
                <w:sz w:val="20"/>
                <w:szCs w:val="20"/>
              </w:rPr>
              <w:t>,</w:t>
            </w:r>
            <w:r w:rsidRPr="00440867">
              <w:rPr>
                <w:rFonts w:ascii="Times New Roman" w:hAnsi="Times New Roman" w:cs="Times New Roman"/>
                <w:sz w:val="20"/>
                <w:szCs w:val="20"/>
                <w:lang w:val="ky-KG"/>
              </w:rPr>
              <w:t>8</w:t>
            </w:r>
          </w:p>
        </w:tc>
      </w:tr>
    </w:tbl>
    <w:p w:rsidR="00FF5672" w:rsidRPr="00440867" w:rsidRDefault="00FF5672" w:rsidP="00335D7C">
      <w:pPr>
        <w:spacing w:after="0" w:line="240" w:lineRule="auto"/>
        <w:ind w:left="360"/>
        <w:jc w:val="both"/>
        <w:rPr>
          <w:rFonts w:ascii="Times New Roman" w:hAnsi="Times New Roman" w:cs="Times New Roman"/>
          <w:sz w:val="24"/>
          <w:szCs w:val="24"/>
        </w:rPr>
      </w:pPr>
    </w:p>
    <w:p w:rsidR="00B807DD" w:rsidRPr="00440867" w:rsidRDefault="00E51A0F" w:rsidP="00335D7C">
      <w:pPr>
        <w:spacing w:after="0" w:line="240" w:lineRule="auto"/>
        <w:ind w:firstLine="708"/>
        <w:jc w:val="both"/>
        <w:rPr>
          <w:rFonts w:ascii="Times New Roman" w:hAnsi="Times New Roman" w:cs="Times New Roman"/>
          <w:sz w:val="24"/>
          <w:szCs w:val="24"/>
        </w:rPr>
      </w:pPr>
      <w:r w:rsidRPr="00440867">
        <w:rPr>
          <w:rFonts w:ascii="Times New Roman" w:hAnsi="Times New Roman" w:cs="Times New Roman"/>
          <w:sz w:val="24"/>
          <w:szCs w:val="24"/>
        </w:rPr>
        <w:t>Предусмотрено у</w:t>
      </w:r>
      <w:r w:rsidR="00B807DD" w:rsidRPr="00440867">
        <w:rPr>
          <w:rFonts w:ascii="Times New Roman" w:hAnsi="Times New Roman" w:cs="Times New Roman"/>
          <w:sz w:val="24"/>
          <w:szCs w:val="24"/>
        </w:rPr>
        <w:t xml:space="preserve">величение расходов </w:t>
      </w:r>
      <w:r w:rsidR="00414145" w:rsidRPr="00440867">
        <w:rPr>
          <w:rFonts w:ascii="Times New Roman" w:hAnsi="Times New Roman" w:cs="Times New Roman"/>
          <w:sz w:val="24"/>
          <w:szCs w:val="24"/>
        </w:rPr>
        <w:t xml:space="preserve">по бюджетным средствам </w:t>
      </w:r>
      <w:r w:rsidR="0022548D" w:rsidRPr="00440867">
        <w:rPr>
          <w:rFonts w:ascii="Times New Roman" w:hAnsi="Times New Roman" w:cs="Times New Roman"/>
          <w:sz w:val="24"/>
          <w:szCs w:val="24"/>
        </w:rPr>
        <w:t xml:space="preserve">на </w:t>
      </w:r>
      <w:r w:rsidR="00A7186D" w:rsidRPr="00440867">
        <w:rPr>
          <w:rFonts w:ascii="Times New Roman" w:hAnsi="Times New Roman" w:cs="Times New Roman"/>
          <w:sz w:val="24"/>
          <w:szCs w:val="24"/>
        </w:rPr>
        <w:t>4 422</w:t>
      </w:r>
      <w:r w:rsidR="00CD7BA9" w:rsidRPr="00440867">
        <w:rPr>
          <w:rFonts w:ascii="Times New Roman" w:hAnsi="Times New Roman" w:cs="Times New Roman"/>
          <w:sz w:val="24"/>
          <w:szCs w:val="24"/>
        </w:rPr>
        <w:t>,9</w:t>
      </w:r>
      <w:r w:rsidRPr="00440867">
        <w:rPr>
          <w:rFonts w:ascii="Times New Roman" w:hAnsi="Times New Roman" w:cs="Times New Roman"/>
          <w:sz w:val="24"/>
          <w:szCs w:val="24"/>
        </w:rPr>
        <w:t xml:space="preserve"> млн. сомов, в том числе</w:t>
      </w:r>
      <w:r w:rsidR="00B807DD" w:rsidRPr="00440867">
        <w:rPr>
          <w:rFonts w:ascii="Times New Roman" w:hAnsi="Times New Roman" w:cs="Times New Roman"/>
          <w:sz w:val="24"/>
          <w:szCs w:val="24"/>
        </w:rPr>
        <w:t>:</w:t>
      </w:r>
    </w:p>
    <w:p w:rsidR="00B97BA1" w:rsidRPr="00440867" w:rsidRDefault="00B97BA1" w:rsidP="00335D7C">
      <w:pPr>
        <w:spacing w:after="0" w:line="240" w:lineRule="auto"/>
        <w:ind w:firstLine="708"/>
        <w:jc w:val="both"/>
        <w:rPr>
          <w:rFonts w:ascii="Times New Roman" w:hAnsi="Times New Roman" w:cs="Times New Roman"/>
          <w:sz w:val="24"/>
          <w:szCs w:val="24"/>
        </w:rPr>
      </w:pPr>
      <w:r w:rsidRPr="00440867">
        <w:rPr>
          <w:rFonts w:ascii="Times New Roman" w:hAnsi="Times New Roman" w:cs="Times New Roman"/>
          <w:sz w:val="24"/>
          <w:szCs w:val="24"/>
        </w:rPr>
        <w:t xml:space="preserve">-2 042,7 млн. сомов </w:t>
      </w:r>
      <w:r w:rsidR="00376BC5" w:rsidRPr="00440867">
        <w:rPr>
          <w:rFonts w:ascii="Times New Roman" w:hAnsi="Times New Roman" w:cs="Times New Roman"/>
          <w:sz w:val="24"/>
          <w:szCs w:val="24"/>
        </w:rPr>
        <w:t>пособие малообеспеченным семьям, имеющих детей до 16 лет «Үй-бүлөгө көмөк» в среднем повышено на 50 %, с  865 до 1 300 сомов</w:t>
      </w:r>
      <w:r w:rsidRPr="00440867">
        <w:rPr>
          <w:rFonts w:ascii="Times New Roman" w:hAnsi="Times New Roman" w:cs="Times New Roman"/>
          <w:sz w:val="24"/>
          <w:szCs w:val="24"/>
        </w:rPr>
        <w:t>;</w:t>
      </w:r>
    </w:p>
    <w:p w:rsidR="00B97BA1" w:rsidRPr="00440867" w:rsidRDefault="00B97BA1" w:rsidP="00335D7C">
      <w:pPr>
        <w:spacing w:after="0" w:line="240" w:lineRule="auto"/>
        <w:ind w:firstLine="708"/>
        <w:jc w:val="both"/>
        <w:rPr>
          <w:rFonts w:ascii="Times New Roman" w:hAnsi="Times New Roman" w:cs="Times New Roman"/>
          <w:sz w:val="24"/>
          <w:szCs w:val="24"/>
        </w:rPr>
      </w:pPr>
      <w:r w:rsidRPr="00440867">
        <w:rPr>
          <w:rFonts w:ascii="Times New Roman" w:hAnsi="Times New Roman" w:cs="Times New Roman"/>
          <w:sz w:val="24"/>
          <w:szCs w:val="24"/>
        </w:rPr>
        <w:t>-</w:t>
      </w:r>
      <w:r w:rsidR="00376BC5" w:rsidRPr="00440867">
        <w:rPr>
          <w:rFonts w:ascii="Times New Roman" w:hAnsi="Times New Roman" w:cs="Times New Roman"/>
          <w:sz w:val="24"/>
          <w:szCs w:val="24"/>
        </w:rPr>
        <w:t xml:space="preserve"> </w:t>
      </w:r>
      <w:r w:rsidRPr="00440867">
        <w:rPr>
          <w:rFonts w:ascii="Times New Roman" w:hAnsi="Times New Roman" w:cs="Times New Roman"/>
          <w:sz w:val="24"/>
          <w:szCs w:val="24"/>
        </w:rPr>
        <w:t xml:space="preserve">22,4 млн. сомов </w:t>
      </w:r>
      <w:r w:rsidR="00376BC5" w:rsidRPr="00440867">
        <w:rPr>
          <w:rFonts w:ascii="Times New Roman" w:hAnsi="Times New Roman" w:cs="Times New Roman"/>
          <w:sz w:val="24"/>
          <w:szCs w:val="24"/>
        </w:rPr>
        <w:t>дополнительное ежемесячное социальное пособие</w:t>
      </w:r>
      <w:r w:rsidR="00E51A0F" w:rsidRPr="00440867">
        <w:rPr>
          <w:rFonts w:ascii="Times New Roman" w:hAnsi="Times New Roman" w:cs="Times New Roman"/>
          <w:sz w:val="24"/>
          <w:szCs w:val="24"/>
        </w:rPr>
        <w:t>,</w:t>
      </w:r>
      <w:r w:rsidR="008A3B65" w:rsidRPr="00440867">
        <w:rPr>
          <w:rFonts w:ascii="Times New Roman" w:hAnsi="Times New Roman" w:cs="Times New Roman"/>
          <w:sz w:val="24"/>
          <w:szCs w:val="24"/>
        </w:rPr>
        <w:t xml:space="preserve"> повышено </w:t>
      </w:r>
      <w:r w:rsidR="00376BC5" w:rsidRPr="00440867">
        <w:rPr>
          <w:rFonts w:ascii="Times New Roman" w:hAnsi="Times New Roman" w:cs="Times New Roman"/>
          <w:sz w:val="24"/>
          <w:szCs w:val="24"/>
        </w:rPr>
        <w:t xml:space="preserve"> с 3</w:t>
      </w:r>
      <w:r w:rsidR="008A3B65" w:rsidRPr="00440867">
        <w:rPr>
          <w:rFonts w:ascii="Times New Roman" w:hAnsi="Times New Roman" w:cs="Times New Roman"/>
          <w:sz w:val="24"/>
          <w:szCs w:val="24"/>
        </w:rPr>
        <w:t xml:space="preserve"> </w:t>
      </w:r>
      <w:r w:rsidR="00376BC5" w:rsidRPr="00440867">
        <w:rPr>
          <w:rFonts w:ascii="Times New Roman" w:hAnsi="Times New Roman" w:cs="Times New Roman"/>
          <w:sz w:val="24"/>
          <w:szCs w:val="24"/>
        </w:rPr>
        <w:t>700 сомов до прожиточного м</w:t>
      </w:r>
      <w:r w:rsidRPr="00440867">
        <w:rPr>
          <w:rFonts w:ascii="Times New Roman" w:hAnsi="Times New Roman" w:cs="Times New Roman"/>
          <w:sz w:val="24"/>
          <w:szCs w:val="24"/>
        </w:rPr>
        <w:t>инимума пенсионеров 5 580 сомов;</w:t>
      </w:r>
    </w:p>
    <w:p w:rsidR="00B97BA1" w:rsidRPr="00440867" w:rsidRDefault="00B97BA1" w:rsidP="00335D7C">
      <w:pPr>
        <w:spacing w:after="0" w:line="240" w:lineRule="auto"/>
        <w:ind w:firstLine="708"/>
        <w:jc w:val="both"/>
        <w:rPr>
          <w:rFonts w:ascii="Times New Roman" w:hAnsi="Times New Roman" w:cs="Times New Roman"/>
          <w:sz w:val="24"/>
          <w:szCs w:val="24"/>
        </w:rPr>
      </w:pPr>
      <w:r w:rsidRPr="00440867">
        <w:rPr>
          <w:rFonts w:ascii="Times New Roman" w:hAnsi="Times New Roman" w:cs="Times New Roman"/>
          <w:sz w:val="24"/>
          <w:szCs w:val="24"/>
        </w:rPr>
        <w:t>- 977,9 млн. сомов</w:t>
      </w:r>
      <w:r w:rsidR="00376BC5" w:rsidRPr="00440867">
        <w:rPr>
          <w:rFonts w:ascii="Times New Roman" w:hAnsi="Times New Roman" w:cs="Times New Roman"/>
          <w:sz w:val="24"/>
          <w:szCs w:val="24"/>
        </w:rPr>
        <w:t xml:space="preserve"> оплата услуг персонального  ассистента (оплата труда по уходу за детьми с ограни</w:t>
      </w:r>
      <w:r w:rsidR="008A3B65" w:rsidRPr="00440867">
        <w:rPr>
          <w:rFonts w:ascii="Times New Roman" w:hAnsi="Times New Roman" w:cs="Times New Roman"/>
          <w:sz w:val="24"/>
          <w:szCs w:val="24"/>
        </w:rPr>
        <w:t>ченными возможностями здоровья</w:t>
      </w:r>
      <w:r w:rsidR="00376BC5" w:rsidRPr="00440867">
        <w:rPr>
          <w:rFonts w:ascii="Times New Roman" w:hAnsi="Times New Roman" w:cs="Times New Roman"/>
          <w:sz w:val="24"/>
          <w:szCs w:val="24"/>
        </w:rPr>
        <w:t>)</w:t>
      </w:r>
      <w:r w:rsidR="00E51A0F" w:rsidRPr="00440867">
        <w:rPr>
          <w:rFonts w:ascii="Times New Roman" w:hAnsi="Times New Roman" w:cs="Times New Roman"/>
          <w:sz w:val="24"/>
          <w:szCs w:val="24"/>
        </w:rPr>
        <w:t>,</w:t>
      </w:r>
      <w:r w:rsidR="00376BC5" w:rsidRPr="00440867">
        <w:rPr>
          <w:rFonts w:ascii="Times New Roman" w:hAnsi="Times New Roman" w:cs="Times New Roman"/>
          <w:sz w:val="24"/>
          <w:szCs w:val="24"/>
        </w:rPr>
        <w:t xml:space="preserve"> повышена с 4</w:t>
      </w:r>
      <w:r w:rsidR="008A3B65" w:rsidRPr="00440867">
        <w:rPr>
          <w:rFonts w:ascii="Times New Roman" w:hAnsi="Times New Roman" w:cs="Times New Roman"/>
          <w:sz w:val="24"/>
          <w:szCs w:val="24"/>
        </w:rPr>
        <w:t xml:space="preserve"> </w:t>
      </w:r>
      <w:r w:rsidR="00376BC5" w:rsidRPr="00440867">
        <w:rPr>
          <w:rFonts w:ascii="Times New Roman" w:hAnsi="Times New Roman" w:cs="Times New Roman"/>
          <w:sz w:val="24"/>
          <w:szCs w:val="24"/>
        </w:rPr>
        <w:t xml:space="preserve">900 сомов до прожиточного минимума трудоспособного населения </w:t>
      </w:r>
      <w:r w:rsidRPr="00440867">
        <w:rPr>
          <w:rFonts w:ascii="Times New Roman" w:hAnsi="Times New Roman" w:cs="Times New Roman"/>
          <w:sz w:val="24"/>
          <w:szCs w:val="24"/>
        </w:rPr>
        <w:t>6 300 сомов;</w:t>
      </w:r>
    </w:p>
    <w:p w:rsidR="00B807DD" w:rsidRPr="00440867" w:rsidRDefault="00B97BA1" w:rsidP="00335D7C">
      <w:pPr>
        <w:spacing w:after="0" w:line="240" w:lineRule="auto"/>
        <w:ind w:firstLine="708"/>
        <w:jc w:val="both"/>
        <w:rPr>
          <w:rFonts w:ascii="Times New Roman" w:hAnsi="Times New Roman" w:cs="Times New Roman"/>
          <w:sz w:val="24"/>
          <w:szCs w:val="24"/>
        </w:rPr>
      </w:pPr>
      <w:r w:rsidRPr="00440867">
        <w:rPr>
          <w:rFonts w:ascii="Times New Roman" w:hAnsi="Times New Roman" w:cs="Times New Roman"/>
          <w:sz w:val="24"/>
          <w:szCs w:val="24"/>
        </w:rPr>
        <w:t>- 415,6 млн. сомов</w:t>
      </w:r>
      <w:r w:rsidR="00376BC5" w:rsidRPr="00440867">
        <w:rPr>
          <w:rFonts w:ascii="Times New Roman" w:hAnsi="Times New Roman" w:cs="Times New Roman"/>
          <w:sz w:val="24"/>
          <w:szCs w:val="24"/>
        </w:rPr>
        <w:t xml:space="preserve"> ежемесячное социальное пособие увеличено в среднем на 50 % отдельным категориям, получающим пособия (лицам, с ограниченными возможностями здоровья от общего заболевания, пожилые граждане, матери</w:t>
      </w:r>
      <w:r w:rsidR="008A3B65" w:rsidRPr="00440867">
        <w:rPr>
          <w:rFonts w:ascii="Times New Roman" w:hAnsi="Times New Roman" w:cs="Times New Roman"/>
          <w:sz w:val="24"/>
          <w:szCs w:val="24"/>
        </w:rPr>
        <w:t>-</w:t>
      </w:r>
      <w:r w:rsidR="00376BC5" w:rsidRPr="00440867">
        <w:rPr>
          <w:rFonts w:ascii="Times New Roman" w:hAnsi="Times New Roman" w:cs="Times New Roman"/>
          <w:sz w:val="24"/>
          <w:szCs w:val="24"/>
        </w:rPr>
        <w:t>героини, дети, в случае потери кормильца (о</w:t>
      </w:r>
      <w:r w:rsidR="00E51A0F" w:rsidRPr="00440867">
        <w:rPr>
          <w:rFonts w:ascii="Times New Roman" w:hAnsi="Times New Roman" w:cs="Times New Roman"/>
          <w:sz w:val="24"/>
          <w:szCs w:val="24"/>
        </w:rPr>
        <w:t>дного родителя), дети – сироты, в том числе</w:t>
      </w:r>
      <w:r w:rsidR="00376BC5" w:rsidRPr="00440867">
        <w:rPr>
          <w:rFonts w:ascii="Times New Roman" w:hAnsi="Times New Roman" w:cs="Times New Roman"/>
          <w:sz w:val="24"/>
          <w:szCs w:val="24"/>
        </w:rPr>
        <w:t xml:space="preserve"> </w:t>
      </w:r>
      <w:r w:rsidR="00E51A0F" w:rsidRPr="00440867">
        <w:rPr>
          <w:rFonts w:ascii="Times New Roman" w:hAnsi="Times New Roman" w:cs="Times New Roman"/>
          <w:sz w:val="24"/>
          <w:szCs w:val="24"/>
        </w:rPr>
        <w:t>оба родителя которых неизвестны</w:t>
      </w:r>
      <w:r w:rsidR="00376BC5" w:rsidRPr="00440867">
        <w:rPr>
          <w:rFonts w:ascii="Times New Roman" w:hAnsi="Times New Roman" w:cs="Times New Roman"/>
          <w:sz w:val="24"/>
          <w:szCs w:val="24"/>
        </w:rPr>
        <w:t>)</w:t>
      </w:r>
      <w:r w:rsidR="008A3B65" w:rsidRPr="00440867">
        <w:rPr>
          <w:rFonts w:ascii="Times New Roman" w:hAnsi="Times New Roman" w:cs="Times New Roman"/>
          <w:sz w:val="24"/>
          <w:szCs w:val="24"/>
        </w:rPr>
        <w:t>;</w:t>
      </w:r>
    </w:p>
    <w:p w:rsidR="00F50131" w:rsidRPr="00440867" w:rsidRDefault="000D4353" w:rsidP="00335D7C">
      <w:pPr>
        <w:spacing w:after="0" w:line="240" w:lineRule="auto"/>
        <w:ind w:firstLine="708"/>
        <w:jc w:val="both"/>
        <w:rPr>
          <w:rFonts w:ascii="Times New Roman" w:hAnsi="Times New Roman" w:cs="Times New Roman"/>
          <w:sz w:val="24"/>
          <w:szCs w:val="24"/>
        </w:rPr>
      </w:pPr>
      <w:r w:rsidRPr="00440867">
        <w:rPr>
          <w:rFonts w:ascii="Times New Roman" w:hAnsi="Times New Roman" w:cs="Times New Roman"/>
          <w:sz w:val="24"/>
          <w:szCs w:val="24"/>
        </w:rPr>
        <w:t>- 339</w:t>
      </w:r>
      <w:r w:rsidR="00265F09" w:rsidRPr="00440867">
        <w:rPr>
          <w:rFonts w:ascii="Times New Roman" w:hAnsi="Times New Roman" w:cs="Times New Roman"/>
          <w:sz w:val="24"/>
          <w:szCs w:val="24"/>
        </w:rPr>
        <w:t>,8</w:t>
      </w:r>
      <w:r w:rsidR="00F50131" w:rsidRPr="00440867">
        <w:rPr>
          <w:rFonts w:ascii="Times New Roman" w:hAnsi="Times New Roman" w:cs="Times New Roman"/>
          <w:sz w:val="24"/>
          <w:szCs w:val="24"/>
        </w:rPr>
        <w:t xml:space="preserve"> млн. сомов </w:t>
      </w:r>
      <w:r w:rsidRPr="00440867">
        <w:rPr>
          <w:rFonts w:ascii="Times New Roman" w:hAnsi="Times New Roman" w:cs="Times New Roman"/>
          <w:sz w:val="24"/>
          <w:szCs w:val="24"/>
        </w:rPr>
        <w:t xml:space="preserve">в связи с </w:t>
      </w:r>
      <w:r w:rsidR="008A3B65" w:rsidRPr="00440867">
        <w:rPr>
          <w:rFonts w:ascii="Times New Roman" w:hAnsi="Times New Roman" w:cs="Times New Roman"/>
          <w:sz w:val="24"/>
          <w:szCs w:val="24"/>
        </w:rPr>
        <w:t>повышением оплаты труда работников учреждений социальной защиты населения в целях совершенствования условий оплаты труда работников бюджетной сферы</w:t>
      </w:r>
      <w:r w:rsidR="009A6D4B" w:rsidRPr="00440867">
        <w:rPr>
          <w:rFonts w:ascii="Times New Roman" w:hAnsi="Times New Roman" w:cs="Times New Roman"/>
          <w:sz w:val="24"/>
          <w:szCs w:val="24"/>
        </w:rPr>
        <w:t>;</w:t>
      </w:r>
    </w:p>
    <w:p w:rsidR="0022548D" w:rsidRPr="00440867" w:rsidRDefault="00F50131" w:rsidP="00335D7C">
      <w:pPr>
        <w:spacing w:after="0" w:line="240" w:lineRule="auto"/>
        <w:ind w:firstLine="708"/>
        <w:jc w:val="both"/>
        <w:rPr>
          <w:rFonts w:ascii="Times New Roman" w:hAnsi="Times New Roman" w:cs="Times New Roman"/>
          <w:sz w:val="24"/>
          <w:szCs w:val="24"/>
        </w:rPr>
      </w:pPr>
      <w:r w:rsidRPr="00440867">
        <w:rPr>
          <w:rFonts w:ascii="Times New Roman" w:hAnsi="Times New Roman" w:cs="Times New Roman"/>
          <w:sz w:val="24"/>
          <w:szCs w:val="24"/>
        </w:rPr>
        <w:t>-</w:t>
      </w:r>
      <w:r w:rsidR="008A3B65" w:rsidRPr="00440867">
        <w:rPr>
          <w:rFonts w:ascii="Times New Roman" w:hAnsi="Times New Roman" w:cs="Times New Roman"/>
          <w:sz w:val="24"/>
          <w:szCs w:val="24"/>
        </w:rPr>
        <w:t xml:space="preserve"> 208,8</w:t>
      </w:r>
      <w:r w:rsidR="0022548D" w:rsidRPr="00440867">
        <w:rPr>
          <w:rFonts w:ascii="Times New Roman" w:hAnsi="Times New Roman" w:cs="Times New Roman"/>
          <w:sz w:val="24"/>
          <w:szCs w:val="24"/>
        </w:rPr>
        <w:t xml:space="preserve"> млн. сомов</w:t>
      </w:r>
      <w:r w:rsidR="004A0B8C" w:rsidRPr="00440867">
        <w:rPr>
          <w:rFonts w:ascii="Times New Roman" w:hAnsi="Times New Roman" w:cs="Times New Roman"/>
          <w:sz w:val="24"/>
          <w:szCs w:val="24"/>
        </w:rPr>
        <w:t xml:space="preserve"> </w:t>
      </w:r>
      <w:r w:rsidR="008A3B65" w:rsidRPr="00440867">
        <w:rPr>
          <w:rFonts w:ascii="Times New Roman" w:hAnsi="Times New Roman" w:cs="Times New Roman"/>
          <w:sz w:val="24"/>
          <w:szCs w:val="24"/>
        </w:rPr>
        <w:t xml:space="preserve">с  установлением с 1 марта 2022 года </w:t>
      </w:r>
      <w:r w:rsidR="005D1996" w:rsidRPr="00440867">
        <w:rPr>
          <w:rFonts w:ascii="Times New Roman" w:hAnsi="Times New Roman" w:cs="Times New Roman"/>
          <w:sz w:val="24"/>
          <w:szCs w:val="24"/>
        </w:rPr>
        <w:t>ежемесячных компенсационных выплат к ежемесячному пособию нуждающимся гражданам (семьям), имеющим детей до 16 лет</w:t>
      </w:r>
      <w:r w:rsidR="008A3B65" w:rsidRPr="00440867">
        <w:rPr>
          <w:rFonts w:ascii="Times New Roman" w:hAnsi="Times New Roman" w:cs="Times New Roman"/>
          <w:sz w:val="24"/>
          <w:szCs w:val="24"/>
        </w:rPr>
        <w:t xml:space="preserve"> «уй булого ком</w:t>
      </w:r>
      <w:r w:rsidR="005D1996" w:rsidRPr="00440867">
        <w:rPr>
          <w:rFonts w:ascii="Times New Roman" w:hAnsi="Times New Roman" w:cs="Times New Roman"/>
          <w:sz w:val="24"/>
          <w:szCs w:val="24"/>
        </w:rPr>
        <w:t xml:space="preserve">ок» в сумме </w:t>
      </w:r>
      <w:r w:rsidR="008A3B65" w:rsidRPr="00440867">
        <w:rPr>
          <w:rFonts w:ascii="Times New Roman" w:hAnsi="Times New Roman" w:cs="Times New Roman"/>
          <w:sz w:val="24"/>
          <w:szCs w:val="24"/>
        </w:rPr>
        <w:t xml:space="preserve">1 000 сомов в целях социальной поддержки нуждающихся лиц, </w:t>
      </w:r>
      <w:r w:rsidR="005D1996" w:rsidRPr="00440867">
        <w:rPr>
          <w:rFonts w:ascii="Times New Roman" w:hAnsi="Times New Roman" w:cs="Times New Roman"/>
          <w:sz w:val="24"/>
          <w:szCs w:val="24"/>
        </w:rPr>
        <w:t>постоянно проживающих на приграничных территориях Баткенской области;</w:t>
      </w:r>
    </w:p>
    <w:p w:rsidR="00E51A0F" w:rsidRPr="00440867" w:rsidRDefault="00F35582" w:rsidP="00335D7C">
      <w:pPr>
        <w:spacing w:after="0" w:line="240" w:lineRule="auto"/>
        <w:ind w:firstLine="708"/>
        <w:jc w:val="both"/>
        <w:rPr>
          <w:rFonts w:ascii="Times New Roman" w:hAnsi="Times New Roman" w:cs="Times New Roman"/>
          <w:sz w:val="24"/>
          <w:szCs w:val="24"/>
        </w:rPr>
      </w:pPr>
      <w:r w:rsidRPr="00440867">
        <w:rPr>
          <w:rFonts w:ascii="Times New Roman" w:hAnsi="Times New Roman" w:cs="Times New Roman"/>
          <w:sz w:val="24"/>
          <w:szCs w:val="24"/>
        </w:rPr>
        <w:t xml:space="preserve">- </w:t>
      </w:r>
      <w:r w:rsidR="00E51A0F" w:rsidRPr="00440867">
        <w:rPr>
          <w:rFonts w:ascii="Times New Roman" w:hAnsi="Times New Roman" w:cs="Times New Roman"/>
          <w:sz w:val="24"/>
          <w:szCs w:val="24"/>
        </w:rPr>
        <w:t xml:space="preserve">80,1 млн. сомов </w:t>
      </w:r>
      <w:r w:rsidRPr="00440867">
        <w:rPr>
          <w:rFonts w:ascii="Times New Roman" w:hAnsi="Times New Roman" w:cs="Times New Roman"/>
          <w:bCs/>
          <w:sz w:val="24"/>
          <w:szCs w:val="24"/>
        </w:rPr>
        <w:t>на оказание гуманитарной помощи этническим кыргызам, проживающим на Малом и Большом Памире Исламской Республики Афганистан</w:t>
      </w:r>
      <w:r w:rsidRPr="00440867">
        <w:rPr>
          <w:rFonts w:ascii="Times New Roman" w:hAnsi="Times New Roman" w:cs="Times New Roman"/>
          <w:sz w:val="24"/>
          <w:szCs w:val="24"/>
        </w:rPr>
        <w:t xml:space="preserve"> </w:t>
      </w:r>
      <w:r w:rsidR="00E51A0F" w:rsidRPr="00440867">
        <w:rPr>
          <w:rFonts w:ascii="Times New Roman" w:hAnsi="Times New Roman" w:cs="Times New Roman"/>
          <w:sz w:val="24"/>
          <w:szCs w:val="24"/>
        </w:rPr>
        <w:t>для организации строительства домов и соответс</w:t>
      </w:r>
      <w:r w:rsidRPr="00440867">
        <w:rPr>
          <w:rFonts w:ascii="Times New Roman" w:hAnsi="Times New Roman" w:cs="Times New Roman"/>
          <w:sz w:val="24"/>
          <w:szCs w:val="24"/>
        </w:rPr>
        <w:t>твующих пристроек</w:t>
      </w:r>
      <w:r w:rsidR="00E51A0F" w:rsidRPr="00440867">
        <w:rPr>
          <w:rFonts w:ascii="Times New Roman" w:hAnsi="Times New Roman" w:cs="Times New Roman"/>
          <w:sz w:val="24"/>
          <w:szCs w:val="24"/>
        </w:rPr>
        <w:t>;</w:t>
      </w:r>
    </w:p>
    <w:p w:rsidR="00265F09" w:rsidRPr="00440867" w:rsidRDefault="00265F09" w:rsidP="00335D7C">
      <w:pPr>
        <w:spacing w:after="0" w:line="240" w:lineRule="auto"/>
        <w:ind w:firstLine="708"/>
        <w:jc w:val="both"/>
        <w:rPr>
          <w:rFonts w:ascii="Times New Roman" w:hAnsi="Times New Roman" w:cs="Times New Roman"/>
          <w:sz w:val="24"/>
          <w:szCs w:val="24"/>
        </w:rPr>
      </w:pPr>
      <w:r w:rsidRPr="00440867">
        <w:rPr>
          <w:rFonts w:ascii="Times New Roman" w:hAnsi="Times New Roman" w:cs="Times New Roman"/>
          <w:sz w:val="24"/>
          <w:szCs w:val="24"/>
        </w:rPr>
        <w:t>- 74 млн. сомов на развитие услуги приемной (фостерной) семьи для детей, оказавшихся в трудной жизненной ситуации;</w:t>
      </w:r>
    </w:p>
    <w:p w:rsidR="000D4353" w:rsidRPr="00440867" w:rsidRDefault="000D4353" w:rsidP="00335D7C">
      <w:pPr>
        <w:spacing w:after="0" w:line="240" w:lineRule="auto"/>
        <w:ind w:firstLine="708"/>
        <w:jc w:val="both"/>
        <w:rPr>
          <w:rFonts w:ascii="Times New Roman" w:hAnsi="Times New Roman" w:cs="Times New Roman"/>
          <w:sz w:val="24"/>
          <w:szCs w:val="24"/>
          <w:lang w:val="ky-KG"/>
        </w:rPr>
      </w:pPr>
      <w:r w:rsidRPr="00440867">
        <w:rPr>
          <w:rFonts w:ascii="Times New Roman" w:hAnsi="Times New Roman" w:cs="Times New Roman"/>
          <w:sz w:val="24"/>
          <w:szCs w:val="24"/>
        </w:rPr>
        <w:t>-</w:t>
      </w:r>
      <w:r w:rsidR="00226E07" w:rsidRPr="00440867">
        <w:rPr>
          <w:rFonts w:ascii="Times New Roman" w:hAnsi="Times New Roman" w:cs="Times New Roman"/>
          <w:sz w:val="24"/>
          <w:szCs w:val="24"/>
        </w:rPr>
        <w:t xml:space="preserve"> </w:t>
      </w:r>
      <w:r w:rsidRPr="00440867">
        <w:rPr>
          <w:rFonts w:ascii="Times New Roman" w:hAnsi="Times New Roman" w:cs="Times New Roman"/>
          <w:sz w:val="24"/>
          <w:szCs w:val="24"/>
        </w:rPr>
        <w:t xml:space="preserve">73,1 млн. сомов </w:t>
      </w:r>
      <w:r w:rsidRPr="00440867">
        <w:rPr>
          <w:rFonts w:ascii="Times New Roman" w:hAnsi="Times New Roman" w:cs="Times New Roman"/>
          <w:bCs/>
          <w:sz w:val="24"/>
          <w:szCs w:val="24"/>
          <w:lang w:val="ky-KG"/>
        </w:rPr>
        <w:t xml:space="preserve">переданы </w:t>
      </w:r>
      <w:r w:rsidRPr="00440867">
        <w:rPr>
          <w:rFonts w:ascii="Times New Roman" w:eastAsia="Calibri" w:hAnsi="Times New Roman" w:cs="Times New Roman"/>
          <w:sz w:val="24"/>
          <w:szCs w:val="24"/>
        </w:rPr>
        <w:t xml:space="preserve">с Департамента внешней миграции при Министерстве иностранных дел </w:t>
      </w:r>
      <w:r w:rsidRPr="00440867">
        <w:rPr>
          <w:rFonts w:ascii="Times New Roman" w:eastAsia="Calibri" w:hAnsi="Times New Roman" w:cs="Times New Roman"/>
          <w:sz w:val="24"/>
          <w:szCs w:val="24"/>
          <w:lang w:val="ky-KG"/>
        </w:rPr>
        <w:t>Кыргызской Республики</w:t>
      </w:r>
      <w:r w:rsidRPr="00440867">
        <w:rPr>
          <w:rFonts w:ascii="Times New Roman" w:hAnsi="Times New Roman" w:cs="Times New Roman"/>
          <w:bCs/>
          <w:sz w:val="24"/>
          <w:szCs w:val="24"/>
          <w:lang w:val="ky-KG"/>
        </w:rPr>
        <w:t xml:space="preserve"> </w:t>
      </w:r>
      <w:r w:rsidRPr="00440867">
        <w:rPr>
          <w:rFonts w:ascii="Times New Roman" w:eastAsia="Calibri" w:hAnsi="Times New Roman" w:cs="Times New Roman"/>
          <w:sz w:val="24"/>
          <w:szCs w:val="24"/>
          <w:lang w:val="ky-KG"/>
        </w:rPr>
        <w:t xml:space="preserve">и </w:t>
      </w:r>
      <w:r w:rsidRPr="00440867">
        <w:rPr>
          <w:rFonts w:ascii="Times New Roman" w:eastAsia="Calibri" w:hAnsi="Times New Roman" w:cs="Times New Roman"/>
          <w:sz w:val="24"/>
          <w:szCs w:val="24"/>
        </w:rPr>
        <w:t>Информационно-консультационного центра</w:t>
      </w:r>
      <w:r w:rsidRPr="00440867">
        <w:rPr>
          <w:rFonts w:ascii="Times New Roman" w:hAnsi="Times New Roman" w:cs="Times New Roman"/>
          <w:sz w:val="24"/>
          <w:szCs w:val="24"/>
          <w:lang w:val="ky-KG"/>
        </w:rPr>
        <w:t xml:space="preserve"> при Департаменте внешней миграции при </w:t>
      </w:r>
      <w:r w:rsidRPr="00440867">
        <w:rPr>
          <w:rFonts w:ascii="Times New Roman" w:eastAsia="Calibri" w:hAnsi="Times New Roman" w:cs="Times New Roman"/>
          <w:sz w:val="24"/>
          <w:szCs w:val="24"/>
        </w:rPr>
        <w:t xml:space="preserve">Министерстве иностранных дел Кыргызской Республики </w:t>
      </w:r>
      <w:r w:rsidRPr="00440867">
        <w:rPr>
          <w:rFonts w:ascii="Times New Roman" w:hAnsi="Times New Roman" w:cs="Times New Roman"/>
          <w:bCs/>
          <w:sz w:val="24"/>
          <w:szCs w:val="24"/>
          <w:lang w:val="ky-KG"/>
        </w:rPr>
        <w:t xml:space="preserve">в связи с </w:t>
      </w:r>
      <w:r w:rsidRPr="00440867">
        <w:rPr>
          <w:rFonts w:ascii="Times New Roman" w:eastAsia="Calibri" w:hAnsi="Times New Roman" w:cs="Times New Roman"/>
          <w:sz w:val="24"/>
          <w:szCs w:val="24"/>
          <w:lang w:val="ky-KG"/>
        </w:rPr>
        <w:t xml:space="preserve">реорганизацией и присоединением </w:t>
      </w:r>
      <w:r w:rsidRPr="00440867">
        <w:rPr>
          <w:rFonts w:ascii="Times New Roman" w:eastAsia="Calibri" w:hAnsi="Times New Roman" w:cs="Times New Roman"/>
          <w:sz w:val="24"/>
          <w:szCs w:val="24"/>
          <w:lang w:val="ky-KG"/>
        </w:rPr>
        <w:lastRenderedPageBreak/>
        <w:t>к Министерству труда, социального обеспечения и миграции Кыргызской Республики с передачей возложенных на него функций, соответствующего штата, финансовых и материально-технических средств</w:t>
      </w:r>
      <w:r w:rsidRPr="00440867">
        <w:rPr>
          <w:rFonts w:ascii="Times New Roman" w:eastAsia="Calibri" w:hAnsi="Times New Roman" w:cs="Times New Roman"/>
          <w:sz w:val="24"/>
          <w:szCs w:val="24"/>
        </w:rPr>
        <w:t xml:space="preserve"> в целях выработки единой  миграционной политики;</w:t>
      </w:r>
    </w:p>
    <w:p w:rsidR="000D4353" w:rsidRPr="00440867" w:rsidRDefault="000D4353" w:rsidP="00335D7C">
      <w:pPr>
        <w:spacing w:after="0" w:line="240" w:lineRule="auto"/>
        <w:ind w:firstLine="708"/>
        <w:jc w:val="both"/>
        <w:rPr>
          <w:rFonts w:ascii="Times New Roman" w:hAnsi="Times New Roman" w:cs="Times New Roman"/>
          <w:sz w:val="24"/>
          <w:szCs w:val="24"/>
        </w:rPr>
      </w:pPr>
      <w:r w:rsidRPr="00440867">
        <w:rPr>
          <w:rFonts w:ascii="Times New Roman" w:hAnsi="Times New Roman" w:cs="Times New Roman"/>
          <w:sz w:val="24"/>
          <w:szCs w:val="24"/>
        </w:rPr>
        <w:t>- 50,1 млн. сомов в связи с оказанием дополнительной поддержки лицам, проживающим и работающим в приграничных территориях Баткенской области, путем введения  с 1 января 2022 года коэффициента доплат в размере 1,2 к государственным пособиям (кроме единовременной выплаты “балага суйунчу”) и к пособиям по беременности и родам;</w:t>
      </w:r>
    </w:p>
    <w:p w:rsidR="000D4353" w:rsidRPr="00440867" w:rsidRDefault="000D4353" w:rsidP="00335D7C">
      <w:pPr>
        <w:spacing w:after="0" w:line="240" w:lineRule="auto"/>
        <w:ind w:firstLine="708"/>
        <w:jc w:val="both"/>
        <w:rPr>
          <w:rFonts w:ascii="Times New Roman" w:hAnsi="Times New Roman" w:cs="Times New Roman"/>
          <w:sz w:val="24"/>
          <w:szCs w:val="24"/>
        </w:rPr>
      </w:pPr>
      <w:r w:rsidRPr="00440867">
        <w:rPr>
          <w:rFonts w:ascii="Times New Roman" w:hAnsi="Times New Roman" w:cs="Times New Roman"/>
          <w:sz w:val="24"/>
          <w:szCs w:val="24"/>
        </w:rPr>
        <w:t>- 44,3 млн. сомов в связи с переводом в ведение Представительства Министерства труда, социального обеспечения и миграции Кыргызской Республики в Российской Федерации</w:t>
      </w:r>
      <w:r w:rsidRPr="00440867">
        <w:rPr>
          <w:rFonts w:ascii="Times New Roman" w:hAnsi="Times New Roman" w:cs="Times New Roman"/>
          <w:sz w:val="24"/>
          <w:szCs w:val="24"/>
          <w:lang w:val="ky-KG"/>
        </w:rPr>
        <w:t>;</w:t>
      </w:r>
    </w:p>
    <w:p w:rsidR="00E51A0F" w:rsidRPr="00440867" w:rsidRDefault="00E51A0F" w:rsidP="00335D7C">
      <w:pPr>
        <w:spacing w:after="0" w:line="240" w:lineRule="auto"/>
        <w:ind w:firstLine="708"/>
        <w:jc w:val="both"/>
        <w:rPr>
          <w:rFonts w:ascii="Times New Roman" w:hAnsi="Times New Roman" w:cs="Times New Roman"/>
          <w:sz w:val="24"/>
          <w:szCs w:val="24"/>
        </w:rPr>
      </w:pPr>
      <w:r w:rsidRPr="00440867">
        <w:rPr>
          <w:rFonts w:ascii="Times New Roman" w:hAnsi="Times New Roman" w:cs="Times New Roman"/>
          <w:sz w:val="24"/>
          <w:szCs w:val="24"/>
        </w:rPr>
        <w:t>-</w:t>
      </w:r>
      <w:r w:rsidR="00783E42" w:rsidRPr="00440867">
        <w:rPr>
          <w:rFonts w:ascii="Times New Roman" w:hAnsi="Times New Roman" w:cs="Times New Roman"/>
          <w:sz w:val="24"/>
          <w:szCs w:val="24"/>
        </w:rPr>
        <w:t xml:space="preserve"> </w:t>
      </w:r>
      <w:r w:rsidR="00EE06CC" w:rsidRPr="00440867">
        <w:rPr>
          <w:rFonts w:ascii="Times New Roman" w:hAnsi="Times New Roman" w:cs="Times New Roman"/>
          <w:sz w:val="24"/>
          <w:szCs w:val="24"/>
        </w:rPr>
        <w:t xml:space="preserve">40,3 млн. сомов в связи </w:t>
      </w:r>
      <w:r w:rsidR="00783E42" w:rsidRPr="00440867">
        <w:rPr>
          <w:rFonts w:ascii="Times New Roman" w:hAnsi="Times New Roman" w:cs="Times New Roman"/>
          <w:sz w:val="24"/>
          <w:szCs w:val="24"/>
        </w:rPr>
        <w:t>с образованием</w:t>
      </w:r>
      <w:r w:rsidR="00783E42" w:rsidRPr="00440867">
        <w:rPr>
          <w:rFonts w:ascii="Times New Roman" w:hAnsi="Times New Roman" w:cs="Times New Roman"/>
          <w:sz w:val="24"/>
          <w:szCs w:val="24"/>
          <w:lang w:val="ky-KG"/>
        </w:rPr>
        <w:t xml:space="preserve"> Фонда развития и материального обеспечения </w:t>
      </w:r>
      <w:r w:rsidR="00EE06CC" w:rsidRPr="00440867">
        <w:rPr>
          <w:rFonts w:ascii="Times New Roman" w:hAnsi="Times New Roman" w:cs="Times New Roman"/>
          <w:sz w:val="24"/>
          <w:szCs w:val="24"/>
        </w:rPr>
        <w:t>в целях укрепления материально-технической базы, создания необходимых условий для работы и обеспечения социальной защиты сотрудн</w:t>
      </w:r>
      <w:r w:rsidRPr="00440867">
        <w:rPr>
          <w:rFonts w:ascii="Times New Roman" w:hAnsi="Times New Roman" w:cs="Times New Roman"/>
          <w:sz w:val="24"/>
          <w:szCs w:val="24"/>
        </w:rPr>
        <w:t>иков;</w:t>
      </w:r>
    </w:p>
    <w:p w:rsidR="00F35582" w:rsidRPr="00440867" w:rsidRDefault="00F35582" w:rsidP="00335D7C">
      <w:pPr>
        <w:spacing w:after="0" w:line="240" w:lineRule="auto"/>
        <w:ind w:firstLine="708"/>
        <w:jc w:val="both"/>
        <w:rPr>
          <w:rFonts w:ascii="Times New Roman" w:hAnsi="Times New Roman" w:cs="Times New Roman"/>
          <w:sz w:val="24"/>
          <w:szCs w:val="24"/>
        </w:rPr>
      </w:pPr>
      <w:r w:rsidRPr="00440867">
        <w:rPr>
          <w:rFonts w:ascii="Times New Roman" w:hAnsi="Times New Roman" w:cs="Times New Roman"/>
          <w:sz w:val="24"/>
          <w:szCs w:val="24"/>
        </w:rPr>
        <w:t>- 40,3 млн. сомов  на статью машины и оборудование;</w:t>
      </w:r>
    </w:p>
    <w:p w:rsidR="00214A8A" w:rsidRPr="00440867" w:rsidRDefault="00783E42" w:rsidP="00335D7C">
      <w:pPr>
        <w:spacing w:after="0" w:line="240" w:lineRule="auto"/>
        <w:ind w:firstLine="708"/>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xml:space="preserve">- 5 </w:t>
      </w:r>
      <w:r w:rsidR="00361199" w:rsidRPr="00440867">
        <w:rPr>
          <w:rFonts w:ascii="Times New Roman" w:hAnsi="Times New Roman" w:cs="Times New Roman"/>
          <w:sz w:val="24"/>
          <w:szCs w:val="24"/>
          <w:lang w:val="ky-KG"/>
        </w:rPr>
        <w:t>млн. сомов</w:t>
      </w:r>
      <w:r w:rsidRPr="00440867">
        <w:rPr>
          <w:rFonts w:ascii="Times New Roman" w:hAnsi="Times New Roman" w:cs="Times New Roman"/>
          <w:sz w:val="24"/>
          <w:szCs w:val="24"/>
          <w:lang w:val="ky-KG"/>
        </w:rPr>
        <w:t xml:space="preserve"> переданы с Министерства образования и науки Кыргызской Республики </w:t>
      </w:r>
      <w:r w:rsidR="00E51A0F" w:rsidRPr="00440867">
        <w:rPr>
          <w:rFonts w:ascii="Times New Roman" w:hAnsi="Times New Roman" w:cs="Times New Roman"/>
          <w:sz w:val="24"/>
          <w:szCs w:val="24"/>
          <w:lang w:val="ky-KG"/>
        </w:rPr>
        <w:t>на оздоровление детей из малообеспеченных семей, детей с ограниченными возможностями здоровья, детей-сирот, детей с заболеваниями</w:t>
      </w:r>
      <w:r w:rsidR="000D4353" w:rsidRPr="00440867">
        <w:rPr>
          <w:rFonts w:ascii="Times New Roman" w:hAnsi="Times New Roman" w:cs="Times New Roman"/>
          <w:sz w:val="24"/>
          <w:szCs w:val="24"/>
          <w:lang w:val="ky-KG"/>
        </w:rPr>
        <w:t>;</w:t>
      </w:r>
    </w:p>
    <w:p w:rsidR="00A7186D" w:rsidRPr="00440867" w:rsidRDefault="00A7186D" w:rsidP="00335D7C">
      <w:pPr>
        <w:spacing w:after="0" w:line="240" w:lineRule="auto"/>
        <w:ind w:firstLine="708"/>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- 5 млн. сомов для оказания услуг сурдоперевода;</w:t>
      </w:r>
    </w:p>
    <w:p w:rsidR="00A0164E" w:rsidRPr="00440867" w:rsidRDefault="000D4353" w:rsidP="00C147EF">
      <w:pPr>
        <w:spacing w:after="0" w:line="240" w:lineRule="auto"/>
        <w:ind w:firstLine="708"/>
        <w:jc w:val="both"/>
        <w:rPr>
          <w:rFonts w:ascii="Times New Roman" w:hAnsi="Times New Roman" w:cs="Times New Roman"/>
        </w:rPr>
      </w:pPr>
      <w:r w:rsidRPr="00440867">
        <w:rPr>
          <w:rFonts w:ascii="Times New Roman" w:hAnsi="Times New Roman" w:cs="Times New Roman"/>
          <w:sz w:val="24"/>
          <w:szCs w:val="24"/>
          <w:lang w:val="ky-KG"/>
        </w:rPr>
        <w:t>- 3,5 млн. сомов с увеличением размера дополнительного ежемесячного социального пособия пострадавшим 28-30 апреля</w:t>
      </w:r>
      <w:r w:rsidR="00F35582" w:rsidRPr="00440867">
        <w:rPr>
          <w:rFonts w:ascii="Times New Roman" w:hAnsi="Times New Roman" w:cs="Times New Roman"/>
          <w:sz w:val="24"/>
          <w:szCs w:val="24"/>
          <w:lang w:val="ky-KG"/>
        </w:rPr>
        <w:t xml:space="preserve"> 2021 года в баткенской области</w:t>
      </w:r>
      <w:r w:rsidRPr="00440867">
        <w:rPr>
          <w:rFonts w:ascii="Times New Roman" w:hAnsi="Times New Roman" w:cs="Times New Roman"/>
        </w:rPr>
        <w:t>.</w:t>
      </w:r>
    </w:p>
    <w:p w:rsidR="00C77A08" w:rsidRPr="00440867" w:rsidRDefault="00C77A08" w:rsidP="00335D7C">
      <w:pPr>
        <w:spacing w:after="0" w:line="240" w:lineRule="auto"/>
        <w:ind w:firstLine="708"/>
        <w:jc w:val="center"/>
        <w:rPr>
          <w:rFonts w:ascii="Times New Roman" w:eastAsia="Calibri" w:hAnsi="Times New Roman" w:cs="Times New Roman"/>
          <w:b/>
          <w:sz w:val="24"/>
          <w:szCs w:val="24"/>
        </w:rPr>
      </w:pPr>
    </w:p>
    <w:p w:rsidR="00106C7A" w:rsidRPr="00440867" w:rsidRDefault="00C90DCA" w:rsidP="00335D7C">
      <w:pPr>
        <w:spacing w:after="0" w:line="240" w:lineRule="auto"/>
        <w:ind w:firstLine="708"/>
        <w:jc w:val="center"/>
        <w:rPr>
          <w:rFonts w:ascii="Times New Roman" w:eastAsia="Calibri" w:hAnsi="Times New Roman" w:cs="Times New Roman"/>
          <w:b/>
          <w:sz w:val="24"/>
          <w:szCs w:val="24"/>
          <w:lang w:val="ky-KG"/>
        </w:rPr>
      </w:pPr>
      <w:r w:rsidRPr="00440867">
        <w:rPr>
          <w:rFonts w:ascii="Times New Roman" w:eastAsia="Calibri" w:hAnsi="Times New Roman" w:cs="Times New Roman"/>
          <w:b/>
          <w:sz w:val="24"/>
          <w:szCs w:val="24"/>
        </w:rPr>
        <w:t xml:space="preserve">Департамент внешней миграции при Министерстве иностранных дел </w:t>
      </w:r>
      <w:r w:rsidRPr="00440867">
        <w:rPr>
          <w:rFonts w:ascii="Times New Roman" w:eastAsia="Calibri" w:hAnsi="Times New Roman" w:cs="Times New Roman"/>
          <w:b/>
          <w:sz w:val="24"/>
          <w:szCs w:val="24"/>
          <w:lang w:val="ky-KG"/>
        </w:rPr>
        <w:t>Кыргызской Республики</w:t>
      </w:r>
    </w:p>
    <w:p w:rsidR="0081705F" w:rsidRPr="00440867" w:rsidRDefault="0081705F" w:rsidP="00335D7C">
      <w:pPr>
        <w:spacing w:after="0" w:line="240" w:lineRule="auto"/>
        <w:ind w:firstLine="708"/>
        <w:jc w:val="center"/>
        <w:rPr>
          <w:rFonts w:ascii="Times New Roman" w:eastAsia="Calibri" w:hAnsi="Times New Roman" w:cs="Times New Roman"/>
          <w:b/>
          <w:sz w:val="24"/>
          <w:szCs w:val="24"/>
          <w:lang w:val="ky-KG"/>
        </w:rPr>
      </w:pPr>
    </w:p>
    <w:p w:rsidR="00933650" w:rsidRPr="00440867" w:rsidRDefault="00A60DF1" w:rsidP="00335D7C">
      <w:pPr>
        <w:spacing w:after="0" w:line="240" w:lineRule="auto"/>
        <w:ind w:firstLine="708"/>
        <w:jc w:val="both"/>
        <w:rPr>
          <w:rFonts w:ascii="Times New Roman" w:hAnsi="Times New Roman" w:cs="Times New Roman"/>
          <w:bCs/>
          <w:sz w:val="24"/>
          <w:szCs w:val="24"/>
        </w:rPr>
      </w:pPr>
      <w:r w:rsidRPr="00440867">
        <w:rPr>
          <w:rFonts w:ascii="Times New Roman" w:hAnsi="Times New Roman" w:cs="Times New Roman"/>
          <w:bCs/>
          <w:sz w:val="24"/>
          <w:szCs w:val="24"/>
          <w:lang w:val="ky-KG"/>
        </w:rPr>
        <w:t>Расходы</w:t>
      </w:r>
      <w:r w:rsidR="003453F4" w:rsidRPr="00440867">
        <w:rPr>
          <w:rFonts w:ascii="Times New Roman" w:hAnsi="Times New Roman" w:cs="Times New Roman"/>
          <w:bCs/>
          <w:sz w:val="24"/>
          <w:szCs w:val="24"/>
          <w:lang w:val="ky-KG"/>
        </w:rPr>
        <w:t xml:space="preserve"> </w:t>
      </w:r>
      <w:r w:rsidR="00A10398" w:rsidRPr="00440867">
        <w:rPr>
          <w:rFonts w:ascii="Times New Roman" w:hAnsi="Times New Roman" w:cs="Times New Roman"/>
          <w:bCs/>
          <w:sz w:val="24"/>
          <w:szCs w:val="24"/>
        </w:rPr>
        <w:t>по подразделу 7107</w:t>
      </w:r>
      <w:r w:rsidR="001C4F6C" w:rsidRPr="00440867">
        <w:rPr>
          <w:rFonts w:ascii="Times New Roman" w:hAnsi="Times New Roman" w:cs="Times New Roman"/>
          <w:b/>
          <w:bCs/>
          <w:sz w:val="24"/>
          <w:szCs w:val="24"/>
        </w:rPr>
        <w:t xml:space="preserve"> «вопросы социальной неустроенности, не отнесенные к другим категориям»</w:t>
      </w:r>
      <w:r w:rsidR="001C4F6C" w:rsidRPr="00440867">
        <w:rPr>
          <w:rFonts w:ascii="Times New Roman" w:hAnsi="Times New Roman" w:cs="Times New Roman"/>
          <w:bCs/>
          <w:sz w:val="24"/>
          <w:szCs w:val="24"/>
        </w:rPr>
        <w:t xml:space="preserve"> </w:t>
      </w:r>
      <w:r w:rsidRPr="00440867">
        <w:rPr>
          <w:rFonts w:ascii="Times New Roman" w:hAnsi="Times New Roman" w:cs="Times New Roman"/>
          <w:bCs/>
          <w:sz w:val="24"/>
          <w:szCs w:val="24"/>
        </w:rPr>
        <w:t xml:space="preserve">на </w:t>
      </w:r>
      <w:r w:rsidR="00F9333A" w:rsidRPr="00440867">
        <w:rPr>
          <w:rFonts w:ascii="Times New Roman" w:hAnsi="Times New Roman" w:cs="Times New Roman"/>
          <w:b/>
          <w:bCs/>
          <w:sz w:val="24"/>
          <w:szCs w:val="24"/>
        </w:rPr>
        <w:t>20</w:t>
      </w:r>
      <w:r w:rsidR="003A4950" w:rsidRPr="00440867">
        <w:rPr>
          <w:rFonts w:ascii="Times New Roman" w:hAnsi="Times New Roman" w:cs="Times New Roman"/>
          <w:b/>
          <w:bCs/>
          <w:sz w:val="24"/>
          <w:szCs w:val="24"/>
          <w:lang w:val="ky-KG"/>
        </w:rPr>
        <w:t>23</w:t>
      </w:r>
      <w:r w:rsidRPr="00440867">
        <w:rPr>
          <w:rFonts w:ascii="Times New Roman" w:hAnsi="Times New Roman" w:cs="Times New Roman"/>
          <w:b/>
          <w:bCs/>
          <w:sz w:val="24"/>
          <w:szCs w:val="24"/>
        </w:rPr>
        <w:t xml:space="preserve"> год</w:t>
      </w:r>
      <w:r w:rsidR="00B34640" w:rsidRPr="00440867">
        <w:rPr>
          <w:rFonts w:ascii="Times New Roman" w:hAnsi="Times New Roman" w:cs="Times New Roman"/>
          <w:bCs/>
          <w:sz w:val="24"/>
          <w:szCs w:val="24"/>
        </w:rPr>
        <w:t xml:space="preserve"> </w:t>
      </w:r>
      <w:r w:rsidR="00F74F0B" w:rsidRPr="00440867">
        <w:rPr>
          <w:rFonts w:ascii="Times New Roman" w:hAnsi="Times New Roman" w:cs="Times New Roman"/>
          <w:bCs/>
          <w:sz w:val="24"/>
          <w:szCs w:val="24"/>
        </w:rPr>
        <w:t>предусмот</w:t>
      </w:r>
      <w:r w:rsidRPr="00440867">
        <w:rPr>
          <w:rFonts w:ascii="Times New Roman" w:hAnsi="Times New Roman" w:cs="Times New Roman"/>
          <w:bCs/>
          <w:sz w:val="24"/>
          <w:szCs w:val="24"/>
        </w:rPr>
        <w:t xml:space="preserve">рены </w:t>
      </w:r>
      <w:r w:rsidR="00A34809" w:rsidRPr="00440867">
        <w:rPr>
          <w:rFonts w:ascii="Times New Roman" w:hAnsi="Times New Roman" w:cs="Times New Roman"/>
          <w:bCs/>
          <w:sz w:val="24"/>
          <w:szCs w:val="24"/>
        </w:rPr>
        <w:t>с уменьшением</w:t>
      </w:r>
      <w:r w:rsidR="00B34640" w:rsidRPr="00440867">
        <w:rPr>
          <w:rFonts w:ascii="Times New Roman" w:hAnsi="Times New Roman" w:cs="Times New Roman"/>
          <w:bCs/>
          <w:sz w:val="24"/>
          <w:szCs w:val="24"/>
        </w:rPr>
        <w:t xml:space="preserve"> </w:t>
      </w:r>
      <w:r w:rsidR="00DE707D" w:rsidRPr="00440867">
        <w:rPr>
          <w:rFonts w:ascii="Times New Roman" w:hAnsi="Times New Roman" w:cs="Times New Roman"/>
          <w:b/>
          <w:bCs/>
          <w:sz w:val="24"/>
          <w:szCs w:val="24"/>
          <w:lang w:val="ky-KG"/>
        </w:rPr>
        <w:t>92</w:t>
      </w:r>
      <w:r w:rsidR="00B60651" w:rsidRPr="00440867">
        <w:rPr>
          <w:rFonts w:ascii="Times New Roman" w:hAnsi="Times New Roman" w:cs="Times New Roman"/>
          <w:b/>
          <w:bCs/>
          <w:sz w:val="24"/>
          <w:szCs w:val="24"/>
        </w:rPr>
        <w:t>,</w:t>
      </w:r>
      <w:r w:rsidR="00DE707D" w:rsidRPr="00440867">
        <w:rPr>
          <w:rFonts w:ascii="Times New Roman" w:hAnsi="Times New Roman" w:cs="Times New Roman"/>
          <w:b/>
          <w:bCs/>
          <w:sz w:val="24"/>
          <w:szCs w:val="24"/>
          <w:lang w:val="ky-KG"/>
        </w:rPr>
        <w:t>2</w:t>
      </w:r>
      <w:r w:rsidR="00B34640" w:rsidRPr="00440867">
        <w:rPr>
          <w:rFonts w:ascii="Times New Roman" w:hAnsi="Times New Roman" w:cs="Times New Roman"/>
          <w:b/>
          <w:bCs/>
          <w:sz w:val="24"/>
          <w:szCs w:val="24"/>
        </w:rPr>
        <w:t xml:space="preserve"> млн. сомов</w:t>
      </w:r>
      <w:r w:rsidR="00B60651" w:rsidRPr="00440867">
        <w:rPr>
          <w:rFonts w:ascii="Times New Roman" w:hAnsi="Times New Roman" w:cs="Times New Roman"/>
          <w:bCs/>
          <w:sz w:val="24"/>
          <w:szCs w:val="24"/>
        </w:rPr>
        <w:t xml:space="preserve"> </w:t>
      </w:r>
      <w:r w:rsidR="00DE707D" w:rsidRPr="00440867">
        <w:rPr>
          <w:rFonts w:ascii="Times New Roman" w:hAnsi="Times New Roman" w:cs="Times New Roman"/>
          <w:bCs/>
          <w:sz w:val="24"/>
          <w:szCs w:val="24"/>
          <w:lang w:val="ky-KG"/>
        </w:rPr>
        <w:t xml:space="preserve"> </w:t>
      </w:r>
      <w:r w:rsidR="00C60412" w:rsidRPr="00440867">
        <w:rPr>
          <w:rFonts w:ascii="Times New Roman" w:hAnsi="Times New Roman" w:cs="Times New Roman"/>
          <w:bCs/>
          <w:sz w:val="24"/>
          <w:szCs w:val="24"/>
        </w:rPr>
        <w:t xml:space="preserve">относительно </w:t>
      </w:r>
      <w:r w:rsidR="00A727B7" w:rsidRPr="00440867">
        <w:rPr>
          <w:rFonts w:ascii="Times New Roman" w:hAnsi="Times New Roman" w:cs="Times New Roman"/>
          <w:bCs/>
          <w:sz w:val="24"/>
          <w:szCs w:val="24"/>
        </w:rPr>
        <w:t>утверждённого</w:t>
      </w:r>
      <w:r w:rsidR="006972EB" w:rsidRPr="00440867">
        <w:rPr>
          <w:rFonts w:ascii="Times New Roman" w:hAnsi="Times New Roman" w:cs="Times New Roman"/>
          <w:bCs/>
          <w:sz w:val="24"/>
          <w:szCs w:val="24"/>
        </w:rPr>
        <w:t xml:space="preserve"> бюджета</w:t>
      </w:r>
      <w:r w:rsidR="003453F4" w:rsidRPr="00440867">
        <w:rPr>
          <w:rFonts w:ascii="Times New Roman" w:hAnsi="Times New Roman" w:cs="Times New Roman"/>
          <w:bCs/>
          <w:sz w:val="24"/>
          <w:szCs w:val="24"/>
        </w:rPr>
        <w:t xml:space="preserve"> </w:t>
      </w:r>
      <w:r w:rsidR="00A34809" w:rsidRPr="00440867">
        <w:rPr>
          <w:rFonts w:ascii="Times New Roman" w:hAnsi="Times New Roman" w:cs="Times New Roman"/>
          <w:bCs/>
          <w:sz w:val="24"/>
          <w:szCs w:val="24"/>
        </w:rPr>
        <w:t>2022</w:t>
      </w:r>
      <w:r w:rsidR="009741E1" w:rsidRPr="00440867">
        <w:rPr>
          <w:rFonts w:ascii="Times New Roman" w:hAnsi="Times New Roman" w:cs="Times New Roman"/>
          <w:bCs/>
          <w:sz w:val="24"/>
          <w:szCs w:val="24"/>
        </w:rPr>
        <w:t xml:space="preserve"> год</w:t>
      </w:r>
      <w:r w:rsidR="006972EB" w:rsidRPr="00440867">
        <w:rPr>
          <w:rFonts w:ascii="Times New Roman" w:hAnsi="Times New Roman" w:cs="Times New Roman"/>
          <w:bCs/>
          <w:sz w:val="24"/>
          <w:szCs w:val="24"/>
        </w:rPr>
        <w:t>а</w:t>
      </w:r>
      <w:r w:rsidR="009741E1" w:rsidRPr="00440867">
        <w:rPr>
          <w:rFonts w:ascii="Times New Roman" w:hAnsi="Times New Roman" w:cs="Times New Roman"/>
          <w:bCs/>
          <w:sz w:val="24"/>
          <w:szCs w:val="24"/>
        </w:rPr>
        <w:t xml:space="preserve">, </w:t>
      </w:r>
      <w:r w:rsidR="006972EB" w:rsidRPr="00440867">
        <w:rPr>
          <w:rFonts w:ascii="Times New Roman" w:hAnsi="Times New Roman" w:cs="Times New Roman"/>
          <w:bCs/>
          <w:sz w:val="24"/>
          <w:szCs w:val="24"/>
        </w:rPr>
        <w:t xml:space="preserve">из них: </w:t>
      </w:r>
      <w:r w:rsidR="00B34640" w:rsidRPr="00440867">
        <w:rPr>
          <w:rFonts w:ascii="Times New Roman" w:hAnsi="Times New Roman" w:cs="Times New Roman"/>
          <w:bCs/>
          <w:sz w:val="24"/>
          <w:szCs w:val="24"/>
        </w:rPr>
        <w:t>бюджетные сре</w:t>
      </w:r>
      <w:r w:rsidR="00A456D1" w:rsidRPr="00440867">
        <w:rPr>
          <w:rFonts w:ascii="Times New Roman" w:hAnsi="Times New Roman" w:cs="Times New Roman"/>
          <w:bCs/>
          <w:sz w:val="24"/>
          <w:szCs w:val="24"/>
        </w:rPr>
        <w:t xml:space="preserve">дства </w:t>
      </w:r>
      <w:r w:rsidR="00C60412" w:rsidRPr="00440867">
        <w:rPr>
          <w:rFonts w:ascii="Times New Roman" w:hAnsi="Times New Roman" w:cs="Times New Roman"/>
          <w:bCs/>
          <w:sz w:val="24"/>
          <w:szCs w:val="24"/>
          <w:lang w:val="ky-KG"/>
        </w:rPr>
        <w:t xml:space="preserve">с </w:t>
      </w:r>
      <w:r w:rsidR="00DE707D" w:rsidRPr="00440867">
        <w:rPr>
          <w:rFonts w:ascii="Times New Roman" w:hAnsi="Times New Roman" w:cs="Times New Roman"/>
          <w:bCs/>
          <w:sz w:val="24"/>
          <w:szCs w:val="24"/>
          <w:lang w:val="ky-KG"/>
        </w:rPr>
        <w:t>уменьш</w:t>
      </w:r>
      <w:r w:rsidR="00A26B99" w:rsidRPr="00440867">
        <w:rPr>
          <w:rFonts w:ascii="Times New Roman" w:hAnsi="Times New Roman" w:cs="Times New Roman"/>
          <w:bCs/>
          <w:sz w:val="24"/>
          <w:szCs w:val="24"/>
          <w:lang w:val="ky-KG"/>
        </w:rPr>
        <w:t>ение</w:t>
      </w:r>
      <w:r w:rsidR="006F3D04" w:rsidRPr="00440867">
        <w:rPr>
          <w:rFonts w:ascii="Times New Roman" w:hAnsi="Times New Roman" w:cs="Times New Roman"/>
          <w:bCs/>
          <w:sz w:val="24"/>
          <w:szCs w:val="24"/>
          <w:lang w:val="ky-KG"/>
        </w:rPr>
        <w:t>м</w:t>
      </w:r>
      <w:r w:rsidR="00A34809" w:rsidRPr="00440867">
        <w:rPr>
          <w:rFonts w:ascii="Times New Roman" w:hAnsi="Times New Roman" w:cs="Times New Roman"/>
          <w:bCs/>
          <w:sz w:val="24"/>
          <w:szCs w:val="24"/>
          <w:lang w:val="ky-KG"/>
        </w:rPr>
        <w:t xml:space="preserve"> на 91,2</w:t>
      </w:r>
      <w:r w:rsidR="00C60412" w:rsidRPr="00440867">
        <w:rPr>
          <w:rFonts w:ascii="Times New Roman" w:hAnsi="Times New Roman" w:cs="Times New Roman"/>
          <w:bCs/>
          <w:sz w:val="24"/>
          <w:szCs w:val="24"/>
          <w:lang w:val="ky-KG"/>
        </w:rPr>
        <w:t xml:space="preserve"> млн. сомов</w:t>
      </w:r>
      <w:r w:rsidR="009741E1" w:rsidRPr="00440867">
        <w:rPr>
          <w:rFonts w:ascii="Times New Roman" w:hAnsi="Times New Roman" w:cs="Times New Roman"/>
          <w:bCs/>
          <w:sz w:val="24"/>
          <w:szCs w:val="24"/>
        </w:rPr>
        <w:t>,</w:t>
      </w:r>
      <w:r w:rsidR="003453F4" w:rsidRPr="00440867">
        <w:rPr>
          <w:rFonts w:ascii="Times New Roman" w:hAnsi="Times New Roman" w:cs="Times New Roman"/>
          <w:bCs/>
          <w:sz w:val="24"/>
          <w:szCs w:val="24"/>
          <w:lang w:val="ky-KG"/>
        </w:rPr>
        <w:t xml:space="preserve"> </w:t>
      </w:r>
      <w:r w:rsidR="00590038" w:rsidRPr="00440867">
        <w:rPr>
          <w:rFonts w:ascii="Times New Roman" w:hAnsi="Times New Roman" w:cs="Times New Roman"/>
          <w:bCs/>
          <w:sz w:val="24"/>
          <w:szCs w:val="24"/>
          <w:lang w:val="ky-KG"/>
        </w:rPr>
        <w:t>средства специального счета</w:t>
      </w:r>
      <w:r w:rsidR="006F3D04" w:rsidRPr="00440867">
        <w:rPr>
          <w:rFonts w:ascii="Times New Roman" w:hAnsi="Times New Roman" w:cs="Times New Roman"/>
          <w:bCs/>
          <w:sz w:val="24"/>
          <w:szCs w:val="24"/>
          <w:lang w:val="ky-KG"/>
        </w:rPr>
        <w:t xml:space="preserve"> </w:t>
      </w:r>
      <w:r w:rsidR="00A34809" w:rsidRPr="00440867">
        <w:rPr>
          <w:rFonts w:ascii="Times New Roman" w:hAnsi="Times New Roman" w:cs="Times New Roman"/>
          <w:bCs/>
          <w:sz w:val="24"/>
          <w:szCs w:val="24"/>
          <w:lang w:val="ky-KG"/>
        </w:rPr>
        <w:t>с уменьшением на 1,0</w:t>
      </w:r>
      <w:r w:rsidR="006F3D04" w:rsidRPr="00440867">
        <w:rPr>
          <w:rFonts w:ascii="Times New Roman" w:hAnsi="Times New Roman" w:cs="Times New Roman"/>
          <w:bCs/>
          <w:sz w:val="24"/>
          <w:szCs w:val="24"/>
          <w:lang w:val="ky-KG"/>
        </w:rPr>
        <w:t xml:space="preserve"> млн. сомов</w:t>
      </w:r>
      <w:r w:rsidR="00A34809" w:rsidRPr="00440867">
        <w:rPr>
          <w:rFonts w:ascii="Times New Roman" w:hAnsi="Times New Roman" w:cs="Times New Roman"/>
          <w:bCs/>
          <w:sz w:val="24"/>
          <w:szCs w:val="24"/>
          <w:lang w:val="ky-KG"/>
        </w:rPr>
        <w:t>.</w:t>
      </w:r>
      <w:r w:rsidR="006F3D04" w:rsidRPr="00440867">
        <w:rPr>
          <w:rFonts w:ascii="Times New Roman" w:hAnsi="Times New Roman" w:cs="Times New Roman"/>
          <w:bCs/>
          <w:sz w:val="24"/>
          <w:szCs w:val="24"/>
          <w:lang w:val="ky-KG"/>
        </w:rPr>
        <w:t xml:space="preserve"> </w:t>
      </w:r>
    </w:p>
    <w:p w:rsidR="00B34640" w:rsidRPr="00440867" w:rsidRDefault="00B34640" w:rsidP="00335D7C">
      <w:pPr>
        <w:spacing w:after="0" w:line="240" w:lineRule="auto"/>
        <w:jc w:val="right"/>
        <w:rPr>
          <w:rFonts w:ascii="Times New Roman" w:hAnsi="Times New Roman" w:cs="Times New Roman"/>
          <w:bCs/>
          <w:sz w:val="24"/>
          <w:szCs w:val="24"/>
        </w:rPr>
      </w:pPr>
      <w:r w:rsidRPr="00440867">
        <w:rPr>
          <w:rFonts w:ascii="Times New Roman" w:hAnsi="Times New Roman" w:cs="Times New Roman"/>
          <w:bCs/>
          <w:sz w:val="20"/>
          <w:szCs w:val="20"/>
        </w:rPr>
        <w:t>млн</w:t>
      </w:r>
      <w:r w:rsidRPr="00440867">
        <w:rPr>
          <w:rFonts w:ascii="Times New Roman" w:hAnsi="Times New Roman" w:cs="Times New Roman"/>
          <w:sz w:val="20"/>
          <w:szCs w:val="20"/>
        </w:rPr>
        <w:t>. сомов</w:t>
      </w:r>
    </w:p>
    <w:tbl>
      <w:tblPr>
        <w:tblW w:w="9180" w:type="dxa"/>
        <w:tblLayout w:type="fixed"/>
        <w:tblLook w:val="00A0" w:firstRow="1" w:lastRow="0" w:firstColumn="1" w:lastColumn="0" w:noHBand="0" w:noVBand="0"/>
      </w:tblPr>
      <w:tblGrid>
        <w:gridCol w:w="2802"/>
        <w:gridCol w:w="1157"/>
        <w:gridCol w:w="1158"/>
        <w:gridCol w:w="1157"/>
        <w:gridCol w:w="922"/>
        <w:gridCol w:w="992"/>
        <w:gridCol w:w="992"/>
      </w:tblGrid>
      <w:tr w:rsidR="00104C71" w:rsidRPr="00440867" w:rsidTr="007E2225">
        <w:trPr>
          <w:trHeight w:val="236"/>
        </w:trPr>
        <w:tc>
          <w:tcPr>
            <w:tcW w:w="2802" w:type="dxa"/>
            <w:tcBorders>
              <w:top w:val="single" w:sz="4" w:space="0" w:color="auto"/>
              <w:left w:val="single" w:sz="4" w:space="0" w:color="auto"/>
              <w:bottom w:val="single" w:sz="4" w:space="0" w:color="auto"/>
              <w:right w:val="single" w:sz="4" w:space="0" w:color="auto"/>
            </w:tcBorders>
            <w:vAlign w:val="center"/>
          </w:tcPr>
          <w:p w:rsidR="000953E5" w:rsidRPr="00440867" w:rsidRDefault="000953E5" w:rsidP="00335D7C">
            <w:pPr>
              <w:spacing w:after="0" w:line="240" w:lineRule="auto"/>
              <w:rPr>
                <w:rFonts w:ascii="Times New Roman" w:eastAsia="Times New Roman" w:hAnsi="Times New Roman" w:cs="Times New Roman"/>
                <w:b/>
                <w:sz w:val="20"/>
                <w:szCs w:val="20"/>
                <w:lang w:val="ky-KG"/>
              </w:rPr>
            </w:pPr>
            <w:r w:rsidRPr="00440867">
              <w:rPr>
                <w:rFonts w:ascii="Times New Roman" w:eastAsia="Calibri" w:hAnsi="Times New Roman" w:cs="Times New Roman"/>
                <w:b/>
                <w:sz w:val="20"/>
                <w:szCs w:val="20"/>
                <w:lang w:val="ky-KG" w:eastAsia="ru-RU"/>
              </w:rPr>
              <w:t xml:space="preserve">Наименование </w:t>
            </w:r>
          </w:p>
        </w:tc>
        <w:tc>
          <w:tcPr>
            <w:tcW w:w="1157" w:type="dxa"/>
            <w:tcBorders>
              <w:top w:val="single" w:sz="4" w:space="0" w:color="auto"/>
              <w:left w:val="single" w:sz="4" w:space="0" w:color="auto"/>
              <w:bottom w:val="single" w:sz="4" w:space="0" w:color="auto"/>
              <w:right w:val="single" w:sz="4" w:space="0" w:color="auto"/>
            </w:tcBorders>
            <w:vAlign w:val="center"/>
          </w:tcPr>
          <w:p w:rsidR="000953E5" w:rsidRPr="00440867" w:rsidRDefault="00265F0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2021</w:t>
            </w:r>
            <w:r w:rsidR="000953E5" w:rsidRPr="00440867">
              <w:rPr>
                <w:rFonts w:ascii="Times New Roman" w:eastAsia="Calibri" w:hAnsi="Times New Roman" w:cs="Times New Roman"/>
                <w:b/>
                <w:bCs/>
                <w:sz w:val="20"/>
                <w:szCs w:val="20"/>
                <w:lang w:eastAsia="ru-RU"/>
              </w:rPr>
              <w:t xml:space="preserve"> год факт</w:t>
            </w:r>
          </w:p>
        </w:tc>
        <w:tc>
          <w:tcPr>
            <w:tcW w:w="1158" w:type="dxa"/>
            <w:tcBorders>
              <w:top w:val="single" w:sz="4" w:space="0" w:color="auto"/>
              <w:left w:val="single" w:sz="4" w:space="0" w:color="auto"/>
              <w:bottom w:val="single" w:sz="4" w:space="0" w:color="auto"/>
              <w:right w:val="single" w:sz="4" w:space="0" w:color="auto"/>
            </w:tcBorders>
            <w:vAlign w:val="center"/>
          </w:tcPr>
          <w:p w:rsidR="000953E5" w:rsidRPr="00440867" w:rsidRDefault="00265F09"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2022</w:t>
            </w:r>
            <w:r w:rsidR="000953E5" w:rsidRPr="00440867">
              <w:rPr>
                <w:rFonts w:ascii="Times New Roman" w:eastAsia="Calibri" w:hAnsi="Times New Roman" w:cs="Times New Roman"/>
                <w:b/>
                <w:bCs/>
                <w:sz w:val="20"/>
                <w:szCs w:val="20"/>
                <w:lang w:eastAsia="ru-RU"/>
              </w:rPr>
              <w:t xml:space="preserve"> год утвержд</w:t>
            </w:r>
          </w:p>
        </w:tc>
        <w:tc>
          <w:tcPr>
            <w:tcW w:w="1157" w:type="dxa"/>
            <w:tcBorders>
              <w:top w:val="single" w:sz="4" w:space="0" w:color="auto"/>
              <w:left w:val="single" w:sz="4" w:space="0" w:color="auto"/>
              <w:bottom w:val="single" w:sz="4" w:space="0" w:color="auto"/>
              <w:right w:val="single" w:sz="4" w:space="0" w:color="auto"/>
            </w:tcBorders>
            <w:vAlign w:val="center"/>
          </w:tcPr>
          <w:p w:rsidR="000953E5" w:rsidRPr="00440867" w:rsidRDefault="00007888" w:rsidP="00335D7C">
            <w:pPr>
              <w:spacing w:after="0" w:line="240" w:lineRule="auto"/>
              <w:jc w:val="center"/>
              <w:rPr>
                <w:rFonts w:ascii="Times New Roman" w:eastAsia="Calibri" w:hAnsi="Times New Roman" w:cs="Times New Roman"/>
                <w:b/>
                <w:bCs/>
                <w:sz w:val="20"/>
                <w:szCs w:val="20"/>
                <w:lang w:val="ky-KG" w:eastAsia="ru-RU"/>
              </w:rPr>
            </w:pPr>
            <w:r w:rsidRPr="00440867">
              <w:rPr>
                <w:rFonts w:ascii="Times New Roman" w:eastAsia="Calibri" w:hAnsi="Times New Roman" w:cs="Times New Roman"/>
                <w:b/>
                <w:bCs/>
                <w:sz w:val="20"/>
                <w:szCs w:val="20"/>
                <w:lang w:eastAsia="ru-RU"/>
              </w:rPr>
              <w:t>20</w:t>
            </w:r>
            <w:r w:rsidR="00265F09" w:rsidRPr="00440867">
              <w:rPr>
                <w:rFonts w:ascii="Times New Roman" w:eastAsia="Calibri" w:hAnsi="Times New Roman" w:cs="Times New Roman"/>
                <w:b/>
                <w:bCs/>
                <w:sz w:val="20"/>
                <w:szCs w:val="20"/>
                <w:lang w:val="ky-KG" w:eastAsia="ru-RU"/>
              </w:rPr>
              <w:t>23</w:t>
            </w:r>
            <w:r w:rsidR="000953E5" w:rsidRPr="00440867">
              <w:rPr>
                <w:rFonts w:ascii="Times New Roman" w:eastAsia="Calibri" w:hAnsi="Times New Roman" w:cs="Times New Roman"/>
                <w:b/>
                <w:bCs/>
                <w:sz w:val="20"/>
                <w:szCs w:val="20"/>
                <w:lang w:eastAsia="ru-RU"/>
              </w:rPr>
              <w:t xml:space="preserve"> год </w:t>
            </w:r>
          </w:p>
          <w:p w:rsidR="000953E5" w:rsidRPr="00440867" w:rsidRDefault="000953E5"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проект</w:t>
            </w:r>
          </w:p>
        </w:tc>
        <w:tc>
          <w:tcPr>
            <w:tcW w:w="922" w:type="dxa"/>
            <w:tcBorders>
              <w:top w:val="single" w:sz="4" w:space="0" w:color="auto"/>
              <w:left w:val="single" w:sz="4" w:space="0" w:color="auto"/>
              <w:bottom w:val="single" w:sz="4" w:space="0" w:color="auto"/>
              <w:right w:val="single" w:sz="4" w:space="0" w:color="auto"/>
            </w:tcBorders>
            <w:vAlign w:val="center"/>
          </w:tcPr>
          <w:p w:rsidR="000953E5" w:rsidRPr="00440867" w:rsidRDefault="000953E5" w:rsidP="00335D7C">
            <w:pPr>
              <w:spacing w:after="0" w:line="240" w:lineRule="auto"/>
              <w:jc w:val="center"/>
              <w:rPr>
                <w:rFonts w:ascii="Times New Roman" w:eastAsia="Times New Roman" w:hAnsi="Times New Roman" w:cs="Times New Roman"/>
                <w:b/>
                <w:bCs/>
                <w:sz w:val="20"/>
                <w:szCs w:val="20"/>
                <w:lang w:val="ky-KG" w:eastAsia="ky-KG"/>
              </w:rPr>
            </w:pPr>
            <w:r w:rsidRPr="00440867">
              <w:rPr>
                <w:rFonts w:ascii="Times New Roman" w:eastAsia="Times New Roman" w:hAnsi="Times New Roman" w:cs="Times New Roman"/>
                <w:b/>
                <w:bCs/>
                <w:sz w:val="20"/>
                <w:szCs w:val="20"/>
                <w:lang w:val="ky-KG" w:eastAsia="ky-KG"/>
              </w:rPr>
              <w:t>о</w:t>
            </w:r>
            <w:r w:rsidRPr="00440867">
              <w:rPr>
                <w:rFonts w:ascii="Times New Roman" w:eastAsia="Times New Roman" w:hAnsi="Times New Roman" w:cs="Times New Roman"/>
                <w:b/>
                <w:bCs/>
                <w:sz w:val="20"/>
                <w:szCs w:val="20"/>
                <w:lang w:eastAsia="ky-KG"/>
              </w:rPr>
              <w:t>ткл</w:t>
            </w:r>
          </w:p>
        </w:tc>
        <w:tc>
          <w:tcPr>
            <w:tcW w:w="992" w:type="dxa"/>
            <w:tcBorders>
              <w:top w:val="single" w:sz="4" w:space="0" w:color="auto"/>
              <w:left w:val="single" w:sz="4" w:space="0" w:color="auto"/>
              <w:bottom w:val="single" w:sz="4" w:space="0" w:color="auto"/>
              <w:right w:val="single" w:sz="4" w:space="0" w:color="auto"/>
            </w:tcBorders>
            <w:vAlign w:val="center"/>
          </w:tcPr>
          <w:p w:rsidR="000953E5" w:rsidRPr="00440867" w:rsidRDefault="00007888"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3A4950" w:rsidRPr="00440867">
              <w:rPr>
                <w:rFonts w:ascii="Times New Roman" w:eastAsia="Calibri" w:hAnsi="Times New Roman" w:cs="Times New Roman"/>
                <w:b/>
                <w:bCs/>
                <w:sz w:val="20"/>
                <w:szCs w:val="20"/>
                <w:lang w:val="ky-KG" w:eastAsia="ru-RU"/>
              </w:rPr>
              <w:t>4</w:t>
            </w:r>
            <w:r w:rsidR="000953E5" w:rsidRPr="00440867">
              <w:rPr>
                <w:rFonts w:ascii="Times New Roman" w:eastAsia="Calibri" w:hAnsi="Times New Roman" w:cs="Times New Roman"/>
                <w:b/>
                <w:bCs/>
                <w:sz w:val="20"/>
                <w:szCs w:val="20"/>
                <w:lang w:eastAsia="ru-RU"/>
              </w:rPr>
              <w:t xml:space="preserve"> год прогноз</w:t>
            </w:r>
          </w:p>
        </w:tc>
        <w:tc>
          <w:tcPr>
            <w:tcW w:w="992" w:type="dxa"/>
            <w:tcBorders>
              <w:top w:val="single" w:sz="4" w:space="0" w:color="auto"/>
              <w:left w:val="single" w:sz="4" w:space="0" w:color="auto"/>
              <w:bottom w:val="single" w:sz="4" w:space="0" w:color="auto"/>
              <w:right w:val="single" w:sz="4" w:space="0" w:color="auto"/>
            </w:tcBorders>
            <w:vAlign w:val="center"/>
          </w:tcPr>
          <w:p w:rsidR="000953E5" w:rsidRPr="00440867" w:rsidRDefault="00244B1D" w:rsidP="00335D7C">
            <w:pPr>
              <w:spacing w:after="0" w:line="240" w:lineRule="auto"/>
              <w:jc w:val="center"/>
              <w:rPr>
                <w:rFonts w:ascii="Times New Roman" w:eastAsia="Calibri" w:hAnsi="Times New Roman" w:cs="Times New Roman"/>
                <w:b/>
                <w:bCs/>
                <w:sz w:val="20"/>
                <w:szCs w:val="20"/>
                <w:lang w:eastAsia="ru-RU"/>
              </w:rPr>
            </w:pPr>
            <w:r w:rsidRPr="00440867">
              <w:rPr>
                <w:rFonts w:ascii="Times New Roman" w:eastAsia="Calibri" w:hAnsi="Times New Roman" w:cs="Times New Roman"/>
                <w:b/>
                <w:bCs/>
                <w:sz w:val="20"/>
                <w:szCs w:val="20"/>
                <w:lang w:eastAsia="ru-RU"/>
              </w:rPr>
              <w:t>202</w:t>
            </w:r>
            <w:r w:rsidR="003A4950" w:rsidRPr="00440867">
              <w:rPr>
                <w:rFonts w:ascii="Times New Roman" w:eastAsia="Calibri" w:hAnsi="Times New Roman" w:cs="Times New Roman"/>
                <w:b/>
                <w:bCs/>
                <w:sz w:val="20"/>
                <w:szCs w:val="20"/>
                <w:lang w:val="ky-KG" w:eastAsia="ru-RU"/>
              </w:rPr>
              <w:t>5</w:t>
            </w:r>
            <w:r w:rsidR="000953E5" w:rsidRPr="00440867">
              <w:rPr>
                <w:rFonts w:ascii="Times New Roman" w:eastAsia="Calibri" w:hAnsi="Times New Roman" w:cs="Times New Roman"/>
                <w:b/>
                <w:bCs/>
                <w:sz w:val="20"/>
                <w:szCs w:val="20"/>
                <w:lang w:eastAsia="ru-RU"/>
              </w:rPr>
              <w:t xml:space="preserve"> год прогноз</w:t>
            </w:r>
          </w:p>
        </w:tc>
      </w:tr>
      <w:tr w:rsidR="00104C71" w:rsidRPr="00440867" w:rsidTr="000A5F66">
        <w:trPr>
          <w:trHeight w:val="64"/>
        </w:trPr>
        <w:tc>
          <w:tcPr>
            <w:tcW w:w="2802" w:type="dxa"/>
            <w:tcBorders>
              <w:top w:val="single" w:sz="4" w:space="0" w:color="auto"/>
              <w:left w:val="single" w:sz="4" w:space="0" w:color="auto"/>
              <w:bottom w:val="single" w:sz="4" w:space="0" w:color="auto"/>
              <w:right w:val="single" w:sz="4" w:space="0" w:color="auto"/>
            </w:tcBorders>
            <w:vAlign w:val="bottom"/>
          </w:tcPr>
          <w:p w:rsidR="00265F09" w:rsidRPr="00440867" w:rsidRDefault="00265F09" w:rsidP="00335D7C">
            <w:pPr>
              <w:spacing w:after="0" w:line="240" w:lineRule="auto"/>
              <w:rPr>
                <w:rFonts w:ascii="Times New Roman" w:hAnsi="Times New Roman" w:cs="Times New Roman"/>
                <w:sz w:val="20"/>
                <w:szCs w:val="20"/>
              </w:rPr>
            </w:pPr>
            <w:r w:rsidRPr="00440867">
              <w:rPr>
                <w:rFonts w:ascii="Times New Roman" w:hAnsi="Times New Roman" w:cs="Times New Roman"/>
                <w:sz w:val="20"/>
                <w:szCs w:val="20"/>
              </w:rPr>
              <w:t>Всего</w:t>
            </w:r>
          </w:p>
        </w:tc>
        <w:tc>
          <w:tcPr>
            <w:tcW w:w="1157" w:type="dxa"/>
            <w:tcBorders>
              <w:top w:val="single" w:sz="4" w:space="0" w:color="auto"/>
              <w:left w:val="nil"/>
              <w:bottom w:val="single" w:sz="4" w:space="0" w:color="auto"/>
              <w:right w:val="single" w:sz="4" w:space="0" w:color="auto"/>
            </w:tcBorders>
            <w:vAlign w:val="center"/>
          </w:tcPr>
          <w:p w:rsidR="00265F09" w:rsidRPr="00440867" w:rsidRDefault="003A4950"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44</w:t>
            </w:r>
            <w:r w:rsidR="00265F09" w:rsidRPr="00440867">
              <w:rPr>
                <w:rFonts w:ascii="Times New Roman" w:hAnsi="Times New Roman" w:cs="Times New Roman"/>
                <w:sz w:val="20"/>
                <w:szCs w:val="20"/>
              </w:rPr>
              <w:t>,</w:t>
            </w:r>
            <w:r w:rsidRPr="00440867">
              <w:rPr>
                <w:rFonts w:ascii="Times New Roman" w:hAnsi="Times New Roman" w:cs="Times New Roman"/>
                <w:sz w:val="20"/>
                <w:szCs w:val="20"/>
                <w:lang w:val="ky-KG"/>
              </w:rPr>
              <w:t>2</w:t>
            </w:r>
          </w:p>
        </w:tc>
        <w:tc>
          <w:tcPr>
            <w:tcW w:w="1158" w:type="dxa"/>
            <w:tcBorders>
              <w:top w:val="single" w:sz="4" w:space="0" w:color="auto"/>
              <w:left w:val="nil"/>
              <w:bottom w:val="single" w:sz="4" w:space="0" w:color="auto"/>
              <w:right w:val="single" w:sz="4" w:space="0" w:color="auto"/>
            </w:tcBorders>
          </w:tcPr>
          <w:p w:rsidR="00265F09" w:rsidRPr="00440867" w:rsidRDefault="00265F09"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92,2</w:t>
            </w:r>
          </w:p>
        </w:tc>
        <w:tc>
          <w:tcPr>
            <w:tcW w:w="1157" w:type="dxa"/>
            <w:tcBorders>
              <w:top w:val="single" w:sz="4" w:space="0" w:color="auto"/>
              <w:left w:val="nil"/>
              <w:bottom w:val="single" w:sz="4" w:space="0" w:color="auto"/>
              <w:right w:val="single" w:sz="4" w:space="0" w:color="auto"/>
            </w:tcBorders>
          </w:tcPr>
          <w:p w:rsidR="00265F09" w:rsidRPr="00440867" w:rsidRDefault="00265F09"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0</w:t>
            </w:r>
          </w:p>
        </w:tc>
        <w:tc>
          <w:tcPr>
            <w:tcW w:w="922" w:type="dxa"/>
            <w:tcBorders>
              <w:top w:val="single" w:sz="4" w:space="0" w:color="auto"/>
              <w:left w:val="single" w:sz="4" w:space="0" w:color="auto"/>
              <w:bottom w:val="single" w:sz="4" w:space="0" w:color="auto"/>
              <w:right w:val="single" w:sz="4" w:space="0" w:color="auto"/>
            </w:tcBorders>
            <w:vAlign w:val="center"/>
          </w:tcPr>
          <w:p w:rsidR="00265F09" w:rsidRPr="00440867" w:rsidRDefault="00265F09"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-92,2</w:t>
            </w:r>
          </w:p>
        </w:tc>
        <w:tc>
          <w:tcPr>
            <w:tcW w:w="992" w:type="dxa"/>
            <w:tcBorders>
              <w:top w:val="single" w:sz="4" w:space="0" w:color="auto"/>
              <w:left w:val="nil"/>
              <w:bottom w:val="single" w:sz="4" w:space="0" w:color="auto"/>
              <w:right w:val="single" w:sz="4" w:space="0" w:color="auto"/>
            </w:tcBorders>
            <w:vAlign w:val="center"/>
          </w:tcPr>
          <w:p w:rsidR="00265F09" w:rsidRPr="00440867" w:rsidRDefault="00265F09"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0</w:t>
            </w:r>
          </w:p>
        </w:tc>
        <w:tc>
          <w:tcPr>
            <w:tcW w:w="992" w:type="dxa"/>
            <w:tcBorders>
              <w:top w:val="single" w:sz="4" w:space="0" w:color="auto"/>
              <w:left w:val="nil"/>
              <w:bottom w:val="single" w:sz="4" w:space="0" w:color="auto"/>
              <w:right w:val="single" w:sz="4" w:space="0" w:color="auto"/>
            </w:tcBorders>
          </w:tcPr>
          <w:p w:rsidR="00265F09" w:rsidRPr="00440867" w:rsidRDefault="00265F09"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0</w:t>
            </w:r>
          </w:p>
        </w:tc>
      </w:tr>
      <w:tr w:rsidR="00104C71" w:rsidRPr="00440867" w:rsidTr="000A5F66">
        <w:trPr>
          <w:trHeight w:val="64"/>
        </w:trPr>
        <w:tc>
          <w:tcPr>
            <w:tcW w:w="2802" w:type="dxa"/>
            <w:tcBorders>
              <w:top w:val="single" w:sz="4" w:space="0" w:color="auto"/>
              <w:left w:val="single" w:sz="4" w:space="0" w:color="auto"/>
              <w:bottom w:val="single" w:sz="4" w:space="0" w:color="auto"/>
              <w:right w:val="single" w:sz="4" w:space="0" w:color="auto"/>
            </w:tcBorders>
            <w:vAlign w:val="bottom"/>
          </w:tcPr>
          <w:p w:rsidR="00265F09" w:rsidRPr="00440867" w:rsidRDefault="00265F09" w:rsidP="00335D7C">
            <w:pPr>
              <w:spacing w:after="0" w:line="240" w:lineRule="auto"/>
              <w:rPr>
                <w:rFonts w:ascii="Times New Roman" w:hAnsi="Times New Roman" w:cs="Times New Roman"/>
                <w:sz w:val="20"/>
                <w:szCs w:val="20"/>
              </w:rPr>
            </w:pPr>
            <w:r w:rsidRPr="00440867">
              <w:rPr>
                <w:rFonts w:ascii="Times New Roman" w:hAnsi="Times New Roman" w:cs="Times New Roman"/>
                <w:sz w:val="20"/>
                <w:szCs w:val="20"/>
              </w:rPr>
              <w:t>бюджетные средства</w:t>
            </w:r>
          </w:p>
        </w:tc>
        <w:tc>
          <w:tcPr>
            <w:tcW w:w="1157" w:type="dxa"/>
            <w:tcBorders>
              <w:top w:val="single" w:sz="4" w:space="0" w:color="auto"/>
              <w:left w:val="nil"/>
              <w:bottom w:val="single" w:sz="4" w:space="0" w:color="auto"/>
              <w:right w:val="single" w:sz="4" w:space="0" w:color="auto"/>
            </w:tcBorders>
            <w:shd w:val="clear" w:color="auto" w:fill="auto"/>
            <w:vAlign w:val="center"/>
          </w:tcPr>
          <w:p w:rsidR="00265F09" w:rsidRPr="00440867" w:rsidRDefault="003A4950" w:rsidP="00335D7C">
            <w:pPr>
              <w:spacing w:after="0" w:line="240" w:lineRule="auto"/>
              <w:jc w:val="center"/>
              <w:rPr>
                <w:rFonts w:ascii="Times New Roman" w:hAnsi="Times New Roman" w:cs="Times New Roman"/>
                <w:sz w:val="20"/>
                <w:szCs w:val="20"/>
              </w:rPr>
            </w:pPr>
            <w:r w:rsidRPr="00440867">
              <w:rPr>
                <w:rFonts w:ascii="Times New Roman" w:hAnsi="Times New Roman" w:cs="Times New Roman"/>
                <w:sz w:val="20"/>
                <w:szCs w:val="20"/>
                <w:lang w:val="ky-KG"/>
              </w:rPr>
              <w:t>43</w:t>
            </w:r>
            <w:r w:rsidRPr="00440867">
              <w:rPr>
                <w:rFonts w:ascii="Times New Roman" w:hAnsi="Times New Roman" w:cs="Times New Roman"/>
                <w:sz w:val="20"/>
                <w:szCs w:val="20"/>
              </w:rPr>
              <w:t>,1</w:t>
            </w:r>
          </w:p>
        </w:tc>
        <w:tc>
          <w:tcPr>
            <w:tcW w:w="1158" w:type="dxa"/>
            <w:tcBorders>
              <w:top w:val="single" w:sz="4" w:space="0" w:color="auto"/>
              <w:left w:val="nil"/>
              <w:bottom w:val="single" w:sz="4" w:space="0" w:color="auto"/>
              <w:right w:val="single" w:sz="4" w:space="0" w:color="auto"/>
            </w:tcBorders>
          </w:tcPr>
          <w:p w:rsidR="00265F09" w:rsidRPr="00440867" w:rsidRDefault="00265F09"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91,2</w:t>
            </w:r>
          </w:p>
        </w:tc>
        <w:tc>
          <w:tcPr>
            <w:tcW w:w="1157" w:type="dxa"/>
            <w:tcBorders>
              <w:top w:val="single" w:sz="4" w:space="0" w:color="auto"/>
              <w:left w:val="nil"/>
              <w:bottom w:val="single" w:sz="4" w:space="0" w:color="auto"/>
              <w:right w:val="single" w:sz="4" w:space="0" w:color="auto"/>
            </w:tcBorders>
          </w:tcPr>
          <w:p w:rsidR="00265F09" w:rsidRPr="00440867" w:rsidRDefault="00265F09" w:rsidP="00335D7C">
            <w:pPr>
              <w:spacing w:after="0" w:line="240" w:lineRule="auto"/>
              <w:jc w:val="center"/>
              <w:rPr>
                <w:rFonts w:ascii="Times New Roman" w:hAnsi="Times New Roman" w:cs="Times New Roman"/>
                <w:sz w:val="20"/>
                <w:szCs w:val="20"/>
                <w:lang w:val="ky-KG"/>
              </w:rPr>
            </w:pPr>
            <w:r w:rsidRPr="00440867">
              <w:rPr>
                <w:rFonts w:ascii="Times New Roman" w:hAnsi="Times New Roman" w:cs="Times New Roman"/>
                <w:sz w:val="20"/>
                <w:szCs w:val="20"/>
                <w:lang w:val="ky-KG"/>
              </w:rPr>
              <w:t>0</w:t>
            </w:r>
          </w:p>
        </w:tc>
        <w:tc>
          <w:tcPr>
            <w:tcW w:w="922" w:type="dxa"/>
            <w:tcBorders>
              <w:top w:val="single" w:sz="4" w:space="0" w:color="auto"/>
              <w:left w:val="single" w:sz="4" w:space="0" w:color="auto"/>
              <w:bottom w:val="single" w:sz="4" w:space="0" w:color="auto"/>
              <w:right w:val="single" w:sz="4" w:space="0" w:color="auto"/>
            </w:tcBorders>
            <w:vAlign w:val="center"/>
          </w:tcPr>
          <w:p w:rsidR="00265F09" w:rsidRPr="00440867" w:rsidRDefault="00265F09"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-91,2</w:t>
            </w:r>
          </w:p>
        </w:tc>
        <w:tc>
          <w:tcPr>
            <w:tcW w:w="992" w:type="dxa"/>
            <w:tcBorders>
              <w:top w:val="single" w:sz="4" w:space="0" w:color="auto"/>
              <w:left w:val="nil"/>
              <w:bottom w:val="single" w:sz="4" w:space="0" w:color="auto"/>
              <w:right w:val="single" w:sz="4" w:space="0" w:color="auto"/>
            </w:tcBorders>
            <w:vAlign w:val="center"/>
          </w:tcPr>
          <w:p w:rsidR="00265F09" w:rsidRPr="00440867" w:rsidRDefault="00265F09"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0</w:t>
            </w:r>
          </w:p>
        </w:tc>
        <w:tc>
          <w:tcPr>
            <w:tcW w:w="992" w:type="dxa"/>
            <w:tcBorders>
              <w:top w:val="single" w:sz="4" w:space="0" w:color="auto"/>
              <w:left w:val="nil"/>
              <w:bottom w:val="single" w:sz="4" w:space="0" w:color="auto"/>
              <w:right w:val="single" w:sz="4" w:space="0" w:color="auto"/>
            </w:tcBorders>
          </w:tcPr>
          <w:p w:rsidR="00265F09" w:rsidRPr="00440867" w:rsidRDefault="00265F09"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0</w:t>
            </w:r>
          </w:p>
        </w:tc>
      </w:tr>
      <w:tr w:rsidR="00104C71" w:rsidRPr="00440867" w:rsidTr="000A5F66">
        <w:trPr>
          <w:trHeight w:val="64"/>
        </w:trPr>
        <w:tc>
          <w:tcPr>
            <w:tcW w:w="2802" w:type="dxa"/>
            <w:tcBorders>
              <w:top w:val="single" w:sz="4" w:space="0" w:color="auto"/>
              <w:left w:val="single" w:sz="4" w:space="0" w:color="auto"/>
              <w:bottom w:val="single" w:sz="4" w:space="0" w:color="auto"/>
              <w:right w:val="single" w:sz="4" w:space="0" w:color="auto"/>
            </w:tcBorders>
            <w:vAlign w:val="center"/>
          </w:tcPr>
          <w:p w:rsidR="00265F09" w:rsidRPr="00440867" w:rsidRDefault="00265F09" w:rsidP="00335D7C">
            <w:pPr>
              <w:spacing w:after="0" w:line="240" w:lineRule="auto"/>
              <w:rPr>
                <w:rFonts w:ascii="Times New Roman" w:hAnsi="Times New Roman" w:cs="Times New Roman"/>
                <w:sz w:val="20"/>
                <w:szCs w:val="20"/>
              </w:rPr>
            </w:pPr>
            <w:r w:rsidRPr="00440867">
              <w:rPr>
                <w:rFonts w:ascii="Times New Roman" w:hAnsi="Times New Roman" w:cs="Times New Roman"/>
                <w:sz w:val="20"/>
                <w:szCs w:val="20"/>
                <w:lang w:val="ky-KG"/>
              </w:rPr>
              <w:t>средства специального счета</w:t>
            </w:r>
            <w:r w:rsidRPr="00440867">
              <w:rPr>
                <w:rFonts w:ascii="Times New Roman" w:hAnsi="Times New Roman" w:cs="Times New Roman"/>
                <w:sz w:val="20"/>
                <w:szCs w:val="20"/>
              </w:rPr>
              <w:t xml:space="preserve"> </w:t>
            </w:r>
          </w:p>
        </w:tc>
        <w:tc>
          <w:tcPr>
            <w:tcW w:w="1157" w:type="dxa"/>
            <w:tcBorders>
              <w:top w:val="single" w:sz="4" w:space="0" w:color="auto"/>
              <w:left w:val="nil"/>
              <w:bottom w:val="single" w:sz="4" w:space="0" w:color="auto"/>
              <w:right w:val="single" w:sz="4" w:space="0" w:color="auto"/>
            </w:tcBorders>
            <w:shd w:val="clear" w:color="auto" w:fill="auto"/>
            <w:vAlign w:val="center"/>
          </w:tcPr>
          <w:p w:rsidR="00265F09" w:rsidRPr="00440867" w:rsidRDefault="003A4950"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1,1</w:t>
            </w:r>
          </w:p>
        </w:tc>
        <w:tc>
          <w:tcPr>
            <w:tcW w:w="1158" w:type="dxa"/>
            <w:tcBorders>
              <w:top w:val="single" w:sz="4" w:space="0" w:color="auto"/>
              <w:left w:val="nil"/>
              <w:bottom w:val="single" w:sz="4" w:space="0" w:color="auto"/>
              <w:right w:val="single" w:sz="4" w:space="0" w:color="auto"/>
            </w:tcBorders>
            <w:vAlign w:val="center"/>
          </w:tcPr>
          <w:p w:rsidR="00265F09" w:rsidRPr="00440867" w:rsidRDefault="00265F09"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1,0</w:t>
            </w:r>
          </w:p>
        </w:tc>
        <w:tc>
          <w:tcPr>
            <w:tcW w:w="1157" w:type="dxa"/>
            <w:tcBorders>
              <w:top w:val="single" w:sz="4" w:space="0" w:color="auto"/>
              <w:left w:val="nil"/>
              <w:bottom w:val="single" w:sz="4" w:space="0" w:color="auto"/>
              <w:right w:val="single" w:sz="4" w:space="0" w:color="auto"/>
            </w:tcBorders>
            <w:vAlign w:val="center"/>
          </w:tcPr>
          <w:p w:rsidR="00265F09" w:rsidRPr="00440867" w:rsidRDefault="00265F09"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0</w:t>
            </w:r>
          </w:p>
        </w:tc>
        <w:tc>
          <w:tcPr>
            <w:tcW w:w="922" w:type="dxa"/>
            <w:tcBorders>
              <w:top w:val="single" w:sz="4" w:space="0" w:color="auto"/>
              <w:left w:val="single" w:sz="4" w:space="0" w:color="auto"/>
              <w:bottom w:val="single" w:sz="4" w:space="0" w:color="auto"/>
              <w:right w:val="single" w:sz="4" w:space="0" w:color="auto"/>
            </w:tcBorders>
            <w:vAlign w:val="center"/>
          </w:tcPr>
          <w:p w:rsidR="00265F09" w:rsidRPr="00440867" w:rsidRDefault="00265F09"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-1,0</w:t>
            </w:r>
          </w:p>
        </w:tc>
        <w:tc>
          <w:tcPr>
            <w:tcW w:w="992" w:type="dxa"/>
            <w:tcBorders>
              <w:top w:val="single" w:sz="4" w:space="0" w:color="auto"/>
              <w:left w:val="nil"/>
              <w:bottom w:val="single" w:sz="4" w:space="0" w:color="auto"/>
              <w:right w:val="single" w:sz="4" w:space="0" w:color="auto"/>
            </w:tcBorders>
            <w:vAlign w:val="center"/>
          </w:tcPr>
          <w:p w:rsidR="00265F09" w:rsidRPr="00440867" w:rsidRDefault="00265F09"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0</w:t>
            </w:r>
          </w:p>
        </w:tc>
        <w:tc>
          <w:tcPr>
            <w:tcW w:w="992" w:type="dxa"/>
            <w:tcBorders>
              <w:top w:val="single" w:sz="4" w:space="0" w:color="auto"/>
              <w:left w:val="nil"/>
              <w:bottom w:val="single" w:sz="4" w:space="0" w:color="auto"/>
              <w:right w:val="single" w:sz="4" w:space="0" w:color="auto"/>
            </w:tcBorders>
            <w:vAlign w:val="center"/>
          </w:tcPr>
          <w:p w:rsidR="00265F09" w:rsidRPr="00440867" w:rsidRDefault="00265F09" w:rsidP="00335D7C">
            <w:pPr>
              <w:spacing w:after="0" w:line="240" w:lineRule="auto"/>
              <w:jc w:val="center"/>
              <w:rPr>
                <w:rFonts w:ascii="Times New Roman" w:hAnsi="Times New Roman" w:cs="Times New Roman"/>
                <w:bCs/>
                <w:sz w:val="20"/>
                <w:szCs w:val="20"/>
                <w:lang w:val="ky-KG"/>
              </w:rPr>
            </w:pPr>
            <w:r w:rsidRPr="00440867">
              <w:rPr>
                <w:rFonts w:ascii="Times New Roman" w:hAnsi="Times New Roman" w:cs="Times New Roman"/>
                <w:bCs/>
                <w:sz w:val="20"/>
                <w:szCs w:val="20"/>
                <w:lang w:val="ky-KG"/>
              </w:rPr>
              <w:t>0</w:t>
            </w:r>
          </w:p>
        </w:tc>
      </w:tr>
    </w:tbl>
    <w:p w:rsidR="00B34640" w:rsidRPr="00440867" w:rsidRDefault="00B34640" w:rsidP="00335D7C">
      <w:pPr>
        <w:spacing w:after="0" w:line="240" w:lineRule="auto"/>
        <w:rPr>
          <w:rFonts w:ascii="Times New Roman" w:hAnsi="Times New Roman" w:cs="Times New Roman"/>
          <w:sz w:val="24"/>
          <w:szCs w:val="24"/>
        </w:rPr>
      </w:pPr>
      <w:r w:rsidRPr="00440867">
        <w:rPr>
          <w:rFonts w:ascii="Times New Roman" w:hAnsi="Times New Roman" w:cs="Times New Roman"/>
          <w:sz w:val="24"/>
          <w:szCs w:val="24"/>
        </w:rPr>
        <w:tab/>
      </w:r>
    </w:p>
    <w:p w:rsidR="00616F4B" w:rsidRPr="00440867" w:rsidRDefault="00A3480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Департамент внешней миграции при Министерстве иностранных дел </w:t>
      </w:r>
      <w:r w:rsidRPr="00440867">
        <w:rPr>
          <w:rFonts w:ascii="Times New Roman" w:eastAsia="Calibri" w:hAnsi="Times New Roman" w:cs="Times New Roman"/>
          <w:sz w:val="24"/>
          <w:szCs w:val="24"/>
          <w:lang w:val="ky-KG"/>
        </w:rPr>
        <w:t>Кыргызской Республики</w:t>
      </w:r>
      <w:r w:rsidRPr="00440867">
        <w:rPr>
          <w:rFonts w:ascii="Times New Roman" w:hAnsi="Times New Roman" w:cs="Times New Roman"/>
          <w:bCs/>
          <w:sz w:val="24"/>
          <w:szCs w:val="24"/>
          <w:lang w:val="ky-KG"/>
        </w:rPr>
        <w:t xml:space="preserve"> </w:t>
      </w:r>
      <w:r w:rsidRPr="00440867">
        <w:rPr>
          <w:rFonts w:ascii="Times New Roman" w:eastAsia="Calibri" w:hAnsi="Times New Roman" w:cs="Times New Roman"/>
          <w:sz w:val="24"/>
          <w:szCs w:val="24"/>
          <w:lang w:val="ky-KG"/>
        </w:rPr>
        <w:t xml:space="preserve">и </w:t>
      </w:r>
      <w:r w:rsidRPr="00440867">
        <w:rPr>
          <w:rFonts w:ascii="Times New Roman" w:eastAsia="Calibri" w:hAnsi="Times New Roman" w:cs="Times New Roman"/>
          <w:sz w:val="24"/>
          <w:szCs w:val="24"/>
        </w:rPr>
        <w:t>Информационно-консультационный центр</w:t>
      </w:r>
      <w:r w:rsidRPr="00440867">
        <w:rPr>
          <w:rFonts w:ascii="Times New Roman" w:hAnsi="Times New Roman" w:cs="Times New Roman"/>
          <w:sz w:val="24"/>
          <w:szCs w:val="24"/>
          <w:lang w:val="ky-KG"/>
        </w:rPr>
        <w:t xml:space="preserve"> при Департаменте внешней миграции при </w:t>
      </w:r>
      <w:r w:rsidRPr="00440867">
        <w:rPr>
          <w:rFonts w:ascii="Times New Roman" w:eastAsia="Calibri" w:hAnsi="Times New Roman" w:cs="Times New Roman"/>
          <w:sz w:val="24"/>
          <w:szCs w:val="24"/>
        </w:rPr>
        <w:t xml:space="preserve">Министерстве иностранных дел Кыргызской Республики </w:t>
      </w:r>
      <w:r w:rsidRPr="00440867">
        <w:rPr>
          <w:rFonts w:ascii="Times New Roman" w:hAnsi="Times New Roman" w:cs="Times New Roman"/>
          <w:bCs/>
          <w:sz w:val="24"/>
          <w:szCs w:val="24"/>
          <w:lang w:val="ky-KG"/>
        </w:rPr>
        <w:t xml:space="preserve">в связи с </w:t>
      </w:r>
      <w:r w:rsidRPr="00440867">
        <w:rPr>
          <w:rFonts w:ascii="Times New Roman" w:eastAsia="Calibri" w:hAnsi="Times New Roman" w:cs="Times New Roman"/>
          <w:sz w:val="24"/>
          <w:szCs w:val="24"/>
          <w:lang w:val="ky-KG"/>
        </w:rPr>
        <w:t>реорганизацией присоединён к Министерству труда, социального обеспечения и миграции Кыргызской Республики с передачей возложенных на него функций, соответствующего штата, финансовых и материально-технических средств</w:t>
      </w:r>
      <w:r w:rsidRPr="00440867">
        <w:rPr>
          <w:rFonts w:ascii="Times New Roman" w:eastAsia="Calibri" w:hAnsi="Times New Roman" w:cs="Times New Roman"/>
          <w:sz w:val="24"/>
          <w:szCs w:val="24"/>
        </w:rPr>
        <w:t xml:space="preserve"> в целях выработки единой  миграционной политики.</w:t>
      </w:r>
    </w:p>
    <w:p w:rsidR="00A34809" w:rsidRPr="00440867" w:rsidRDefault="00A34809" w:rsidP="00335D7C">
      <w:pPr>
        <w:spacing w:after="0" w:line="240" w:lineRule="auto"/>
        <w:ind w:firstLine="709"/>
        <w:jc w:val="both"/>
        <w:rPr>
          <w:rFonts w:ascii="Times New Roman" w:eastAsia="Calibri" w:hAnsi="Times New Roman" w:cs="Times New Roman"/>
          <w:b/>
          <w:bCs/>
          <w:sz w:val="24"/>
          <w:szCs w:val="24"/>
        </w:rPr>
      </w:pPr>
    </w:p>
    <w:p w:rsidR="00331158" w:rsidRPr="00440867" w:rsidRDefault="00C203A8" w:rsidP="00335D7C">
      <w:pPr>
        <w:spacing w:after="0" w:line="240" w:lineRule="auto"/>
        <w:ind w:firstLine="708"/>
        <w:jc w:val="center"/>
        <w:rPr>
          <w:rFonts w:ascii="Times New Roman" w:eastAsia="Calibri" w:hAnsi="Times New Roman" w:cs="Times New Roman"/>
          <w:b/>
          <w:bCs/>
          <w:sz w:val="24"/>
          <w:szCs w:val="24"/>
        </w:rPr>
      </w:pPr>
      <w:r w:rsidRPr="00440867">
        <w:rPr>
          <w:rFonts w:ascii="Times New Roman" w:eastAsia="Calibri" w:hAnsi="Times New Roman" w:cs="Times New Roman"/>
          <w:b/>
          <w:bCs/>
          <w:sz w:val="24"/>
          <w:szCs w:val="24"/>
        </w:rPr>
        <w:t>Республиканский Совет ветеранов в</w:t>
      </w:r>
      <w:r w:rsidR="00331158" w:rsidRPr="00440867">
        <w:rPr>
          <w:rFonts w:ascii="Times New Roman" w:eastAsia="Calibri" w:hAnsi="Times New Roman" w:cs="Times New Roman"/>
          <w:b/>
          <w:bCs/>
          <w:sz w:val="24"/>
          <w:szCs w:val="24"/>
        </w:rPr>
        <w:t>ойны, труда и Вооруженных Сил и</w:t>
      </w:r>
    </w:p>
    <w:p w:rsidR="00C203A8" w:rsidRPr="00440867" w:rsidRDefault="00C203A8" w:rsidP="00335D7C">
      <w:pPr>
        <w:spacing w:after="0" w:line="240" w:lineRule="auto"/>
        <w:ind w:firstLine="708"/>
        <w:jc w:val="center"/>
        <w:rPr>
          <w:rFonts w:ascii="Times New Roman" w:eastAsia="Calibri" w:hAnsi="Times New Roman" w:cs="Times New Roman"/>
          <w:b/>
          <w:bCs/>
          <w:sz w:val="24"/>
          <w:szCs w:val="24"/>
        </w:rPr>
      </w:pPr>
      <w:r w:rsidRPr="00440867">
        <w:rPr>
          <w:rFonts w:ascii="Times New Roman" w:eastAsia="Calibri" w:hAnsi="Times New Roman" w:cs="Times New Roman"/>
          <w:b/>
          <w:bCs/>
          <w:sz w:val="24"/>
          <w:szCs w:val="24"/>
        </w:rPr>
        <w:t>правоохранительных органов</w:t>
      </w:r>
    </w:p>
    <w:p w:rsidR="0081705F" w:rsidRPr="00440867" w:rsidRDefault="0081705F" w:rsidP="00335D7C">
      <w:pPr>
        <w:spacing w:after="0" w:line="240" w:lineRule="auto"/>
        <w:ind w:firstLine="708"/>
        <w:jc w:val="center"/>
        <w:rPr>
          <w:rFonts w:ascii="Times New Roman" w:eastAsia="Calibri" w:hAnsi="Times New Roman" w:cs="Times New Roman"/>
          <w:b/>
          <w:bCs/>
          <w:sz w:val="24"/>
          <w:szCs w:val="24"/>
        </w:rPr>
      </w:pPr>
    </w:p>
    <w:p w:rsidR="00AC3A13" w:rsidRPr="00440867" w:rsidRDefault="00AC3A13" w:rsidP="00335D7C">
      <w:pPr>
        <w:pStyle w:val="a5"/>
        <w:ind w:firstLine="720"/>
        <w:rPr>
          <w:szCs w:val="24"/>
        </w:rPr>
      </w:pPr>
      <w:r w:rsidRPr="00440867">
        <w:rPr>
          <w:szCs w:val="24"/>
        </w:rPr>
        <w:t>Для оказания поддержки в соответствии с Законом Кыргызской Республики «О внесении изменений и дополнений в Закон Кыргызской Республики «О ветеранах войны, Воор</w:t>
      </w:r>
      <w:r w:rsidR="00F74F0B" w:rsidRPr="00440867">
        <w:rPr>
          <w:szCs w:val="24"/>
        </w:rPr>
        <w:t>уженных Сил и тружениках тыла»</w:t>
      </w:r>
      <w:r w:rsidRPr="00440867">
        <w:rPr>
          <w:szCs w:val="24"/>
        </w:rPr>
        <w:t xml:space="preserve"> </w:t>
      </w:r>
      <w:r w:rsidR="00A805E8" w:rsidRPr="00440867">
        <w:rPr>
          <w:szCs w:val="24"/>
          <w:lang w:val="ky-KG"/>
        </w:rPr>
        <w:t xml:space="preserve">на </w:t>
      </w:r>
      <w:r w:rsidR="00B117EF" w:rsidRPr="00440867">
        <w:rPr>
          <w:b/>
          <w:szCs w:val="24"/>
          <w:lang w:val="ky-KG"/>
        </w:rPr>
        <w:t>2023</w:t>
      </w:r>
      <w:r w:rsidR="00A805E8" w:rsidRPr="00440867">
        <w:rPr>
          <w:b/>
          <w:szCs w:val="24"/>
          <w:lang w:val="ky-KG"/>
        </w:rPr>
        <w:t xml:space="preserve"> год</w:t>
      </w:r>
      <w:r w:rsidR="00A805E8" w:rsidRPr="00440867">
        <w:rPr>
          <w:szCs w:val="24"/>
          <w:lang w:val="ky-KG"/>
        </w:rPr>
        <w:t xml:space="preserve"> </w:t>
      </w:r>
      <w:r w:rsidR="00FF1EB0" w:rsidRPr="00440867">
        <w:rPr>
          <w:szCs w:val="24"/>
        </w:rPr>
        <w:t>предусмотрены расходы в сумме</w:t>
      </w:r>
      <w:r w:rsidRPr="00440867">
        <w:rPr>
          <w:szCs w:val="24"/>
        </w:rPr>
        <w:t xml:space="preserve"> </w:t>
      </w:r>
      <w:r w:rsidR="00B117EF" w:rsidRPr="00440867">
        <w:rPr>
          <w:b/>
          <w:szCs w:val="24"/>
        </w:rPr>
        <w:t>0,7</w:t>
      </w:r>
      <w:r w:rsidRPr="00440867">
        <w:rPr>
          <w:b/>
          <w:szCs w:val="24"/>
        </w:rPr>
        <w:t xml:space="preserve"> млн. сомов</w:t>
      </w:r>
      <w:r w:rsidR="00957252" w:rsidRPr="00440867">
        <w:rPr>
          <w:szCs w:val="24"/>
          <w:lang w:val="ky-KG"/>
        </w:rPr>
        <w:t xml:space="preserve"> </w:t>
      </w:r>
      <w:r w:rsidR="00B117EF" w:rsidRPr="00440867">
        <w:rPr>
          <w:szCs w:val="24"/>
          <w:lang w:val="ky-KG"/>
        </w:rPr>
        <w:t>с увелич</w:t>
      </w:r>
      <w:r w:rsidR="00606EAA" w:rsidRPr="00440867">
        <w:rPr>
          <w:szCs w:val="24"/>
          <w:lang w:val="ky-KG"/>
        </w:rPr>
        <w:t>ением на 0,2 млн. сомов относительно</w:t>
      </w:r>
      <w:r w:rsidR="00606EAA" w:rsidRPr="00440867">
        <w:rPr>
          <w:szCs w:val="24"/>
        </w:rPr>
        <w:t xml:space="preserve"> </w:t>
      </w:r>
      <w:r w:rsidR="00A727B7" w:rsidRPr="00440867">
        <w:rPr>
          <w:szCs w:val="24"/>
        </w:rPr>
        <w:t>утверждённого</w:t>
      </w:r>
      <w:r w:rsidR="00B117EF" w:rsidRPr="00440867">
        <w:rPr>
          <w:szCs w:val="24"/>
        </w:rPr>
        <w:t xml:space="preserve"> бюджета 2022</w:t>
      </w:r>
      <w:r w:rsidRPr="00440867">
        <w:rPr>
          <w:szCs w:val="24"/>
        </w:rPr>
        <w:t xml:space="preserve"> года. </w:t>
      </w:r>
    </w:p>
    <w:p w:rsidR="00AC3A13" w:rsidRPr="00440867" w:rsidRDefault="00AC3A13" w:rsidP="00335D7C">
      <w:pPr>
        <w:spacing w:after="0" w:line="240" w:lineRule="auto"/>
        <w:ind w:firstLine="720"/>
        <w:rPr>
          <w:rFonts w:ascii="Times New Roman" w:eastAsia="Calibri" w:hAnsi="Times New Roman" w:cs="Times New Roman"/>
          <w:b/>
          <w:bCs/>
          <w:sz w:val="24"/>
          <w:szCs w:val="24"/>
        </w:rPr>
      </w:pPr>
    </w:p>
    <w:p w:rsidR="00C203A8" w:rsidRPr="00440867" w:rsidRDefault="002A405F" w:rsidP="00335D7C">
      <w:pPr>
        <w:spacing w:after="0" w:line="240" w:lineRule="auto"/>
        <w:ind w:firstLine="720"/>
        <w:jc w:val="center"/>
        <w:rPr>
          <w:rFonts w:ascii="Times New Roman" w:eastAsia="Calibri" w:hAnsi="Times New Roman" w:cs="Times New Roman"/>
          <w:sz w:val="24"/>
          <w:szCs w:val="24"/>
        </w:rPr>
      </w:pPr>
      <w:r w:rsidRPr="00440867">
        <w:rPr>
          <w:rFonts w:ascii="Times New Roman" w:eastAsia="Calibri" w:hAnsi="Times New Roman" w:cs="Times New Roman"/>
          <w:b/>
          <w:bCs/>
          <w:sz w:val="24"/>
          <w:szCs w:val="24"/>
        </w:rPr>
        <w:t>Общественное объединение «Кыргызское общество</w:t>
      </w:r>
      <w:r w:rsidR="00C203A8" w:rsidRPr="00440867">
        <w:rPr>
          <w:rFonts w:ascii="Times New Roman" w:eastAsia="Calibri" w:hAnsi="Times New Roman" w:cs="Times New Roman"/>
          <w:b/>
          <w:bCs/>
          <w:sz w:val="24"/>
          <w:szCs w:val="24"/>
        </w:rPr>
        <w:t xml:space="preserve"> слепых и глухих</w:t>
      </w:r>
      <w:r w:rsidRPr="00440867">
        <w:rPr>
          <w:rFonts w:ascii="Times New Roman" w:eastAsia="Calibri" w:hAnsi="Times New Roman" w:cs="Times New Roman"/>
          <w:b/>
          <w:bCs/>
          <w:sz w:val="24"/>
          <w:szCs w:val="24"/>
        </w:rPr>
        <w:t>»</w:t>
      </w:r>
    </w:p>
    <w:p w:rsidR="00AC3A13" w:rsidRPr="00440867" w:rsidRDefault="00AC3A13" w:rsidP="00335D7C">
      <w:pPr>
        <w:pStyle w:val="a5"/>
        <w:ind w:firstLine="720"/>
      </w:pPr>
      <w:r w:rsidRPr="00440867">
        <w:rPr>
          <w:szCs w:val="24"/>
        </w:rPr>
        <w:t>В соответствии с Указом Президента Кыргызской Республи</w:t>
      </w:r>
      <w:r w:rsidR="00BE400B" w:rsidRPr="00440867">
        <w:rPr>
          <w:szCs w:val="24"/>
        </w:rPr>
        <w:t xml:space="preserve">ки </w:t>
      </w:r>
      <w:r w:rsidRPr="00440867">
        <w:rPr>
          <w:szCs w:val="24"/>
        </w:rPr>
        <w:t xml:space="preserve">«О государственной поддержке производственных предприятий </w:t>
      </w:r>
      <w:r w:rsidR="002A405F" w:rsidRPr="00440867">
        <w:rPr>
          <w:szCs w:val="24"/>
        </w:rPr>
        <w:t>Общественного объединения «Кыргызское общество</w:t>
      </w:r>
      <w:r w:rsidRPr="00440867">
        <w:rPr>
          <w:szCs w:val="24"/>
        </w:rPr>
        <w:t xml:space="preserve"> слепых и глухих», на взаиморасчеты по налогам и сборам и отчислениям в Соц</w:t>
      </w:r>
      <w:r w:rsidR="00016476" w:rsidRPr="00440867">
        <w:rPr>
          <w:szCs w:val="24"/>
          <w:lang w:val="ky-KG"/>
        </w:rPr>
        <w:t xml:space="preserve">иальный </w:t>
      </w:r>
      <w:r w:rsidRPr="00440867">
        <w:rPr>
          <w:szCs w:val="24"/>
        </w:rPr>
        <w:t>фонд</w:t>
      </w:r>
      <w:r w:rsidR="007F275A" w:rsidRPr="00440867">
        <w:rPr>
          <w:szCs w:val="24"/>
        </w:rPr>
        <w:t xml:space="preserve"> </w:t>
      </w:r>
      <w:r w:rsidR="00AF6447" w:rsidRPr="00440867">
        <w:rPr>
          <w:szCs w:val="24"/>
        </w:rPr>
        <w:t>Кыргызской Республики при Кабинете Министров Кыргызской Республики</w:t>
      </w:r>
      <w:r w:rsidRPr="00440867">
        <w:rPr>
          <w:szCs w:val="24"/>
        </w:rPr>
        <w:t xml:space="preserve">, т.е. на ту часть, которая не освобождена от уплаты налогов и отчислений по действующему законодательству, за </w:t>
      </w:r>
      <w:r w:rsidR="00BE400B" w:rsidRPr="00440867">
        <w:rPr>
          <w:szCs w:val="24"/>
        </w:rPr>
        <w:t>лиц с ограниченными возможностями по зрению и слуху</w:t>
      </w:r>
      <w:r w:rsidRPr="00440867">
        <w:rPr>
          <w:szCs w:val="24"/>
        </w:rPr>
        <w:t xml:space="preserve"> общества слепых и глухих </w:t>
      </w:r>
      <w:r w:rsidR="00FF1EB0" w:rsidRPr="00440867">
        <w:rPr>
          <w:szCs w:val="24"/>
          <w:lang w:val="ky-KG"/>
        </w:rPr>
        <w:t>на</w:t>
      </w:r>
      <w:r w:rsidR="003453F4" w:rsidRPr="00440867">
        <w:rPr>
          <w:szCs w:val="24"/>
          <w:lang w:val="ky-KG"/>
        </w:rPr>
        <w:t xml:space="preserve"> </w:t>
      </w:r>
      <w:r w:rsidR="008033A7" w:rsidRPr="00440867">
        <w:rPr>
          <w:b/>
          <w:szCs w:val="24"/>
          <w:lang w:val="ky-KG"/>
        </w:rPr>
        <w:t>2023</w:t>
      </w:r>
      <w:r w:rsidR="000A35D7" w:rsidRPr="00440867">
        <w:rPr>
          <w:b/>
          <w:szCs w:val="24"/>
          <w:lang w:val="ky-KG"/>
        </w:rPr>
        <w:t xml:space="preserve"> год</w:t>
      </w:r>
      <w:r w:rsidR="000A35D7" w:rsidRPr="00440867">
        <w:rPr>
          <w:szCs w:val="24"/>
          <w:lang w:val="ky-KG"/>
        </w:rPr>
        <w:t xml:space="preserve"> </w:t>
      </w:r>
      <w:r w:rsidR="00FF1EB0" w:rsidRPr="00440867">
        <w:rPr>
          <w:szCs w:val="24"/>
        </w:rPr>
        <w:t>предусмотрены расходы в сумме</w:t>
      </w:r>
      <w:r w:rsidRPr="00440867">
        <w:rPr>
          <w:szCs w:val="24"/>
        </w:rPr>
        <w:t xml:space="preserve"> </w:t>
      </w:r>
      <w:r w:rsidR="008033A7" w:rsidRPr="00440867">
        <w:rPr>
          <w:b/>
          <w:szCs w:val="24"/>
        </w:rPr>
        <w:t>53,7</w:t>
      </w:r>
      <w:r w:rsidRPr="00440867">
        <w:rPr>
          <w:b/>
          <w:szCs w:val="24"/>
        </w:rPr>
        <w:t xml:space="preserve"> млн. сомов</w:t>
      </w:r>
      <w:r w:rsidR="00016476" w:rsidRPr="00440867">
        <w:rPr>
          <w:szCs w:val="24"/>
          <w:lang w:val="ky-KG"/>
        </w:rPr>
        <w:t xml:space="preserve"> </w:t>
      </w:r>
      <w:r w:rsidR="008033A7" w:rsidRPr="00440867">
        <w:rPr>
          <w:szCs w:val="24"/>
          <w:lang w:val="ky-KG"/>
        </w:rPr>
        <w:t>с увеличением на 3,3</w:t>
      </w:r>
      <w:r w:rsidR="007D7F6E" w:rsidRPr="00440867">
        <w:rPr>
          <w:szCs w:val="24"/>
          <w:lang w:val="ky-KG"/>
        </w:rPr>
        <w:t xml:space="preserve"> млн. сомов относительно</w:t>
      </w:r>
      <w:r w:rsidRPr="00440867">
        <w:rPr>
          <w:szCs w:val="24"/>
        </w:rPr>
        <w:t xml:space="preserve"> </w:t>
      </w:r>
      <w:r w:rsidR="00A727B7" w:rsidRPr="00440867">
        <w:rPr>
          <w:szCs w:val="24"/>
        </w:rPr>
        <w:t>утверждённого</w:t>
      </w:r>
      <w:r w:rsidR="008033A7" w:rsidRPr="00440867">
        <w:rPr>
          <w:szCs w:val="24"/>
        </w:rPr>
        <w:t xml:space="preserve"> бюджета 2022</w:t>
      </w:r>
      <w:r w:rsidR="00AB4D20" w:rsidRPr="00440867">
        <w:rPr>
          <w:szCs w:val="24"/>
        </w:rPr>
        <w:t xml:space="preserve"> года</w:t>
      </w:r>
      <w:r w:rsidR="00811174" w:rsidRPr="00440867">
        <w:rPr>
          <w:szCs w:val="24"/>
        </w:rPr>
        <w:t xml:space="preserve"> в связи с увеличением налоговых отчислений</w:t>
      </w:r>
      <w:r w:rsidRPr="00440867">
        <w:rPr>
          <w:szCs w:val="24"/>
        </w:rPr>
        <w:t>.</w:t>
      </w:r>
    </w:p>
    <w:p w:rsidR="00331158" w:rsidRPr="00440867" w:rsidRDefault="00331158" w:rsidP="00335D7C">
      <w:pPr>
        <w:spacing w:after="0" w:line="240" w:lineRule="auto"/>
        <w:ind w:firstLine="720"/>
        <w:jc w:val="center"/>
        <w:rPr>
          <w:rFonts w:ascii="Times New Roman" w:eastAsia="Times New Roman" w:hAnsi="Times New Roman" w:cs="Times New Roman"/>
          <w:b/>
          <w:sz w:val="24"/>
          <w:szCs w:val="24"/>
          <w:lang w:eastAsia="ru-RU"/>
        </w:rPr>
      </w:pPr>
    </w:p>
    <w:p w:rsidR="00817CCE" w:rsidRPr="00440867" w:rsidRDefault="00817CCE" w:rsidP="00335D7C">
      <w:pPr>
        <w:spacing w:after="0" w:line="240" w:lineRule="auto"/>
        <w:ind w:firstLine="720"/>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 xml:space="preserve">ОБЩЕГОСУДАРСТВЕННЫЕ РАСХОДЫ </w:t>
      </w:r>
    </w:p>
    <w:p w:rsidR="00817CCE" w:rsidRPr="00440867" w:rsidRDefault="00817CCE" w:rsidP="00335D7C">
      <w:pPr>
        <w:spacing w:after="0" w:line="240" w:lineRule="auto"/>
        <w:ind w:firstLine="720"/>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(государственные программы,</w:t>
      </w:r>
      <w:r w:rsidR="003453F4"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b/>
          <w:sz w:val="24"/>
          <w:szCs w:val="24"/>
          <w:lang w:eastAsia="ru-RU"/>
        </w:rPr>
        <w:t>мероприятия и выплаты</w:t>
      </w:r>
      <w:r w:rsidR="00735F97" w:rsidRPr="00440867">
        <w:rPr>
          <w:rFonts w:ascii="Times New Roman" w:eastAsia="Times New Roman" w:hAnsi="Times New Roman" w:cs="Times New Roman"/>
          <w:b/>
          <w:sz w:val="24"/>
          <w:szCs w:val="24"/>
          <w:lang w:eastAsia="ru-RU"/>
        </w:rPr>
        <w:t xml:space="preserve"> на 2022-2024</w:t>
      </w:r>
      <w:r w:rsidR="000B534B" w:rsidRPr="00440867">
        <w:rPr>
          <w:rFonts w:ascii="Times New Roman" w:eastAsia="Times New Roman" w:hAnsi="Times New Roman" w:cs="Times New Roman"/>
          <w:b/>
          <w:sz w:val="24"/>
          <w:szCs w:val="24"/>
          <w:lang w:eastAsia="ru-RU"/>
        </w:rPr>
        <w:t xml:space="preserve"> год</w:t>
      </w:r>
      <w:r w:rsidR="00735F97" w:rsidRPr="00440867">
        <w:rPr>
          <w:rFonts w:ascii="Times New Roman" w:eastAsia="Times New Roman" w:hAnsi="Times New Roman" w:cs="Times New Roman"/>
          <w:b/>
          <w:sz w:val="24"/>
          <w:szCs w:val="24"/>
          <w:lang w:eastAsia="ru-RU"/>
        </w:rPr>
        <w:t>ы</w:t>
      </w:r>
      <w:r w:rsidRPr="00440867">
        <w:rPr>
          <w:rFonts w:ascii="Times New Roman" w:eastAsia="Times New Roman" w:hAnsi="Times New Roman" w:cs="Times New Roman"/>
          <w:b/>
          <w:sz w:val="24"/>
          <w:szCs w:val="24"/>
          <w:lang w:eastAsia="ru-RU"/>
        </w:rPr>
        <w:t>)</w:t>
      </w:r>
    </w:p>
    <w:p w:rsidR="0081705F" w:rsidRPr="00440867" w:rsidRDefault="0081705F" w:rsidP="00335D7C">
      <w:pPr>
        <w:spacing w:after="0" w:line="240" w:lineRule="auto"/>
        <w:ind w:firstLine="720"/>
        <w:jc w:val="center"/>
        <w:rPr>
          <w:rFonts w:ascii="Times New Roman" w:eastAsia="Times New Roman" w:hAnsi="Times New Roman" w:cs="Times New Roman"/>
          <w:b/>
          <w:sz w:val="24"/>
          <w:szCs w:val="24"/>
          <w:lang w:eastAsia="ru-RU"/>
        </w:rPr>
      </w:pPr>
    </w:p>
    <w:p w:rsidR="0031125D" w:rsidRPr="00440867" w:rsidRDefault="00735F97"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Общегосударственные мероприятия - меро</w:t>
      </w:r>
      <w:r w:rsidR="009B6B50" w:rsidRPr="00440867">
        <w:rPr>
          <w:rFonts w:ascii="Times New Roman" w:eastAsia="Times New Roman" w:hAnsi="Times New Roman" w:cs="Times New Roman"/>
          <w:sz w:val="24"/>
          <w:szCs w:val="24"/>
          <w:lang w:eastAsia="ru-RU"/>
        </w:rPr>
        <w:t xml:space="preserve">приятия по борьбе с COVID-19 – </w:t>
      </w:r>
      <w:r w:rsidR="00A46075" w:rsidRPr="00440867">
        <w:rPr>
          <w:rFonts w:ascii="Times New Roman" w:eastAsia="Times New Roman" w:hAnsi="Times New Roman" w:cs="Times New Roman"/>
          <w:sz w:val="24"/>
          <w:szCs w:val="24"/>
          <w:lang w:val="ky-KG" w:eastAsia="ru-RU"/>
        </w:rPr>
        <w:t>500</w:t>
      </w:r>
      <w:r w:rsidRPr="00440867">
        <w:rPr>
          <w:rFonts w:ascii="Times New Roman" w:eastAsia="Times New Roman" w:hAnsi="Times New Roman" w:cs="Times New Roman"/>
          <w:sz w:val="24"/>
          <w:szCs w:val="24"/>
          <w:lang w:eastAsia="ru-RU"/>
        </w:rPr>
        <w:t xml:space="preserve"> млн. сомов </w:t>
      </w:r>
      <w:r w:rsidR="00A46075" w:rsidRPr="00440867">
        <w:rPr>
          <w:rFonts w:ascii="Times New Roman" w:eastAsia="Times New Roman" w:hAnsi="Times New Roman" w:cs="Times New Roman"/>
          <w:sz w:val="24"/>
          <w:szCs w:val="24"/>
          <w:lang w:eastAsia="ru-RU"/>
        </w:rPr>
        <w:t xml:space="preserve">ежегодно </w:t>
      </w:r>
      <w:r w:rsidRPr="00440867">
        <w:rPr>
          <w:rFonts w:ascii="Times New Roman" w:eastAsia="Times New Roman" w:hAnsi="Times New Roman" w:cs="Times New Roman"/>
          <w:sz w:val="24"/>
          <w:szCs w:val="24"/>
          <w:lang w:eastAsia="ru-RU"/>
        </w:rPr>
        <w:t xml:space="preserve">на </w:t>
      </w:r>
      <w:r w:rsidR="00AB3171" w:rsidRPr="00440867">
        <w:rPr>
          <w:rFonts w:ascii="Times New Roman" w:eastAsia="Times New Roman" w:hAnsi="Times New Roman" w:cs="Times New Roman"/>
          <w:sz w:val="24"/>
          <w:szCs w:val="24"/>
          <w:lang w:eastAsia="ru-RU"/>
        </w:rPr>
        <w:t>2023-2</w:t>
      </w:r>
      <w:r w:rsidR="00A46075" w:rsidRPr="00440867">
        <w:rPr>
          <w:rFonts w:ascii="Times New Roman" w:eastAsia="Times New Roman" w:hAnsi="Times New Roman" w:cs="Times New Roman"/>
          <w:sz w:val="24"/>
          <w:szCs w:val="24"/>
          <w:lang w:eastAsia="ru-RU"/>
        </w:rPr>
        <w:t>025 годы</w:t>
      </w:r>
      <w:r w:rsidRPr="00440867">
        <w:rPr>
          <w:rFonts w:ascii="Times New Roman" w:eastAsia="Times New Roman" w:hAnsi="Times New Roman" w:cs="Times New Roman"/>
          <w:sz w:val="24"/>
          <w:szCs w:val="24"/>
          <w:lang w:eastAsia="ru-RU"/>
        </w:rPr>
        <w:t>;</w:t>
      </w:r>
    </w:p>
    <w:p w:rsidR="00865E23" w:rsidRPr="00440867" w:rsidRDefault="00BA16E6"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Перечисление средств в </w:t>
      </w:r>
      <w:r w:rsidR="00865E23" w:rsidRPr="00440867">
        <w:rPr>
          <w:rFonts w:ascii="Times New Roman" w:eastAsia="Times New Roman" w:hAnsi="Times New Roman" w:cs="Times New Roman"/>
          <w:sz w:val="24"/>
          <w:szCs w:val="24"/>
          <w:lang w:eastAsia="ru-RU"/>
        </w:rPr>
        <w:t>Стабилизационный фонд Кыргызской Республики 17 800 млн. сомов</w:t>
      </w:r>
      <w:r w:rsidR="00AF2157" w:rsidRPr="00440867">
        <w:rPr>
          <w:rFonts w:ascii="Times New Roman" w:eastAsia="Times New Roman" w:hAnsi="Times New Roman" w:cs="Times New Roman"/>
          <w:sz w:val="24"/>
          <w:szCs w:val="24"/>
          <w:lang w:eastAsia="ru-RU"/>
        </w:rPr>
        <w:t xml:space="preserve"> за счет поступлений от приватизации</w:t>
      </w:r>
      <w:r w:rsidR="00865E23" w:rsidRPr="00440867">
        <w:rPr>
          <w:rFonts w:ascii="Times New Roman" w:eastAsia="Times New Roman" w:hAnsi="Times New Roman" w:cs="Times New Roman"/>
          <w:sz w:val="24"/>
          <w:szCs w:val="24"/>
          <w:lang w:eastAsia="ru-RU"/>
        </w:rPr>
        <w:t>;</w:t>
      </w:r>
    </w:p>
    <w:p w:rsidR="001E324F" w:rsidRPr="00440867" w:rsidRDefault="001E324F"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Финансирование пр</w:t>
      </w:r>
      <w:r w:rsidR="00EC6FCF" w:rsidRPr="00440867">
        <w:rPr>
          <w:rFonts w:ascii="Times New Roman" w:eastAsia="Times New Roman" w:hAnsi="Times New Roman" w:cs="Times New Roman"/>
          <w:sz w:val="24"/>
          <w:szCs w:val="24"/>
          <w:lang w:eastAsia="ru-RU"/>
        </w:rPr>
        <w:t>оек</w:t>
      </w:r>
      <w:r w:rsidR="003D1555" w:rsidRPr="00440867">
        <w:rPr>
          <w:rFonts w:ascii="Times New Roman" w:eastAsia="Times New Roman" w:hAnsi="Times New Roman" w:cs="Times New Roman"/>
          <w:sz w:val="24"/>
          <w:szCs w:val="24"/>
          <w:lang w:eastAsia="ru-RU"/>
        </w:rPr>
        <w:t xml:space="preserve">тов экономического развития </w:t>
      </w:r>
      <w:r w:rsidR="00D6308D" w:rsidRPr="00440867">
        <w:rPr>
          <w:rFonts w:ascii="Times New Roman" w:eastAsia="Times New Roman" w:hAnsi="Times New Roman" w:cs="Times New Roman"/>
          <w:sz w:val="24"/>
          <w:szCs w:val="24"/>
          <w:lang w:eastAsia="ru-RU"/>
        </w:rPr>
        <w:t>и накопленные финансовые резервы</w:t>
      </w:r>
      <w:r w:rsidR="00EB4DE4" w:rsidRPr="00440867">
        <w:rPr>
          <w:rFonts w:ascii="Times New Roman" w:eastAsia="Times New Roman" w:hAnsi="Times New Roman" w:cs="Times New Roman"/>
          <w:sz w:val="24"/>
          <w:szCs w:val="24"/>
          <w:lang w:eastAsia="ru-RU"/>
        </w:rPr>
        <w:t xml:space="preserve"> </w:t>
      </w:r>
      <w:r w:rsidR="00F2514C" w:rsidRPr="00440867">
        <w:rPr>
          <w:rFonts w:ascii="Times New Roman" w:eastAsia="Times New Roman" w:hAnsi="Times New Roman" w:cs="Times New Roman"/>
          <w:sz w:val="24"/>
          <w:szCs w:val="24"/>
          <w:lang w:eastAsia="ru-RU"/>
        </w:rPr>
        <w:t>7</w:t>
      </w:r>
      <w:r w:rsidR="004A1964" w:rsidRPr="00440867">
        <w:rPr>
          <w:rFonts w:ascii="Times New Roman" w:eastAsia="Times New Roman" w:hAnsi="Times New Roman" w:cs="Times New Roman"/>
          <w:sz w:val="24"/>
          <w:szCs w:val="24"/>
          <w:lang w:eastAsia="ru-RU"/>
        </w:rPr>
        <w:t> </w:t>
      </w:r>
      <w:r w:rsidR="00F2514C" w:rsidRPr="00440867">
        <w:rPr>
          <w:rFonts w:ascii="Times New Roman" w:eastAsia="Times New Roman" w:hAnsi="Times New Roman" w:cs="Times New Roman"/>
          <w:sz w:val="24"/>
          <w:szCs w:val="24"/>
          <w:lang w:eastAsia="ru-RU"/>
        </w:rPr>
        <w:t>27</w:t>
      </w:r>
      <w:r w:rsidR="00B57D12" w:rsidRPr="00440867">
        <w:rPr>
          <w:rFonts w:ascii="Times New Roman" w:eastAsia="Times New Roman" w:hAnsi="Times New Roman" w:cs="Times New Roman"/>
          <w:sz w:val="24"/>
          <w:szCs w:val="24"/>
          <w:lang w:eastAsia="ru-RU"/>
        </w:rPr>
        <w:t>9</w:t>
      </w:r>
      <w:r w:rsidR="00B877FB" w:rsidRPr="00440867">
        <w:rPr>
          <w:rFonts w:ascii="Times New Roman" w:eastAsia="Times New Roman" w:hAnsi="Times New Roman" w:cs="Times New Roman"/>
          <w:sz w:val="24"/>
          <w:szCs w:val="24"/>
          <w:lang w:eastAsia="ru-RU"/>
        </w:rPr>
        <w:t>,</w:t>
      </w:r>
      <w:r w:rsidR="00F2514C" w:rsidRPr="00440867">
        <w:rPr>
          <w:rFonts w:ascii="Times New Roman" w:eastAsia="Times New Roman" w:hAnsi="Times New Roman" w:cs="Times New Roman"/>
          <w:sz w:val="24"/>
          <w:szCs w:val="24"/>
          <w:lang w:eastAsia="ru-RU"/>
        </w:rPr>
        <w:t>1</w:t>
      </w:r>
      <w:r w:rsidR="00A54848" w:rsidRPr="00440867">
        <w:rPr>
          <w:rFonts w:ascii="Times New Roman" w:eastAsia="Times New Roman" w:hAnsi="Times New Roman" w:cs="Times New Roman"/>
          <w:sz w:val="24"/>
          <w:szCs w:val="24"/>
          <w:lang w:eastAsia="ru-RU"/>
        </w:rPr>
        <w:t xml:space="preserve"> млн. сомов на 2023</w:t>
      </w:r>
      <w:r w:rsidR="004A1964" w:rsidRPr="00440867">
        <w:rPr>
          <w:rFonts w:ascii="Times New Roman" w:eastAsia="Times New Roman" w:hAnsi="Times New Roman" w:cs="Times New Roman"/>
          <w:sz w:val="24"/>
          <w:szCs w:val="24"/>
          <w:lang w:eastAsia="ru-RU"/>
        </w:rPr>
        <w:t xml:space="preserve"> год и </w:t>
      </w:r>
      <w:r w:rsidR="00CF3F9B" w:rsidRPr="00440867">
        <w:rPr>
          <w:rFonts w:ascii="Times New Roman" w:eastAsia="Times New Roman" w:hAnsi="Times New Roman" w:cs="Times New Roman"/>
          <w:sz w:val="24"/>
          <w:szCs w:val="24"/>
          <w:lang w:eastAsia="ru-RU"/>
        </w:rPr>
        <w:t>47</w:t>
      </w:r>
      <w:r w:rsidR="004A1964" w:rsidRPr="00440867">
        <w:rPr>
          <w:rFonts w:ascii="Times New Roman" w:eastAsia="Times New Roman" w:hAnsi="Times New Roman" w:cs="Times New Roman"/>
          <w:sz w:val="24"/>
          <w:szCs w:val="24"/>
          <w:lang w:eastAsia="ru-RU"/>
        </w:rPr>
        <w:t> </w:t>
      </w:r>
      <w:r w:rsidR="002135B6" w:rsidRPr="00440867">
        <w:rPr>
          <w:rFonts w:ascii="Times New Roman" w:eastAsia="Times New Roman" w:hAnsi="Times New Roman" w:cs="Times New Roman"/>
          <w:sz w:val="24"/>
          <w:szCs w:val="24"/>
          <w:lang w:eastAsia="ru-RU"/>
        </w:rPr>
        <w:t>750</w:t>
      </w:r>
      <w:r w:rsidR="0009702E" w:rsidRPr="00440867">
        <w:rPr>
          <w:rFonts w:ascii="Times New Roman" w:eastAsia="Times New Roman" w:hAnsi="Times New Roman" w:cs="Times New Roman"/>
          <w:sz w:val="24"/>
          <w:szCs w:val="24"/>
          <w:lang w:eastAsia="ru-RU"/>
        </w:rPr>
        <w:t>,8</w:t>
      </w:r>
      <w:r w:rsidR="009B6B50" w:rsidRPr="00440867">
        <w:rPr>
          <w:rFonts w:ascii="Times New Roman" w:eastAsia="Times New Roman" w:hAnsi="Times New Roman" w:cs="Times New Roman"/>
          <w:sz w:val="24"/>
          <w:szCs w:val="24"/>
          <w:lang w:eastAsia="ru-RU"/>
        </w:rPr>
        <w:t xml:space="preserve"> млн. сомов </w:t>
      </w:r>
      <w:r w:rsidR="003D1555" w:rsidRPr="00440867">
        <w:rPr>
          <w:rFonts w:ascii="Times New Roman" w:eastAsia="Times New Roman" w:hAnsi="Times New Roman" w:cs="Times New Roman"/>
          <w:sz w:val="24"/>
          <w:szCs w:val="24"/>
          <w:lang w:eastAsia="ru-RU"/>
        </w:rPr>
        <w:t xml:space="preserve">и </w:t>
      </w:r>
      <w:r w:rsidR="00CF3F9B" w:rsidRPr="00440867">
        <w:rPr>
          <w:rFonts w:ascii="Times New Roman" w:eastAsia="Times New Roman" w:hAnsi="Times New Roman" w:cs="Times New Roman"/>
          <w:sz w:val="24"/>
          <w:szCs w:val="24"/>
          <w:lang w:eastAsia="ru-RU"/>
        </w:rPr>
        <w:t>95</w:t>
      </w:r>
      <w:r w:rsidR="0009702E" w:rsidRPr="00440867">
        <w:rPr>
          <w:rFonts w:ascii="Times New Roman" w:eastAsia="Times New Roman" w:hAnsi="Times New Roman" w:cs="Times New Roman"/>
          <w:sz w:val="24"/>
          <w:szCs w:val="24"/>
          <w:lang w:eastAsia="ru-RU"/>
        </w:rPr>
        <w:t xml:space="preserve"> </w:t>
      </w:r>
      <w:r w:rsidR="00A43133" w:rsidRPr="00440867">
        <w:rPr>
          <w:rFonts w:ascii="Times New Roman" w:eastAsia="Times New Roman" w:hAnsi="Times New Roman" w:cs="Times New Roman"/>
          <w:sz w:val="24"/>
          <w:szCs w:val="24"/>
          <w:lang w:eastAsia="ru-RU"/>
        </w:rPr>
        <w:t>6</w:t>
      </w:r>
      <w:r w:rsidR="002135B6" w:rsidRPr="00440867">
        <w:rPr>
          <w:rFonts w:ascii="Times New Roman" w:eastAsia="Times New Roman" w:hAnsi="Times New Roman" w:cs="Times New Roman"/>
          <w:sz w:val="24"/>
          <w:szCs w:val="24"/>
          <w:lang w:eastAsia="ru-RU"/>
        </w:rPr>
        <w:t>9</w:t>
      </w:r>
      <w:r w:rsidR="0009702E" w:rsidRPr="00440867">
        <w:rPr>
          <w:rFonts w:ascii="Times New Roman" w:eastAsia="Times New Roman" w:hAnsi="Times New Roman" w:cs="Times New Roman"/>
          <w:sz w:val="24"/>
          <w:szCs w:val="24"/>
          <w:lang w:eastAsia="ru-RU"/>
        </w:rPr>
        <w:t>7,4</w:t>
      </w:r>
      <w:r w:rsidR="00A54848" w:rsidRPr="00440867">
        <w:rPr>
          <w:rFonts w:ascii="Times New Roman" w:eastAsia="Times New Roman" w:hAnsi="Times New Roman" w:cs="Times New Roman"/>
          <w:sz w:val="24"/>
          <w:szCs w:val="24"/>
          <w:lang w:eastAsia="ru-RU"/>
        </w:rPr>
        <w:t xml:space="preserve"> млн. сомов на 2024-2025</w:t>
      </w:r>
      <w:r w:rsidRPr="00440867">
        <w:rPr>
          <w:rFonts w:ascii="Times New Roman" w:eastAsia="Times New Roman" w:hAnsi="Times New Roman" w:cs="Times New Roman"/>
          <w:sz w:val="24"/>
          <w:szCs w:val="24"/>
          <w:lang w:eastAsia="ru-RU"/>
        </w:rPr>
        <w:t xml:space="preserve"> годы соответственно</w:t>
      </w:r>
      <w:r w:rsidR="002061D7" w:rsidRPr="00440867">
        <w:rPr>
          <w:rFonts w:ascii="Times New Roman" w:eastAsia="Times New Roman" w:hAnsi="Times New Roman" w:cs="Times New Roman"/>
          <w:sz w:val="24"/>
          <w:szCs w:val="24"/>
          <w:lang w:eastAsia="ru-RU"/>
        </w:rPr>
        <w:t>.</w:t>
      </w:r>
    </w:p>
    <w:p w:rsidR="00D41908" w:rsidRPr="00440867" w:rsidRDefault="00D41908" w:rsidP="00335D7C">
      <w:pPr>
        <w:pStyle w:val="af9"/>
        <w:tabs>
          <w:tab w:val="left" w:pos="993"/>
        </w:tabs>
        <w:ind w:left="0" w:firstLine="709"/>
        <w:jc w:val="both"/>
      </w:pPr>
      <w:r w:rsidRPr="00440867">
        <w:rPr>
          <w:szCs w:val="28"/>
        </w:rPr>
        <w:t xml:space="preserve">Средства на финансирование проектов экономического развития </w:t>
      </w:r>
      <w:r w:rsidRPr="00440867">
        <w:t>в сумме 6 365,9 млн. сомов на 2023 год и 6 395,5 млн. сомов и 6 623,4 млн. сомов на 2024-2025 годы соответственно</w:t>
      </w:r>
      <w:r w:rsidRPr="00440867">
        <w:rPr>
          <w:szCs w:val="28"/>
        </w:rPr>
        <w:t xml:space="preserve"> будут направлены </w:t>
      </w:r>
      <w:r w:rsidR="004F559D" w:rsidRPr="00440867">
        <w:rPr>
          <w:szCs w:val="28"/>
        </w:rPr>
        <w:t>согласно</w:t>
      </w:r>
      <w:r w:rsidRPr="00440867">
        <w:rPr>
          <w:szCs w:val="28"/>
        </w:rPr>
        <w:t xml:space="preserve"> стратегическим документам (Национальная стратегия развития и другие), а также нормативными правовыми актами и распоряжениями Кабинета Министров Кыргызской Республики на финансирование проектов экономического развития, в том числе разработку ТЭО, финансирование реального сектора экономики, бюджетное кредитование и приобретение акций, и иных форм участия в капитале юридических лиц, </w:t>
      </w:r>
      <w:r w:rsidR="004F559D" w:rsidRPr="00440867">
        <w:rPr>
          <w:szCs w:val="28"/>
        </w:rPr>
        <w:t>включая</w:t>
      </w:r>
      <w:r w:rsidRPr="00440867">
        <w:rPr>
          <w:szCs w:val="28"/>
        </w:rPr>
        <w:t xml:space="preserve"> ОАО «Государственный банк развития Кыргызской Республики», а также иные расходы.</w:t>
      </w:r>
    </w:p>
    <w:p w:rsidR="00D41908" w:rsidRPr="00440867" w:rsidRDefault="00D41908" w:rsidP="00335D7C">
      <w:pPr>
        <w:pStyle w:val="af9"/>
        <w:tabs>
          <w:tab w:val="left" w:pos="993"/>
        </w:tabs>
        <w:ind w:left="0" w:firstLine="709"/>
        <w:jc w:val="both"/>
      </w:pPr>
      <w:r w:rsidRPr="00440867">
        <w:t>Также предусмотрены накопленные финансовые резервы в сумме 913,2 млн. сомов на 2023 год и 41 355,3 млн. сомов и 89 074,0 млн. сомов на 2024-2025 годы соответственно;</w:t>
      </w:r>
    </w:p>
    <w:p w:rsidR="00D45E58" w:rsidRPr="00440867" w:rsidRDefault="00D45E58"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ОАО Микрокредитная компания «Фонд р</w:t>
      </w:r>
      <w:r w:rsidR="0013675C" w:rsidRPr="00440867">
        <w:rPr>
          <w:rFonts w:ascii="Times New Roman" w:eastAsia="Times New Roman" w:hAnsi="Times New Roman" w:cs="Times New Roman"/>
          <w:sz w:val="24"/>
          <w:szCs w:val="24"/>
          <w:lang w:eastAsia="ru-RU"/>
        </w:rPr>
        <w:t>азвития предпринимательства» - 4</w:t>
      </w:r>
      <w:r w:rsidRPr="00440867">
        <w:rPr>
          <w:rFonts w:ascii="Times New Roman" w:eastAsia="Times New Roman" w:hAnsi="Times New Roman" w:cs="Times New Roman"/>
          <w:sz w:val="24"/>
          <w:szCs w:val="24"/>
          <w:lang w:eastAsia="ru-RU"/>
        </w:rPr>
        <w:t>00 млн. сомов на 2023 год;</w:t>
      </w:r>
    </w:p>
    <w:p w:rsidR="00CF4787" w:rsidRPr="00440867" w:rsidRDefault="00CF4787"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hAnsi="Times New Roman" w:cs="Times New Roman"/>
          <w:sz w:val="24"/>
          <w:szCs w:val="24"/>
        </w:rPr>
        <w:t>на увеличение уставного капитала энергетических компаний ОАО «Электрические станции» и ОАО «НЭСК» 10 800,3 млн. сомов на</w:t>
      </w:r>
      <w:r w:rsidR="008760E5" w:rsidRPr="00440867">
        <w:rPr>
          <w:rFonts w:ascii="Times New Roman" w:hAnsi="Times New Roman" w:cs="Times New Roman"/>
          <w:sz w:val="24"/>
          <w:szCs w:val="24"/>
        </w:rPr>
        <w:t xml:space="preserve"> 2023 год и на 2024-2025 годы 55 8</w:t>
      </w:r>
      <w:r w:rsidRPr="00440867">
        <w:rPr>
          <w:rFonts w:ascii="Times New Roman" w:hAnsi="Times New Roman" w:cs="Times New Roman"/>
          <w:sz w:val="24"/>
          <w:szCs w:val="24"/>
        </w:rPr>
        <w:t>47,3</w:t>
      </w:r>
      <w:r w:rsidR="008760E5" w:rsidRPr="00440867">
        <w:rPr>
          <w:rFonts w:ascii="Times New Roman" w:hAnsi="Times New Roman" w:cs="Times New Roman"/>
          <w:sz w:val="24"/>
          <w:szCs w:val="24"/>
        </w:rPr>
        <w:t xml:space="preserve"> млн. сомов и 57 0</w:t>
      </w:r>
      <w:r w:rsidRPr="00440867">
        <w:rPr>
          <w:rFonts w:ascii="Times New Roman" w:hAnsi="Times New Roman" w:cs="Times New Roman"/>
          <w:sz w:val="24"/>
          <w:szCs w:val="24"/>
        </w:rPr>
        <w:t>65,8 млн. сомов соответственно;</w:t>
      </w:r>
    </w:p>
    <w:p w:rsidR="00CF4787" w:rsidRPr="00440867" w:rsidRDefault="00CF4787"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hAnsi="Times New Roman" w:cs="Times New Roman"/>
          <w:sz w:val="24"/>
          <w:szCs w:val="24"/>
        </w:rPr>
        <w:t>на строительство Камбар-Атинской ГЭС 816,7 млн. сомов на 2023 год и 621,4 млн. сомов на 2024 год;</w:t>
      </w:r>
    </w:p>
    <w:p w:rsidR="0049158E" w:rsidRPr="00440867" w:rsidRDefault="0049158E"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hAnsi="Times New Roman" w:cs="Times New Roman"/>
          <w:sz w:val="24"/>
          <w:szCs w:val="24"/>
        </w:rPr>
        <w:t>на поручительство перед финансово-кредитными организациями по 1 000 млн. сомов на 2023-2025 годы;</w:t>
      </w:r>
    </w:p>
    <w:p w:rsidR="0049158E" w:rsidRPr="00440867" w:rsidRDefault="0049158E"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hAnsi="Times New Roman" w:cs="Times New Roman"/>
          <w:sz w:val="24"/>
          <w:szCs w:val="24"/>
        </w:rPr>
        <w:t>ОАО «Фонд поддержки развития туризма в Кыргызской Республике» по 1 000 млн. сомов на 2023-2025 годы;</w:t>
      </w:r>
    </w:p>
    <w:p w:rsidR="0031125D" w:rsidRPr="00440867" w:rsidRDefault="0031125D"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Государственная программа по обеспечению безопасности и социально – экономического развития Баткенской области –</w:t>
      </w:r>
      <w:r w:rsidR="00A95B43" w:rsidRPr="00440867">
        <w:rPr>
          <w:rFonts w:ascii="Times New Roman" w:eastAsia="Times New Roman" w:hAnsi="Times New Roman" w:cs="Times New Roman"/>
          <w:sz w:val="24"/>
          <w:szCs w:val="24"/>
          <w:lang w:eastAsia="ru-RU"/>
        </w:rPr>
        <w:t xml:space="preserve"> 500 млн. сомов ежегодно на 2023-2025</w:t>
      </w:r>
      <w:r w:rsidRPr="00440867">
        <w:rPr>
          <w:rFonts w:ascii="Times New Roman" w:eastAsia="Times New Roman" w:hAnsi="Times New Roman" w:cs="Times New Roman"/>
          <w:sz w:val="24"/>
          <w:szCs w:val="24"/>
          <w:lang w:eastAsia="ru-RU"/>
        </w:rPr>
        <w:t xml:space="preserve"> годы;</w:t>
      </w:r>
    </w:p>
    <w:p w:rsidR="00745619" w:rsidRPr="00440867" w:rsidRDefault="00745619"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Льготное финансирование Баткенской области (субсидии финансовым государственным предприятиям) по 50 млн. сомов ежегодно на 2023-2025 годы;</w:t>
      </w:r>
    </w:p>
    <w:p w:rsidR="00817CCE" w:rsidRPr="00440867" w:rsidRDefault="009B6B50"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lastRenderedPageBreak/>
        <w:t xml:space="preserve">Возмещение и возврат НДС – </w:t>
      </w:r>
      <w:r w:rsidR="00313C79" w:rsidRPr="00440867">
        <w:rPr>
          <w:rFonts w:ascii="Times New Roman" w:eastAsia="Times New Roman" w:hAnsi="Times New Roman" w:cs="Times New Roman"/>
          <w:sz w:val="24"/>
          <w:szCs w:val="24"/>
          <w:lang w:val="ky-KG" w:eastAsia="ru-RU"/>
        </w:rPr>
        <w:t>5</w:t>
      </w:r>
      <w:r w:rsidR="00805993" w:rsidRPr="00440867">
        <w:rPr>
          <w:rFonts w:ascii="Times New Roman" w:eastAsia="Times New Roman" w:hAnsi="Times New Roman" w:cs="Times New Roman"/>
          <w:sz w:val="24"/>
          <w:szCs w:val="24"/>
          <w:lang w:val="ky-KG" w:eastAsia="ru-RU"/>
        </w:rPr>
        <w:t>0</w:t>
      </w:r>
      <w:r w:rsidR="00BB3408" w:rsidRPr="00440867">
        <w:rPr>
          <w:rFonts w:ascii="Times New Roman" w:eastAsia="Times New Roman" w:hAnsi="Times New Roman" w:cs="Times New Roman"/>
          <w:sz w:val="24"/>
          <w:szCs w:val="24"/>
          <w:lang w:val="ky-KG" w:eastAsia="ru-RU"/>
        </w:rPr>
        <w:t>0</w:t>
      </w:r>
      <w:r w:rsidR="00817CCE" w:rsidRPr="00440867">
        <w:rPr>
          <w:rFonts w:ascii="Times New Roman" w:eastAsia="Times New Roman" w:hAnsi="Times New Roman" w:cs="Times New Roman"/>
          <w:sz w:val="24"/>
          <w:szCs w:val="24"/>
          <w:lang w:eastAsia="ru-RU"/>
        </w:rPr>
        <w:t xml:space="preserve"> млн. сомов</w:t>
      </w:r>
      <w:r w:rsidR="0042466C" w:rsidRPr="00440867">
        <w:rPr>
          <w:rFonts w:ascii="Times New Roman" w:eastAsia="Times New Roman" w:hAnsi="Times New Roman" w:cs="Times New Roman"/>
          <w:sz w:val="24"/>
          <w:szCs w:val="24"/>
          <w:lang w:eastAsia="ru-RU"/>
        </w:rPr>
        <w:t xml:space="preserve"> </w:t>
      </w:r>
      <w:r w:rsidR="00A060EA" w:rsidRPr="00440867">
        <w:rPr>
          <w:rFonts w:ascii="Times New Roman" w:eastAsia="Times New Roman" w:hAnsi="Times New Roman" w:cs="Times New Roman"/>
          <w:sz w:val="24"/>
          <w:szCs w:val="24"/>
          <w:lang w:eastAsia="ru-RU"/>
        </w:rPr>
        <w:t>на 2023 год , 505,1 млн. сомов и 510,2 млн. сомов соответственно на 2024-2025</w:t>
      </w:r>
      <w:r w:rsidR="0042466C" w:rsidRPr="00440867">
        <w:rPr>
          <w:rFonts w:ascii="Times New Roman" w:eastAsia="Times New Roman" w:hAnsi="Times New Roman" w:cs="Times New Roman"/>
          <w:sz w:val="24"/>
          <w:szCs w:val="24"/>
          <w:lang w:eastAsia="ru-RU"/>
        </w:rPr>
        <w:t xml:space="preserve"> годы</w:t>
      </w:r>
      <w:r w:rsidR="00817CCE" w:rsidRPr="00440867">
        <w:rPr>
          <w:rFonts w:ascii="Times New Roman" w:eastAsia="Times New Roman" w:hAnsi="Times New Roman" w:cs="Times New Roman"/>
          <w:sz w:val="24"/>
          <w:szCs w:val="24"/>
          <w:lang w:eastAsia="ru-RU"/>
        </w:rPr>
        <w:t>;</w:t>
      </w:r>
    </w:p>
    <w:p w:rsidR="00745619" w:rsidRPr="00440867" w:rsidRDefault="00745619"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ОАО «Майлуу-сууйский ламповый завод» 280 млн. сомов на 2023 год;</w:t>
      </w:r>
    </w:p>
    <w:p w:rsidR="00DE6133" w:rsidRPr="00440867" w:rsidRDefault="00DE6133"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hAnsi="Times New Roman" w:cs="Times New Roman"/>
          <w:sz w:val="24"/>
          <w:szCs w:val="24"/>
        </w:rPr>
        <w:t>Проект строительства малой гидроэлектростанции «Бала-Саруу ГЭС» на Кировском водохранилище Манасского района Таласской области из республиканского бюджета предусмотрены средства бюджетного кредита для ОАО «Чакан ГЭС» в сумме 550 млн. сомов, уменьшенных в 2022 году, а также на строительство малой гидроэлектростанции «Орто-Токой ГЭС» в сумме 350 млн. сомов;</w:t>
      </w:r>
    </w:p>
    <w:p w:rsidR="00DD5453" w:rsidRPr="00440867" w:rsidRDefault="00DD5453"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На лизинг сельскохозяйственной техники 350 млн. сомов на 2023 год по статье машины и оборудование;</w:t>
      </w:r>
    </w:p>
    <w:p w:rsidR="000E1250" w:rsidRPr="00440867" w:rsidRDefault="000E1250"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На покупку электроавтобусов и зарядной инфраструктуры </w:t>
      </w:r>
      <w:r w:rsidR="00C15557"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4"/>
          <w:szCs w:val="24"/>
          <w:lang w:eastAsia="ru-RU"/>
        </w:rPr>
        <w:t>бюджетный кредит в сумме 176 млн. сомов на 2023 год, оптимизированный в 2022 году;</w:t>
      </w:r>
    </w:p>
    <w:p w:rsidR="001A11FC" w:rsidRPr="00440867" w:rsidRDefault="001A11FC"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ОАО «Айыл банк»</w:t>
      </w:r>
      <w:r w:rsidR="00754ED4" w:rsidRPr="00440867">
        <w:rPr>
          <w:rFonts w:ascii="Times New Roman" w:eastAsia="Times New Roman" w:hAnsi="Times New Roman" w:cs="Times New Roman"/>
          <w:sz w:val="24"/>
          <w:szCs w:val="24"/>
          <w:lang w:eastAsia="ru-RU"/>
        </w:rPr>
        <w:t xml:space="preserve"> 1 500 млн. сомов </w:t>
      </w:r>
      <w:r w:rsidRPr="00440867">
        <w:rPr>
          <w:rFonts w:ascii="Times New Roman" w:eastAsia="Times New Roman" w:hAnsi="Times New Roman" w:cs="Times New Roman"/>
          <w:sz w:val="24"/>
          <w:szCs w:val="24"/>
          <w:lang w:eastAsia="ru-RU"/>
        </w:rPr>
        <w:t xml:space="preserve">и 1 900 млн. сомов на 2023 и </w:t>
      </w:r>
      <w:r w:rsidR="00754ED4" w:rsidRPr="00440867">
        <w:rPr>
          <w:rFonts w:ascii="Times New Roman" w:eastAsia="Times New Roman" w:hAnsi="Times New Roman" w:cs="Times New Roman"/>
          <w:sz w:val="24"/>
          <w:szCs w:val="24"/>
          <w:lang w:eastAsia="ru-RU"/>
        </w:rPr>
        <w:t xml:space="preserve">2024 годы </w:t>
      </w:r>
      <w:r w:rsidRPr="00440867">
        <w:rPr>
          <w:rFonts w:ascii="Times New Roman" w:eastAsia="Times New Roman" w:hAnsi="Times New Roman" w:cs="Times New Roman"/>
          <w:sz w:val="24"/>
          <w:szCs w:val="24"/>
          <w:lang w:eastAsia="ru-RU"/>
        </w:rPr>
        <w:t xml:space="preserve">соответственно </w:t>
      </w:r>
      <w:r w:rsidR="00754ED4" w:rsidRPr="00440867">
        <w:rPr>
          <w:rFonts w:ascii="Times New Roman" w:eastAsia="Times New Roman" w:hAnsi="Times New Roman" w:cs="Times New Roman"/>
          <w:sz w:val="24"/>
          <w:szCs w:val="24"/>
          <w:lang w:eastAsia="ru-RU"/>
        </w:rPr>
        <w:t>и 300 млн. сомов на 2025 год</w:t>
      </w:r>
      <w:r w:rsidRPr="00440867">
        <w:rPr>
          <w:rFonts w:ascii="Times New Roman" w:eastAsia="Times New Roman" w:hAnsi="Times New Roman" w:cs="Times New Roman"/>
          <w:sz w:val="24"/>
          <w:szCs w:val="24"/>
          <w:lang w:eastAsia="ru-RU"/>
        </w:rPr>
        <w:t>;</w:t>
      </w:r>
    </w:p>
    <w:p w:rsidR="00571437" w:rsidRPr="00440867" w:rsidRDefault="00754ED4"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 ОАО «РСК банк» </w:t>
      </w:r>
      <w:r w:rsidR="00571437" w:rsidRPr="00440867">
        <w:rPr>
          <w:rFonts w:ascii="Times New Roman" w:eastAsia="Times New Roman" w:hAnsi="Times New Roman" w:cs="Times New Roman"/>
          <w:sz w:val="24"/>
          <w:szCs w:val="24"/>
          <w:lang w:eastAsia="ru-RU"/>
        </w:rPr>
        <w:t xml:space="preserve"> 1 500 м</w:t>
      </w:r>
      <w:r w:rsidR="00404270" w:rsidRPr="00440867">
        <w:rPr>
          <w:rFonts w:ascii="Times New Roman" w:eastAsia="Times New Roman" w:hAnsi="Times New Roman" w:cs="Times New Roman"/>
          <w:sz w:val="24"/>
          <w:szCs w:val="24"/>
          <w:lang w:eastAsia="ru-RU"/>
        </w:rPr>
        <w:t xml:space="preserve">лн. сомов </w:t>
      </w:r>
      <w:r w:rsidRPr="00440867">
        <w:rPr>
          <w:rFonts w:ascii="Times New Roman" w:eastAsia="Times New Roman" w:hAnsi="Times New Roman" w:cs="Times New Roman"/>
          <w:sz w:val="24"/>
          <w:szCs w:val="24"/>
          <w:lang w:eastAsia="ru-RU"/>
        </w:rPr>
        <w:t xml:space="preserve">и 1 100 млн. сомов </w:t>
      </w:r>
      <w:r w:rsidR="00404270" w:rsidRPr="00440867">
        <w:rPr>
          <w:rFonts w:ascii="Times New Roman" w:eastAsia="Times New Roman" w:hAnsi="Times New Roman" w:cs="Times New Roman"/>
          <w:sz w:val="24"/>
          <w:szCs w:val="24"/>
          <w:lang w:eastAsia="ru-RU"/>
        </w:rPr>
        <w:t xml:space="preserve">на 2023-2024 годы </w:t>
      </w:r>
      <w:r w:rsidRPr="00440867">
        <w:rPr>
          <w:rFonts w:ascii="Times New Roman" w:eastAsia="Times New Roman" w:hAnsi="Times New Roman" w:cs="Times New Roman"/>
          <w:sz w:val="24"/>
          <w:szCs w:val="24"/>
          <w:lang w:eastAsia="ru-RU"/>
        </w:rPr>
        <w:t xml:space="preserve">соответственно </w:t>
      </w:r>
      <w:r w:rsidR="00991D90" w:rsidRPr="00440867">
        <w:rPr>
          <w:rFonts w:ascii="Times New Roman" w:eastAsia="Times New Roman" w:hAnsi="Times New Roman" w:cs="Times New Roman"/>
          <w:sz w:val="24"/>
          <w:szCs w:val="24"/>
          <w:lang w:eastAsia="ru-RU"/>
        </w:rPr>
        <w:t xml:space="preserve">и 200 млн. </w:t>
      </w:r>
      <w:r w:rsidR="004930A7" w:rsidRPr="00440867">
        <w:rPr>
          <w:rFonts w:ascii="Times New Roman" w:eastAsia="Times New Roman" w:hAnsi="Times New Roman" w:cs="Times New Roman"/>
          <w:sz w:val="24"/>
          <w:szCs w:val="24"/>
          <w:lang w:eastAsia="ru-RU"/>
        </w:rPr>
        <w:t>сомов</w:t>
      </w:r>
      <w:r w:rsidRPr="00440867">
        <w:rPr>
          <w:rFonts w:ascii="Times New Roman" w:eastAsia="Times New Roman" w:hAnsi="Times New Roman" w:cs="Times New Roman"/>
          <w:sz w:val="24"/>
          <w:szCs w:val="24"/>
          <w:lang w:eastAsia="ru-RU"/>
        </w:rPr>
        <w:t xml:space="preserve"> </w:t>
      </w:r>
      <w:r w:rsidR="00571437" w:rsidRPr="00440867">
        <w:rPr>
          <w:rFonts w:ascii="Times New Roman" w:eastAsia="Times New Roman" w:hAnsi="Times New Roman" w:cs="Times New Roman"/>
          <w:sz w:val="24"/>
          <w:szCs w:val="24"/>
          <w:lang w:eastAsia="ru-RU"/>
        </w:rPr>
        <w:t>на 2025 год;</w:t>
      </w:r>
    </w:p>
    <w:p w:rsidR="00817CCE" w:rsidRPr="00440867" w:rsidRDefault="00817CCE"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Субсидирование процен</w:t>
      </w:r>
      <w:r w:rsidR="00993C87" w:rsidRPr="00440867">
        <w:rPr>
          <w:rFonts w:ascii="Times New Roman" w:eastAsia="Times New Roman" w:hAnsi="Times New Roman" w:cs="Times New Roman"/>
          <w:sz w:val="24"/>
          <w:szCs w:val="24"/>
          <w:lang w:eastAsia="ru-RU"/>
        </w:rPr>
        <w:t>тных ставок коммерческих банков</w:t>
      </w:r>
      <w:r w:rsidR="00823638" w:rsidRPr="00440867">
        <w:rPr>
          <w:rFonts w:ascii="Times New Roman" w:eastAsia="Times New Roman" w:hAnsi="Times New Roman" w:cs="Times New Roman"/>
          <w:sz w:val="24"/>
          <w:szCs w:val="24"/>
          <w:lang w:val="ky-KG" w:eastAsia="ru-RU"/>
        </w:rPr>
        <w:t xml:space="preserve"> </w:t>
      </w:r>
      <w:r w:rsidRPr="00440867">
        <w:rPr>
          <w:rFonts w:ascii="Times New Roman" w:hAnsi="Times New Roman" w:cs="Times New Roman"/>
          <w:sz w:val="24"/>
          <w:szCs w:val="24"/>
        </w:rPr>
        <w:t>(сель</w:t>
      </w:r>
      <w:r w:rsidR="00316021" w:rsidRPr="00440867">
        <w:rPr>
          <w:rFonts w:ascii="Times New Roman" w:hAnsi="Times New Roman" w:cs="Times New Roman"/>
          <w:sz w:val="24"/>
          <w:szCs w:val="24"/>
        </w:rPr>
        <w:t>ско</w:t>
      </w:r>
      <w:r w:rsidRPr="00440867">
        <w:rPr>
          <w:rFonts w:ascii="Times New Roman" w:hAnsi="Times New Roman" w:cs="Times New Roman"/>
          <w:sz w:val="24"/>
          <w:szCs w:val="24"/>
        </w:rPr>
        <w:t>хоз</w:t>
      </w:r>
      <w:r w:rsidR="00316021" w:rsidRPr="00440867">
        <w:rPr>
          <w:rFonts w:ascii="Times New Roman" w:hAnsi="Times New Roman" w:cs="Times New Roman"/>
          <w:sz w:val="24"/>
          <w:szCs w:val="24"/>
        </w:rPr>
        <w:t xml:space="preserve">яйственным </w:t>
      </w:r>
      <w:r w:rsidR="00F14A44" w:rsidRPr="00440867">
        <w:rPr>
          <w:rFonts w:ascii="Times New Roman" w:hAnsi="Times New Roman" w:cs="Times New Roman"/>
          <w:sz w:val="24"/>
          <w:szCs w:val="24"/>
        </w:rPr>
        <w:t xml:space="preserve">производителям) – </w:t>
      </w:r>
      <w:r w:rsidR="00A95B43" w:rsidRPr="00440867">
        <w:rPr>
          <w:rFonts w:ascii="Times New Roman" w:hAnsi="Times New Roman" w:cs="Times New Roman"/>
          <w:sz w:val="24"/>
          <w:szCs w:val="24"/>
          <w:lang w:val="ky-KG"/>
        </w:rPr>
        <w:t>6</w:t>
      </w:r>
      <w:r w:rsidR="00A42416" w:rsidRPr="00440867">
        <w:rPr>
          <w:rFonts w:ascii="Times New Roman" w:hAnsi="Times New Roman" w:cs="Times New Roman"/>
          <w:sz w:val="24"/>
          <w:szCs w:val="24"/>
          <w:lang w:val="ky-KG"/>
        </w:rPr>
        <w:t>3</w:t>
      </w:r>
      <w:r w:rsidR="00A95B43" w:rsidRPr="00440867">
        <w:rPr>
          <w:rFonts w:ascii="Times New Roman" w:hAnsi="Times New Roman" w:cs="Times New Roman"/>
          <w:sz w:val="24"/>
          <w:szCs w:val="24"/>
          <w:lang w:val="ky-KG"/>
        </w:rPr>
        <w:t>3,3</w:t>
      </w:r>
      <w:r w:rsidRPr="00440867">
        <w:rPr>
          <w:rFonts w:ascii="Times New Roman" w:hAnsi="Times New Roman" w:cs="Times New Roman"/>
          <w:sz w:val="24"/>
          <w:szCs w:val="24"/>
        </w:rPr>
        <w:t xml:space="preserve"> млн. сомов</w:t>
      </w:r>
      <w:r w:rsidR="0074050F" w:rsidRPr="00440867">
        <w:rPr>
          <w:rFonts w:ascii="Times New Roman" w:hAnsi="Times New Roman" w:cs="Times New Roman"/>
          <w:sz w:val="24"/>
          <w:szCs w:val="24"/>
        </w:rPr>
        <w:t xml:space="preserve"> на </w:t>
      </w:r>
      <w:r w:rsidR="00A42416" w:rsidRPr="00440867">
        <w:rPr>
          <w:rFonts w:ascii="Times New Roman" w:hAnsi="Times New Roman" w:cs="Times New Roman"/>
          <w:sz w:val="24"/>
          <w:szCs w:val="24"/>
        </w:rPr>
        <w:t>2023 год, 54</w:t>
      </w:r>
      <w:r w:rsidR="00A95B43" w:rsidRPr="00440867">
        <w:rPr>
          <w:rFonts w:ascii="Times New Roman" w:hAnsi="Times New Roman" w:cs="Times New Roman"/>
          <w:sz w:val="24"/>
          <w:szCs w:val="24"/>
        </w:rPr>
        <w:t>4,1</w:t>
      </w:r>
      <w:r w:rsidR="00A42416" w:rsidRPr="00440867">
        <w:rPr>
          <w:rFonts w:ascii="Times New Roman" w:hAnsi="Times New Roman" w:cs="Times New Roman"/>
          <w:sz w:val="24"/>
          <w:szCs w:val="24"/>
        </w:rPr>
        <w:t xml:space="preserve"> млн. сомов и </w:t>
      </w:r>
      <w:r w:rsidR="00A95B43" w:rsidRPr="00440867">
        <w:rPr>
          <w:rFonts w:ascii="Times New Roman" w:hAnsi="Times New Roman" w:cs="Times New Roman"/>
          <w:sz w:val="24"/>
          <w:szCs w:val="24"/>
        </w:rPr>
        <w:t>5</w:t>
      </w:r>
      <w:r w:rsidR="00A42416" w:rsidRPr="00440867">
        <w:rPr>
          <w:rFonts w:ascii="Times New Roman" w:hAnsi="Times New Roman" w:cs="Times New Roman"/>
          <w:sz w:val="24"/>
          <w:szCs w:val="24"/>
        </w:rPr>
        <w:t>2</w:t>
      </w:r>
      <w:r w:rsidR="00A95B43" w:rsidRPr="00440867">
        <w:rPr>
          <w:rFonts w:ascii="Times New Roman" w:hAnsi="Times New Roman" w:cs="Times New Roman"/>
          <w:sz w:val="24"/>
          <w:szCs w:val="24"/>
        </w:rPr>
        <w:t>8,5 млн. сомов на 2024-2025</w:t>
      </w:r>
      <w:r w:rsidR="0074050F" w:rsidRPr="00440867">
        <w:rPr>
          <w:rFonts w:ascii="Times New Roman" w:hAnsi="Times New Roman" w:cs="Times New Roman"/>
          <w:sz w:val="24"/>
          <w:szCs w:val="24"/>
        </w:rPr>
        <w:t xml:space="preserve"> годы</w:t>
      </w:r>
      <w:r w:rsidR="00A95B43" w:rsidRPr="00440867">
        <w:rPr>
          <w:rFonts w:ascii="Times New Roman" w:hAnsi="Times New Roman" w:cs="Times New Roman"/>
          <w:sz w:val="24"/>
          <w:szCs w:val="24"/>
        </w:rPr>
        <w:t xml:space="preserve"> соответственно</w:t>
      </w:r>
      <w:r w:rsidRPr="00440867">
        <w:rPr>
          <w:rFonts w:ascii="Times New Roman" w:hAnsi="Times New Roman" w:cs="Times New Roman"/>
          <w:sz w:val="24"/>
          <w:szCs w:val="24"/>
        </w:rPr>
        <w:t>;</w:t>
      </w:r>
    </w:p>
    <w:p w:rsidR="005403DF" w:rsidRPr="00440867" w:rsidRDefault="00A904EB"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hAnsi="Times New Roman" w:cs="Times New Roman"/>
          <w:sz w:val="24"/>
          <w:szCs w:val="24"/>
        </w:rPr>
        <w:t xml:space="preserve">На покрытие расходов по конвертационным операциям в связи с передачей специальных прав заимствований, распределенных Кыргызской Республике в 2021 году - </w:t>
      </w:r>
      <w:r w:rsidR="005403DF" w:rsidRPr="00440867">
        <w:rPr>
          <w:rFonts w:ascii="Times New Roman" w:hAnsi="Times New Roman" w:cs="Times New Roman"/>
          <w:sz w:val="24"/>
          <w:szCs w:val="24"/>
        </w:rPr>
        <w:t>73,9 млн. сомов;</w:t>
      </w:r>
    </w:p>
    <w:p w:rsidR="001D76A3" w:rsidRPr="00440867" w:rsidRDefault="009B6B50" w:rsidP="00335D7C">
      <w:pPr>
        <w:pStyle w:val="af9"/>
        <w:numPr>
          <w:ilvl w:val="0"/>
          <w:numId w:val="12"/>
        </w:numPr>
        <w:tabs>
          <w:tab w:val="left" w:pos="993"/>
        </w:tabs>
        <w:ind w:left="0" w:firstLine="709"/>
        <w:jc w:val="both"/>
      </w:pPr>
      <w:r w:rsidRPr="00440867">
        <w:t xml:space="preserve">Исполнение решений суда – </w:t>
      </w:r>
      <w:r w:rsidR="00C41BE0" w:rsidRPr="00440867">
        <w:t>30</w:t>
      </w:r>
      <w:r w:rsidR="001D76A3" w:rsidRPr="00440867">
        <w:t>,3 млн. сомов</w:t>
      </w:r>
      <w:r w:rsidR="0042466C" w:rsidRPr="00440867">
        <w:t xml:space="preserve"> </w:t>
      </w:r>
      <w:r w:rsidR="00BE04A6" w:rsidRPr="00440867">
        <w:t>ежегодно на 2023-2025</w:t>
      </w:r>
      <w:r w:rsidR="0042466C" w:rsidRPr="00440867">
        <w:t xml:space="preserve"> годы соответственно</w:t>
      </w:r>
      <w:r w:rsidR="001D76A3" w:rsidRPr="00440867">
        <w:t>;</w:t>
      </w:r>
    </w:p>
    <w:p w:rsidR="00817CCE" w:rsidRPr="00440867" w:rsidRDefault="00817CCE"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Развит</w:t>
      </w:r>
      <w:r w:rsidR="009B6B50" w:rsidRPr="00440867">
        <w:rPr>
          <w:rFonts w:ascii="Times New Roman" w:eastAsia="Times New Roman" w:hAnsi="Times New Roman" w:cs="Times New Roman"/>
          <w:sz w:val="24"/>
          <w:szCs w:val="24"/>
          <w:lang w:eastAsia="ru-RU"/>
        </w:rPr>
        <w:t xml:space="preserve">ие приграничных территорий </w:t>
      </w:r>
      <w:r w:rsidR="00A4031D" w:rsidRPr="00440867">
        <w:rPr>
          <w:rFonts w:ascii="Times New Roman" w:eastAsia="Times New Roman" w:hAnsi="Times New Roman" w:cs="Times New Roman"/>
          <w:sz w:val="24"/>
          <w:szCs w:val="24"/>
          <w:lang w:eastAsia="ru-RU"/>
        </w:rPr>
        <w:t>– 200</w:t>
      </w:r>
      <w:r w:rsidRPr="00440867">
        <w:rPr>
          <w:rFonts w:ascii="Times New Roman" w:eastAsia="Times New Roman" w:hAnsi="Times New Roman" w:cs="Times New Roman"/>
          <w:sz w:val="24"/>
          <w:szCs w:val="24"/>
          <w:lang w:eastAsia="ru-RU"/>
        </w:rPr>
        <w:t xml:space="preserve"> млн. сомов</w:t>
      </w:r>
      <w:r w:rsidR="00A4031D" w:rsidRPr="00440867">
        <w:rPr>
          <w:rFonts w:ascii="Times New Roman" w:eastAsia="Times New Roman" w:hAnsi="Times New Roman" w:cs="Times New Roman"/>
          <w:sz w:val="24"/>
          <w:szCs w:val="24"/>
          <w:lang w:eastAsia="ru-RU"/>
        </w:rPr>
        <w:t xml:space="preserve"> на 2023</w:t>
      </w:r>
      <w:r w:rsidR="009457D4" w:rsidRPr="00440867">
        <w:rPr>
          <w:rFonts w:ascii="Times New Roman" w:eastAsia="Times New Roman" w:hAnsi="Times New Roman" w:cs="Times New Roman"/>
          <w:sz w:val="24"/>
          <w:szCs w:val="24"/>
          <w:lang w:eastAsia="ru-RU"/>
        </w:rPr>
        <w:t xml:space="preserve"> год и </w:t>
      </w:r>
      <w:r w:rsidR="00A4031D" w:rsidRPr="00440867">
        <w:rPr>
          <w:rFonts w:ascii="Times New Roman" w:eastAsia="Times New Roman" w:hAnsi="Times New Roman" w:cs="Times New Roman"/>
          <w:sz w:val="24"/>
          <w:szCs w:val="24"/>
          <w:lang w:eastAsia="ru-RU"/>
        </w:rPr>
        <w:t xml:space="preserve">по 250 млн. сомов </w:t>
      </w:r>
      <w:r w:rsidR="009457D4" w:rsidRPr="00440867">
        <w:rPr>
          <w:rFonts w:ascii="Times New Roman" w:eastAsia="Times New Roman" w:hAnsi="Times New Roman" w:cs="Times New Roman"/>
          <w:sz w:val="24"/>
          <w:szCs w:val="24"/>
          <w:lang w:eastAsia="ru-RU"/>
        </w:rPr>
        <w:t xml:space="preserve"> на </w:t>
      </w:r>
      <w:r w:rsidR="00A4031D" w:rsidRPr="00440867">
        <w:rPr>
          <w:rFonts w:ascii="Times New Roman" w:eastAsia="Times New Roman" w:hAnsi="Times New Roman" w:cs="Times New Roman"/>
          <w:sz w:val="24"/>
          <w:szCs w:val="24"/>
          <w:lang w:eastAsia="ru-RU"/>
        </w:rPr>
        <w:t>2024</w:t>
      </w:r>
      <w:r w:rsidR="00493F12" w:rsidRPr="00440867">
        <w:rPr>
          <w:rFonts w:ascii="Times New Roman" w:eastAsia="Times New Roman" w:hAnsi="Times New Roman" w:cs="Times New Roman"/>
          <w:sz w:val="24"/>
          <w:szCs w:val="24"/>
          <w:lang w:eastAsia="ru-RU"/>
        </w:rPr>
        <w:t>-</w:t>
      </w:r>
      <w:r w:rsidR="00A4031D" w:rsidRPr="00440867">
        <w:rPr>
          <w:rFonts w:ascii="Times New Roman" w:eastAsia="Times New Roman" w:hAnsi="Times New Roman" w:cs="Times New Roman"/>
          <w:sz w:val="24"/>
          <w:szCs w:val="24"/>
          <w:lang w:eastAsia="ru-RU"/>
        </w:rPr>
        <w:t>2025</w:t>
      </w:r>
      <w:r w:rsidR="009457D4" w:rsidRPr="00440867">
        <w:rPr>
          <w:rFonts w:ascii="Times New Roman" w:eastAsia="Times New Roman" w:hAnsi="Times New Roman" w:cs="Times New Roman"/>
          <w:sz w:val="24"/>
          <w:szCs w:val="24"/>
          <w:lang w:eastAsia="ru-RU"/>
        </w:rPr>
        <w:t xml:space="preserve"> год</w:t>
      </w:r>
      <w:r w:rsidR="00493F12" w:rsidRPr="00440867">
        <w:rPr>
          <w:rFonts w:ascii="Times New Roman" w:eastAsia="Times New Roman" w:hAnsi="Times New Roman" w:cs="Times New Roman"/>
          <w:sz w:val="24"/>
          <w:szCs w:val="24"/>
          <w:lang w:eastAsia="ru-RU"/>
        </w:rPr>
        <w:t>ы соответственно</w:t>
      </w:r>
      <w:r w:rsidRPr="00440867">
        <w:rPr>
          <w:rFonts w:ascii="Times New Roman" w:eastAsia="Times New Roman" w:hAnsi="Times New Roman" w:cs="Times New Roman"/>
          <w:sz w:val="24"/>
          <w:szCs w:val="24"/>
          <w:lang w:eastAsia="ru-RU"/>
        </w:rPr>
        <w:t>;</w:t>
      </w:r>
    </w:p>
    <w:p w:rsidR="00817CCE" w:rsidRPr="00440867" w:rsidRDefault="00725274" w:rsidP="00335D7C">
      <w:pPr>
        <w:numPr>
          <w:ilvl w:val="0"/>
          <w:numId w:val="12"/>
        </w:numPr>
        <w:tabs>
          <w:tab w:val="left" w:pos="993"/>
        </w:tabs>
        <w:spacing w:after="0" w:line="240" w:lineRule="auto"/>
        <w:ind w:left="0" w:firstLine="709"/>
        <w:jc w:val="both"/>
        <w:rPr>
          <w:rFonts w:ascii="Times New Roman" w:hAnsi="Times New Roman" w:cs="Times New Roman"/>
          <w:sz w:val="24"/>
          <w:szCs w:val="24"/>
        </w:rPr>
      </w:pPr>
      <w:r w:rsidRPr="00440867">
        <w:rPr>
          <w:rFonts w:ascii="Times New Roman" w:eastAsia="Times New Roman" w:hAnsi="Times New Roman" w:cs="Times New Roman"/>
          <w:sz w:val="24"/>
          <w:szCs w:val="24"/>
          <w:lang w:eastAsia="ru-RU"/>
        </w:rPr>
        <w:t xml:space="preserve">Повышение </w:t>
      </w:r>
      <w:r w:rsidR="006E4A3B" w:rsidRPr="00440867">
        <w:rPr>
          <w:rFonts w:ascii="Times New Roman" w:eastAsia="Times New Roman" w:hAnsi="Times New Roman" w:cs="Times New Roman"/>
          <w:sz w:val="24"/>
          <w:szCs w:val="24"/>
          <w:lang w:val="ky-KG" w:eastAsia="ru-RU"/>
        </w:rPr>
        <w:t>социальных выплат</w:t>
      </w:r>
      <w:r w:rsidR="001437CD" w:rsidRPr="00440867">
        <w:rPr>
          <w:rFonts w:ascii="Times New Roman" w:hAnsi="Times New Roman" w:cs="Times New Roman"/>
          <w:sz w:val="24"/>
          <w:szCs w:val="24"/>
          <w:lang w:val="ky-KG"/>
        </w:rPr>
        <w:t xml:space="preserve"> </w:t>
      </w:r>
      <w:r w:rsidR="00817CCE" w:rsidRPr="00440867">
        <w:rPr>
          <w:rFonts w:ascii="Times New Roman" w:hAnsi="Times New Roman" w:cs="Times New Roman"/>
          <w:sz w:val="24"/>
          <w:szCs w:val="24"/>
        </w:rPr>
        <w:t>–</w:t>
      </w:r>
      <w:r w:rsidR="0061283F" w:rsidRPr="00440867">
        <w:rPr>
          <w:rFonts w:ascii="Times New Roman" w:hAnsi="Times New Roman" w:cs="Times New Roman"/>
          <w:sz w:val="24"/>
          <w:szCs w:val="24"/>
        </w:rPr>
        <w:t xml:space="preserve"> </w:t>
      </w:r>
      <w:r w:rsidR="003B0418" w:rsidRPr="00440867">
        <w:rPr>
          <w:rFonts w:ascii="Times New Roman" w:hAnsi="Times New Roman" w:cs="Times New Roman"/>
          <w:sz w:val="24"/>
          <w:szCs w:val="24"/>
        </w:rPr>
        <w:t>27</w:t>
      </w:r>
      <w:r w:rsidR="00B2606C" w:rsidRPr="00440867">
        <w:rPr>
          <w:rFonts w:ascii="Times New Roman" w:hAnsi="Times New Roman" w:cs="Times New Roman"/>
          <w:sz w:val="24"/>
          <w:szCs w:val="24"/>
        </w:rPr>
        <w:t> </w:t>
      </w:r>
      <w:r w:rsidR="00A370CC" w:rsidRPr="00440867">
        <w:rPr>
          <w:rFonts w:ascii="Times New Roman" w:hAnsi="Times New Roman" w:cs="Times New Roman"/>
          <w:sz w:val="24"/>
          <w:szCs w:val="24"/>
        </w:rPr>
        <w:t>456</w:t>
      </w:r>
      <w:r w:rsidR="00B2606C" w:rsidRPr="00440867">
        <w:rPr>
          <w:rFonts w:ascii="Times New Roman" w:hAnsi="Times New Roman" w:cs="Times New Roman"/>
          <w:sz w:val="24"/>
          <w:szCs w:val="24"/>
        </w:rPr>
        <w:t>,</w:t>
      </w:r>
      <w:r w:rsidR="00A370CC" w:rsidRPr="00440867">
        <w:rPr>
          <w:rFonts w:ascii="Times New Roman" w:hAnsi="Times New Roman" w:cs="Times New Roman"/>
          <w:sz w:val="24"/>
          <w:szCs w:val="24"/>
        </w:rPr>
        <w:t>1</w:t>
      </w:r>
      <w:r w:rsidR="00EB6206" w:rsidRPr="00440867">
        <w:rPr>
          <w:rFonts w:ascii="Times New Roman" w:hAnsi="Times New Roman" w:cs="Times New Roman"/>
          <w:sz w:val="24"/>
          <w:szCs w:val="24"/>
        </w:rPr>
        <w:t xml:space="preserve"> </w:t>
      </w:r>
      <w:r w:rsidR="006E4A3B" w:rsidRPr="00440867">
        <w:rPr>
          <w:rFonts w:ascii="Times New Roman" w:hAnsi="Times New Roman" w:cs="Times New Roman"/>
          <w:sz w:val="24"/>
          <w:szCs w:val="24"/>
        </w:rPr>
        <w:t>млн. сомов</w:t>
      </w:r>
      <w:r w:rsidR="0042466C" w:rsidRPr="00440867">
        <w:rPr>
          <w:rFonts w:ascii="Times New Roman" w:hAnsi="Times New Roman" w:cs="Times New Roman"/>
          <w:sz w:val="24"/>
          <w:szCs w:val="24"/>
        </w:rPr>
        <w:t xml:space="preserve"> </w:t>
      </w:r>
      <w:r w:rsidR="00911505" w:rsidRPr="00440867">
        <w:rPr>
          <w:rFonts w:ascii="Times New Roman" w:hAnsi="Times New Roman" w:cs="Times New Roman"/>
          <w:sz w:val="24"/>
          <w:szCs w:val="24"/>
        </w:rPr>
        <w:t>на 2023 год,</w:t>
      </w:r>
      <w:r w:rsidR="00B2606C" w:rsidRPr="00440867">
        <w:rPr>
          <w:rFonts w:ascii="Times New Roman" w:hAnsi="Times New Roman" w:cs="Times New Roman"/>
          <w:sz w:val="24"/>
          <w:szCs w:val="24"/>
        </w:rPr>
        <w:t xml:space="preserve"> </w:t>
      </w:r>
      <w:r w:rsidR="004F4100" w:rsidRPr="00440867">
        <w:rPr>
          <w:rFonts w:ascii="Times New Roman" w:hAnsi="Times New Roman" w:cs="Times New Roman"/>
          <w:sz w:val="24"/>
          <w:szCs w:val="24"/>
        </w:rPr>
        <w:t>29</w:t>
      </w:r>
      <w:r w:rsidR="004B571B" w:rsidRPr="00440867">
        <w:rPr>
          <w:rFonts w:ascii="Times New Roman" w:hAnsi="Times New Roman" w:cs="Times New Roman"/>
          <w:sz w:val="24"/>
          <w:szCs w:val="24"/>
        </w:rPr>
        <w:t> </w:t>
      </w:r>
      <w:r w:rsidR="004F4100" w:rsidRPr="00440867">
        <w:rPr>
          <w:rFonts w:ascii="Times New Roman" w:hAnsi="Times New Roman" w:cs="Times New Roman"/>
          <w:sz w:val="24"/>
          <w:szCs w:val="24"/>
        </w:rPr>
        <w:t>263</w:t>
      </w:r>
      <w:r w:rsidR="004B571B" w:rsidRPr="00440867">
        <w:rPr>
          <w:rFonts w:ascii="Times New Roman" w:hAnsi="Times New Roman" w:cs="Times New Roman"/>
          <w:sz w:val="24"/>
          <w:szCs w:val="24"/>
        </w:rPr>
        <w:t>,</w:t>
      </w:r>
      <w:r w:rsidR="004F4100" w:rsidRPr="00440867">
        <w:rPr>
          <w:rFonts w:ascii="Times New Roman" w:hAnsi="Times New Roman" w:cs="Times New Roman"/>
          <w:sz w:val="24"/>
          <w:szCs w:val="24"/>
        </w:rPr>
        <w:t>6</w:t>
      </w:r>
      <w:r w:rsidR="00F01023" w:rsidRPr="00440867">
        <w:rPr>
          <w:rFonts w:ascii="Times New Roman" w:hAnsi="Times New Roman" w:cs="Times New Roman"/>
          <w:sz w:val="24"/>
          <w:szCs w:val="24"/>
        </w:rPr>
        <w:t xml:space="preserve"> млн. сомов на 2024 год и </w:t>
      </w:r>
      <w:r w:rsidR="004F4100" w:rsidRPr="00440867">
        <w:rPr>
          <w:rFonts w:ascii="Times New Roman" w:hAnsi="Times New Roman" w:cs="Times New Roman"/>
          <w:sz w:val="24"/>
          <w:szCs w:val="24"/>
        </w:rPr>
        <w:t>29</w:t>
      </w:r>
      <w:r w:rsidR="00F01023" w:rsidRPr="00440867">
        <w:rPr>
          <w:rFonts w:ascii="Times New Roman" w:hAnsi="Times New Roman" w:cs="Times New Roman"/>
          <w:sz w:val="24"/>
          <w:szCs w:val="24"/>
        </w:rPr>
        <w:t> </w:t>
      </w:r>
      <w:r w:rsidR="004F4100" w:rsidRPr="00440867">
        <w:rPr>
          <w:rFonts w:ascii="Times New Roman" w:hAnsi="Times New Roman" w:cs="Times New Roman"/>
          <w:sz w:val="24"/>
          <w:szCs w:val="24"/>
        </w:rPr>
        <w:t>443</w:t>
      </w:r>
      <w:r w:rsidR="00F01023" w:rsidRPr="00440867">
        <w:rPr>
          <w:rFonts w:ascii="Times New Roman" w:hAnsi="Times New Roman" w:cs="Times New Roman"/>
          <w:sz w:val="24"/>
          <w:szCs w:val="24"/>
        </w:rPr>
        <w:t>,</w:t>
      </w:r>
      <w:r w:rsidR="004F4100" w:rsidRPr="00440867">
        <w:rPr>
          <w:rFonts w:ascii="Times New Roman" w:hAnsi="Times New Roman" w:cs="Times New Roman"/>
          <w:sz w:val="24"/>
          <w:szCs w:val="24"/>
        </w:rPr>
        <w:t>2</w:t>
      </w:r>
      <w:r w:rsidR="00911505" w:rsidRPr="00440867">
        <w:rPr>
          <w:rFonts w:ascii="Times New Roman" w:hAnsi="Times New Roman" w:cs="Times New Roman"/>
          <w:sz w:val="24"/>
          <w:szCs w:val="24"/>
        </w:rPr>
        <w:t xml:space="preserve"> млн. сомов на 2025 год</w:t>
      </w:r>
      <w:r w:rsidR="00BB7F0E" w:rsidRPr="00440867">
        <w:rPr>
          <w:rFonts w:ascii="Times New Roman" w:hAnsi="Times New Roman" w:cs="Times New Roman"/>
          <w:sz w:val="24"/>
          <w:szCs w:val="24"/>
        </w:rPr>
        <w:t>, в том числе</w:t>
      </w:r>
      <w:r w:rsidR="00E22531" w:rsidRPr="00440867">
        <w:rPr>
          <w:rFonts w:ascii="Times New Roman" w:hAnsi="Times New Roman" w:cs="Times New Roman"/>
          <w:sz w:val="24"/>
          <w:szCs w:val="24"/>
        </w:rPr>
        <w:t xml:space="preserve">: </w:t>
      </w:r>
      <w:r w:rsidR="00F009B3" w:rsidRPr="00440867">
        <w:rPr>
          <w:rFonts w:ascii="Times New Roman" w:hAnsi="Times New Roman" w:cs="Times New Roman"/>
          <w:sz w:val="24"/>
          <w:szCs w:val="24"/>
        </w:rPr>
        <w:t xml:space="preserve">на повышение заработной платы государственным и муниципальным </w:t>
      </w:r>
      <w:r w:rsidR="00404270" w:rsidRPr="00440867">
        <w:rPr>
          <w:rFonts w:ascii="Times New Roman" w:hAnsi="Times New Roman" w:cs="Times New Roman"/>
          <w:sz w:val="24"/>
          <w:szCs w:val="24"/>
        </w:rPr>
        <w:t>служащим,</w:t>
      </w:r>
      <w:r w:rsidR="00F009B3" w:rsidRPr="00440867">
        <w:rPr>
          <w:rFonts w:ascii="Times New Roman" w:hAnsi="Times New Roman" w:cs="Times New Roman"/>
          <w:sz w:val="24"/>
          <w:szCs w:val="24"/>
        </w:rPr>
        <w:t xml:space="preserve"> </w:t>
      </w:r>
      <w:r w:rsidR="00FC57FC" w:rsidRPr="00440867">
        <w:rPr>
          <w:rFonts w:ascii="Times New Roman" w:hAnsi="Times New Roman" w:cs="Times New Roman"/>
          <w:sz w:val="24"/>
          <w:szCs w:val="24"/>
          <w:lang w:val="ky-KG"/>
        </w:rPr>
        <w:t>повышение над</w:t>
      </w:r>
      <w:r w:rsidR="003B0418" w:rsidRPr="00440867">
        <w:rPr>
          <w:rFonts w:ascii="Times New Roman" w:hAnsi="Times New Roman" w:cs="Times New Roman"/>
          <w:sz w:val="24"/>
          <w:szCs w:val="24"/>
          <w:lang w:val="ky-KG"/>
        </w:rPr>
        <w:t>бавки за службу военнослужащим и</w:t>
      </w:r>
      <w:r w:rsidR="00FC57FC" w:rsidRPr="00440867">
        <w:rPr>
          <w:rFonts w:ascii="Times New Roman" w:hAnsi="Times New Roman" w:cs="Times New Roman"/>
          <w:sz w:val="24"/>
          <w:szCs w:val="24"/>
          <w:lang w:val="ky-KG"/>
        </w:rPr>
        <w:t xml:space="preserve"> сотрудн</w:t>
      </w:r>
      <w:r w:rsidR="00404270" w:rsidRPr="00440867">
        <w:rPr>
          <w:rFonts w:ascii="Times New Roman" w:hAnsi="Times New Roman" w:cs="Times New Roman"/>
          <w:sz w:val="24"/>
          <w:szCs w:val="24"/>
          <w:lang w:val="ky-KG"/>
        </w:rPr>
        <w:t>икам правоохранительных органов,</w:t>
      </w:r>
      <w:r w:rsidR="00FC57FC" w:rsidRPr="00440867">
        <w:rPr>
          <w:rFonts w:ascii="Times New Roman" w:hAnsi="Times New Roman" w:cs="Times New Roman"/>
          <w:lang w:val="ky-KG"/>
        </w:rPr>
        <w:t xml:space="preserve"> </w:t>
      </w:r>
      <w:r w:rsidR="00E22531" w:rsidRPr="00440867">
        <w:rPr>
          <w:rFonts w:ascii="Times New Roman" w:hAnsi="Times New Roman" w:cs="Times New Roman"/>
          <w:sz w:val="24"/>
          <w:szCs w:val="24"/>
        </w:rPr>
        <w:t>на возмещение местному бюджету выпадения по доходам в связи с освобождением от налогов,</w:t>
      </w:r>
      <w:r w:rsidR="00BB7F0E" w:rsidRPr="00440867">
        <w:rPr>
          <w:rFonts w:ascii="Times New Roman" w:hAnsi="Times New Roman" w:cs="Times New Roman"/>
          <w:sz w:val="24"/>
          <w:szCs w:val="24"/>
        </w:rPr>
        <w:t xml:space="preserve"> </w:t>
      </w:r>
      <w:r w:rsidR="00A370CC" w:rsidRPr="00440867">
        <w:rPr>
          <w:rFonts w:ascii="Times New Roman" w:hAnsi="Times New Roman" w:cs="Times New Roman"/>
          <w:sz w:val="24"/>
          <w:szCs w:val="24"/>
        </w:rPr>
        <w:t xml:space="preserve">на мероприятия в рамках административно-территориальной реформы на уровне района в пилотном режиме (Тюпский район Иссык-Кульской области), </w:t>
      </w:r>
      <w:r w:rsidR="00F009B3" w:rsidRPr="00440867">
        <w:rPr>
          <w:rFonts w:ascii="Times New Roman" w:hAnsi="Times New Roman" w:cs="Times New Roman"/>
          <w:sz w:val="24"/>
          <w:szCs w:val="24"/>
        </w:rPr>
        <w:t>расходы, связанные</w:t>
      </w:r>
      <w:r w:rsidR="00BB7F0E" w:rsidRPr="00440867">
        <w:rPr>
          <w:rFonts w:ascii="Times New Roman" w:hAnsi="Times New Roman" w:cs="Times New Roman"/>
          <w:sz w:val="24"/>
          <w:szCs w:val="24"/>
        </w:rPr>
        <w:t xml:space="preserve"> с повышением тарифов на электрическую энергию для бюджетных потребителей (государственных учреждений, финансируемых из республиканского бюджета</w:t>
      </w:r>
      <w:r w:rsidR="00F009B3" w:rsidRPr="00440867">
        <w:rPr>
          <w:rFonts w:ascii="Times New Roman" w:hAnsi="Times New Roman" w:cs="Times New Roman"/>
          <w:sz w:val="24"/>
          <w:szCs w:val="24"/>
        </w:rPr>
        <w:t>)</w:t>
      </w:r>
      <w:r w:rsidR="00404270" w:rsidRPr="00440867">
        <w:rPr>
          <w:rFonts w:ascii="Times New Roman" w:hAnsi="Times New Roman" w:cs="Times New Roman"/>
          <w:sz w:val="24"/>
          <w:szCs w:val="24"/>
        </w:rPr>
        <w:t>,</w:t>
      </w:r>
      <w:r w:rsidR="0088293E" w:rsidRPr="00440867">
        <w:rPr>
          <w:rFonts w:ascii="Times New Roman" w:hAnsi="Times New Roman" w:cs="Times New Roman"/>
          <w:sz w:val="24"/>
          <w:szCs w:val="24"/>
        </w:rPr>
        <w:t xml:space="preserve"> </w:t>
      </w:r>
      <w:r w:rsidR="00DC76C1" w:rsidRPr="00440867">
        <w:rPr>
          <w:rFonts w:ascii="Times New Roman" w:hAnsi="Times New Roman" w:cs="Times New Roman"/>
          <w:sz w:val="24"/>
          <w:szCs w:val="24"/>
        </w:rPr>
        <w:t xml:space="preserve">учителям </w:t>
      </w:r>
      <w:r w:rsidR="00404270" w:rsidRPr="00440867">
        <w:rPr>
          <w:rFonts w:ascii="Times New Roman" w:hAnsi="Times New Roman" w:cs="Times New Roman"/>
          <w:sz w:val="24"/>
          <w:szCs w:val="24"/>
        </w:rPr>
        <w:t>общеобразовательных организаций</w:t>
      </w:r>
      <w:r w:rsidR="00DC76C1" w:rsidRPr="00440867">
        <w:rPr>
          <w:rFonts w:ascii="Times New Roman" w:hAnsi="Times New Roman" w:cs="Times New Roman"/>
          <w:sz w:val="24"/>
          <w:szCs w:val="24"/>
        </w:rPr>
        <w:t xml:space="preserve"> надбавка за квалифицированную категорию, </w:t>
      </w:r>
      <w:r w:rsidR="00F66A2A" w:rsidRPr="00440867">
        <w:rPr>
          <w:rFonts w:ascii="Times New Roman" w:hAnsi="Times New Roman" w:cs="Times New Roman"/>
          <w:sz w:val="24"/>
          <w:szCs w:val="24"/>
        </w:rPr>
        <w:t xml:space="preserve">Национальной комиссии по государственному языку при Президенте Кыргызской Республики, </w:t>
      </w:r>
      <w:r w:rsidR="0088293E" w:rsidRPr="00440867">
        <w:rPr>
          <w:rFonts w:ascii="Times New Roman" w:hAnsi="Times New Roman" w:cs="Times New Roman"/>
          <w:sz w:val="24"/>
          <w:szCs w:val="24"/>
        </w:rPr>
        <w:t>Фонд развития цифровой инфраструктуры от выручки поставщиков электрической и почтовой связи</w:t>
      </w:r>
      <w:r w:rsidR="00817CCE" w:rsidRPr="00440867">
        <w:rPr>
          <w:rFonts w:ascii="Times New Roman" w:hAnsi="Times New Roman" w:cs="Times New Roman"/>
          <w:sz w:val="24"/>
          <w:szCs w:val="24"/>
        </w:rPr>
        <w:t>;</w:t>
      </w:r>
    </w:p>
    <w:p w:rsidR="00817CCE" w:rsidRPr="00440867" w:rsidRDefault="00817CCE"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На выполнение мероприятий Национальной программы р</w:t>
      </w:r>
      <w:r w:rsidR="00993C87" w:rsidRPr="00440867">
        <w:rPr>
          <w:rFonts w:ascii="Times New Roman" w:eastAsia="Times New Roman" w:hAnsi="Times New Roman" w:cs="Times New Roman"/>
          <w:sz w:val="24"/>
          <w:szCs w:val="24"/>
          <w:lang w:eastAsia="ru-RU"/>
        </w:rPr>
        <w:t>азвития</w:t>
      </w:r>
      <w:r w:rsidR="00507A34" w:rsidRPr="00440867">
        <w:rPr>
          <w:rFonts w:ascii="Times New Roman" w:eastAsia="Times New Roman" w:hAnsi="Times New Roman" w:cs="Times New Roman"/>
          <w:sz w:val="24"/>
          <w:szCs w:val="24"/>
          <w:lang w:eastAsia="ru-RU"/>
        </w:rPr>
        <w:t xml:space="preserve"> </w:t>
      </w:r>
      <w:r w:rsidR="009B6B50" w:rsidRPr="00440867">
        <w:rPr>
          <w:rFonts w:ascii="Times New Roman" w:hAnsi="Times New Roman" w:cs="Times New Roman"/>
          <w:sz w:val="24"/>
          <w:szCs w:val="24"/>
        </w:rPr>
        <w:t xml:space="preserve">государственного языка - </w:t>
      </w:r>
      <w:r w:rsidR="00507A34" w:rsidRPr="00440867">
        <w:rPr>
          <w:rFonts w:ascii="Times New Roman" w:hAnsi="Times New Roman" w:cs="Times New Roman"/>
          <w:sz w:val="24"/>
          <w:szCs w:val="24"/>
          <w:lang w:val="ky-KG"/>
        </w:rPr>
        <w:t>7</w:t>
      </w:r>
      <w:r w:rsidR="0032685F" w:rsidRPr="00440867">
        <w:rPr>
          <w:rFonts w:ascii="Times New Roman" w:hAnsi="Times New Roman" w:cs="Times New Roman"/>
          <w:sz w:val="24"/>
          <w:szCs w:val="24"/>
          <w:lang w:val="ky-KG"/>
        </w:rPr>
        <w:t>1,4</w:t>
      </w:r>
      <w:r w:rsidRPr="00440867">
        <w:rPr>
          <w:rFonts w:ascii="Times New Roman" w:hAnsi="Times New Roman" w:cs="Times New Roman"/>
          <w:sz w:val="24"/>
          <w:szCs w:val="24"/>
        </w:rPr>
        <w:t xml:space="preserve"> млн. сомов</w:t>
      </w:r>
      <w:r w:rsidR="0032685F" w:rsidRPr="00440867">
        <w:rPr>
          <w:rFonts w:ascii="Times New Roman" w:hAnsi="Times New Roman" w:cs="Times New Roman"/>
          <w:sz w:val="24"/>
          <w:szCs w:val="24"/>
        </w:rPr>
        <w:t xml:space="preserve"> на 2023 год, на 2024-2025 годы 41 млн. сомов и 38</w:t>
      </w:r>
      <w:r w:rsidR="00507A34" w:rsidRPr="00440867">
        <w:rPr>
          <w:rFonts w:ascii="Times New Roman" w:hAnsi="Times New Roman" w:cs="Times New Roman"/>
          <w:sz w:val="24"/>
          <w:szCs w:val="24"/>
        </w:rPr>
        <w:t>,5 млн. сомов соответственно</w:t>
      </w:r>
      <w:r w:rsidRPr="00440867">
        <w:rPr>
          <w:rFonts w:ascii="Times New Roman" w:hAnsi="Times New Roman" w:cs="Times New Roman"/>
          <w:sz w:val="24"/>
          <w:szCs w:val="24"/>
        </w:rPr>
        <w:t>;</w:t>
      </w:r>
    </w:p>
    <w:p w:rsidR="00C07D0D" w:rsidRPr="00440867" w:rsidRDefault="00C07D0D"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hAnsi="Times New Roman" w:cs="Times New Roman"/>
          <w:sz w:val="24"/>
          <w:szCs w:val="24"/>
        </w:rPr>
        <w:t>Специальный счет по предупреждению и ликвидации посл</w:t>
      </w:r>
      <w:r w:rsidR="006655DB" w:rsidRPr="00440867">
        <w:rPr>
          <w:rFonts w:ascii="Times New Roman" w:hAnsi="Times New Roman" w:cs="Times New Roman"/>
          <w:sz w:val="24"/>
          <w:szCs w:val="24"/>
        </w:rPr>
        <w:t xml:space="preserve">едствий чрезвычайных ситуаций </w:t>
      </w:r>
      <w:r w:rsidRPr="00440867">
        <w:rPr>
          <w:rFonts w:ascii="Times New Roman" w:hAnsi="Times New Roman" w:cs="Times New Roman"/>
          <w:sz w:val="24"/>
          <w:szCs w:val="24"/>
        </w:rPr>
        <w:t xml:space="preserve"> 100 млн. сомов </w:t>
      </w:r>
      <w:r w:rsidR="006655DB" w:rsidRPr="00440867">
        <w:rPr>
          <w:rFonts w:ascii="Times New Roman" w:hAnsi="Times New Roman" w:cs="Times New Roman"/>
          <w:sz w:val="24"/>
          <w:szCs w:val="24"/>
        </w:rPr>
        <w:t>на 2023 год и 101,0 млн. сомов и 102,0 млн. сомов соответственно на 2024-2025</w:t>
      </w:r>
      <w:r w:rsidRPr="00440867">
        <w:rPr>
          <w:rFonts w:ascii="Times New Roman" w:hAnsi="Times New Roman" w:cs="Times New Roman"/>
          <w:sz w:val="24"/>
          <w:szCs w:val="24"/>
        </w:rPr>
        <w:t xml:space="preserve"> годы;</w:t>
      </w:r>
    </w:p>
    <w:p w:rsidR="0052305B" w:rsidRPr="00440867" w:rsidRDefault="0052305B"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Цифровая экономика</w:t>
      </w:r>
      <w:r w:rsidR="003453F4" w:rsidRPr="00440867">
        <w:rPr>
          <w:rFonts w:ascii="Times New Roman" w:hAnsi="Times New Roman" w:cs="Times New Roman"/>
          <w:sz w:val="24"/>
          <w:szCs w:val="24"/>
        </w:rPr>
        <w:t xml:space="preserve"> </w:t>
      </w:r>
      <w:r w:rsidR="00707287" w:rsidRPr="00440867">
        <w:rPr>
          <w:rFonts w:ascii="Times New Roman" w:hAnsi="Times New Roman" w:cs="Times New Roman"/>
          <w:sz w:val="24"/>
          <w:szCs w:val="24"/>
        </w:rPr>
        <w:t>–</w:t>
      </w:r>
      <w:r w:rsidR="003453F4" w:rsidRPr="00440867">
        <w:rPr>
          <w:rFonts w:ascii="Times New Roman" w:hAnsi="Times New Roman" w:cs="Times New Roman"/>
          <w:sz w:val="24"/>
          <w:szCs w:val="24"/>
        </w:rPr>
        <w:t xml:space="preserve"> </w:t>
      </w:r>
      <w:r w:rsidR="00707287" w:rsidRPr="00440867">
        <w:rPr>
          <w:rFonts w:ascii="Times New Roman" w:hAnsi="Times New Roman" w:cs="Times New Roman"/>
          <w:sz w:val="24"/>
          <w:szCs w:val="24"/>
        </w:rPr>
        <w:t xml:space="preserve">по </w:t>
      </w:r>
      <w:r w:rsidRPr="00440867">
        <w:rPr>
          <w:rFonts w:ascii="Times New Roman" w:hAnsi="Times New Roman" w:cs="Times New Roman"/>
          <w:sz w:val="24"/>
          <w:szCs w:val="24"/>
          <w:lang w:val="ky-KG"/>
        </w:rPr>
        <w:t>500</w:t>
      </w:r>
      <w:r w:rsidRPr="00440867">
        <w:rPr>
          <w:rFonts w:ascii="Times New Roman" w:hAnsi="Times New Roman" w:cs="Times New Roman"/>
          <w:sz w:val="24"/>
          <w:szCs w:val="24"/>
        </w:rPr>
        <w:t xml:space="preserve"> млн. сомов</w:t>
      </w:r>
      <w:r w:rsidR="00707287" w:rsidRPr="00440867">
        <w:rPr>
          <w:rFonts w:ascii="Times New Roman" w:hAnsi="Times New Roman" w:cs="Times New Roman"/>
          <w:sz w:val="24"/>
          <w:szCs w:val="24"/>
        </w:rPr>
        <w:t xml:space="preserve"> на  2023-2025</w:t>
      </w:r>
      <w:r w:rsidR="009457D4" w:rsidRPr="00440867">
        <w:rPr>
          <w:rFonts w:ascii="Times New Roman" w:hAnsi="Times New Roman" w:cs="Times New Roman"/>
          <w:sz w:val="24"/>
          <w:szCs w:val="24"/>
        </w:rPr>
        <w:t xml:space="preserve"> годы</w:t>
      </w:r>
      <w:r w:rsidRPr="00440867">
        <w:rPr>
          <w:rFonts w:ascii="Times New Roman" w:hAnsi="Times New Roman" w:cs="Times New Roman"/>
          <w:sz w:val="24"/>
          <w:szCs w:val="24"/>
        </w:rPr>
        <w:t>;</w:t>
      </w:r>
    </w:p>
    <w:p w:rsidR="00A95B43" w:rsidRPr="00440867" w:rsidRDefault="00AF2157"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hAnsi="Times New Roman" w:cs="Times New Roman"/>
          <w:sz w:val="24"/>
          <w:szCs w:val="24"/>
        </w:rPr>
        <w:t xml:space="preserve">На уставной капитал </w:t>
      </w:r>
      <w:r w:rsidR="00A95B43" w:rsidRPr="00440867">
        <w:rPr>
          <w:rFonts w:ascii="Times New Roman" w:hAnsi="Times New Roman" w:cs="Times New Roman"/>
          <w:sz w:val="24"/>
          <w:szCs w:val="24"/>
        </w:rPr>
        <w:t>ОАО «Государственная ипотечная компания» по 1 000 млн. сомов на 2023-2025 годы</w:t>
      </w:r>
      <w:r w:rsidR="005255FD" w:rsidRPr="00440867">
        <w:rPr>
          <w:rFonts w:ascii="Times New Roman" w:hAnsi="Times New Roman" w:cs="Times New Roman"/>
          <w:sz w:val="24"/>
          <w:szCs w:val="24"/>
        </w:rPr>
        <w:t xml:space="preserve">, в том числе, </w:t>
      </w:r>
      <w:r w:rsidR="008E3B68" w:rsidRPr="00440867">
        <w:rPr>
          <w:rFonts w:ascii="Times New Roman" w:hAnsi="Times New Roman" w:cs="Times New Roman"/>
          <w:sz w:val="24"/>
          <w:szCs w:val="24"/>
        </w:rPr>
        <w:t xml:space="preserve">часть </w:t>
      </w:r>
      <w:r w:rsidR="005255FD" w:rsidRPr="00440867">
        <w:rPr>
          <w:rFonts w:ascii="Times New Roman" w:hAnsi="Times New Roman" w:cs="Times New Roman"/>
          <w:sz w:val="24"/>
          <w:szCs w:val="24"/>
        </w:rPr>
        <w:t>за счет конверсии долга перед Германским банком развития KfW</w:t>
      </w:r>
      <w:r w:rsidR="00A95B43" w:rsidRPr="00440867">
        <w:rPr>
          <w:rFonts w:ascii="Times New Roman" w:hAnsi="Times New Roman" w:cs="Times New Roman"/>
          <w:sz w:val="24"/>
          <w:szCs w:val="24"/>
        </w:rPr>
        <w:t>;</w:t>
      </w:r>
    </w:p>
    <w:p w:rsidR="003919DD" w:rsidRPr="00440867" w:rsidRDefault="00F84350"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hAnsi="Times New Roman" w:cs="Times New Roman"/>
          <w:sz w:val="24"/>
          <w:szCs w:val="24"/>
        </w:rPr>
        <w:t xml:space="preserve">Фискализация – </w:t>
      </w:r>
      <w:r w:rsidR="00CA0528" w:rsidRPr="00440867">
        <w:rPr>
          <w:rFonts w:ascii="Times New Roman" w:hAnsi="Times New Roman" w:cs="Times New Roman"/>
          <w:sz w:val="24"/>
          <w:szCs w:val="24"/>
        </w:rPr>
        <w:t xml:space="preserve">952,8 </w:t>
      </w:r>
      <w:r w:rsidR="00707287" w:rsidRPr="00440867">
        <w:rPr>
          <w:rFonts w:ascii="Times New Roman" w:hAnsi="Times New Roman" w:cs="Times New Roman"/>
          <w:sz w:val="24"/>
          <w:szCs w:val="24"/>
        </w:rPr>
        <w:t xml:space="preserve"> </w:t>
      </w:r>
      <w:r w:rsidR="003919DD" w:rsidRPr="00440867">
        <w:rPr>
          <w:rFonts w:ascii="Times New Roman" w:hAnsi="Times New Roman" w:cs="Times New Roman"/>
          <w:sz w:val="24"/>
          <w:szCs w:val="24"/>
        </w:rPr>
        <w:t>млн. сомов</w:t>
      </w:r>
      <w:r w:rsidR="00707287" w:rsidRPr="00440867">
        <w:rPr>
          <w:rFonts w:ascii="Times New Roman" w:hAnsi="Times New Roman" w:cs="Times New Roman"/>
          <w:sz w:val="24"/>
          <w:szCs w:val="24"/>
        </w:rPr>
        <w:t xml:space="preserve"> на 2023</w:t>
      </w:r>
      <w:r w:rsidRPr="00440867">
        <w:rPr>
          <w:rFonts w:ascii="Times New Roman" w:hAnsi="Times New Roman" w:cs="Times New Roman"/>
          <w:sz w:val="24"/>
          <w:szCs w:val="24"/>
        </w:rPr>
        <w:t xml:space="preserve"> год и 1 </w:t>
      </w:r>
      <w:r w:rsidR="00707287" w:rsidRPr="00440867">
        <w:rPr>
          <w:rFonts w:ascii="Times New Roman" w:hAnsi="Times New Roman" w:cs="Times New Roman"/>
          <w:sz w:val="24"/>
          <w:szCs w:val="24"/>
        </w:rPr>
        <w:t>818</w:t>
      </w:r>
      <w:r w:rsidRPr="00440867">
        <w:rPr>
          <w:rFonts w:ascii="Times New Roman" w:hAnsi="Times New Roman" w:cs="Times New Roman"/>
          <w:sz w:val="24"/>
          <w:szCs w:val="24"/>
        </w:rPr>
        <w:t xml:space="preserve"> млн. сомов и 1 </w:t>
      </w:r>
      <w:r w:rsidR="00707287" w:rsidRPr="00440867">
        <w:rPr>
          <w:rFonts w:ascii="Times New Roman" w:hAnsi="Times New Roman" w:cs="Times New Roman"/>
          <w:sz w:val="24"/>
          <w:szCs w:val="24"/>
        </w:rPr>
        <w:t>836</w:t>
      </w:r>
      <w:r w:rsidRPr="00440867">
        <w:rPr>
          <w:rFonts w:ascii="Times New Roman" w:hAnsi="Times New Roman" w:cs="Times New Roman"/>
          <w:sz w:val="24"/>
          <w:szCs w:val="24"/>
        </w:rPr>
        <w:t>,</w:t>
      </w:r>
      <w:r w:rsidR="00707287" w:rsidRPr="00440867">
        <w:rPr>
          <w:rFonts w:ascii="Times New Roman" w:hAnsi="Times New Roman" w:cs="Times New Roman"/>
          <w:sz w:val="24"/>
          <w:szCs w:val="24"/>
        </w:rPr>
        <w:t>2 млн. сомов на 2024-2025</w:t>
      </w:r>
      <w:r w:rsidR="001E324F" w:rsidRPr="00440867">
        <w:rPr>
          <w:rFonts w:ascii="Times New Roman" w:hAnsi="Times New Roman" w:cs="Times New Roman"/>
          <w:sz w:val="24"/>
          <w:szCs w:val="24"/>
        </w:rPr>
        <w:t xml:space="preserve"> годы соответственно</w:t>
      </w:r>
      <w:r w:rsidR="003919DD" w:rsidRPr="00440867">
        <w:rPr>
          <w:rFonts w:ascii="Times New Roman" w:hAnsi="Times New Roman" w:cs="Times New Roman"/>
          <w:sz w:val="24"/>
          <w:szCs w:val="24"/>
        </w:rPr>
        <w:t>;</w:t>
      </w:r>
    </w:p>
    <w:p w:rsidR="00A95B43" w:rsidRPr="00440867" w:rsidRDefault="00817CCE" w:rsidP="00335D7C">
      <w:pPr>
        <w:numPr>
          <w:ilvl w:val="0"/>
          <w:numId w:val="12"/>
        </w:numPr>
        <w:tabs>
          <w:tab w:val="left" w:pos="993"/>
        </w:tabs>
        <w:spacing w:after="0" w:line="240" w:lineRule="auto"/>
        <w:ind w:left="0" w:firstLine="709"/>
        <w:jc w:val="both"/>
        <w:rPr>
          <w:rFonts w:ascii="Times New Roman" w:hAnsi="Times New Roman" w:cs="Times New Roman"/>
          <w:sz w:val="24"/>
          <w:szCs w:val="24"/>
        </w:rPr>
      </w:pPr>
      <w:r w:rsidRPr="00440867">
        <w:rPr>
          <w:rFonts w:ascii="Times New Roman" w:eastAsia="Times New Roman" w:hAnsi="Times New Roman" w:cs="Times New Roman"/>
          <w:sz w:val="24"/>
          <w:szCs w:val="24"/>
          <w:lang w:eastAsia="ru-RU"/>
        </w:rPr>
        <w:lastRenderedPageBreak/>
        <w:t>На мероприятия по ликвидации последств</w:t>
      </w:r>
      <w:r w:rsidR="00993C87" w:rsidRPr="00440867">
        <w:rPr>
          <w:rFonts w:ascii="Times New Roman" w:eastAsia="Times New Roman" w:hAnsi="Times New Roman" w:cs="Times New Roman"/>
          <w:sz w:val="24"/>
          <w:szCs w:val="24"/>
          <w:lang w:eastAsia="ru-RU"/>
        </w:rPr>
        <w:t>ий стихийных бедствий (жилищные</w:t>
      </w:r>
      <w:r w:rsidR="00F27272" w:rsidRPr="00440867">
        <w:rPr>
          <w:rFonts w:ascii="Times New Roman" w:eastAsia="Times New Roman" w:hAnsi="Times New Roman" w:cs="Times New Roman"/>
          <w:sz w:val="24"/>
          <w:szCs w:val="24"/>
          <w:lang w:eastAsia="ru-RU"/>
        </w:rPr>
        <w:t xml:space="preserve"> </w:t>
      </w:r>
      <w:r w:rsidR="00420EE5" w:rsidRPr="00440867">
        <w:rPr>
          <w:rFonts w:ascii="Times New Roman" w:hAnsi="Times New Roman" w:cs="Times New Roman"/>
          <w:sz w:val="24"/>
          <w:szCs w:val="24"/>
        </w:rPr>
        <w:t>с</w:t>
      </w:r>
      <w:r w:rsidRPr="00440867">
        <w:rPr>
          <w:rFonts w:ascii="Times New Roman" w:hAnsi="Times New Roman" w:cs="Times New Roman"/>
          <w:sz w:val="24"/>
          <w:szCs w:val="24"/>
        </w:rPr>
        <w:t>ертификаты</w:t>
      </w:r>
      <w:r w:rsidR="00420EE5" w:rsidRPr="00440867">
        <w:rPr>
          <w:rFonts w:ascii="Times New Roman" w:hAnsi="Times New Roman" w:cs="Times New Roman"/>
          <w:sz w:val="24"/>
          <w:szCs w:val="24"/>
        </w:rPr>
        <w:t xml:space="preserve"> и пособия по социальной помощи населению</w:t>
      </w:r>
      <w:r w:rsidRPr="00440867">
        <w:rPr>
          <w:rFonts w:ascii="Times New Roman" w:hAnsi="Times New Roman" w:cs="Times New Roman"/>
          <w:sz w:val="24"/>
          <w:szCs w:val="24"/>
        </w:rPr>
        <w:t xml:space="preserve">) – </w:t>
      </w:r>
      <w:r w:rsidR="00646418" w:rsidRPr="00440867">
        <w:rPr>
          <w:rFonts w:ascii="Times New Roman" w:hAnsi="Times New Roman" w:cs="Times New Roman"/>
          <w:sz w:val="24"/>
          <w:szCs w:val="24"/>
        </w:rPr>
        <w:t>1</w:t>
      </w:r>
      <w:r w:rsidR="0012252A" w:rsidRPr="00440867">
        <w:rPr>
          <w:rFonts w:ascii="Times New Roman" w:hAnsi="Times New Roman" w:cs="Times New Roman"/>
          <w:sz w:val="24"/>
          <w:szCs w:val="24"/>
        </w:rPr>
        <w:t>0</w:t>
      </w:r>
      <w:r w:rsidR="00646418" w:rsidRPr="00440867">
        <w:rPr>
          <w:rFonts w:ascii="Times New Roman" w:hAnsi="Times New Roman" w:cs="Times New Roman"/>
          <w:sz w:val="24"/>
          <w:szCs w:val="24"/>
        </w:rPr>
        <w:t>0,</w:t>
      </w:r>
      <w:r w:rsidR="0012252A" w:rsidRPr="00440867">
        <w:rPr>
          <w:rFonts w:ascii="Times New Roman" w:hAnsi="Times New Roman" w:cs="Times New Roman"/>
          <w:sz w:val="24"/>
          <w:szCs w:val="24"/>
        </w:rPr>
        <w:t>0</w:t>
      </w:r>
      <w:r w:rsidR="00646418" w:rsidRPr="00440867">
        <w:rPr>
          <w:rFonts w:ascii="Times New Roman" w:hAnsi="Times New Roman" w:cs="Times New Roman"/>
          <w:sz w:val="24"/>
          <w:szCs w:val="24"/>
        </w:rPr>
        <w:t xml:space="preserve"> млн. сомов на 2023 год и по </w:t>
      </w:r>
      <w:r w:rsidR="0032685F" w:rsidRPr="00440867">
        <w:rPr>
          <w:rFonts w:ascii="Times New Roman" w:hAnsi="Times New Roman" w:cs="Times New Roman"/>
          <w:sz w:val="24"/>
          <w:szCs w:val="24"/>
        </w:rPr>
        <w:t>10</w:t>
      </w:r>
      <w:r w:rsidR="00BB3408" w:rsidRPr="00440867">
        <w:rPr>
          <w:rFonts w:ascii="Times New Roman" w:hAnsi="Times New Roman" w:cs="Times New Roman"/>
          <w:sz w:val="24"/>
          <w:szCs w:val="24"/>
        </w:rPr>
        <w:t>0</w:t>
      </w:r>
      <w:r w:rsidRPr="00440867">
        <w:rPr>
          <w:rFonts w:ascii="Times New Roman" w:hAnsi="Times New Roman" w:cs="Times New Roman"/>
          <w:sz w:val="24"/>
          <w:szCs w:val="24"/>
        </w:rPr>
        <w:t xml:space="preserve"> млн. сомов</w:t>
      </w:r>
      <w:r w:rsidR="0032685F" w:rsidRPr="00440867">
        <w:rPr>
          <w:rFonts w:ascii="Times New Roman" w:hAnsi="Times New Roman" w:cs="Times New Roman"/>
          <w:sz w:val="24"/>
          <w:szCs w:val="24"/>
        </w:rPr>
        <w:t xml:space="preserve"> </w:t>
      </w:r>
      <w:r w:rsidR="00646418" w:rsidRPr="00440867">
        <w:rPr>
          <w:rFonts w:ascii="Times New Roman" w:hAnsi="Times New Roman" w:cs="Times New Roman"/>
          <w:sz w:val="24"/>
          <w:szCs w:val="24"/>
        </w:rPr>
        <w:t>на 2024</w:t>
      </w:r>
      <w:r w:rsidR="0032685F" w:rsidRPr="00440867">
        <w:rPr>
          <w:rFonts w:ascii="Times New Roman" w:hAnsi="Times New Roman" w:cs="Times New Roman"/>
          <w:sz w:val="24"/>
          <w:szCs w:val="24"/>
        </w:rPr>
        <w:t>-2025</w:t>
      </w:r>
      <w:r w:rsidR="0042466C" w:rsidRPr="00440867">
        <w:rPr>
          <w:rFonts w:ascii="Times New Roman" w:hAnsi="Times New Roman" w:cs="Times New Roman"/>
          <w:sz w:val="24"/>
          <w:szCs w:val="24"/>
        </w:rPr>
        <w:t xml:space="preserve"> годы</w:t>
      </w:r>
      <w:r w:rsidRPr="00440867">
        <w:rPr>
          <w:rFonts w:ascii="Times New Roman" w:hAnsi="Times New Roman" w:cs="Times New Roman"/>
          <w:sz w:val="24"/>
          <w:szCs w:val="24"/>
        </w:rPr>
        <w:t>;</w:t>
      </w:r>
      <w:r w:rsidR="008A2E43" w:rsidRPr="00440867">
        <w:rPr>
          <w:rFonts w:ascii="Times New Roman" w:hAnsi="Times New Roman" w:cs="Times New Roman"/>
          <w:sz w:val="24"/>
          <w:szCs w:val="24"/>
        </w:rPr>
        <w:tab/>
      </w:r>
    </w:p>
    <w:p w:rsidR="0012252A" w:rsidRPr="00440867" w:rsidRDefault="0012252A" w:rsidP="00335D7C">
      <w:pPr>
        <w:numPr>
          <w:ilvl w:val="0"/>
          <w:numId w:val="12"/>
        </w:numPr>
        <w:tabs>
          <w:tab w:val="left" w:pos="993"/>
        </w:tabs>
        <w:spacing w:after="0" w:line="240" w:lineRule="auto"/>
        <w:ind w:left="0" w:firstLine="709"/>
        <w:jc w:val="both"/>
        <w:rPr>
          <w:rFonts w:ascii="Times New Roman" w:hAnsi="Times New Roman" w:cs="Times New Roman"/>
          <w:sz w:val="24"/>
          <w:szCs w:val="24"/>
        </w:rPr>
      </w:pPr>
      <w:r w:rsidRPr="00440867">
        <w:rPr>
          <w:rFonts w:ascii="Times New Roman" w:hAnsi="Times New Roman" w:cs="Times New Roman"/>
          <w:sz w:val="24"/>
          <w:szCs w:val="24"/>
        </w:rPr>
        <w:t>Для оказания помощи пострадавшим субъектам предпринимательства в ходе вооруженного конфликта в Баткенской области для выдачи бюджетного кредита – 90,3 млн. сомов</w:t>
      </w:r>
      <w:r w:rsidR="008E3B68" w:rsidRPr="00440867">
        <w:rPr>
          <w:rFonts w:ascii="Times New Roman" w:hAnsi="Times New Roman" w:cs="Times New Roman"/>
          <w:sz w:val="24"/>
          <w:szCs w:val="24"/>
        </w:rPr>
        <w:t xml:space="preserve"> на 2023 год</w:t>
      </w:r>
      <w:r w:rsidRPr="00440867">
        <w:rPr>
          <w:rFonts w:ascii="Times New Roman" w:hAnsi="Times New Roman" w:cs="Times New Roman"/>
          <w:sz w:val="24"/>
          <w:szCs w:val="24"/>
        </w:rPr>
        <w:t>;</w:t>
      </w:r>
    </w:p>
    <w:p w:rsidR="00313C79" w:rsidRPr="00440867" w:rsidRDefault="0086512D"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Взносы в международные организации</w:t>
      </w:r>
      <w:r w:rsidR="00B431F7" w:rsidRPr="00440867">
        <w:rPr>
          <w:rFonts w:ascii="Times New Roman" w:eastAsia="Times New Roman" w:hAnsi="Times New Roman" w:cs="Times New Roman"/>
          <w:sz w:val="24"/>
          <w:szCs w:val="24"/>
          <w:lang w:eastAsia="ru-RU"/>
        </w:rPr>
        <w:t xml:space="preserve"> </w:t>
      </w:r>
      <w:r w:rsidR="00A253FF" w:rsidRPr="00440867">
        <w:rPr>
          <w:rFonts w:ascii="Times New Roman" w:eastAsia="Times New Roman" w:hAnsi="Times New Roman" w:cs="Times New Roman"/>
          <w:sz w:val="24"/>
          <w:szCs w:val="24"/>
          <w:lang w:eastAsia="ru-RU"/>
        </w:rPr>
        <w:t>–</w:t>
      </w:r>
      <w:r w:rsidR="00B431F7" w:rsidRPr="00440867">
        <w:rPr>
          <w:rFonts w:ascii="Times New Roman" w:eastAsia="Times New Roman" w:hAnsi="Times New Roman" w:cs="Times New Roman"/>
          <w:sz w:val="24"/>
          <w:szCs w:val="24"/>
          <w:lang w:eastAsia="ru-RU"/>
        </w:rPr>
        <w:t xml:space="preserve"> </w:t>
      </w:r>
      <w:r w:rsidR="003B16B6" w:rsidRPr="00440867">
        <w:rPr>
          <w:rFonts w:ascii="Times New Roman" w:eastAsia="Times New Roman" w:hAnsi="Times New Roman" w:cs="Times New Roman"/>
          <w:sz w:val="24"/>
          <w:szCs w:val="24"/>
          <w:lang w:eastAsia="ru-RU"/>
        </w:rPr>
        <w:t xml:space="preserve">1 </w:t>
      </w:r>
      <w:r w:rsidR="003B16B6" w:rsidRPr="00440867">
        <w:rPr>
          <w:rFonts w:ascii="Times New Roman" w:eastAsia="Times New Roman" w:hAnsi="Times New Roman" w:cs="Times New Roman"/>
          <w:sz w:val="24"/>
          <w:szCs w:val="24"/>
          <w:lang w:val="ky-KG" w:eastAsia="ru-RU"/>
        </w:rPr>
        <w:t>3</w:t>
      </w:r>
      <w:r w:rsidR="00A253FF" w:rsidRPr="00440867">
        <w:rPr>
          <w:rFonts w:ascii="Times New Roman" w:eastAsia="Times New Roman" w:hAnsi="Times New Roman" w:cs="Times New Roman"/>
          <w:sz w:val="24"/>
          <w:szCs w:val="24"/>
          <w:lang w:val="ky-KG" w:eastAsia="ru-RU"/>
        </w:rPr>
        <w:t>5</w:t>
      </w:r>
      <w:r w:rsidR="003B16B6" w:rsidRPr="00440867">
        <w:rPr>
          <w:rFonts w:ascii="Times New Roman" w:eastAsia="Times New Roman" w:hAnsi="Times New Roman" w:cs="Times New Roman"/>
          <w:sz w:val="24"/>
          <w:szCs w:val="24"/>
          <w:lang w:val="ky-KG" w:eastAsia="ru-RU"/>
        </w:rPr>
        <w:t>0</w:t>
      </w:r>
      <w:r w:rsidR="00A253FF" w:rsidRPr="00440867">
        <w:rPr>
          <w:rFonts w:ascii="Times New Roman" w:eastAsia="Times New Roman" w:hAnsi="Times New Roman" w:cs="Times New Roman"/>
          <w:sz w:val="24"/>
          <w:szCs w:val="24"/>
          <w:lang w:val="ky-KG" w:eastAsia="ru-RU"/>
        </w:rPr>
        <w:t>,2</w:t>
      </w:r>
      <w:r w:rsidR="00E72004" w:rsidRPr="00440867">
        <w:rPr>
          <w:rFonts w:ascii="Times New Roman" w:eastAsia="Times New Roman" w:hAnsi="Times New Roman" w:cs="Times New Roman"/>
          <w:sz w:val="24"/>
          <w:szCs w:val="24"/>
          <w:lang w:eastAsia="ru-RU"/>
        </w:rPr>
        <w:t xml:space="preserve"> млн. сомо</w:t>
      </w:r>
      <w:r w:rsidR="00E72004" w:rsidRPr="00440867">
        <w:rPr>
          <w:rFonts w:ascii="Times New Roman" w:eastAsia="Times New Roman" w:hAnsi="Times New Roman" w:cs="Times New Roman"/>
          <w:sz w:val="24"/>
          <w:szCs w:val="24"/>
          <w:lang w:val="ky-KG" w:eastAsia="ru-RU"/>
        </w:rPr>
        <w:t>в</w:t>
      </w:r>
      <w:r w:rsidR="00E00E87" w:rsidRPr="00440867">
        <w:rPr>
          <w:rFonts w:ascii="Times New Roman" w:eastAsia="Times New Roman" w:hAnsi="Times New Roman" w:cs="Times New Roman"/>
          <w:sz w:val="24"/>
          <w:szCs w:val="24"/>
          <w:lang w:val="ky-KG" w:eastAsia="ru-RU"/>
        </w:rPr>
        <w:t xml:space="preserve"> </w:t>
      </w:r>
      <w:r w:rsidR="003B16B6" w:rsidRPr="00440867">
        <w:rPr>
          <w:rFonts w:ascii="Times New Roman" w:eastAsia="Times New Roman" w:hAnsi="Times New Roman" w:cs="Times New Roman"/>
          <w:sz w:val="24"/>
          <w:szCs w:val="24"/>
          <w:lang w:val="ky-KG" w:eastAsia="ru-RU"/>
        </w:rPr>
        <w:t>с увеличением на 6</w:t>
      </w:r>
      <w:r w:rsidR="00A253FF" w:rsidRPr="00440867">
        <w:rPr>
          <w:rFonts w:ascii="Times New Roman" w:eastAsia="Times New Roman" w:hAnsi="Times New Roman" w:cs="Times New Roman"/>
          <w:sz w:val="24"/>
          <w:szCs w:val="24"/>
          <w:lang w:val="ky-KG" w:eastAsia="ru-RU"/>
        </w:rPr>
        <w:t>5</w:t>
      </w:r>
      <w:r w:rsidR="003B16B6" w:rsidRPr="00440867">
        <w:rPr>
          <w:rFonts w:ascii="Times New Roman" w:eastAsia="Times New Roman" w:hAnsi="Times New Roman" w:cs="Times New Roman"/>
          <w:sz w:val="24"/>
          <w:szCs w:val="24"/>
          <w:lang w:val="ky-KG" w:eastAsia="ru-RU"/>
        </w:rPr>
        <w:t>0</w:t>
      </w:r>
      <w:r w:rsidR="00A253FF" w:rsidRPr="00440867">
        <w:rPr>
          <w:rFonts w:ascii="Times New Roman" w:eastAsia="Times New Roman" w:hAnsi="Times New Roman" w:cs="Times New Roman"/>
          <w:sz w:val="24"/>
          <w:szCs w:val="24"/>
          <w:lang w:val="ky-KG" w:eastAsia="ru-RU"/>
        </w:rPr>
        <w:t>,2</w:t>
      </w:r>
      <w:r w:rsidR="00DB3805" w:rsidRPr="00440867">
        <w:rPr>
          <w:rFonts w:ascii="Times New Roman" w:eastAsia="Times New Roman" w:hAnsi="Times New Roman" w:cs="Times New Roman"/>
          <w:sz w:val="24"/>
          <w:szCs w:val="24"/>
          <w:lang w:val="ky-KG" w:eastAsia="ru-RU"/>
        </w:rPr>
        <w:t xml:space="preserve"> млн. сомов относительно</w:t>
      </w:r>
      <w:r w:rsidR="00E00E87" w:rsidRPr="00440867">
        <w:rPr>
          <w:rFonts w:ascii="Times New Roman" w:eastAsia="Times New Roman" w:hAnsi="Times New Roman" w:cs="Times New Roman"/>
          <w:sz w:val="24"/>
          <w:szCs w:val="24"/>
          <w:lang w:val="ky-KG" w:eastAsia="ru-RU"/>
        </w:rPr>
        <w:t xml:space="preserve"> </w:t>
      </w:r>
      <w:r w:rsidR="00A727B7" w:rsidRPr="00440867">
        <w:rPr>
          <w:rFonts w:ascii="Times New Roman" w:eastAsia="Times New Roman" w:hAnsi="Times New Roman" w:cs="Times New Roman"/>
          <w:sz w:val="24"/>
          <w:szCs w:val="24"/>
          <w:lang w:val="ky-KG" w:eastAsia="ru-RU"/>
        </w:rPr>
        <w:t>утверждённого</w:t>
      </w:r>
      <w:r w:rsidR="00A253FF" w:rsidRPr="00440867">
        <w:rPr>
          <w:rFonts w:ascii="Times New Roman" w:eastAsia="Times New Roman" w:hAnsi="Times New Roman" w:cs="Times New Roman"/>
          <w:sz w:val="24"/>
          <w:szCs w:val="24"/>
          <w:lang w:val="ky-KG" w:eastAsia="ru-RU"/>
        </w:rPr>
        <w:t xml:space="preserve"> бюджета 2022</w:t>
      </w:r>
      <w:r w:rsidR="00E00E87" w:rsidRPr="00440867">
        <w:rPr>
          <w:rFonts w:ascii="Times New Roman" w:eastAsia="Times New Roman" w:hAnsi="Times New Roman" w:cs="Times New Roman"/>
          <w:sz w:val="24"/>
          <w:szCs w:val="24"/>
          <w:lang w:val="ky-KG" w:eastAsia="ru-RU"/>
        </w:rPr>
        <w:t xml:space="preserve"> года</w:t>
      </w:r>
      <w:r w:rsidR="00DF1309" w:rsidRPr="00440867">
        <w:rPr>
          <w:rFonts w:ascii="Times New Roman" w:eastAsia="Times New Roman" w:hAnsi="Times New Roman" w:cs="Times New Roman"/>
          <w:sz w:val="24"/>
          <w:szCs w:val="24"/>
          <w:lang w:val="ky-KG" w:eastAsia="ru-RU"/>
        </w:rPr>
        <w:t>, предусмотренные для покрытия финансовых обязательств Кыргызской Республики перед международными организациями и интеграционными объединениям</w:t>
      </w:r>
      <w:r w:rsidR="00E00E87" w:rsidRPr="00440867">
        <w:rPr>
          <w:rFonts w:ascii="Times New Roman" w:eastAsia="Times New Roman" w:hAnsi="Times New Roman" w:cs="Times New Roman"/>
          <w:sz w:val="24"/>
          <w:szCs w:val="24"/>
          <w:lang w:val="ky-KG" w:eastAsia="ru-RU"/>
        </w:rPr>
        <w:t>и</w:t>
      </w:r>
      <w:r w:rsidR="00A253FF" w:rsidRPr="00440867">
        <w:rPr>
          <w:rFonts w:ascii="Times New Roman" w:eastAsia="Times New Roman" w:hAnsi="Times New Roman" w:cs="Times New Roman"/>
          <w:sz w:val="24"/>
          <w:szCs w:val="24"/>
          <w:lang w:val="ky-KG" w:eastAsia="ru-RU"/>
        </w:rPr>
        <w:t xml:space="preserve">, </w:t>
      </w:r>
      <w:r w:rsidR="00F0622A" w:rsidRPr="00440867">
        <w:rPr>
          <w:rFonts w:ascii="Times New Roman" w:eastAsia="Times New Roman" w:hAnsi="Times New Roman" w:cs="Times New Roman"/>
          <w:sz w:val="24"/>
          <w:szCs w:val="24"/>
          <w:lang w:val="ky-KG" w:eastAsia="ru-RU"/>
        </w:rPr>
        <w:t>2 646,0</w:t>
      </w:r>
      <w:r w:rsidR="00A253FF" w:rsidRPr="00440867">
        <w:rPr>
          <w:rFonts w:ascii="Times New Roman" w:eastAsia="Times New Roman" w:hAnsi="Times New Roman" w:cs="Times New Roman"/>
          <w:sz w:val="24"/>
          <w:szCs w:val="24"/>
          <w:lang w:val="ky-KG" w:eastAsia="ru-RU"/>
        </w:rPr>
        <w:t xml:space="preserve"> млн. сомов и </w:t>
      </w:r>
      <w:r w:rsidR="00F0622A" w:rsidRPr="00440867">
        <w:rPr>
          <w:rFonts w:ascii="Times New Roman" w:eastAsia="Times New Roman" w:hAnsi="Times New Roman" w:cs="Times New Roman"/>
          <w:sz w:val="24"/>
          <w:szCs w:val="24"/>
          <w:lang w:val="ky-KG" w:eastAsia="ru-RU"/>
        </w:rPr>
        <w:t>3 286,9</w:t>
      </w:r>
      <w:r w:rsidR="00A253FF" w:rsidRPr="00440867">
        <w:rPr>
          <w:rFonts w:ascii="Times New Roman" w:eastAsia="Times New Roman" w:hAnsi="Times New Roman" w:cs="Times New Roman"/>
          <w:sz w:val="24"/>
          <w:szCs w:val="24"/>
          <w:lang w:val="ky-KG" w:eastAsia="ru-RU"/>
        </w:rPr>
        <w:t xml:space="preserve"> млн. сомов на 2024-2025</w:t>
      </w:r>
      <w:r w:rsidR="008C7EF2" w:rsidRPr="00440867">
        <w:rPr>
          <w:rFonts w:ascii="Times New Roman" w:eastAsia="Times New Roman" w:hAnsi="Times New Roman" w:cs="Times New Roman"/>
          <w:sz w:val="24"/>
          <w:szCs w:val="24"/>
          <w:lang w:val="ky-KG" w:eastAsia="ru-RU"/>
        </w:rPr>
        <w:t xml:space="preserve"> годы соответственно</w:t>
      </w:r>
      <w:r w:rsidR="00805993" w:rsidRPr="00440867">
        <w:rPr>
          <w:rFonts w:ascii="Times New Roman" w:eastAsia="Times New Roman" w:hAnsi="Times New Roman" w:cs="Times New Roman"/>
          <w:sz w:val="24"/>
          <w:szCs w:val="24"/>
          <w:lang w:val="ky-KG" w:eastAsia="ru-RU"/>
        </w:rPr>
        <w:t>;</w:t>
      </w:r>
    </w:p>
    <w:p w:rsidR="00882413" w:rsidRPr="00440867" w:rsidRDefault="00882413"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val="ky-KG" w:eastAsia="ru-RU"/>
        </w:rPr>
        <w:t xml:space="preserve">Восстановление средств специальных счетов – 2 000 млн. </w:t>
      </w:r>
      <w:r w:rsidR="00E70749" w:rsidRPr="00440867">
        <w:rPr>
          <w:rFonts w:ascii="Times New Roman" w:eastAsia="Times New Roman" w:hAnsi="Times New Roman" w:cs="Times New Roman"/>
          <w:sz w:val="24"/>
          <w:szCs w:val="24"/>
          <w:lang w:val="ky-KG" w:eastAsia="ru-RU"/>
        </w:rPr>
        <w:t>сомов на 2023 год</w:t>
      </w:r>
      <w:r w:rsidRPr="00440867">
        <w:rPr>
          <w:rFonts w:ascii="Times New Roman" w:eastAsia="Times New Roman" w:hAnsi="Times New Roman" w:cs="Times New Roman"/>
          <w:sz w:val="24"/>
          <w:szCs w:val="24"/>
          <w:lang w:val="ky-KG" w:eastAsia="ru-RU"/>
        </w:rPr>
        <w:t>;</w:t>
      </w:r>
    </w:p>
    <w:p w:rsidR="00BE5972" w:rsidRPr="00440867" w:rsidRDefault="00F10D8A"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val="ky-KG" w:eastAsia="ru-RU"/>
        </w:rPr>
        <w:t>Автоматизировано-информационная система "Единый реестр правонарушений", в том числе Автоматизировано-информационная система "Безопасный город"</w:t>
      </w:r>
      <w:r w:rsidR="00BE5972" w:rsidRPr="00440867">
        <w:rPr>
          <w:rFonts w:ascii="Times New Roman" w:eastAsia="Times New Roman" w:hAnsi="Times New Roman" w:cs="Times New Roman"/>
          <w:sz w:val="24"/>
          <w:szCs w:val="24"/>
          <w:lang w:val="ky-KG" w:eastAsia="ru-RU"/>
        </w:rPr>
        <w:t xml:space="preserve"> - </w:t>
      </w:r>
      <w:r w:rsidR="00707287" w:rsidRPr="00440867">
        <w:rPr>
          <w:rFonts w:ascii="Times New Roman" w:eastAsia="Times New Roman" w:hAnsi="Times New Roman" w:cs="Times New Roman"/>
          <w:sz w:val="24"/>
          <w:szCs w:val="24"/>
          <w:lang w:val="ky-KG" w:eastAsia="ru-RU"/>
        </w:rPr>
        <w:t xml:space="preserve">по </w:t>
      </w:r>
      <w:r w:rsidR="00792E8B" w:rsidRPr="00440867">
        <w:rPr>
          <w:rFonts w:ascii="Times New Roman" w:eastAsia="Times New Roman" w:hAnsi="Times New Roman" w:cs="Times New Roman"/>
          <w:sz w:val="24"/>
          <w:szCs w:val="24"/>
          <w:lang w:val="ky-KG" w:eastAsia="ru-RU"/>
        </w:rPr>
        <w:t>9</w:t>
      </w:r>
      <w:r w:rsidR="00160F98" w:rsidRPr="00440867">
        <w:rPr>
          <w:rFonts w:ascii="Times New Roman" w:eastAsia="Times New Roman" w:hAnsi="Times New Roman" w:cs="Times New Roman"/>
          <w:sz w:val="24"/>
          <w:szCs w:val="24"/>
          <w:lang w:val="ky-KG" w:eastAsia="ru-RU"/>
        </w:rPr>
        <w:t>00,0</w:t>
      </w:r>
      <w:r w:rsidR="00BE5972" w:rsidRPr="00440867">
        <w:rPr>
          <w:rFonts w:ascii="Times New Roman" w:eastAsia="Times New Roman" w:hAnsi="Times New Roman" w:cs="Times New Roman"/>
          <w:sz w:val="24"/>
          <w:szCs w:val="24"/>
          <w:lang w:val="ky-KG" w:eastAsia="ru-RU"/>
        </w:rPr>
        <w:t xml:space="preserve"> млн. сомов</w:t>
      </w:r>
      <w:r w:rsidR="00707287" w:rsidRPr="00440867">
        <w:rPr>
          <w:rFonts w:ascii="Times New Roman" w:eastAsia="Times New Roman" w:hAnsi="Times New Roman" w:cs="Times New Roman"/>
          <w:sz w:val="24"/>
          <w:szCs w:val="24"/>
          <w:lang w:val="ky-KG" w:eastAsia="ru-RU"/>
        </w:rPr>
        <w:t xml:space="preserve"> на 2023-2025</w:t>
      </w:r>
      <w:r w:rsidR="009457D4" w:rsidRPr="00440867">
        <w:rPr>
          <w:rFonts w:ascii="Times New Roman" w:eastAsia="Times New Roman" w:hAnsi="Times New Roman" w:cs="Times New Roman"/>
          <w:sz w:val="24"/>
          <w:szCs w:val="24"/>
          <w:lang w:val="ky-KG" w:eastAsia="ru-RU"/>
        </w:rPr>
        <w:t xml:space="preserve"> годы</w:t>
      </w:r>
      <w:r w:rsidR="00BE5972" w:rsidRPr="00440867">
        <w:rPr>
          <w:rFonts w:ascii="Times New Roman" w:eastAsia="Times New Roman" w:hAnsi="Times New Roman" w:cs="Times New Roman"/>
          <w:sz w:val="24"/>
          <w:szCs w:val="24"/>
          <w:lang w:val="ky-KG" w:eastAsia="ru-RU"/>
        </w:rPr>
        <w:t>;</w:t>
      </w:r>
    </w:p>
    <w:p w:rsidR="00805993" w:rsidRPr="00440867" w:rsidRDefault="00805993" w:rsidP="00335D7C">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val="ky-KG" w:eastAsia="ru-RU"/>
        </w:rPr>
        <w:t>Госу</w:t>
      </w:r>
      <w:r w:rsidR="007A750C" w:rsidRPr="00440867">
        <w:rPr>
          <w:rFonts w:ascii="Times New Roman" w:eastAsia="Times New Roman" w:hAnsi="Times New Roman" w:cs="Times New Roman"/>
          <w:sz w:val="24"/>
          <w:szCs w:val="24"/>
          <w:lang w:val="ky-KG" w:eastAsia="ru-RU"/>
        </w:rPr>
        <w:t>да</w:t>
      </w:r>
      <w:r w:rsidR="005F5A46" w:rsidRPr="00440867">
        <w:rPr>
          <w:rFonts w:ascii="Times New Roman" w:eastAsia="Times New Roman" w:hAnsi="Times New Roman" w:cs="Times New Roman"/>
          <w:sz w:val="24"/>
          <w:szCs w:val="24"/>
          <w:lang w:val="ky-KG" w:eastAsia="ru-RU"/>
        </w:rPr>
        <w:t xml:space="preserve">рственный бюджетный резерв – </w:t>
      </w:r>
      <w:r w:rsidR="00CA0528" w:rsidRPr="00440867">
        <w:rPr>
          <w:rFonts w:ascii="Times New Roman" w:eastAsia="Times New Roman" w:hAnsi="Times New Roman" w:cs="Times New Roman"/>
          <w:sz w:val="24"/>
          <w:szCs w:val="24"/>
          <w:lang w:val="ky-KG" w:eastAsia="ru-RU"/>
        </w:rPr>
        <w:t xml:space="preserve">3 </w:t>
      </w:r>
      <w:r w:rsidR="001640DD" w:rsidRPr="00440867">
        <w:rPr>
          <w:rFonts w:ascii="Times New Roman" w:eastAsia="Times New Roman" w:hAnsi="Times New Roman" w:cs="Times New Roman"/>
          <w:sz w:val="24"/>
          <w:szCs w:val="24"/>
          <w:lang w:val="ky-KG" w:eastAsia="ru-RU"/>
        </w:rPr>
        <w:t>0</w:t>
      </w:r>
      <w:r w:rsidR="00CA0528" w:rsidRPr="00440867">
        <w:rPr>
          <w:rFonts w:ascii="Times New Roman" w:eastAsia="Times New Roman" w:hAnsi="Times New Roman" w:cs="Times New Roman"/>
          <w:sz w:val="24"/>
          <w:szCs w:val="24"/>
          <w:lang w:val="ky-KG" w:eastAsia="ru-RU"/>
        </w:rPr>
        <w:t>80</w:t>
      </w:r>
      <w:r w:rsidR="001640DD" w:rsidRPr="00440867">
        <w:rPr>
          <w:rFonts w:ascii="Times New Roman" w:eastAsia="Times New Roman" w:hAnsi="Times New Roman" w:cs="Times New Roman"/>
          <w:sz w:val="24"/>
          <w:szCs w:val="24"/>
          <w:lang w:val="ky-KG" w:eastAsia="ru-RU"/>
        </w:rPr>
        <w:t>,0</w:t>
      </w:r>
      <w:r w:rsidRPr="00440867">
        <w:rPr>
          <w:rFonts w:ascii="Times New Roman" w:eastAsia="Times New Roman" w:hAnsi="Times New Roman" w:cs="Times New Roman"/>
          <w:sz w:val="24"/>
          <w:szCs w:val="24"/>
          <w:lang w:val="ky-KG" w:eastAsia="ru-RU"/>
        </w:rPr>
        <w:t xml:space="preserve"> </w:t>
      </w:r>
      <w:r w:rsidR="00DE2692" w:rsidRPr="00440867">
        <w:rPr>
          <w:rFonts w:ascii="Times New Roman" w:eastAsia="Times New Roman" w:hAnsi="Times New Roman" w:cs="Times New Roman"/>
          <w:sz w:val="24"/>
          <w:szCs w:val="24"/>
          <w:lang w:val="ky-KG" w:eastAsia="ru-RU"/>
        </w:rPr>
        <w:t>млн. сомов</w:t>
      </w:r>
      <w:r w:rsidR="00704592" w:rsidRPr="00440867">
        <w:rPr>
          <w:rFonts w:ascii="Times New Roman" w:eastAsia="Times New Roman" w:hAnsi="Times New Roman" w:cs="Times New Roman"/>
          <w:sz w:val="24"/>
          <w:szCs w:val="24"/>
          <w:lang w:val="ky-KG" w:eastAsia="ru-RU"/>
        </w:rPr>
        <w:t xml:space="preserve"> на 2023</w:t>
      </w:r>
      <w:r w:rsidR="001640DD" w:rsidRPr="00440867">
        <w:rPr>
          <w:rFonts w:ascii="Times New Roman" w:eastAsia="Times New Roman" w:hAnsi="Times New Roman" w:cs="Times New Roman"/>
          <w:sz w:val="24"/>
          <w:szCs w:val="24"/>
          <w:lang w:val="ky-KG" w:eastAsia="ru-RU"/>
        </w:rPr>
        <w:t xml:space="preserve"> год</w:t>
      </w:r>
      <w:r w:rsidR="00704592" w:rsidRPr="00440867">
        <w:rPr>
          <w:rFonts w:ascii="Times New Roman" w:eastAsia="Times New Roman" w:hAnsi="Times New Roman" w:cs="Times New Roman"/>
          <w:sz w:val="24"/>
          <w:szCs w:val="24"/>
          <w:lang w:val="ky-KG" w:eastAsia="ru-RU"/>
        </w:rPr>
        <w:t>, 6 773,8</w:t>
      </w:r>
      <w:r w:rsidR="00C671E8" w:rsidRPr="00440867">
        <w:rPr>
          <w:rFonts w:ascii="Times New Roman" w:eastAsia="Times New Roman" w:hAnsi="Times New Roman" w:cs="Times New Roman"/>
          <w:sz w:val="24"/>
          <w:szCs w:val="24"/>
          <w:lang w:val="ky-KG" w:eastAsia="ru-RU"/>
        </w:rPr>
        <w:t xml:space="preserve"> млн. сомов и 6 841,6 млн. сомов на 2024</w:t>
      </w:r>
      <w:r w:rsidR="008C7EF2" w:rsidRPr="00440867">
        <w:rPr>
          <w:rFonts w:ascii="Times New Roman" w:eastAsia="Times New Roman" w:hAnsi="Times New Roman" w:cs="Times New Roman"/>
          <w:sz w:val="24"/>
          <w:szCs w:val="24"/>
          <w:lang w:val="ky-KG" w:eastAsia="ru-RU"/>
        </w:rPr>
        <w:t>-202</w:t>
      </w:r>
      <w:r w:rsidR="00C671E8" w:rsidRPr="00440867">
        <w:rPr>
          <w:rFonts w:ascii="Times New Roman" w:eastAsia="Times New Roman" w:hAnsi="Times New Roman" w:cs="Times New Roman"/>
          <w:sz w:val="24"/>
          <w:szCs w:val="24"/>
          <w:lang w:val="ky-KG" w:eastAsia="ru-RU"/>
        </w:rPr>
        <w:t>5</w:t>
      </w:r>
      <w:r w:rsidR="008C7EF2" w:rsidRPr="00440867">
        <w:rPr>
          <w:rFonts w:ascii="Times New Roman" w:eastAsia="Times New Roman" w:hAnsi="Times New Roman" w:cs="Times New Roman"/>
          <w:sz w:val="24"/>
          <w:szCs w:val="24"/>
          <w:lang w:val="ky-KG" w:eastAsia="ru-RU"/>
        </w:rPr>
        <w:t xml:space="preserve"> годы соответственно</w:t>
      </w:r>
      <w:r w:rsidRPr="00440867">
        <w:rPr>
          <w:rFonts w:ascii="Times New Roman" w:eastAsia="Times New Roman" w:hAnsi="Times New Roman" w:cs="Times New Roman"/>
          <w:sz w:val="24"/>
          <w:szCs w:val="24"/>
          <w:lang w:val="ky-KG" w:eastAsia="ru-RU"/>
        </w:rPr>
        <w:t>.</w:t>
      </w:r>
    </w:p>
    <w:p w:rsidR="008002CF" w:rsidRPr="00440867" w:rsidRDefault="008002CF" w:rsidP="008002CF">
      <w:pPr>
        <w:tabs>
          <w:tab w:val="left" w:pos="993"/>
        </w:tabs>
        <w:spacing w:after="0" w:line="240" w:lineRule="auto"/>
        <w:jc w:val="both"/>
        <w:rPr>
          <w:rFonts w:ascii="Times New Roman" w:eastAsia="Times New Roman" w:hAnsi="Times New Roman" w:cs="Times New Roman"/>
          <w:sz w:val="24"/>
          <w:szCs w:val="24"/>
          <w:lang w:val="ky-KG" w:eastAsia="ru-RU"/>
        </w:rPr>
      </w:pPr>
    </w:p>
    <w:p w:rsidR="00817CCE" w:rsidRPr="00440867" w:rsidRDefault="00694905" w:rsidP="00335D7C">
      <w:pPr>
        <w:widowControl w:val="0"/>
        <w:spacing w:after="0" w:line="240" w:lineRule="auto"/>
        <w:ind w:firstLine="709"/>
        <w:jc w:val="center"/>
        <w:rPr>
          <w:rFonts w:ascii="Times New Roman" w:eastAsia="SimSun" w:hAnsi="Times New Roman" w:cs="Times New Roman"/>
          <w:b/>
          <w:sz w:val="24"/>
        </w:rPr>
      </w:pPr>
      <w:r w:rsidRPr="00440867">
        <w:rPr>
          <w:rFonts w:ascii="Times New Roman" w:eastAsia="SimSun" w:hAnsi="Times New Roman" w:cs="Times New Roman"/>
          <w:b/>
          <w:sz w:val="24"/>
        </w:rPr>
        <w:t>БЮДЖЕТНЫЕ ИНВЕСТИЦИИ</w:t>
      </w:r>
    </w:p>
    <w:p w:rsidR="00585C75" w:rsidRPr="00440867" w:rsidRDefault="00585C75" w:rsidP="00335D7C">
      <w:pPr>
        <w:widowControl w:val="0"/>
        <w:spacing w:after="0" w:line="240" w:lineRule="auto"/>
        <w:ind w:firstLine="709"/>
        <w:jc w:val="center"/>
        <w:rPr>
          <w:rFonts w:ascii="Times New Roman" w:eastAsia="SimSun" w:hAnsi="Times New Roman" w:cs="Times New Roman"/>
          <w:b/>
          <w:sz w:val="24"/>
        </w:rPr>
      </w:pPr>
    </w:p>
    <w:p w:rsidR="00A0164E" w:rsidRPr="00440867" w:rsidRDefault="00694905" w:rsidP="005C51B2">
      <w:pPr>
        <w:widowControl w:val="0"/>
        <w:autoSpaceDE w:val="0"/>
        <w:autoSpaceDN w:val="0"/>
        <w:adjustRightInd w:val="0"/>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Капитальные вложения</w:t>
      </w:r>
    </w:p>
    <w:p w:rsidR="005C51B2" w:rsidRPr="00440867" w:rsidRDefault="005C51B2" w:rsidP="005C51B2">
      <w:pPr>
        <w:widowControl w:val="0"/>
        <w:autoSpaceDE w:val="0"/>
        <w:autoSpaceDN w:val="0"/>
        <w:adjustRightInd w:val="0"/>
        <w:spacing w:after="0" w:line="240" w:lineRule="auto"/>
        <w:ind w:firstLine="709"/>
        <w:jc w:val="center"/>
        <w:rPr>
          <w:rFonts w:ascii="Times New Roman" w:eastAsia="Times New Roman" w:hAnsi="Times New Roman" w:cs="Times New Roman"/>
          <w:b/>
          <w:sz w:val="24"/>
          <w:szCs w:val="24"/>
          <w:lang w:eastAsia="ru-RU"/>
        </w:rPr>
      </w:pPr>
    </w:p>
    <w:p w:rsidR="00594AFF" w:rsidRPr="00440867" w:rsidRDefault="00594AFF" w:rsidP="00335D7C">
      <w:pPr>
        <w:widowControl w:val="0"/>
        <w:autoSpaceDE w:val="0"/>
        <w:autoSpaceDN w:val="0"/>
        <w:adjustRightInd w:val="0"/>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rPr>
        <w:t xml:space="preserve">Расходы по статье «капитальные вложения» на </w:t>
      </w:r>
      <w:r w:rsidRPr="00440867">
        <w:rPr>
          <w:rFonts w:ascii="Times New Roman" w:hAnsi="Times New Roman" w:cs="Times New Roman"/>
          <w:b/>
          <w:sz w:val="24"/>
          <w:szCs w:val="24"/>
        </w:rPr>
        <w:t>20</w:t>
      </w:r>
      <w:r w:rsidR="00865E23" w:rsidRPr="00440867">
        <w:rPr>
          <w:rFonts w:ascii="Times New Roman" w:hAnsi="Times New Roman" w:cs="Times New Roman"/>
          <w:b/>
          <w:sz w:val="24"/>
          <w:szCs w:val="24"/>
          <w:lang w:val="ky-KG"/>
        </w:rPr>
        <w:t>23</w:t>
      </w:r>
      <w:r w:rsidRPr="00440867">
        <w:rPr>
          <w:rFonts w:ascii="Times New Roman" w:hAnsi="Times New Roman" w:cs="Times New Roman"/>
          <w:b/>
          <w:sz w:val="24"/>
          <w:szCs w:val="24"/>
        </w:rPr>
        <w:t xml:space="preserve"> год</w:t>
      </w:r>
      <w:r w:rsidRPr="00440867">
        <w:rPr>
          <w:rFonts w:ascii="Times New Roman" w:hAnsi="Times New Roman" w:cs="Times New Roman"/>
          <w:sz w:val="24"/>
          <w:szCs w:val="24"/>
        </w:rPr>
        <w:t xml:space="preserve"> предусмотрены в сумме </w:t>
      </w:r>
      <w:r w:rsidR="00146D51" w:rsidRPr="00440867">
        <w:rPr>
          <w:rFonts w:ascii="Times New Roman" w:hAnsi="Times New Roman" w:cs="Times New Roman"/>
          <w:b/>
          <w:sz w:val="24"/>
          <w:szCs w:val="24"/>
        </w:rPr>
        <w:t>5</w:t>
      </w:r>
      <w:r w:rsidRPr="00440867">
        <w:rPr>
          <w:rFonts w:ascii="Times New Roman" w:hAnsi="Times New Roman" w:cs="Times New Roman"/>
          <w:b/>
          <w:sz w:val="24"/>
          <w:szCs w:val="24"/>
        </w:rPr>
        <w:t> </w:t>
      </w:r>
      <w:r w:rsidR="00150148" w:rsidRPr="00440867">
        <w:rPr>
          <w:rFonts w:ascii="Times New Roman" w:hAnsi="Times New Roman" w:cs="Times New Roman"/>
          <w:b/>
          <w:sz w:val="24"/>
          <w:szCs w:val="24"/>
          <w:lang w:val="ky-KG"/>
        </w:rPr>
        <w:t>000</w:t>
      </w:r>
      <w:r w:rsidRPr="00440867">
        <w:rPr>
          <w:rFonts w:ascii="Times New Roman" w:hAnsi="Times New Roman" w:cs="Times New Roman"/>
          <w:b/>
          <w:sz w:val="24"/>
          <w:szCs w:val="24"/>
        </w:rPr>
        <w:t xml:space="preserve"> млн. сомов</w:t>
      </w:r>
      <w:r w:rsidRPr="00440867">
        <w:rPr>
          <w:rFonts w:ascii="Times New Roman" w:hAnsi="Times New Roman" w:cs="Times New Roman"/>
          <w:sz w:val="24"/>
          <w:szCs w:val="24"/>
          <w:lang w:val="ky-KG"/>
        </w:rPr>
        <w:t>.</w:t>
      </w:r>
    </w:p>
    <w:p w:rsidR="00A159E8" w:rsidRPr="00440867" w:rsidRDefault="00A159E8" w:rsidP="00335D7C">
      <w:pPr>
        <w:widowControl w:val="0"/>
        <w:autoSpaceDE w:val="0"/>
        <w:autoSpaceDN w:val="0"/>
        <w:adjustRightInd w:val="0"/>
        <w:spacing w:after="0" w:line="240" w:lineRule="auto"/>
        <w:ind w:firstLine="709"/>
        <w:jc w:val="both"/>
        <w:rPr>
          <w:rFonts w:ascii="Times New Roman" w:hAnsi="Times New Roman" w:cs="Times New Roman"/>
          <w:i/>
          <w:sz w:val="24"/>
          <w:szCs w:val="24"/>
        </w:rPr>
      </w:pPr>
      <w:r w:rsidRPr="00440867">
        <w:rPr>
          <w:rFonts w:ascii="Times New Roman" w:hAnsi="Times New Roman" w:cs="Times New Roman"/>
          <w:sz w:val="24"/>
          <w:szCs w:val="24"/>
        </w:rPr>
        <w:t xml:space="preserve">Плановый прогноз расходов по статье «капитальные вложения» на </w:t>
      </w:r>
      <w:r w:rsidRPr="00440867">
        <w:rPr>
          <w:rFonts w:ascii="Times New Roman" w:hAnsi="Times New Roman" w:cs="Times New Roman"/>
          <w:b/>
          <w:sz w:val="24"/>
          <w:szCs w:val="24"/>
        </w:rPr>
        <w:t>20</w:t>
      </w:r>
      <w:r w:rsidR="00865E23" w:rsidRPr="00440867">
        <w:rPr>
          <w:rFonts w:ascii="Times New Roman" w:hAnsi="Times New Roman" w:cs="Times New Roman"/>
          <w:b/>
          <w:sz w:val="24"/>
          <w:szCs w:val="24"/>
          <w:lang w:val="ky-KG"/>
        </w:rPr>
        <w:t>24-2025</w:t>
      </w:r>
      <w:r w:rsidRPr="00440867">
        <w:rPr>
          <w:rFonts w:ascii="Times New Roman" w:hAnsi="Times New Roman" w:cs="Times New Roman"/>
          <w:b/>
          <w:sz w:val="24"/>
          <w:szCs w:val="24"/>
        </w:rPr>
        <w:t xml:space="preserve"> годы</w:t>
      </w:r>
      <w:r w:rsidRPr="00440867">
        <w:rPr>
          <w:rFonts w:ascii="Times New Roman" w:hAnsi="Times New Roman" w:cs="Times New Roman"/>
          <w:sz w:val="24"/>
          <w:szCs w:val="24"/>
        </w:rPr>
        <w:t xml:space="preserve"> предусмотрен в сумме </w:t>
      </w:r>
      <w:r w:rsidR="00865E23" w:rsidRPr="00440867">
        <w:rPr>
          <w:rFonts w:ascii="Times New Roman" w:hAnsi="Times New Roman" w:cs="Times New Roman"/>
          <w:b/>
          <w:sz w:val="24"/>
          <w:szCs w:val="24"/>
        </w:rPr>
        <w:t>5</w:t>
      </w:r>
      <w:r w:rsidRPr="00440867">
        <w:rPr>
          <w:rFonts w:ascii="Times New Roman" w:hAnsi="Times New Roman" w:cs="Times New Roman"/>
          <w:b/>
          <w:sz w:val="24"/>
          <w:szCs w:val="24"/>
        </w:rPr>
        <w:t> </w:t>
      </w:r>
      <w:r w:rsidRPr="00440867">
        <w:rPr>
          <w:rFonts w:ascii="Times New Roman" w:hAnsi="Times New Roman" w:cs="Times New Roman"/>
          <w:b/>
          <w:sz w:val="24"/>
          <w:szCs w:val="24"/>
          <w:lang w:val="ky-KG"/>
        </w:rPr>
        <w:t>000</w:t>
      </w:r>
      <w:r w:rsidRPr="00440867">
        <w:rPr>
          <w:rFonts w:ascii="Times New Roman" w:hAnsi="Times New Roman" w:cs="Times New Roman"/>
          <w:b/>
          <w:sz w:val="24"/>
          <w:szCs w:val="24"/>
        </w:rPr>
        <w:t xml:space="preserve"> млн. сомов </w:t>
      </w:r>
      <w:r w:rsidRPr="00440867">
        <w:rPr>
          <w:rFonts w:ascii="Times New Roman" w:hAnsi="Times New Roman" w:cs="Times New Roman"/>
          <w:sz w:val="24"/>
          <w:szCs w:val="24"/>
        </w:rPr>
        <w:t>и</w:t>
      </w:r>
      <w:r w:rsidR="00865E23" w:rsidRPr="00440867">
        <w:rPr>
          <w:rFonts w:ascii="Times New Roman" w:hAnsi="Times New Roman" w:cs="Times New Roman"/>
          <w:b/>
          <w:sz w:val="24"/>
          <w:szCs w:val="24"/>
        </w:rPr>
        <w:t xml:space="preserve"> 7 0</w:t>
      </w:r>
      <w:r w:rsidRPr="00440867">
        <w:rPr>
          <w:rFonts w:ascii="Times New Roman" w:hAnsi="Times New Roman" w:cs="Times New Roman"/>
          <w:b/>
          <w:sz w:val="24"/>
          <w:szCs w:val="24"/>
        </w:rPr>
        <w:t xml:space="preserve">00 млн. сомов </w:t>
      </w:r>
      <w:r w:rsidRPr="00440867">
        <w:rPr>
          <w:rFonts w:ascii="Times New Roman" w:hAnsi="Times New Roman" w:cs="Times New Roman"/>
          <w:sz w:val="24"/>
          <w:szCs w:val="24"/>
        </w:rPr>
        <w:t>соответственно</w:t>
      </w:r>
      <w:r w:rsidRPr="00440867">
        <w:rPr>
          <w:rFonts w:ascii="Times New Roman" w:hAnsi="Times New Roman" w:cs="Times New Roman"/>
          <w:sz w:val="24"/>
          <w:szCs w:val="24"/>
          <w:lang w:val="ky-KG"/>
        </w:rPr>
        <w:t>.</w:t>
      </w:r>
    </w:p>
    <w:p w:rsidR="00DD2550" w:rsidRPr="00440867" w:rsidRDefault="000F760A" w:rsidP="00335D7C">
      <w:pPr>
        <w:widowControl w:val="0"/>
        <w:autoSpaceDE w:val="0"/>
        <w:autoSpaceDN w:val="0"/>
        <w:adjustRightInd w:val="0"/>
        <w:spacing w:after="0" w:line="240" w:lineRule="auto"/>
        <w:ind w:firstLine="709"/>
        <w:contextualSpacing/>
        <w:jc w:val="both"/>
        <w:rPr>
          <w:rFonts w:ascii="Times New Roman" w:hAnsi="Times New Roman" w:cs="Times New Roman"/>
          <w:i/>
          <w:sz w:val="24"/>
          <w:szCs w:val="24"/>
        </w:rPr>
      </w:pPr>
      <w:r w:rsidRPr="00440867">
        <w:rPr>
          <w:rFonts w:ascii="Times New Roman" w:hAnsi="Times New Roman" w:cs="Times New Roman"/>
          <w:sz w:val="24"/>
          <w:szCs w:val="24"/>
        </w:rPr>
        <w:t>В 20</w:t>
      </w:r>
      <w:r w:rsidR="00865E23" w:rsidRPr="00440867">
        <w:rPr>
          <w:rFonts w:ascii="Times New Roman" w:hAnsi="Times New Roman" w:cs="Times New Roman"/>
          <w:sz w:val="24"/>
          <w:szCs w:val="24"/>
          <w:lang w:val="ky-KG"/>
        </w:rPr>
        <w:t>23</w:t>
      </w:r>
      <w:r w:rsidR="00637FE4" w:rsidRPr="00440867">
        <w:rPr>
          <w:rFonts w:ascii="Times New Roman" w:hAnsi="Times New Roman" w:cs="Times New Roman"/>
          <w:sz w:val="24"/>
          <w:szCs w:val="24"/>
        </w:rPr>
        <w:t>-202</w:t>
      </w:r>
      <w:r w:rsidR="00865E23" w:rsidRPr="00440867">
        <w:rPr>
          <w:rFonts w:ascii="Times New Roman" w:hAnsi="Times New Roman" w:cs="Times New Roman"/>
          <w:sz w:val="24"/>
          <w:szCs w:val="24"/>
          <w:lang w:val="ky-KG"/>
        </w:rPr>
        <w:t>5</w:t>
      </w:r>
      <w:r w:rsidR="00DD2550" w:rsidRPr="00440867">
        <w:rPr>
          <w:rFonts w:ascii="Times New Roman" w:hAnsi="Times New Roman" w:cs="Times New Roman"/>
          <w:sz w:val="24"/>
          <w:szCs w:val="24"/>
        </w:rPr>
        <w:t xml:space="preserve"> годы расходы на капитальные вложения планируется направить на завершение строительства и реконструкцию объектов социально-экономического значения, имеющие высокую строительную готовность, в том числе в сфере образования, здравоохранения, культуры, спорта, на строительс</w:t>
      </w:r>
      <w:r w:rsidR="008D31B7" w:rsidRPr="00440867">
        <w:rPr>
          <w:rFonts w:ascii="Times New Roman" w:hAnsi="Times New Roman" w:cs="Times New Roman"/>
          <w:sz w:val="24"/>
          <w:szCs w:val="24"/>
        </w:rPr>
        <w:t xml:space="preserve">тво водохозяйственных объектов, </w:t>
      </w:r>
      <w:r w:rsidR="00DD2550" w:rsidRPr="00440867">
        <w:rPr>
          <w:rFonts w:ascii="Times New Roman" w:hAnsi="Times New Roman" w:cs="Times New Roman"/>
          <w:sz w:val="24"/>
          <w:szCs w:val="24"/>
        </w:rPr>
        <w:t>на строительство и реконструкцию автодорог стратегического значения и дорог в</w:t>
      </w:r>
      <w:r w:rsidR="00141CA7" w:rsidRPr="00440867">
        <w:rPr>
          <w:rFonts w:ascii="Times New Roman" w:hAnsi="Times New Roman" w:cs="Times New Roman"/>
          <w:sz w:val="24"/>
          <w:szCs w:val="24"/>
        </w:rPr>
        <w:t xml:space="preserve"> приграничных районах республик</w:t>
      </w:r>
      <w:r w:rsidR="00141CA7" w:rsidRPr="00440867">
        <w:rPr>
          <w:rFonts w:ascii="Times New Roman" w:hAnsi="Times New Roman" w:cs="Times New Roman"/>
          <w:sz w:val="24"/>
          <w:szCs w:val="24"/>
          <w:lang w:val="ky-KG"/>
        </w:rPr>
        <w:t>и</w:t>
      </w:r>
      <w:r w:rsidR="00DD2550" w:rsidRPr="00440867">
        <w:rPr>
          <w:rFonts w:ascii="Times New Roman" w:hAnsi="Times New Roman" w:cs="Times New Roman"/>
          <w:sz w:val="24"/>
          <w:szCs w:val="24"/>
        </w:rPr>
        <w:t>, на реализацию государственных целевых программ и для решени</w:t>
      </w:r>
      <w:r w:rsidR="008D31B7" w:rsidRPr="00440867">
        <w:rPr>
          <w:rFonts w:ascii="Times New Roman" w:hAnsi="Times New Roman" w:cs="Times New Roman"/>
          <w:sz w:val="24"/>
          <w:szCs w:val="24"/>
        </w:rPr>
        <w:t>я</w:t>
      </w:r>
      <w:r w:rsidR="00DD2550" w:rsidRPr="00440867">
        <w:rPr>
          <w:rFonts w:ascii="Times New Roman" w:hAnsi="Times New Roman" w:cs="Times New Roman"/>
          <w:sz w:val="24"/>
          <w:szCs w:val="24"/>
        </w:rPr>
        <w:t xml:space="preserve"> отдельных социально-значимых вопросов. </w:t>
      </w:r>
    </w:p>
    <w:p w:rsidR="00594AFF" w:rsidRPr="00440867" w:rsidRDefault="00594AFF" w:rsidP="00335D7C">
      <w:pPr>
        <w:tabs>
          <w:tab w:val="left" w:pos="0"/>
        </w:tabs>
        <w:spacing w:after="0" w:line="240" w:lineRule="auto"/>
        <w:ind w:firstLine="709"/>
        <w:jc w:val="both"/>
        <w:rPr>
          <w:rFonts w:ascii="Times New Roman" w:hAnsi="Times New Roman" w:cs="Times New Roman"/>
          <w:i/>
          <w:sz w:val="24"/>
          <w:szCs w:val="24"/>
        </w:rPr>
      </w:pPr>
      <w:r w:rsidRPr="00440867">
        <w:rPr>
          <w:rFonts w:ascii="Times New Roman" w:hAnsi="Times New Roman" w:cs="Times New Roman"/>
          <w:sz w:val="24"/>
          <w:szCs w:val="24"/>
        </w:rPr>
        <w:t xml:space="preserve">Департаментом жилищно-гражданского строительства при </w:t>
      </w:r>
      <w:r w:rsidR="003F7934" w:rsidRPr="00440867">
        <w:rPr>
          <w:rFonts w:ascii="Times New Roman" w:hAnsi="Times New Roman" w:cs="Times New Roman"/>
          <w:sz w:val="24"/>
          <w:szCs w:val="24"/>
        </w:rPr>
        <w:t xml:space="preserve">Государственном агентстве архитектуры,строительства и жилищно-коммунального хозяйства при Кабинете Министров </w:t>
      </w:r>
      <w:r w:rsidRPr="00440867">
        <w:rPr>
          <w:rFonts w:ascii="Times New Roman" w:hAnsi="Times New Roman" w:cs="Times New Roman"/>
          <w:sz w:val="24"/>
          <w:szCs w:val="24"/>
        </w:rPr>
        <w:t xml:space="preserve">Кыргызской Республики </w:t>
      </w:r>
      <w:r w:rsidR="00CA157A" w:rsidRPr="00440867">
        <w:rPr>
          <w:rFonts w:ascii="Times New Roman" w:hAnsi="Times New Roman" w:cs="Times New Roman"/>
          <w:sz w:val="24"/>
          <w:szCs w:val="24"/>
        </w:rPr>
        <w:t>на 2022</w:t>
      </w:r>
      <w:r w:rsidR="003F7934" w:rsidRPr="00440867">
        <w:rPr>
          <w:rFonts w:ascii="Times New Roman" w:hAnsi="Times New Roman" w:cs="Times New Roman"/>
          <w:sz w:val="24"/>
          <w:szCs w:val="24"/>
        </w:rPr>
        <w:t xml:space="preserve"> год </w:t>
      </w:r>
      <w:r w:rsidRPr="00440867">
        <w:rPr>
          <w:rFonts w:ascii="Times New Roman" w:hAnsi="Times New Roman" w:cs="Times New Roman"/>
          <w:sz w:val="24"/>
          <w:szCs w:val="24"/>
        </w:rPr>
        <w:t xml:space="preserve">предложено финансирование </w:t>
      </w:r>
      <w:r w:rsidR="00CA157A" w:rsidRPr="00440867">
        <w:rPr>
          <w:rFonts w:ascii="Times New Roman" w:hAnsi="Times New Roman" w:cs="Times New Roman"/>
          <w:b/>
          <w:sz w:val="24"/>
          <w:szCs w:val="24"/>
        </w:rPr>
        <w:t>578</w:t>
      </w:r>
      <w:r w:rsidRPr="00440867">
        <w:rPr>
          <w:rFonts w:ascii="Times New Roman" w:hAnsi="Times New Roman" w:cs="Times New Roman"/>
          <w:b/>
          <w:sz w:val="24"/>
          <w:szCs w:val="24"/>
        </w:rPr>
        <w:t xml:space="preserve"> социальных о</w:t>
      </w:r>
      <w:r w:rsidR="003F7934" w:rsidRPr="00440867">
        <w:rPr>
          <w:rFonts w:ascii="Times New Roman" w:hAnsi="Times New Roman" w:cs="Times New Roman"/>
          <w:b/>
          <w:sz w:val="24"/>
          <w:szCs w:val="24"/>
        </w:rPr>
        <w:t xml:space="preserve">бъектов </w:t>
      </w:r>
      <w:r w:rsidR="003F7934" w:rsidRPr="00440867">
        <w:rPr>
          <w:rFonts w:ascii="Times New Roman" w:hAnsi="Times New Roman" w:cs="Times New Roman"/>
          <w:sz w:val="24"/>
          <w:szCs w:val="24"/>
        </w:rPr>
        <w:t>на общую сумму</w:t>
      </w:r>
      <w:r w:rsidR="00CA157A" w:rsidRPr="00440867">
        <w:rPr>
          <w:rFonts w:ascii="Times New Roman" w:hAnsi="Times New Roman" w:cs="Times New Roman"/>
          <w:b/>
          <w:sz w:val="24"/>
          <w:szCs w:val="24"/>
        </w:rPr>
        <w:t xml:space="preserve"> 16 773</w:t>
      </w:r>
      <w:r w:rsidR="003F7934" w:rsidRPr="00440867">
        <w:rPr>
          <w:rFonts w:ascii="Times New Roman" w:hAnsi="Times New Roman" w:cs="Times New Roman"/>
          <w:b/>
          <w:sz w:val="24"/>
          <w:szCs w:val="24"/>
        </w:rPr>
        <w:t>,6</w:t>
      </w:r>
      <w:r w:rsidRPr="00440867">
        <w:rPr>
          <w:rFonts w:ascii="Times New Roman" w:hAnsi="Times New Roman" w:cs="Times New Roman"/>
          <w:b/>
          <w:sz w:val="24"/>
          <w:szCs w:val="24"/>
        </w:rPr>
        <w:t xml:space="preserve"> млн. сомов, </w:t>
      </w:r>
      <w:r w:rsidRPr="00440867">
        <w:rPr>
          <w:rFonts w:ascii="Times New Roman" w:hAnsi="Times New Roman" w:cs="Times New Roman"/>
          <w:sz w:val="24"/>
          <w:szCs w:val="24"/>
        </w:rPr>
        <w:t>в том числе:</w:t>
      </w:r>
    </w:p>
    <w:p w:rsidR="00594AFF" w:rsidRPr="00440867" w:rsidRDefault="00594AFF" w:rsidP="00335D7C">
      <w:pPr>
        <w:tabs>
          <w:tab w:val="left" w:pos="0"/>
          <w:tab w:val="left" w:pos="709"/>
        </w:tabs>
        <w:spacing w:after="0" w:line="240" w:lineRule="auto"/>
        <w:ind w:left="709"/>
        <w:jc w:val="both"/>
        <w:rPr>
          <w:rFonts w:ascii="Times New Roman" w:hAnsi="Times New Roman" w:cs="Times New Roman"/>
          <w:i/>
          <w:sz w:val="24"/>
          <w:szCs w:val="24"/>
          <w:lang w:val="ky-KG"/>
        </w:rPr>
      </w:pPr>
      <w:r w:rsidRPr="00440867">
        <w:rPr>
          <w:rFonts w:ascii="Times New Roman" w:hAnsi="Times New Roman" w:cs="Times New Roman"/>
          <w:sz w:val="24"/>
          <w:szCs w:val="24"/>
          <w:lang w:val="ky-KG"/>
        </w:rPr>
        <w:t xml:space="preserve">- </w:t>
      </w:r>
      <w:r w:rsidR="00CA157A" w:rsidRPr="00440867">
        <w:rPr>
          <w:rFonts w:ascii="Times New Roman" w:hAnsi="Times New Roman" w:cs="Times New Roman"/>
          <w:b/>
          <w:sz w:val="24"/>
          <w:szCs w:val="24"/>
          <w:lang w:val="ky-KG"/>
        </w:rPr>
        <w:t>298</w:t>
      </w:r>
      <w:r w:rsidR="003F7934" w:rsidRPr="00440867">
        <w:rPr>
          <w:rFonts w:ascii="Times New Roman" w:hAnsi="Times New Roman" w:cs="Times New Roman"/>
          <w:sz w:val="24"/>
          <w:szCs w:val="24"/>
        </w:rPr>
        <w:t xml:space="preserve"> объектов строительства,</w:t>
      </w:r>
      <w:r w:rsidRPr="00440867">
        <w:rPr>
          <w:rFonts w:ascii="Times New Roman" w:hAnsi="Times New Roman" w:cs="Times New Roman"/>
          <w:sz w:val="24"/>
          <w:szCs w:val="24"/>
        </w:rPr>
        <w:t xml:space="preserve"> на </w:t>
      </w:r>
      <w:r w:rsidR="003F7934" w:rsidRPr="00440867">
        <w:rPr>
          <w:rFonts w:ascii="Times New Roman" w:hAnsi="Times New Roman" w:cs="Times New Roman"/>
          <w:sz w:val="24"/>
          <w:szCs w:val="24"/>
        </w:rPr>
        <w:t xml:space="preserve">завершение </w:t>
      </w:r>
      <w:r w:rsidR="004F5C0D" w:rsidRPr="00440867">
        <w:rPr>
          <w:rFonts w:ascii="Times New Roman" w:hAnsi="Times New Roman" w:cs="Times New Roman"/>
          <w:sz w:val="24"/>
          <w:szCs w:val="24"/>
        </w:rPr>
        <w:t xml:space="preserve">которых </w:t>
      </w:r>
      <w:r w:rsidRPr="00440867">
        <w:rPr>
          <w:rFonts w:ascii="Times New Roman" w:hAnsi="Times New Roman" w:cs="Times New Roman"/>
          <w:sz w:val="24"/>
          <w:szCs w:val="24"/>
        </w:rPr>
        <w:t>требуется</w:t>
      </w:r>
      <w:r w:rsidRPr="00440867">
        <w:rPr>
          <w:rFonts w:ascii="Times New Roman" w:hAnsi="Times New Roman" w:cs="Times New Roman"/>
          <w:sz w:val="24"/>
          <w:szCs w:val="24"/>
          <w:lang w:val="ky-KG"/>
        </w:rPr>
        <w:t xml:space="preserve"> </w:t>
      </w:r>
      <w:r w:rsidR="00CA157A" w:rsidRPr="00440867">
        <w:rPr>
          <w:rFonts w:ascii="Times New Roman" w:hAnsi="Times New Roman" w:cs="Times New Roman"/>
          <w:b/>
          <w:sz w:val="24"/>
          <w:szCs w:val="24"/>
          <w:lang w:val="ky-KG"/>
        </w:rPr>
        <w:t>14 159,7</w:t>
      </w:r>
      <w:r w:rsidRPr="00440867">
        <w:rPr>
          <w:rFonts w:ascii="Times New Roman" w:hAnsi="Times New Roman" w:cs="Times New Roman"/>
          <w:sz w:val="24"/>
          <w:szCs w:val="24"/>
          <w:lang w:val="ky-KG"/>
        </w:rPr>
        <w:t xml:space="preserve"> млн. </w:t>
      </w:r>
      <w:r w:rsidRPr="00440867">
        <w:rPr>
          <w:rFonts w:ascii="Times New Roman" w:hAnsi="Times New Roman" w:cs="Times New Roman"/>
          <w:sz w:val="24"/>
          <w:szCs w:val="24"/>
        </w:rPr>
        <w:t>сомов</w:t>
      </w:r>
      <w:r w:rsidRPr="00440867">
        <w:rPr>
          <w:rFonts w:ascii="Times New Roman" w:hAnsi="Times New Roman" w:cs="Times New Roman"/>
          <w:sz w:val="24"/>
          <w:szCs w:val="24"/>
          <w:lang w:val="ky-KG"/>
        </w:rPr>
        <w:t>;</w:t>
      </w:r>
    </w:p>
    <w:p w:rsidR="00594AFF" w:rsidRPr="00440867" w:rsidRDefault="00594AFF" w:rsidP="00335D7C">
      <w:pPr>
        <w:tabs>
          <w:tab w:val="left" w:pos="0"/>
        </w:tabs>
        <w:spacing w:after="0" w:line="240" w:lineRule="auto"/>
        <w:ind w:firstLine="709"/>
        <w:jc w:val="both"/>
        <w:rPr>
          <w:rFonts w:ascii="Times New Roman" w:hAnsi="Times New Roman" w:cs="Times New Roman"/>
          <w:i/>
          <w:sz w:val="24"/>
          <w:szCs w:val="24"/>
          <w:lang w:val="ky-KG"/>
        </w:rPr>
      </w:pPr>
      <w:r w:rsidRPr="00440867">
        <w:rPr>
          <w:rFonts w:ascii="Times New Roman" w:hAnsi="Times New Roman" w:cs="Times New Roman"/>
          <w:sz w:val="24"/>
          <w:szCs w:val="24"/>
          <w:lang w:val="ky-KG"/>
        </w:rPr>
        <w:t xml:space="preserve">- </w:t>
      </w:r>
      <w:r w:rsidR="00CA157A" w:rsidRPr="00440867">
        <w:rPr>
          <w:rFonts w:ascii="Times New Roman" w:hAnsi="Times New Roman" w:cs="Times New Roman"/>
          <w:b/>
          <w:sz w:val="24"/>
          <w:szCs w:val="24"/>
          <w:lang w:val="ky-KG"/>
        </w:rPr>
        <w:t>79</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объектов</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питьевого</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 xml:space="preserve">водоснабжения, на завершение </w:t>
      </w:r>
      <w:r w:rsidR="004F5C0D" w:rsidRPr="00440867">
        <w:rPr>
          <w:rFonts w:ascii="Times New Roman" w:hAnsi="Times New Roman" w:cs="Times New Roman"/>
          <w:sz w:val="24"/>
          <w:szCs w:val="24"/>
        </w:rPr>
        <w:t xml:space="preserve">которых </w:t>
      </w:r>
      <w:r w:rsidRPr="00440867">
        <w:rPr>
          <w:rFonts w:ascii="Times New Roman" w:hAnsi="Times New Roman" w:cs="Times New Roman"/>
          <w:sz w:val="24"/>
          <w:szCs w:val="24"/>
        </w:rPr>
        <w:t>требуется</w:t>
      </w:r>
      <w:r w:rsidRPr="00440867">
        <w:rPr>
          <w:rFonts w:ascii="Times New Roman" w:hAnsi="Times New Roman" w:cs="Times New Roman"/>
          <w:sz w:val="24"/>
          <w:szCs w:val="24"/>
          <w:lang w:val="ky-KG"/>
        </w:rPr>
        <w:t xml:space="preserve"> </w:t>
      </w:r>
      <w:r w:rsidR="00330DE3" w:rsidRPr="00440867">
        <w:rPr>
          <w:rFonts w:ascii="Times New Roman" w:hAnsi="Times New Roman" w:cs="Times New Roman"/>
          <w:sz w:val="24"/>
          <w:szCs w:val="24"/>
          <w:lang w:val="ky-KG"/>
        </w:rPr>
        <w:t xml:space="preserve">1 </w:t>
      </w:r>
      <w:r w:rsidR="00330DE3" w:rsidRPr="00440867">
        <w:rPr>
          <w:rFonts w:ascii="Times New Roman" w:hAnsi="Times New Roman" w:cs="Times New Roman"/>
          <w:b/>
          <w:sz w:val="24"/>
          <w:szCs w:val="24"/>
          <w:lang w:val="ky-KG"/>
        </w:rPr>
        <w:t>649</w:t>
      </w:r>
      <w:r w:rsidRPr="00440867">
        <w:rPr>
          <w:rFonts w:ascii="Times New Roman" w:hAnsi="Times New Roman" w:cs="Times New Roman"/>
          <w:sz w:val="24"/>
          <w:szCs w:val="24"/>
          <w:lang w:val="ky-KG"/>
        </w:rPr>
        <w:t xml:space="preserve"> млн. </w:t>
      </w:r>
      <w:r w:rsidRPr="00440867">
        <w:rPr>
          <w:rFonts w:ascii="Times New Roman" w:hAnsi="Times New Roman" w:cs="Times New Roman"/>
          <w:sz w:val="24"/>
          <w:szCs w:val="24"/>
        </w:rPr>
        <w:t>сомов</w:t>
      </w:r>
      <w:r w:rsidRPr="00440867">
        <w:rPr>
          <w:rFonts w:ascii="Times New Roman" w:hAnsi="Times New Roman" w:cs="Times New Roman"/>
          <w:sz w:val="24"/>
          <w:szCs w:val="24"/>
          <w:lang w:val="ky-KG"/>
        </w:rPr>
        <w:t>;</w:t>
      </w:r>
    </w:p>
    <w:p w:rsidR="00594AFF" w:rsidRPr="00440867" w:rsidRDefault="00594AFF" w:rsidP="00335D7C">
      <w:pPr>
        <w:tabs>
          <w:tab w:val="left" w:pos="709"/>
        </w:tabs>
        <w:spacing w:after="0" w:line="240" w:lineRule="auto"/>
        <w:ind w:left="709"/>
        <w:jc w:val="both"/>
        <w:rPr>
          <w:rFonts w:ascii="Times New Roman" w:hAnsi="Times New Roman" w:cs="Times New Roman"/>
          <w:i/>
          <w:sz w:val="24"/>
          <w:szCs w:val="24"/>
          <w:lang w:val="ky-KG"/>
        </w:rPr>
      </w:pPr>
      <w:r w:rsidRPr="00440867">
        <w:rPr>
          <w:rFonts w:ascii="Times New Roman" w:hAnsi="Times New Roman" w:cs="Times New Roman"/>
          <w:sz w:val="24"/>
          <w:szCs w:val="24"/>
          <w:lang w:val="ky-KG"/>
        </w:rPr>
        <w:t xml:space="preserve">- </w:t>
      </w:r>
      <w:r w:rsidR="00CA157A" w:rsidRPr="00440867">
        <w:rPr>
          <w:rFonts w:ascii="Times New Roman" w:hAnsi="Times New Roman" w:cs="Times New Roman"/>
          <w:b/>
          <w:sz w:val="24"/>
          <w:szCs w:val="24"/>
          <w:lang w:val="ky-KG"/>
        </w:rPr>
        <w:t>57</w:t>
      </w:r>
      <w:r w:rsidRPr="00440867">
        <w:rPr>
          <w:rFonts w:ascii="Times New Roman" w:hAnsi="Times New Roman" w:cs="Times New Roman"/>
          <w:b/>
          <w:sz w:val="24"/>
          <w:szCs w:val="24"/>
          <w:lang w:val="ky-KG"/>
        </w:rPr>
        <w:t xml:space="preserve"> </w:t>
      </w:r>
      <w:r w:rsidRPr="00440867">
        <w:rPr>
          <w:rFonts w:ascii="Times New Roman" w:hAnsi="Times New Roman" w:cs="Times New Roman"/>
          <w:sz w:val="24"/>
          <w:szCs w:val="24"/>
        </w:rPr>
        <w:t>объектов</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капитального</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ремонта</w:t>
      </w:r>
      <w:r w:rsidR="003F7934" w:rsidRPr="00440867">
        <w:rPr>
          <w:rFonts w:ascii="Times New Roman" w:hAnsi="Times New Roman" w:cs="Times New Roman"/>
          <w:sz w:val="24"/>
          <w:szCs w:val="24"/>
        </w:rPr>
        <w:t>,</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на</w:t>
      </w:r>
      <w:r w:rsidRPr="00440867">
        <w:rPr>
          <w:rFonts w:ascii="Times New Roman" w:hAnsi="Times New Roman" w:cs="Times New Roman"/>
          <w:sz w:val="24"/>
          <w:szCs w:val="24"/>
          <w:lang w:val="ky-KG"/>
        </w:rPr>
        <w:t xml:space="preserve"> </w:t>
      </w:r>
      <w:r w:rsidR="003F7934" w:rsidRPr="00440867">
        <w:rPr>
          <w:rFonts w:ascii="Times New Roman" w:hAnsi="Times New Roman" w:cs="Times New Roman"/>
          <w:sz w:val="24"/>
          <w:szCs w:val="24"/>
        </w:rPr>
        <w:t xml:space="preserve">завершение </w:t>
      </w:r>
      <w:r w:rsidR="004F5C0D" w:rsidRPr="00440867">
        <w:rPr>
          <w:rFonts w:ascii="Times New Roman" w:hAnsi="Times New Roman" w:cs="Times New Roman"/>
          <w:sz w:val="24"/>
          <w:szCs w:val="24"/>
        </w:rPr>
        <w:t xml:space="preserve">которых </w:t>
      </w:r>
      <w:r w:rsidR="003F7934" w:rsidRPr="00440867">
        <w:rPr>
          <w:rFonts w:ascii="Times New Roman" w:hAnsi="Times New Roman" w:cs="Times New Roman"/>
          <w:sz w:val="24"/>
          <w:szCs w:val="24"/>
        </w:rPr>
        <w:t>требуется</w:t>
      </w:r>
      <w:r w:rsidR="003F7934" w:rsidRPr="00440867">
        <w:rPr>
          <w:rFonts w:ascii="Times New Roman" w:hAnsi="Times New Roman" w:cs="Times New Roman"/>
          <w:sz w:val="24"/>
          <w:szCs w:val="24"/>
          <w:lang w:val="ky-KG"/>
        </w:rPr>
        <w:t xml:space="preserve"> </w:t>
      </w:r>
      <w:r w:rsidR="00330DE3" w:rsidRPr="00440867">
        <w:rPr>
          <w:rFonts w:ascii="Times New Roman" w:hAnsi="Times New Roman" w:cs="Times New Roman"/>
          <w:b/>
          <w:sz w:val="24"/>
          <w:szCs w:val="24"/>
          <w:lang w:val="ky-KG"/>
        </w:rPr>
        <w:t>558,8</w:t>
      </w:r>
      <w:r w:rsidRPr="00440867">
        <w:rPr>
          <w:rFonts w:ascii="Times New Roman" w:hAnsi="Times New Roman" w:cs="Times New Roman"/>
          <w:sz w:val="24"/>
          <w:szCs w:val="24"/>
          <w:lang w:val="ky-KG"/>
        </w:rPr>
        <w:t xml:space="preserve"> млн. </w:t>
      </w:r>
      <w:r w:rsidRPr="00440867">
        <w:rPr>
          <w:rFonts w:ascii="Times New Roman" w:hAnsi="Times New Roman" w:cs="Times New Roman"/>
          <w:sz w:val="24"/>
          <w:szCs w:val="24"/>
        </w:rPr>
        <w:t>сомов</w:t>
      </w:r>
      <w:r w:rsidRPr="00440867">
        <w:rPr>
          <w:rFonts w:ascii="Times New Roman" w:hAnsi="Times New Roman" w:cs="Times New Roman"/>
          <w:sz w:val="24"/>
          <w:szCs w:val="24"/>
          <w:lang w:val="ky-KG"/>
        </w:rPr>
        <w:t>;</w:t>
      </w:r>
    </w:p>
    <w:p w:rsidR="00594AFF" w:rsidRPr="00440867" w:rsidRDefault="00594AFF" w:rsidP="00335D7C">
      <w:pPr>
        <w:tabs>
          <w:tab w:val="left" w:pos="0"/>
        </w:tabs>
        <w:spacing w:after="0" w:line="240" w:lineRule="auto"/>
        <w:ind w:firstLine="709"/>
        <w:jc w:val="both"/>
        <w:rPr>
          <w:rFonts w:ascii="Times New Roman" w:hAnsi="Times New Roman" w:cs="Times New Roman"/>
          <w:i/>
          <w:sz w:val="24"/>
          <w:szCs w:val="24"/>
          <w:lang w:val="ky-KG"/>
        </w:rPr>
      </w:pPr>
      <w:r w:rsidRPr="00440867">
        <w:rPr>
          <w:rFonts w:ascii="Times New Roman" w:hAnsi="Times New Roman" w:cs="Times New Roman"/>
          <w:sz w:val="24"/>
          <w:szCs w:val="24"/>
          <w:lang w:val="ky-KG"/>
        </w:rPr>
        <w:t xml:space="preserve">- </w:t>
      </w:r>
      <w:r w:rsidR="00CA157A" w:rsidRPr="00440867">
        <w:rPr>
          <w:rFonts w:ascii="Times New Roman" w:hAnsi="Times New Roman" w:cs="Times New Roman"/>
          <w:b/>
          <w:sz w:val="24"/>
          <w:szCs w:val="24"/>
          <w:lang w:val="ky-KG"/>
        </w:rPr>
        <w:t>10</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школ</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финансируемых</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за</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счет</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Единого</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депозитного</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счета</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на</w:t>
      </w:r>
      <w:r w:rsidRPr="00440867">
        <w:rPr>
          <w:rFonts w:ascii="Times New Roman" w:hAnsi="Times New Roman" w:cs="Times New Roman"/>
          <w:sz w:val="24"/>
          <w:szCs w:val="24"/>
          <w:lang w:val="ky-KG"/>
        </w:rPr>
        <w:t xml:space="preserve"> </w:t>
      </w:r>
      <w:r w:rsidR="00CA157A" w:rsidRPr="00440867">
        <w:rPr>
          <w:rFonts w:ascii="Times New Roman" w:hAnsi="Times New Roman" w:cs="Times New Roman"/>
          <w:b/>
          <w:sz w:val="24"/>
          <w:szCs w:val="24"/>
          <w:lang w:val="ky-KG"/>
        </w:rPr>
        <w:t>303,5</w:t>
      </w:r>
      <w:r w:rsidRPr="00440867">
        <w:rPr>
          <w:rFonts w:ascii="Times New Roman" w:hAnsi="Times New Roman" w:cs="Times New Roman"/>
          <w:sz w:val="24"/>
          <w:szCs w:val="24"/>
          <w:lang w:val="ky-KG"/>
        </w:rPr>
        <w:t xml:space="preserve"> млн. </w:t>
      </w:r>
      <w:r w:rsidRPr="00440867">
        <w:rPr>
          <w:rFonts w:ascii="Times New Roman" w:hAnsi="Times New Roman" w:cs="Times New Roman"/>
          <w:sz w:val="24"/>
          <w:szCs w:val="24"/>
        </w:rPr>
        <w:t>сомов</w:t>
      </w:r>
      <w:r w:rsidRPr="00440867">
        <w:rPr>
          <w:rFonts w:ascii="Times New Roman" w:hAnsi="Times New Roman" w:cs="Times New Roman"/>
          <w:sz w:val="24"/>
          <w:szCs w:val="24"/>
          <w:lang w:val="ky-KG"/>
        </w:rPr>
        <w:t>;</w:t>
      </w:r>
    </w:p>
    <w:p w:rsidR="00594AFF" w:rsidRPr="00440867" w:rsidRDefault="00594AFF" w:rsidP="00335D7C">
      <w:pPr>
        <w:tabs>
          <w:tab w:val="left" w:pos="709"/>
        </w:tabs>
        <w:spacing w:after="0" w:line="240" w:lineRule="auto"/>
        <w:ind w:left="709"/>
        <w:jc w:val="both"/>
        <w:rPr>
          <w:rFonts w:ascii="Times New Roman" w:hAnsi="Times New Roman" w:cs="Times New Roman"/>
          <w:i/>
          <w:sz w:val="24"/>
          <w:szCs w:val="24"/>
          <w:lang w:val="ky-KG"/>
        </w:rPr>
      </w:pPr>
      <w:r w:rsidRPr="00440867">
        <w:rPr>
          <w:rFonts w:ascii="Times New Roman" w:hAnsi="Times New Roman" w:cs="Times New Roman"/>
          <w:sz w:val="24"/>
          <w:szCs w:val="24"/>
          <w:lang w:val="ky-KG"/>
        </w:rPr>
        <w:t xml:space="preserve">- </w:t>
      </w:r>
      <w:r w:rsidR="00CA157A" w:rsidRPr="00440867">
        <w:rPr>
          <w:rFonts w:ascii="Times New Roman" w:hAnsi="Times New Roman" w:cs="Times New Roman"/>
          <w:b/>
          <w:sz w:val="24"/>
          <w:szCs w:val="24"/>
          <w:lang w:val="ky-KG"/>
        </w:rPr>
        <w:t>5</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объектов</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пробации</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на</w:t>
      </w:r>
      <w:r w:rsidRPr="00440867">
        <w:rPr>
          <w:rFonts w:ascii="Times New Roman" w:hAnsi="Times New Roman" w:cs="Times New Roman"/>
          <w:sz w:val="24"/>
          <w:szCs w:val="24"/>
          <w:lang w:val="ky-KG"/>
        </w:rPr>
        <w:t xml:space="preserve"> </w:t>
      </w:r>
      <w:r w:rsidR="00CA157A" w:rsidRPr="00440867">
        <w:rPr>
          <w:rFonts w:ascii="Times New Roman" w:hAnsi="Times New Roman" w:cs="Times New Roman"/>
          <w:b/>
          <w:sz w:val="24"/>
          <w:szCs w:val="24"/>
          <w:lang w:val="ky-KG"/>
        </w:rPr>
        <w:t>3,4</w:t>
      </w:r>
      <w:r w:rsidRPr="00440867">
        <w:rPr>
          <w:rFonts w:ascii="Times New Roman" w:hAnsi="Times New Roman" w:cs="Times New Roman"/>
          <w:sz w:val="24"/>
          <w:szCs w:val="24"/>
          <w:lang w:val="ky-KG"/>
        </w:rPr>
        <w:t xml:space="preserve"> млн. </w:t>
      </w:r>
      <w:r w:rsidRPr="00440867">
        <w:rPr>
          <w:rFonts w:ascii="Times New Roman" w:hAnsi="Times New Roman" w:cs="Times New Roman"/>
          <w:sz w:val="24"/>
          <w:szCs w:val="24"/>
        </w:rPr>
        <w:t>сомов</w:t>
      </w:r>
      <w:r w:rsidRPr="00440867">
        <w:rPr>
          <w:rFonts w:ascii="Times New Roman" w:hAnsi="Times New Roman" w:cs="Times New Roman"/>
          <w:sz w:val="24"/>
          <w:szCs w:val="24"/>
          <w:lang w:val="ky-KG"/>
        </w:rPr>
        <w:t>;</w:t>
      </w:r>
    </w:p>
    <w:p w:rsidR="00594AFF" w:rsidRPr="00440867" w:rsidRDefault="00594AFF"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xml:space="preserve">- </w:t>
      </w:r>
      <w:r w:rsidR="00CA157A" w:rsidRPr="00440867">
        <w:rPr>
          <w:rFonts w:ascii="Times New Roman" w:hAnsi="Times New Roman" w:cs="Times New Roman"/>
          <w:b/>
          <w:sz w:val="24"/>
          <w:szCs w:val="24"/>
          <w:lang w:val="ky-KG"/>
        </w:rPr>
        <w:t>5</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объектов</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здравоохранения</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где</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требуется</w:t>
      </w:r>
      <w:r w:rsidRPr="00440867">
        <w:rPr>
          <w:rFonts w:ascii="Times New Roman" w:hAnsi="Times New Roman" w:cs="Times New Roman"/>
          <w:sz w:val="24"/>
          <w:szCs w:val="24"/>
          <w:lang w:val="ky-KG"/>
        </w:rPr>
        <w:t xml:space="preserve"> реконструкция </w:t>
      </w:r>
      <w:r w:rsidRPr="00440867">
        <w:rPr>
          <w:rFonts w:ascii="Times New Roman" w:hAnsi="Times New Roman" w:cs="Times New Roman"/>
          <w:sz w:val="24"/>
          <w:szCs w:val="24"/>
        </w:rPr>
        <w:t>и</w:t>
      </w:r>
      <w:r w:rsidRPr="00440867">
        <w:rPr>
          <w:rFonts w:ascii="Times New Roman" w:hAnsi="Times New Roman" w:cs="Times New Roman"/>
          <w:sz w:val="24"/>
          <w:szCs w:val="24"/>
          <w:lang w:val="ky-KG"/>
        </w:rPr>
        <w:t xml:space="preserve"> ремонт </w:t>
      </w:r>
      <w:r w:rsidRPr="00440867">
        <w:rPr>
          <w:rFonts w:ascii="Times New Roman" w:hAnsi="Times New Roman" w:cs="Times New Roman"/>
          <w:sz w:val="24"/>
          <w:szCs w:val="24"/>
        </w:rPr>
        <w:t>лифтов</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на</w:t>
      </w:r>
      <w:r w:rsidRPr="00440867">
        <w:rPr>
          <w:rFonts w:ascii="Times New Roman" w:hAnsi="Times New Roman" w:cs="Times New Roman"/>
          <w:sz w:val="24"/>
          <w:szCs w:val="24"/>
          <w:lang w:val="ky-KG"/>
        </w:rPr>
        <w:t xml:space="preserve"> </w:t>
      </w:r>
      <w:r w:rsidR="00CA157A" w:rsidRPr="00440867">
        <w:rPr>
          <w:rFonts w:ascii="Times New Roman" w:hAnsi="Times New Roman" w:cs="Times New Roman"/>
          <w:b/>
          <w:sz w:val="24"/>
          <w:szCs w:val="24"/>
          <w:lang w:val="ky-KG"/>
        </w:rPr>
        <w:t>15,2</w:t>
      </w:r>
      <w:r w:rsidRPr="00440867">
        <w:rPr>
          <w:rFonts w:ascii="Times New Roman" w:hAnsi="Times New Roman" w:cs="Times New Roman"/>
          <w:sz w:val="24"/>
          <w:szCs w:val="24"/>
          <w:lang w:val="ky-KG"/>
        </w:rPr>
        <w:t xml:space="preserve"> млн. </w:t>
      </w:r>
      <w:r w:rsidRPr="00440867">
        <w:rPr>
          <w:rFonts w:ascii="Times New Roman" w:hAnsi="Times New Roman" w:cs="Times New Roman"/>
          <w:sz w:val="24"/>
          <w:szCs w:val="24"/>
        </w:rPr>
        <w:t>сомов</w:t>
      </w:r>
      <w:r w:rsidRPr="00440867">
        <w:rPr>
          <w:rFonts w:ascii="Times New Roman" w:hAnsi="Times New Roman" w:cs="Times New Roman"/>
          <w:sz w:val="24"/>
          <w:szCs w:val="24"/>
          <w:lang w:val="ky-KG"/>
        </w:rPr>
        <w:t>;</w:t>
      </w:r>
    </w:p>
    <w:p w:rsidR="00594AFF" w:rsidRPr="00440867" w:rsidRDefault="00594AFF" w:rsidP="00335D7C">
      <w:pPr>
        <w:tabs>
          <w:tab w:val="left" w:pos="709"/>
        </w:tabs>
        <w:spacing w:after="0" w:line="240" w:lineRule="auto"/>
        <w:ind w:left="709"/>
        <w:jc w:val="both"/>
        <w:rPr>
          <w:rFonts w:ascii="Times New Roman" w:hAnsi="Times New Roman" w:cs="Times New Roman"/>
          <w:i/>
          <w:sz w:val="24"/>
          <w:szCs w:val="24"/>
          <w:lang w:val="ky-KG"/>
        </w:rPr>
      </w:pPr>
      <w:r w:rsidRPr="00440867">
        <w:rPr>
          <w:rFonts w:ascii="Times New Roman" w:hAnsi="Times New Roman" w:cs="Times New Roman"/>
          <w:sz w:val="24"/>
          <w:szCs w:val="24"/>
          <w:lang w:val="ky-KG"/>
        </w:rPr>
        <w:t xml:space="preserve">- </w:t>
      </w:r>
      <w:r w:rsidR="00CA157A" w:rsidRPr="00440867">
        <w:rPr>
          <w:rFonts w:ascii="Times New Roman" w:hAnsi="Times New Roman" w:cs="Times New Roman"/>
          <w:b/>
          <w:sz w:val="24"/>
          <w:szCs w:val="24"/>
          <w:lang w:val="ky-KG"/>
        </w:rPr>
        <w:t>124</w:t>
      </w:r>
      <w:r w:rsidRPr="00440867">
        <w:rPr>
          <w:rFonts w:ascii="Times New Roman" w:hAnsi="Times New Roman" w:cs="Times New Roman"/>
          <w:sz w:val="24"/>
          <w:szCs w:val="24"/>
          <w:lang w:val="ky-KG"/>
        </w:rPr>
        <w:t xml:space="preserve"> объект</w:t>
      </w:r>
      <w:r w:rsidR="00CA157A" w:rsidRPr="00440867">
        <w:rPr>
          <w:rFonts w:ascii="Times New Roman" w:hAnsi="Times New Roman" w:cs="Times New Roman"/>
          <w:sz w:val="24"/>
          <w:szCs w:val="24"/>
          <w:lang w:val="ky-KG"/>
        </w:rPr>
        <w:t>а</w:t>
      </w:r>
      <w:r w:rsidRPr="00440867">
        <w:rPr>
          <w:rFonts w:ascii="Times New Roman" w:hAnsi="Times New Roman" w:cs="Times New Roman"/>
          <w:sz w:val="24"/>
          <w:szCs w:val="24"/>
          <w:lang w:val="ky-KG"/>
        </w:rPr>
        <w:t xml:space="preserve"> с </w:t>
      </w:r>
      <w:r w:rsidRPr="00440867">
        <w:rPr>
          <w:rFonts w:ascii="Times New Roman" w:hAnsi="Times New Roman" w:cs="Times New Roman"/>
          <w:sz w:val="24"/>
          <w:szCs w:val="24"/>
        </w:rPr>
        <w:t>кредиторской</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задолженностью</w:t>
      </w:r>
      <w:r w:rsidRPr="00440867">
        <w:rPr>
          <w:rFonts w:ascii="Times New Roman" w:hAnsi="Times New Roman" w:cs="Times New Roman"/>
          <w:sz w:val="24"/>
          <w:szCs w:val="24"/>
          <w:lang w:val="ky-KG"/>
        </w:rPr>
        <w:t xml:space="preserve"> </w:t>
      </w:r>
      <w:r w:rsidR="00150148" w:rsidRPr="00440867">
        <w:rPr>
          <w:rFonts w:ascii="Times New Roman" w:hAnsi="Times New Roman" w:cs="Times New Roman"/>
          <w:b/>
          <w:sz w:val="24"/>
          <w:szCs w:val="24"/>
          <w:lang w:val="ky-KG"/>
        </w:rPr>
        <w:t>74</w:t>
      </w:r>
      <w:r w:rsidRPr="00440867">
        <w:rPr>
          <w:rFonts w:ascii="Times New Roman" w:hAnsi="Times New Roman" w:cs="Times New Roman"/>
          <w:sz w:val="24"/>
          <w:szCs w:val="24"/>
          <w:lang w:val="ky-KG"/>
        </w:rPr>
        <w:t xml:space="preserve"> млн. </w:t>
      </w:r>
      <w:r w:rsidRPr="00440867">
        <w:rPr>
          <w:rFonts w:ascii="Times New Roman" w:hAnsi="Times New Roman" w:cs="Times New Roman"/>
          <w:sz w:val="24"/>
          <w:szCs w:val="24"/>
        </w:rPr>
        <w:t>сомов</w:t>
      </w:r>
      <w:r w:rsidRPr="00440867">
        <w:rPr>
          <w:rFonts w:ascii="Times New Roman" w:hAnsi="Times New Roman" w:cs="Times New Roman"/>
          <w:sz w:val="24"/>
          <w:szCs w:val="24"/>
          <w:lang w:val="ky-KG"/>
        </w:rPr>
        <w:t>;</w:t>
      </w:r>
    </w:p>
    <w:p w:rsidR="00594AFF" w:rsidRPr="00440867" w:rsidRDefault="00594AFF" w:rsidP="00335D7C">
      <w:pPr>
        <w:tabs>
          <w:tab w:val="left" w:pos="709"/>
        </w:tabs>
        <w:spacing w:after="0" w:line="240" w:lineRule="auto"/>
        <w:ind w:left="709"/>
        <w:jc w:val="both"/>
        <w:rPr>
          <w:rFonts w:ascii="Times New Roman" w:hAnsi="Times New Roman" w:cs="Times New Roman"/>
          <w:i/>
          <w:sz w:val="24"/>
          <w:szCs w:val="24"/>
          <w:lang w:val="ky-KG"/>
        </w:rPr>
      </w:pP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на</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проектирование</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социальных</w:t>
      </w:r>
      <w:r w:rsidRPr="00440867">
        <w:rPr>
          <w:rFonts w:ascii="Times New Roman" w:hAnsi="Times New Roman" w:cs="Times New Roman"/>
          <w:sz w:val="24"/>
          <w:szCs w:val="24"/>
          <w:lang w:val="ky-KG"/>
        </w:rPr>
        <w:t xml:space="preserve"> </w:t>
      </w:r>
      <w:r w:rsidRPr="00440867">
        <w:rPr>
          <w:rFonts w:ascii="Times New Roman" w:hAnsi="Times New Roman" w:cs="Times New Roman"/>
          <w:sz w:val="24"/>
          <w:szCs w:val="24"/>
        </w:rPr>
        <w:t>объектов</w:t>
      </w:r>
      <w:r w:rsidRPr="00440867">
        <w:rPr>
          <w:rFonts w:ascii="Times New Roman" w:hAnsi="Times New Roman" w:cs="Times New Roman"/>
          <w:sz w:val="24"/>
          <w:szCs w:val="24"/>
          <w:lang w:val="ky-KG"/>
        </w:rPr>
        <w:t xml:space="preserve"> </w:t>
      </w:r>
      <w:r w:rsidR="00150148" w:rsidRPr="00440867">
        <w:rPr>
          <w:rFonts w:ascii="Times New Roman" w:hAnsi="Times New Roman" w:cs="Times New Roman"/>
          <w:b/>
          <w:sz w:val="24"/>
          <w:szCs w:val="24"/>
          <w:lang w:val="ky-KG"/>
        </w:rPr>
        <w:t>10</w:t>
      </w:r>
      <w:r w:rsidRPr="00440867">
        <w:rPr>
          <w:rFonts w:ascii="Times New Roman" w:hAnsi="Times New Roman" w:cs="Times New Roman"/>
          <w:sz w:val="24"/>
          <w:szCs w:val="24"/>
          <w:lang w:val="ky-KG"/>
        </w:rPr>
        <w:t xml:space="preserve"> млн. </w:t>
      </w:r>
      <w:r w:rsidRPr="00440867">
        <w:rPr>
          <w:rFonts w:ascii="Times New Roman" w:hAnsi="Times New Roman" w:cs="Times New Roman"/>
          <w:sz w:val="24"/>
          <w:szCs w:val="24"/>
        </w:rPr>
        <w:t>сомов.</w:t>
      </w:r>
    </w:p>
    <w:p w:rsidR="00594AFF" w:rsidRPr="00440867" w:rsidRDefault="00172D90" w:rsidP="00335D7C">
      <w:pPr>
        <w:widowControl w:val="0"/>
        <w:autoSpaceDE w:val="0"/>
        <w:autoSpaceDN w:val="0"/>
        <w:adjustRightInd w:val="0"/>
        <w:spacing w:after="0" w:line="240" w:lineRule="auto"/>
        <w:ind w:firstLine="708"/>
        <w:contextualSpacing/>
        <w:jc w:val="both"/>
        <w:rPr>
          <w:rFonts w:ascii="Times New Roman" w:hAnsi="Times New Roman" w:cs="Times New Roman"/>
          <w:i/>
          <w:sz w:val="24"/>
          <w:szCs w:val="24"/>
          <w:lang w:val="ky-KG"/>
        </w:rPr>
      </w:pPr>
      <w:r w:rsidRPr="00440867">
        <w:rPr>
          <w:rFonts w:ascii="Times New Roman" w:hAnsi="Times New Roman" w:cs="Times New Roman"/>
          <w:sz w:val="24"/>
          <w:szCs w:val="24"/>
          <w:lang w:val="ky-KG"/>
        </w:rPr>
        <w:t>О</w:t>
      </w:r>
      <w:r w:rsidR="00594AFF" w:rsidRPr="00440867">
        <w:rPr>
          <w:rFonts w:ascii="Times New Roman" w:hAnsi="Times New Roman" w:cs="Times New Roman"/>
          <w:sz w:val="24"/>
          <w:szCs w:val="24"/>
        </w:rPr>
        <w:t xml:space="preserve">бщая потребность </w:t>
      </w:r>
      <w:r w:rsidR="004F5C0D" w:rsidRPr="00440867">
        <w:rPr>
          <w:rFonts w:ascii="Times New Roman" w:hAnsi="Times New Roman" w:cs="Times New Roman"/>
          <w:sz w:val="24"/>
          <w:szCs w:val="24"/>
        </w:rPr>
        <w:t xml:space="preserve">Департамента дорожного хозяйства при Министерстве </w:t>
      </w:r>
      <w:r w:rsidR="004F5C0D" w:rsidRPr="00440867">
        <w:rPr>
          <w:rFonts w:ascii="Times New Roman" w:hAnsi="Times New Roman" w:cs="Times New Roman"/>
          <w:sz w:val="24"/>
          <w:szCs w:val="24"/>
        </w:rPr>
        <w:lastRenderedPageBreak/>
        <w:t xml:space="preserve">транспорта и коммуникаций Кыргызской Республики </w:t>
      </w:r>
      <w:r w:rsidR="00594AFF" w:rsidRPr="00440867">
        <w:rPr>
          <w:rFonts w:ascii="Times New Roman" w:hAnsi="Times New Roman" w:cs="Times New Roman"/>
          <w:sz w:val="24"/>
          <w:szCs w:val="24"/>
        </w:rPr>
        <w:t>для заверш</w:t>
      </w:r>
      <w:r w:rsidRPr="00440867">
        <w:rPr>
          <w:rFonts w:ascii="Times New Roman" w:hAnsi="Times New Roman" w:cs="Times New Roman"/>
          <w:sz w:val="24"/>
          <w:szCs w:val="24"/>
        </w:rPr>
        <w:t>ения строительства и капитальный</w:t>
      </w:r>
      <w:r w:rsidR="00594AFF" w:rsidRPr="00440867">
        <w:rPr>
          <w:rFonts w:ascii="Times New Roman" w:hAnsi="Times New Roman" w:cs="Times New Roman"/>
          <w:sz w:val="24"/>
          <w:szCs w:val="24"/>
        </w:rPr>
        <w:t xml:space="preserve"> ремонт переходящих и новых объектов (в том числе на покрытие кред</w:t>
      </w:r>
      <w:r w:rsidR="001E7F7A" w:rsidRPr="00440867">
        <w:rPr>
          <w:rFonts w:ascii="Times New Roman" w:hAnsi="Times New Roman" w:cs="Times New Roman"/>
          <w:sz w:val="24"/>
          <w:szCs w:val="24"/>
        </w:rPr>
        <w:t>иторской задолженности</w:t>
      </w:r>
      <w:r w:rsidR="00594AFF" w:rsidRPr="00440867">
        <w:rPr>
          <w:rFonts w:ascii="Times New Roman" w:hAnsi="Times New Roman" w:cs="Times New Roman"/>
          <w:sz w:val="24"/>
          <w:szCs w:val="24"/>
        </w:rPr>
        <w:t xml:space="preserve">) </w:t>
      </w:r>
      <w:r w:rsidR="00CA157A" w:rsidRPr="00440867">
        <w:rPr>
          <w:rFonts w:ascii="Times New Roman" w:hAnsi="Times New Roman" w:cs="Times New Roman"/>
          <w:sz w:val="24"/>
          <w:szCs w:val="24"/>
        </w:rPr>
        <w:t>на начало 2022</w:t>
      </w:r>
      <w:r w:rsidRPr="00440867">
        <w:rPr>
          <w:rFonts w:ascii="Times New Roman" w:hAnsi="Times New Roman" w:cs="Times New Roman"/>
          <w:sz w:val="24"/>
          <w:szCs w:val="24"/>
        </w:rPr>
        <w:t xml:space="preserve"> года </w:t>
      </w:r>
      <w:r w:rsidR="00CA157A" w:rsidRPr="00440867">
        <w:rPr>
          <w:rFonts w:ascii="Times New Roman" w:hAnsi="Times New Roman" w:cs="Times New Roman"/>
          <w:sz w:val="24"/>
          <w:szCs w:val="24"/>
        </w:rPr>
        <w:t>составила 22</w:t>
      </w:r>
      <w:r w:rsidR="00127BB7" w:rsidRPr="00440867">
        <w:rPr>
          <w:rFonts w:ascii="Times New Roman" w:hAnsi="Times New Roman" w:cs="Times New Roman"/>
          <w:sz w:val="24"/>
          <w:szCs w:val="24"/>
        </w:rPr>
        <w:t> </w:t>
      </w:r>
      <w:r w:rsidR="00CA157A" w:rsidRPr="00440867">
        <w:rPr>
          <w:rFonts w:ascii="Times New Roman" w:hAnsi="Times New Roman" w:cs="Times New Roman"/>
          <w:sz w:val="24"/>
          <w:szCs w:val="24"/>
        </w:rPr>
        <w:t>030,0</w:t>
      </w:r>
      <w:r w:rsidR="00594AFF" w:rsidRPr="00440867">
        <w:rPr>
          <w:rFonts w:ascii="Times New Roman" w:hAnsi="Times New Roman" w:cs="Times New Roman"/>
          <w:sz w:val="24"/>
          <w:szCs w:val="24"/>
        </w:rPr>
        <w:t xml:space="preserve"> млн. сомов. </w:t>
      </w:r>
    </w:p>
    <w:p w:rsidR="00330DE3" w:rsidRPr="00440867" w:rsidRDefault="00330DE3" w:rsidP="00335D7C">
      <w:pPr>
        <w:tabs>
          <w:tab w:val="left" w:pos="993"/>
        </w:tabs>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Перечень объектов строительства и реконструкции, финансируемых из республиканского бюджета на 2022 год утвержден на сумму </w:t>
      </w:r>
      <w:r w:rsidRPr="00440867">
        <w:rPr>
          <w:rFonts w:ascii="Times New Roman" w:hAnsi="Times New Roman" w:cs="Times New Roman"/>
          <w:b/>
          <w:sz w:val="24"/>
          <w:szCs w:val="24"/>
        </w:rPr>
        <w:t>3 000,0 млн. сомов</w:t>
      </w:r>
      <w:r w:rsidRPr="00440867">
        <w:rPr>
          <w:rFonts w:ascii="Times New Roman" w:hAnsi="Times New Roman" w:cs="Times New Roman"/>
          <w:sz w:val="24"/>
          <w:szCs w:val="24"/>
        </w:rPr>
        <w:t xml:space="preserve">. </w:t>
      </w:r>
    </w:p>
    <w:p w:rsidR="002F105A" w:rsidRPr="00440867" w:rsidRDefault="002F105A" w:rsidP="00335D7C">
      <w:pPr>
        <w:tabs>
          <w:tab w:val="left" w:pos="993"/>
        </w:tabs>
        <w:spacing w:after="0" w:line="240" w:lineRule="auto"/>
        <w:ind w:firstLine="709"/>
        <w:jc w:val="both"/>
        <w:rPr>
          <w:rFonts w:ascii="Times New Roman" w:hAnsi="Times New Roman" w:cs="Times New Roman"/>
          <w:i/>
          <w:sz w:val="24"/>
          <w:szCs w:val="24"/>
        </w:rPr>
      </w:pPr>
      <w:r w:rsidRPr="00440867">
        <w:rPr>
          <w:rFonts w:ascii="Times New Roman" w:hAnsi="Times New Roman" w:cs="Times New Roman"/>
          <w:sz w:val="24"/>
          <w:szCs w:val="24"/>
        </w:rPr>
        <w:t xml:space="preserve">Согласно распоряжениям Кабинета Министров Кыргызской Республики от 4 февраля 2022 года №45-р, от 18 февраля 2022 года №74-р, </w:t>
      </w:r>
      <w:r w:rsidRPr="00440867">
        <w:rPr>
          <w:rFonts w:ascii="Times New Roman" w:hAnsi="Times New Roman" w:cs="Times New Roman"/>
          <w:b/>
          <w:sz w:val="24"/>
          <w:szCs w:val="24"/>
        </w:rPr>
        <w:t>от</w:t>
      </w:r>
      <w:r w:rsidRPr="00440867">
        <w:rPr>
          <w:rFonts w:ascii="Times New Roman" w:hAnsi="Times New Roman" w:cs="Times New Roman"/>
          <w:sz w:val="24"/>
          <w:szCs w:val="24"/>
        </w:rPr>
        <w:t xml:space="preserve"> 27 сентября 2022 года №514-р, от 28 сентября 2022 года №518-р, а также распоряжению Кабинета Министров Кыргызской Республики (секретно) Перечень объектов строительства и реконструкции, финансируемых из республиканского бюджета на 2022 год утвержден на сумму </w:t>
      </w:r>
      <w:r w:rsidRPr="00440867">
        <w:rPr>
          <w:rFonts w:ascii="Times New Roman" w:hAnsi="Times New Roman" w:cs="Times New Roman"/>
          <w:b/>
          <w:sz w:val="24"/>
          <w:szCs w:val="24"/>
        </w:rPr>
        <w:t>17 601,0 млн. сомов</w:t>
      </w:r>
      <w:r w:rsidRPr="00440867">
        <w:rPr>
          <w:rFonts w:ascii="Times New Roman" w:hAnsi="Times New Roman" w:cs="Times New Roman"/>
          <w:sz w:val="24"/>
          <w:szCs w:val="24"/>
        </w:rPr>
        <w:t>, их них:</w:t>
      </w:r>
    </w:p>
    <w:p w:rsidR="00AB5D13" w:rsidRPr="00440867" w:rsidRDefault="00AB5D13" w:rsidP="00335D7C">
      <w:pPr>
        <w:tabs>
          <w:tab w:val="left" w:pos="0"/>
        </w:tabs>
        <w:spacing w:after="0" w:line="240" w:lineRule="auto"/>
        <w:ind w:firstLine="709"/>
        <w:jc w:val="both"/>
        <w:rPr>
          <w:rFonts w:ascii="Times New Roman" w:hAnsi="Times New Roman" w:cs="Times New Roman"/>
          <w:b/>
          <w:sz w:val="24"/>
          <w:szCs w:val="24"/>
        </w:rPr>
      </w:pPr>
      <w:r w:rsidRPr="00440867">
        <w:rPr>
          <w:rFonts w:ascii="Times New Roman" w:hAnsi="Times New Roman" w:cs="Times New Roman"/>
          <w:sz w:val="24"/>
          <w:szCs w:val="24"/>
        </w:rPr>
        <w:t>Департаментом жилищно-гражданского строительства при Государственном агентстве архитектуры, строительства и жилищно-коммунального хозяйства при Кабинете Министров Кыргызской Республики на 2022 год предложено финансирование на общую сумму</w:t>
      </w:r>
      <w:r w:rsidR="002F105A" w:rsidRPr="00440867">
        <w:rPr>
          <w:rFonts w:ascii="Times New Roman" w:hAnsi="Times New Roman" w:cs="Times New Roman"/>
          <w:b/>
          <w:sz w:val="24"/>
          <w:szCs w:val="24"/>
        </w:rPr>
        <w:t xml:space="preserve"> 5 587,3</w:t>
      </w:r>
      <w:r w:rsidRPr="00440867">
        <w:rPr>
          <w:rFonts w:ascii="Times New Roman" w:hAnsi="Times New Roman" w:cs="Times New Roman"/>
          <w:b/>
          <w:sz w:val="24"/>
          <w:szCs w:val="24"/>
        </w:rPr>
        <w:t xml:space="preserve"> млн. сомов.</w:t>
      </w:r>
    </w:p>
    <w:p w:rsidR="00330DE3" w:rsidRPr="00440867" w:rsidRDefault="00330DE3"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xml:space="preserve">На строительство ирригационных сооружений и повышение водообеспеченности орошаемых земель республики </w:t>
      </w:r>
      <w:r w:rsidRPr="00440867">
        <w:rPr>
          <w:rFonts w:ascii="Times New Roman" w:hAnsi="Times New Roman" w:cs="Times New Roman"/>
          <w:sz w:val="24"/>
          <w:szCs w:val="24"/>
        </w:rPr>
        <w:t xml:space="preserve">на 2022 год предусмотрены средства в сумме </w:t>
      </w:r>
      <w:r w:rsidR="002F105A" w:rsidRPr="00440867">
        <w:rPr>
          <w:rFonts w:ascii="Times New Roman" w:hAnsi="Times New Roman" w:cs="Times New Roman"/>
          <w:b/>
          <w:sz w:val="24"/>
          <w:szCs w:val="24"/>
        </w:rPr>
        <w:t>63</w:t>
      </w:r>
      <w:r w:rsidR="00150148" w:rsidRPr="00440867">
        <w:rPr>
          <w:rFonts w:ascii="Times New Roman" w:hAnsi="Times New Roman" w:cs="Times New Roman"/>
          <w:b/>
          <w:sz w:val="24"/>
          <w:szCs w:val="24"/>
        </w:rPr>
        <w:t>0</w:t>
      </w:r>
      <w:r w:rsidRPr="00440867">
        <w:rPr>
          <w:rFonts w:ascii="Times New Roman" w:hAnsi="Times New Roman" w:cs="Times New Roman"/>
          <w:b/>
          <w:sz w:val="24"/>
          <w:szCs w:val="24"/>
        </w:rPr>
        <w:t xml:space="preserve"> млн. сомов</w:t>
      </w:r>
      <w:r w:rsidRPr="00440867">
        <w:rPr>
          <w:rFonts w:ascii="Times New Roman" w:hAnsi="Times New Roman" w:cs="Times New Roman"/>
          <w:sz w:val="24"/>
          <w:szCs w:val="24"/>
          <w:lang w:val="ky-KG"/>
        </w:rPr>
        <w:t>.</w:t>
      </w:r>
    </w:p>
    <w:p w:rsidR="00AB5D13" w:rsidRPr="00440867" w:rsidRDefault="00AB5D13"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На строительство объектов города Бишкек </w:t>
      </w:r>
      <w:r w:rsidRPr="00440867">
        <w:rPr>
          <w:rFonts w:ascii="Times New Roman" w:hAnsi="Times New Roman" w:cs="Times New Roman"/>
          <w:sz w:val="24"/>
          <w:szCs w:val="24"/>
          <w:lang w:val="ky-KG"/>
        </w:rPr>
        <w:t>предусмотрены средства в сумме</w:t>
      </w:r>
      <w:r w:rsidR="002F105A" w:rsidRPr="00440867">
        <w:rPr>
          <w:rFonts w:ascii="Times New Roman" w:hAnsi="Times New Roman" w:cs="Times New Roman"/>
          <w:b/>
          <w:sz w:val="24"/>
          <w:szCs w:val="24"/>
          <w:lang w:val="ky-KG"/>
        </w:rPr>
        <w:t xml:space="preserve"> 2 64</w:t>
      </w:r>
      <w:r w:rsidR="00150148" w:rsidRPr="00440867">
        <w:rPr>
          <w:rFonts w:ascii="Times New Roman" w:hAnsi="Times New Roman" w:cs="Times New Roman"/>
          <w:b/>
          <w:sz w:val="24"/>
          <w:szCs w:val="24"/>
          <w:lang w:val="ky-KG"/>
        </w:rPr>
        <w:t>0</w:t>
      </w:r>
      <w:r w:rsidRPr="00440867">
        <w:rPr>
          <w:rFonts w:ascii="Times New Roman" w:hAnsi="Times New Roman" w:cs="Times New Roman"/>
          <w:b/>
          <w:sz w:val="24"/>
          <w:szCs w:val="24"/>
          <w:lang w:val="ky-KG"/>
        </w:rPr>
        <w:t xml:space="preserve"> млн. сомов.</w:t>
      </w:r>
      <w:r w:rsidRPr="00440867">
        <w:rPr>
          <w:rFonts w:ascii="Times New Roman" w:hAnsi="Times New Roman" w:cs="Times New Roman"/>
          <w:sz w:val="24"/>
          <w:szCs w:val="24"/>
        </w:rPr>
        <w:t xml:space="preserve"> </w:t>
      </w:r>
    </w:p>
    <w:p w:rsidR="00AB5D13" w:rsidRPr="00440867" w:rsidRDefault="00AB5D13" w:rsidP="00335D7C">
      <w:pPr>
        <w:spacing w:after="0" w:line="240" w:lineRule="auto"/>
        <w:ind w:firstLine="709"/>
        <w:jc w:val="both"/>
        <w:rPr>
          <w:rFonts w:ascii="Times New Roman" w:hAnsi="Times New Roman" w:cs="Times New Roman"/>
          <w:b/>
          <w:sz w:val="24"/>
          <w:szCs w:val="24"/>
          <w:lang w:val="ky-KG"/>
        </w:rPr>
      </w:pPr>
      <w:r w:rsidRPr="00440867">
        <w:rPr>
          <w:rFonts w:ascii="Times New Roman" w:hAnsi="Times New Roman" w:cs="Times New Roman"/>
          <w:sz w:val="24"/>
          <w:szCs w:val="24"/>
        </w:rPr>
        <w:t>На строительство объектов города Ош</w:t>
      </w:r>
      <w:r w:rsidRPr="00440867">
        <w:rPr>
          <w:rFonts w:ascii="Times New Roman" w:hAnsi="Times New Roman" w:cs="Times New Roman"/>
          <w:sz w:val="24"/>
          <w:szCs w:val="24"/>
          <w:lang w:val="ky-KG"/>
        </w:rPr>
        <w:t xml:space="preserve"> предусмотрены средства в сумме</w:t>
      </w:r>
      <w:r w:rsidR="002F105A" w:rsidRPr="00440867">
        <w:rPr>
          <w:rFonts w:ascii="Times New Roman" w:hAnsi="Times New Roman" w:cs="Times New Roman"/>
          <w:b/>
          <w:sz w:val="24"/>
          <w:szCs w:val="24"/>
          <w:lang w:val="ky-KG"/>
        </w:rPr>
        <w:t xml:space="preserve"> 22</w:t>
      </w:r>
      <w:r w:rsidRPr="00440867">
        <w:rPr>
          <w:rFonts w:ascii="Times New Roman" w:hAnsi="Times New Roman" w:cs="Times New Roman"/>
          <w:b/>
          <w:sz w:val="24"/>
          <w:szCs w:val="24"/>
          <w:lang w:val="ky-KG"/>
        </w:rPr>
        <w:t>8,9 млн. сомов.</w:t>
      </w:r>
    </w:p>
    <w:p w:rsidR="009F17E9" w:rsidRPr="00440867" w:rsidRDefault="009F17E9" w:rsidP="00335D7C">
      <w:pPr>
        <w:spacing w:after="0" w:line="240" w:lineRule="auto"/>
        <w:ind w:firstLine="709"/>
        <w:jc w:val="both"/>
        <w:rPr>
          <w:rFonts w:ascii="Times New Roman" w:hAnsi="Times New Roman" w:cs="Times New Roman"/>
          <w:b/>
          <w:sz w:val="24"/>
          <w:szCs w:val="24"/>
          <w:lang w:val="ky-KG"/>
        </w:rPr>
      </w:pPr>
      <w:r w:rsidRPr="00440867">
        <w:rPr>
          <w:rFonts w:ascii="Times New Roman" w:hAnsi="Times New Roman" w:cs="Times New Roman"/>
          <w:sz w:val="24"/>
          <w:szCs w:val="24"/>
          <w:lang w:val="ky-KG"/>
        </w:rPr>
        <w:t xml:space="preserve">На строительство объектов Силового блока предусмотрены средства в сумме </w:t>
      </w:r>
      <w:r w:rsidRPr="00440867">
        <w:rPr>
          <w:rFonts w:ascii="Times New Roman" w:hAnsi="Times New Roman" w:cs="Times New Roman"/>
          <w:b/>
          <w:sz w:val="24"/>
          <w:szCs w:val="24"/>
          <w:lang w:val="ky-KG"/>
        </w:rPr>
        <w:t>1 707,9 млн. сомов.</w:t>
      </w:r>
    </w:p>
    <w:p w:rsidR="00AB5D13" w:rsidRPr="00440867" w:rsidRDefault="00AB5D13" w:rsidP="00335D7C">
      <w:pPr>
        <w:spacing w:after="0" w:line="240" w:lineRule="auto"/>
        <w:ind w:firstLine="709"/>
        <w:jc w:val="both"/>
        <w:rPr>
          <w:rFonts w:ascii="Times New Roman" w:hAnsi="Times New Roman" w:cs="Times New Roman"/>
          <w:b/>
          <w:sz w:val="24"/>
          <w:szCs w:val="24"/>
          <w:lang w:val="ky-KG"/>
        </w:rPr>
      </w:pPr>
      <w:r w:rsidRPr="00440867">
        <w:rPr>
          <w:rFonts w:ascii="Times New Roman" w:hAnsi="Times New Roman" w:cs="Times New Roman"/>
          <w:sz w:val="24"/>
          <w:szCs w:val="24"/>
          <w:lang w:val="ky-KG"/>
        </w:rPr>
        <w:t>На строительство прочих объектов, таких как административных зданий Министерства юстиции Кыргызской Республики, здания Государственного архива и административных зданий Управления делами Президента Кыргызской Республики предусмотрены средства в сумме</w:t>
      </w:r>
      <w:r w:rsidRPr="00440867">
        <w:rPr>
          <w:rFonts w:ascii="Times New Roman" w:hAnsi="Times New Roman" w:cs="Times New Roman"/>
          <w:b/>
          <w:sz w:val="24"/>
          <w:szCs w:val="24"/>
          <w:lang w:val="ky-KG"/>
        </w:rPr>
        <w:t xml:space="preserve"> </w:t>
      </w:r>
      <w:r w:rsidR="009F17E9" w:rsidRPr="00440867">
        <w:rPr>
          <w:rFonts w:ascii="Times New Roman" w:hAnsi="Times New Roman" w:cs="Times New Roman"/>
          <w:b/>
          <w:sz w:val="24"/>
          <w:szCs w:val="24"/>
          <w:lang w:val="ky-KG"/>
        </w:rPr>
        <w:t>1 073</w:t>
      </w:r>
      <w:r w:rsidRPr="00440867">
        <w:rPr>
          <w:rFonts w:ascii="Times New Roman" w:hAnsi="Times New Roman" w:cs="Times New Roman"/>
          <w:b/>
          <w:sz w:val="24"/>
          <w:szCs w:val="24"/>
          <w:lang w:val="ky-KG"/>
        </w:rPr>
        <w:t>,1 млн. сомов.</w:t>
      </w:r>
    </w:p>
    <w:p w:rsidR="00AB5D13" w:rsidRPr="00440867" w:rsidRDefault="00AB5D13" w:rsidP="00335D7C">
      <w:pPr>
        <w:widowControl w:val="0"/>
        <w:autoSpaceDE w:val="0"/>
        <w:autoSpaceDN w:val="0"/>
        <w:adjustRightInd w:val="0"/>
        <w:spacing w:after="0" w:line="240" w:lineRule="auto"/>
        <w:ind w:firstLine="708"/>
        <w:contextualSpacing/>
        <w:jc w:val="both"/>
        <w:rPr>
          <w:rFonts w:ascii="Times New Roman" w:hAnsi="Times New Roman" w:cs="Times New Roman"/>
          <w:i/>
          <w:sz w:val="24"/>
          <w:szCs w:val="24"/>
          <w:lang w:val="ky-KG"/>
        </w:rPr>
      </w:pPr>
      <w:r w:rsidRPr="00440867">
        <w:rPr>
          <w:rFonts w:ascii="Times New Roman" w:hAnsi="Times New Roman" w:cs="Times New Roman"/>
          <w:sz w:val="24"/>
          <w:szCs w:val="24"/>
        </w:rPr>
        <w:t xml:space="preserve">Департаменту дорожного хозяйства при Министерстве транспорта и коммуникаций Кыргызской Республики на строительство и капитальный ремонт автомобильных дорог республики предусмотрены средства в сумме </w:t>
      </w:r>
      <w:r w:rsidR="009F17E9" w:rsidRPr="00440867">
        <w:rPr>
          <w:rFonts w:ascii="Times New Roman" w:hAnsi="Times New Roman" w:cs="Times New Roman"/>
          <w:b/>
          <w:sz w:val="24"/>
          <w:szCs w:val="24"/>
        </w:rPr>
        <w:t>5 2</w:t>
      </w:r>
      <w:r w:rsidRPr="00440867">
        <w:rPr>
          <w:rFonts w:ascii="Times New Roman" w:hAnsi="Times New Roman" w:cs="Times New Roman"/>
          <w:b/>
          <w:sz w:val="24"/>
          <w:szCs w:val="24"/>
        </w:rPr>
        <w:t>50,0 млн. сомов</w:t>
      </w:r>
      <w:r w:rsidRPr="00440867">
        <w:rPr>
          <w:rFonts w:ascii="Times New Roman" w:hAnsi="Times New Roman" w:cs="Times New Roman"/>
          <w:sz w:val="24"/>
          <w:szCs w:val="24"/>
        </w:rPr>
        <w:t xml:space="preserve">, а также на разработку проектной сметной документации по строительству железной дороги Китай-Кыргызстан-Узбекистан предусмотрены дополнительные средства в сумме </w:t>
      </w:r>
      <w:r w:rsidR="009F17E9" w:rsidRPr="00440867">
        <w:rPr>
          <w:rFonts w:ascii="Times New Roman" w:hAnsi="Times New Roman" w:cs="Times New Roman"/>
          <w:b/>
          <w:sz w:val="24"/>
          <w:szCs w:val="24"/>
        </w:rPr>
        <w:t>483,8</w:t>
      </w:r>
      <w:r w:rsidRPr="00440867">
        <w:rPr>
          <w:rFonts w:ascii="Times New Roman" w:hAnsi="Times New Roman" w:cs="Times New Roman"/>
          <w:b/>
          <w:sz w:val="24"/>
          <w:szCs w:val="24"/>
        </w:rPr>
        <w:t xml:space="preserve"> млн. сомов</w:t>
      </w:r>
      <w:r w:rsidR="00150148" w:rsidRPr="00440867">
        <w:rPr>
          <w:rFonts w:ascii="Times New Roman" w:hAnsi="Times New Roman" w:cs="Times New Roman"/>
          <w:b/>
          <w:sz w:val="24"/>
          <w:szCs w:val="24"/>
        </w:rPr>
        <w:t>,</w:t>
      </w:r>
      <w:r w:rsidRPr="00440867">
        <w:rPr>
          <w:rFonts w:ascii="Times New Roman" w:hAnsi="Times New Roman" w:cs="Times New Roman"/>
          <w:b/>
          <w:sz w:val="24"/>
          <w:szCs w:val="24"/>
        </w:rPr>
        <w:t xml:space="preserve"> в общем на сумму </w:t>
      </w:r>
      <w:r w:rsidR="009F17E9" w:rsidRPr="00440867">
        <w:rPr>
          <w:rFonts w:ascii="Times New Roman" w:hAnsi="Times New Roman" w:cs="Times New Roman"/>
          <w:b/>
          <w:sz w:val="24"/>
          <w:szCs w:val="24"/>
        </w:rPr>
        <w:t>5 733,8</w:t>
      </w:r>
      <w:r w:rsidRPr="00440867">
        <w:rPr>
          <w:rFonts w:ascii="Times New Roman" w:hAnsi="Times New Roman" w:cs="Times New Roman"/>
          <w:b/>
          <w:sz w:val="24"/>
          <w:szCs w:val="24"/>
        </w:rPr>
        <w:t xml:space="preserve"> млн. сомов.</w:t>
      </w:r>
    </w:p>
    <w:p w:rsidR="00DD2550" w:rsidRPr="00440867" w:rsidRDefault="004F5C0D" w:rsidP="00335D7C">
      <w:pPr>
        <w:widowControl w:val="0"/>
        <w:autoSpaceDE w:val="0"/>
        <w:autoSpaceDN w:val="0"/>
        <w:adjustRightInd w:val="0"/>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lang w:val="ky-KG"/>
        </w:rPr>
        <w:t>Е</w:t>
      </w:r>
      <w:r w:rsidR="00DD2550" w:rsidRPr="00440867">
        <w:rPr>
          <w:rFonts w:ascii="Times New Roman" w:hAnsi="Times New Roman" w:cs="Times New Roman"/>
          <w:sz w:val="24"/>
          <w:szCs w:val="24"/>
        </w:rPr>
        <w:t xml:space="preserve">жегодный объем расходов по статье «капитальные вложения» планируется меньше, чем фактическая потребность для полноценного финансирования. Планирование «капитальных вложений» в условиях ограниченности ресурсов </w:t>
      </w:r>
      <w:r w:rsidR="00DF6B41" w:rsidRPr="00440867">
        <w:rPr>
          <w:rFonts w:ascii="Times New Roman" w:hAnsi="Times New Roman" w:cs="Times New Roman"/>
          <w:sz w:val="24"/>
          <w:szCs w:val="24"/>
        </w:rPr>
        <w:t>приводит к тому, что в перечне объектов не удается охватить все заявки.</w:t>
      </w:r>
    </w:p>
    <w:p w:rsidR="00A3218D" w:rsidRPr="00440867" w:rsidRDefault="00150148"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При этом </w:t>
      </w:r>
      <w:r w:rsidR="00A3218D" w:rsidRPr="00440867">
        <w:rPr>
          <w:rFonts w:ascii="Times New Roman" w:eastAsia="Times New Roman" w:hAnsi="Times New Roman" w:cs="Times New Roman"/>
          <w:sz w:val="24"/>
          <w:szCs w:val="24"/>
          <w:lang w:eastAsia="ru-RU"/>
        </w:rPr>
        <w:t xml:space="preserve"> необходимо отметить, что в целях оперативного решения поставленных вопросов, в течение бюджетного года согласно решениям </w:t>
      </w:r>
      <w:r w:rsidR="003D55A5" w:rsidRPr="00440867">
        <w:rPr>
          <w:rFonts w:ascii="Times New Roman" w:eastAsia="Times New Roman" w:hAnsi="Times New Roman" w:cs="Times New Roman"/>
          <w:sz w:val="24"/>
          <w:szCs w:val="24"/>
          <w:lang w:eastAsia="ru-RU"/>
        </w:rPr>
        <w:t>Кабинета Министров</w:t>
      </w:r>
      <w:r w:rsidR="00A3218D" w:rsidRPr="00440867">
        <w:rPr>
          <w:rFonts w:ascii="Times New Roman" w:eastAsia="Times New Roman" w:hAnsi="Times New Roman" w:cs="Times New Roman"/>
          <w:sz w:val="24"/>
          <w:szCs w:val="24"/>
          <w:lang w:eastAsia="ru-RU"/>
        </w:rPr>
        <w:t xml:space="preserve"> Кыргызской Республики и по согласованию с профильным Комитетом Жогорку Кенеша Кыргызской Республики общий объем ассигнований средств по статье «капитальные вложения» увеличивается в два раза и исполнение бюджета по статье «капитальные вложения» ежегодно варьируется в пределах 89-95</w:t>
      </w:r>
      <w:r w:rsidR="003D55A5" w:rsidRPr="00440867">
        <w:rPr>
          <w:rFonts w:ascii="Times New Roman" w:eastAsia="Times New Roman" w:hAnsi="Times New Roman" w:cs="Times New Roman"/>
          <w:sz w:val="24"/>
          <w:szCs w:val="24"/>
          <w:lang w:eastAsia="ru-RU"/>
        </w:rPr>
        <w:t> </w:t>
      </w:r>
      <w:r w:rsidR="00A3218D" w:rsidRPr="00440867">
        <w:rPr>
          <w:rFonts w:ascii="Times New Roman" w:eastAsia="Times New Roman" w:hAnsi="Times New Roman" w:cs="Times New Roman"/>
          <w:sz w:val="24"/>
          <w:szCs w:val="24"/>
          <w:lang w:eastAsia="ru-RU"/>
        </w:rPr>
        <w:t xml:space="preserve">%. </w:t>
      </w:r>
    </w:p>
    <w:p w:rsidR="00180F2A" w:rsidRPr="00440867" w:rsidRDefault="00180F2A" w:rsidP="00335D7C">
      <w:pPr>
        <w:spacing w:after="0" w:line="240" w:lineRule="auto"/>
        <w:ind w:firstLine="709"/>
        <w:jc w:val="both"/>
        <w:rPr>
          <w:rFonts w:ascii="Times New Roman" w:eastAsia="Times New Roman" w:hAnsi="Times New Roman" w:cs="Times New Roman"/>
          <w:sz w:val="24"/>
          <w:szCs w:val="24"/>
          <w:lang w:eastAsia="ru-RU"/>
        </w:rPr>
      </w:pPr>
    </w:p>
    <w:tbl>
      <w:tblPr>
        <w:tblW w:w="919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1701"/>
        <w:gridCol w:w="1559"/>
        <w:gridCol w:w="1400"/>
        <w:gridCol w:w="986"/>
        <w:gridCol w:w="1405"/>
      </w:tblGrid>
      <w:tr w:rsidR="00104C71" w:rsidRPr="00440867" w:rsidTr="00585C75">
        <w:trPr>
          <w:trHeight w:val="276"/>
        </w:trPr>
        <w:tc>
          <w:tcPr>
            <w:tcW w:w="9193" w:type="dxa"/>
            <w:gridSpan w:val="6"/>
            <w:shd w:val="clear" w:color="auto" w:fill="auto"/>
            <w:noWrap/>
            <w:vAlign w:val="center"/>
            <w:hideMark/>
          </w:tcPr>
          <w:p w:rsidR="00180F2A" w:rsidRPr="00440867" w:rsidRDefault="00A3218D" w:rsidP="00335D7C">
            <w:pPr>
              <w:spacing w:after="0" w:line="240" w:lineRule="auto"/>
              <w:jc w:val="center"/>
              <w:rPr>
                <w:rFonts w:ascii="Times New Roman" w:eastAsia="Times New Roman" w:hAnsi="Times New Roman" w:cs="Times New Roman"/>
                <w:bCs/>
                <w:sz w:val="20"/>
                <w:szCs w:val="20"/>
                <w:lang w:eastAsia="ru-RU"/>
              </w:rPr>
            </w:pPr>
            <w:bookmarkStart w:id="2" w:name="RANGE!A1:F8"/>
            <w:r w:rsidRPr="00440867">
              <w:rPr>
                <w:rFonts w:ascii="Times New Roman" w:eastAsia="Times New Roman" w:hAnsi="Times New Roman" w:cs="Times New Roman"/>
                <w:bCs/>
                <w:sz w:val="20"/>
                <w:szCs w:val="20"/>
                <w:lang w:eastAsia="ru-RU"/>
              </w:rPr>
              <w:t>Исполнение республиканского бюджета по статье</w:t>
            </w:r>
          </w:p>
          <w:p w:rsidR="00A3218D" w:rsidRPr="00440867" w:rsidRDefault="00A3218D"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Cs/>
                <w:sz w:val="20"/>
                <w:szCs w:val="20"/>
                <w:lang w:eastAsia="ru-RU"/>
              </w:rPr>
              <w:t xml:space="preserve"> "капитальные вложения"</w:t>
            </w:r>
            <w:bookmarkEnd w:id="2"/>
          </w:p>
        </w:tc>
      </w:tr>
      <w:tr w:rsidR="00104C71" w:rsidRPr="00440867" w:rsidTr="009462B6">
        <w:trPr>
          <w:trHeight w:val="300"/>
        </w:trPr>
        <w:tc>
          <w:tcPr>
            <w:tcW w:w="9193" w:type="dxa"/>
            <w:gridSpan w:val="6"/>
            <w:shd w:val="clear" w:color="auto" w:fill="auto"/>
            <w:noWrap/>
            <w:vAlign w:val="bottom"/>
            <w:hideMark/>
          </w:tcPr>
          <w:p w:rsidR="00A3218D" w:rsidRPr="00440867" w:rsidRDefault="00361199" w:rsidP="00335D7C">
            <w:pPr>
              <w:spacing w:after="0" w:line="240" w:lineRule="auto"/>
              <w:jc w:val="right"/>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млн. сомов</w:t>
            </w:r>
          </w:p>
        </w:tc>
      </w:tr>
      <w:tr w:rsidR="00104C71" w:rsidRPr="00440867" w:rsidTr="00585C75">
        <w:trPr>
          <w:trHeight w:val="201"/>
        </w:trPr>
        <w:tc>
          <w:tcPr>
            <w:tcW w:w="2142" w:type="dxa"/>
            <w:shd w:val="clear" w:color="auto" w:fill="auto"/>
            <w:noWrap/>
            <w:vAlign w:val="center"/>
            <w:hideMark/>
          </w:tcPr>
          <w:p w:rsidR="00A3218D" w:rsidRPr="00440867" w:rsidRDefault="00A3218D"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Годы</w:t>
            </w:r>
          </w:p>
        </w:tc>
        <w:tc>
          <w:tcPr>
            <w:tcW w:w="1701" w:type="dxa"/>
            <w:shd w:val="clear" w:color="auto" w:fill="auto"/>
            <w:vAlign w:val="center"/>
            <w:hideMark/>
          </w:tcPr>
          <w:p w:rsidR="00180F2A" w:rsidRPr="00440867" w:rsidRDefault="00180F2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 xml:space="preserve">план </w:t>
            </w:r>
          </w:p>
          <w:p w:rsidR="00A3218D" w:rsidRPr="00440867" w:rsidRDefault="00180F2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утвержд.</w:t>
            </w:r>
            <w:r w:rsidR="00A3218D" w:rsidRPr="00440867">
              <w:rPr>
                <w:rFonts w:ascii="Times New Roman" w:eastAsia="Times New Roman" w:hAnsi="Times New Roman" w:cs="Times New Roman"/>
                <w:b/>
                <w:bCs/>
                <w:sz w:val="20"/>
                <w:szCs w:val="20"/>
                <w:lang w:eastAsia="ru-RU"/>
              </w:rPr>
              <w:t xml:space="preserve"> </w:t>
            </w:r>
          </w:p>
        </w:tc>
        <w:tc>
          <w:tcPr>
            <w:tcW w:w="1559" w:type="dxa"/>
            <w:shd w:val="clear" w:color="auto" w:fill="auto"/>
            <w:vAlign w:val="center"/>
            <w:hideMark/>
          </w:tcPr>
          <w:p w:rsidR="00180F2A" w:rsidRPr="00440867" w:rsidRDefault="00180F2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 xml:space="preserve">план </w:t>
            </w:r>
          </w:p>
          <w:p w:rsidR="00A3218D" w:rsidRPr="00440867" w:rsidRDefault="00180F2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уточн.</w:t>
            </w:r>
            <w:r w:rsidR="00A3218D" w:rsidRPr="00440867">
              <w:rPr>
                <w:rFonts w:ascii="Times New Roman" w:eastAsia="Times New Roman" w:hAnsi="Times New Roman" w:cs="Times New Roman"/>
                <w:b/>
                <w:bCs/>
                <w:sz w:val="20"/>
                <w:szCs w:val="20"/>
                <w:lang w:eastAsia="ru-RU"/>
              </w:rPr>
              <w:t xml:space="preserve"> </w:t>
            </w:r>
          </w:p>
        </w:tc>
        <w:tc>
          <w:tcPr>
            <w:tcW w:w="1400" w:type="dxa"/>
            <w:shd w:val="clear" w:color="auto" w:fill="auto"/>
            <w:vAlign w:val="center"/>
            <w:hideMark/>
          </w:tcPr>
          <w:p w:rsidR="00A3218D" w:rsidRPr="00440867" w:rsidRDefault="00180F2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откл.</w:t>
            </w:r>
            <w:r w:rsidR="003453F4" w:rsidRPr="00440867">
              <w:rPr>
                <w:rFonts w:ascii="Times New Roman" w:eastAsia="Times New Roman" w:hAnsi="Times New Roman" w:cs="Times New Roman"/>
                <w:b/>
                <w:bCs/>
                <w:sz w:val="20"/>
                <w:szCs w:val="20"/>
                <w:lang w:eastAsia="ru-RU"/>
              </w:rPr>
              <w:t xml:space="preserve"> </w:t>
            </w:r>
            <w:r w:rsidR="00A3218D" w:rsidRPr="00440867">
              <w:rPr>
                <w:rFonts w:ascii="Times New Roman" w:eastAsia="Times New Roman" w:hAnsi="Times New Roman" w:cs="Times New Roman"/>
                <w:b/>
                <w:bCs/>
                <w:sz w:val="20"/>
                <w:szCs w:val="20"/>
                <w:lang w:eastAsia="ru-RU"/>
              </w:rPr>
              <w:t>(3-2)</w:t>
            </w:r>
          </w:p>
        </w:tc>
        <w:tc>
          <w:tcPr>
            <w:tcW w:w="986" w:type="dxa"/>
            <w:shd w:val="clear" w:color="auto" w:fill="auto"/>
            <w:vAlign w:val="center"/>
            <w:hideMark/>
          </w:tcPr>
          <w:p w:rsidR="00A3218D" w:rsidRPr="00440867" w:rsidRDefault="00180F2A"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 xml:space="preserve">факт </w:t>
            </w:r>
          </w:p>
        </w:tc>
        <w:tc>
          <w:tcPr>
            <w:tcW w:w="1405" w:type="dxa"/>
            <w:shd w:val="clear" w:color="auto" w:fill="auto"/>
            <w:vAlign w:val="center"/>
            <w:hideMark/>
          </w:tcPr>
          <w:p w:rsidR="00A3218D" w:rsidRPr="00440867" w:rsidRDefault="00A3218D"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w:t>
            </w:r>
            <w:r w:rsidR="003453F4" w:rsidRPr="00440867">
              <w:rPr>
                <w:rFonts w:ascii="Times New Roman" w:eastAsia="Times New Roman" w:hAnsi="Times New Roman" w:cs="Times New Roman"/>
                <w:b/>
                <w:bCs/>
                <w:sz w:val="20"/>
                <w:szCs w:val="20"/>
                <w:lang w:eastAsia="ru-RU"/>
              </w:rPr>
              <w:t xml:space="preserve">              </w:t>
            </w:r>
            <w:r w:rsidRPr="00440867">
              <w:rPr>
                <w:rFonts w:ascii="Times New Roman" w:eastAsia="Times New Roman" w:hAnsi="Times New Roman" w:cs="Times New Roman"/>
                <w:b/>
                <w:bCs/>
                <w:sz w:val="20"/>
                <w:szCs w:val="20"/>
                <w:lang w:eastAsia="ru-RU"/>
              </w:rPr>
              <w:t>исполнения</w:t>
            </w:r>
          </w:p>
        </w:tc>
      </w:tr>
      <w:tr w:rsidR="00104C71" w:rsidRPr="00440867" w:rsidTr="009462B6">
        <w:trPr>
          <w:trHeight w:val="267"/>
        </w:trPr>
        <w:tc>
          <w:tcPr>
            <w:tcW w:w="2142" w:type="dxa"/>
            <w:shd w:val="clear" w:color="auto" w:fill="auto"/>
            <w:noWrap/>
            <w:vAlign w:val="center"/>
            <w:hideMark/>
          </w:tcPr>
          <w:p w:rsidR="00A3218D" w:rsidRPr="00440867" w:rsidRDefault="00A3218D"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w:t>
            </w:r>
          </w:p>
        </w:tc>
        <w:tc>
          <w:tcPr>
            <w:tcW w:w="1701" w:type="dxa"/>
            <w:shd w:val="clear" w:color="auto" w:fill="auto"/>
            <w:vAlign w:val="center"/>
            <w:hideMark/>
          </w:tcPr>
          <w:p w:rsidR="00A3218D" w:rsidRPr="00440867" w:rsidRDefault="00A3218D"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2</w:t>
            </w:r>
          </w:p>
        </w:tc>
        <w:tc>
          <w:tcPr>
            <w:tcW w:w="1559" w:type="dxa"/>
            <w:shd w:val="clear" w:color="auto" w:fill="auto"/>
            <w:vAlign w:val="center"/>
            <w:hideMark/>
          </w:tcPr>
          <w:p w:rsidR="00A3218D" w:rsidRPr="00440867" w:rsidRDefault="00A3218D"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3</w:t>
            </w:r>
          </w:p>
        </w:tc>
        <w:tc>
          <w:tcPr>
            <w:tcW w:w="1400" w:type="dxa"/>
            <w:shd w:val="clear" w:color="auto" w:fill="auto"/>
            <w:vAlign w:val="center"/>
            <w:hideMark/>
          </w:tcPr>
          <w:p w:rsidR="00A3218D" w:rsidRPr="00440867" w:rsidRDefault="00A3218D"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4</w:t>
            </w:r>
          </w:p>
        </w:tc>
        <w:tc>
          <w:tcPr>
            <w:tcW w:w="986" w:type="dxa"/>
            <w:shd w:val="clear" w:color="auto" w:fill="auto"/>
            <w:vAlign w:val="center"/>
            <w:hideMark/>
          </w:tcPr>
          <w:p w:rsidR="00A3218D" w:rsidRPr="00440867" w:rsidRDefault="00A3218D"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5</w:t>
            </w:r>
          </w:p>
        </w:tc>
        <w:tc>
          <w:tcPr>
            <w:tcW w:w="1405" w:type="dxa"/>
            <w:shd w:val="clear" w:color="auto" w:fill="auto"/>
            <w:vAlign w:val="center"/>
            <w:hideMark/>
          </w:tcPr>
          <w:p w:rsidR="00A3218D" w:rsidRPr="00440867" w:rsidRDefault="00A3218D" w:rsidP="00335D7C">
            <w:pPr>
              <w:spacing w:after="0" w:line="240" w:lineRule="auto"/>
              <w:jc w:val="center"/>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6</w:t>
            </w:r>
          </w:p>
        </w:tc>
      </w:tr>
      <w:tr w:rsidR="00104C71" w:rsidRPr="00440867" w:rsidTr="007E2225">
        <w:trPr>
          <w:trHeight w:val="60"/>
        </w:trPr>
        <w:tc>
          <w:tcPr>
            <w:tcW w:w="2142" w:type="dxa"/>
            <w:shd w:val="clear" w:color="auto" w:fill="auto"/>
            <w:noWrap/>
            <w:vAlign w:val="bottom"/>
            <w:hideMark/>
          </w:tcPr>
          <w:p w:rsidR="00655B5C" w:rsidRPr="00440867" w:rsidRDefault="00655B5C"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2018</w:t>
            </w:r>
          </w:p>
        </w:tc>
        <w:tc>
          <w:tcPr>
            <w:tcW w:w="1701" w:type="dxa"/>
            <w:shd w:val="clear" w:color="auto" w:fill="auto"/>
            <w:noWrap/>
            <w:vAlign w:val="center"/>
            <w:hideMark/>
          </w:tcPr>
          <w:p w:rsidR="00655B5C" w:rsidRPr="00440867" w:rsidRDefault="00655B5C"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2 900,0</w:t>
            </w:r>
          </w:p>
        </w:tc>
        <w:tc>
          <w:tcPr>
            <w:tcW w:w="1559" w:type="dxa"/>
            <w:shd w:val="clear" w:color="auto" w:fill="auto"/>
            <w:vAlign w:val="bottom"/>
            <w:hideMark/>
          </w:tcPr>
          <w:p w:rsidR="00655B5C" w:rsidRPr="00440867" w:rsidRDefault="00655B5C"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5 874,4</w:t>
            </w:r>
          </w:p>
        </w:tc>
        <w:tc>
          <w:tcPr>
            <w:tcW w:w="1400" w:type="dxa"/>
            <w:shd w:val="clear" w:color="auto" w:fill="auto"/>
            <w:vAlign w:val="center"/>
            <w:hideMark/>
          </w:tcPr>
          <w:p w:rsidR="00655B5C" w:rsidRPr="00440867" w:rsidRDefault="00655B5C"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2 974,4</w:t>
            </w:r>
          </w:p>
        </w:tc>
        <w:tc>
          <w:tcPr>
            <w:tcW w:w="986" w:type="dxa"/>
            <w:shd w:val="clear" w:color="auto" w:fill="auto"/>
            <w:vAlign w:val="bottom"/>
            <w:hideMark/>
          </w:tcPr>
          <w:p w:rsidR="00655B5C" w:rsidRPr="00440867" w:rsidRDefault="00655B5C"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5 555,9</w:t>
            </w:r>
          </w:p>
        </w:tc>
        <w:tc>
          <w:tcPr>
            <w:tcW w:w="1405" w:type="dxa"/>
            <w:shd w:val="clear" w:color="auto" w:fill="auto"/>
            <w:vAlign w:val="bottom"/>
            <w:hideMark/>
          </w:tcPr>
          <w:p w:rsidR="00655B5C" w:rsidRPr="00440867" w:rsidRDefault="00655B5C"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95 %</w:t>
            </w:r>
          </w:p>
        </w:tc>
      </w:tr>
      <w:tr w:rsidR="00104C71" w:rsidRPr="00440867" w:rsidTr="009462B6">
        <w:trPr>
          <w:trHeight w:val="263"/>
        </w:trPr>
        <w:tc>
          <w:tcPr>
            <w:tcW w:w="2142" w:type="dxa"/>
            <w:shd w:val="clear" w:color="auto" w:fill="auto"/>
            <w:noWrap/>
            <w:vAlign w:val="bottom"/>
            <w:hideMark/>
          </w:tcPr>
          <w:p w:rsidR="00655B5C" w:rsidRPr="00440867" w:rsidRDefault="00655B5C"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2019</w:t>
            </w:r>
          </w:p>
        </w:tc>
        <w:tc>
          <w:tcPr>
            <w:tcW w:w="1701" w:type="dxa"/>
            <w:shd w:val="clear" w:color="auto" w:fill="auto"/>
            <w:noWrap/>
            <w:vAlign w:val="center"/>
            <w:hideMark/>
          </w:tcPr>
          <w:p w:rsidR="00655B5C" w:rsidRPr="00440867" w:rsidRDefault="00655B5C"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3 139,7</w:t>
            </w:r>
          </w:p>
        </w:tc>
        <w:tc>
          <w:tcPr>
            <w:tcW w:w="1559" w:type="dxa"/>
            <w:shd w:val="clear" w:color="auto" w:fill="auto"/>
            <w:noWrap/>
            <w:vAlign w:val="bottom"/>
            <w:hideMark/>
          </w:tcPr>
          <w:p w:rsidR="00655B5C" w:rsidRPr="00440867" w:rsidRDefault="00655B5C"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6 239,0</w:t>
            </w:r>
          </w:p>
        </w:tc>
        <w:tc>
          <w:tcPr>
            <w:tcW w:w="1400" w:type="dxa"/>
            <w:shd w:val="clear" w:color="auto" w:fill="auto"/>
            <w:vAlign w:val="center"/>
            <w:hideMark/>
          </w:tcPr>
          <w:p w:rsidR="00655B5C" w:rsidRPr="00440867" w:rsidRDefault="00655B5C"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3 099,3</w:t>
            </w:r>
          </w:p>
        </w:tc>
        <w:tc>
          <w:tcPr>
            <w:tcW w:w="986" w:type="dxa"/>
            <w:shd w:val="clear" w:color="auto" w:fill="auto"/>
            <w:noWrap/>
            <w:vAlign w:val="bottom"/>
            <w:hideMark/>
          </w:tcPr>
          <w:p w:rsidR="00655B5C" w:rsidRPr="00440867" w:rsidRDefault="00655B5C"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5 527,4</w:t>
            </w:r>
          </w:p>
        </w:tc>
        <w:tc>
          <w:tcPr>
            <w:tcW w:w="1405" w:type="dxa"/>
            <w:shd w:val="clear" w:color="auto" w:fill="auto"/>
            <w:noWrap/>
            <w:vAlign w:val="bottom"/>
            <w:hideMark/>
          </w:tcPr>
          <w:p w:rsidR="00655B5C" w:rsidRPr="00440867" w:rsidRDefault="00655B5C"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89 %</w:t>
            </w:r>
          </w:p>
        </w:tc>
      </w:tr>
      <w:tr w:rsidR="00104C71" w:rsidRPr="00440867" w:rsidTr="009462B6">
        <w:trPr>
          <w:trHeight w:val="300"/>
        </w:trPr>
        <w:tc>
          <w:tcPr>
            <w:tcW w:w="2142" w:type="dxa"/>
            <w:shd w:val="clear" w:color="auto" w:fill="auto"/>
            <w:noWrap/>
            <w:vAlign w:val="bottom"/>
            <w:hideMark/>
          </w:tcPr>
          <w:p w:rsidR="00A3218D" w:rsidRPr="00440867" w:rsidRDefault="00655B5C"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lastRenderedPageBreak/>
              <w:t>2020</w:t>
            </w:r>
          </w:p>
        </w:tc>
        <w:tc>
          <w:tcPr>
            <w:tcW w:w="1701" w:type="dxa"/>
            <w:shd w:val="clear" w:color="auto" w:fill="auto"/>
            <w:noWrap/>
            <w:vAlign w:val="center"/>
            <w:hideMark/>
          </w:tcPr>
          <w:p w:rsidR="00A3218D" w:rsidRPr="00440867" w:rsidRDefault="00A3218D"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w:t>
            </w:r>
            <w:r w:rsidR="00180F2A" w:rsidRPr="00440867">
              <w:rPr>
                <w:rFonts w:ascii="Times New Roman" w:eastAsia="Times New Roman" w:hAnsi="Times New Roman" w:cs="Times New Roman"/>
                <w:sz w:val="20"/>
                <w:szCs w:val="20"/>
                <w:lang w:eastAsia="ru-RU"/>
              </w:rPr>
              <w:t> </w:t>
            </w:r>
            <w:r w:rsidR="005103B9" w:rsidRPr="00440867">
              <w:rPr>
                <w:rFonts w:ascii="Times New Roman" w:eastAsia="Times New Roman" w:hAnsi="Times New Roman" w:cs="Times New Roman"/>
                <w:sz w:val="20"/>
                <w:szCs w:val="20"/>
                <w:lang w:eastAsia="ru-RU"/>
              </w:rPr>
              <w:t>000,0</w:t>
            </w:r>
          </w:p>
        </w:tc>
        <w:tc>
          <w:tcPr>
            <w:tcW w:w="1559" w:type="dxa"/>
            <w:shd w:val="clear" w:color="auto" w:fill="auto"/>
            <w:noWrap/>
            <w:vAlign w:val="bottom"/>
            <w:hideMark/>
          </w:tcPr>
          <w:p w:rsidR="00A3218D" w:rsidRPr="00440867" w:rsidRDefault="005103B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w:t>
            </w:r>
            <w:r w:rsidR="00180F2A" w:rsidRPr="00440867">
              <w:rPr>
                <w:rFonts w:ascii="Times New Roman" w:eastAsia="Times New Roman" w:hAnsi="Times New Roman" w:cs="Times New Roman"/>
                <w:sz w:val="20"/>
                <w:szCs w:val="20"/>
                <w:lang w:eastAsia="ru-RU"/>
              </w:rPr>
              <w:t> </w:t>
            </w:r>
            <w:r w:rsidRPr="00440867">
              <w:rPr>
                <w:rFonts w:ascii="Times New Roman" w:eastAsia="Times New Roman" w:hAnsi="Times New Roman" w:cs="Times New Roman"/>
                <w:sz w:val="20"/>
                <w:szCs w:val="20"/>
                <w:lang w:eastAsia="ru-RU"/>
              </w:rPr>
              <w:t>548,4</w:t>
            </w:r>
          </w:p>
        </w:tc>
        <w:tc>
          <w:tcPr>
            <w:tcW w:w="1400" w:type="dxa"/>
            <w:shd w:val="clear" w:color="auto" w:fill="auto"/>
            <w:vAlign w:val="center"/>
            <w:hideMark/>
          </w:tcPr>
          <w:p w:rsidR="00A3218D" w:rsidRPr="00440867" w:rsidRDefault="005103B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548,4</w:t>
            </w:r>
          </w:p>
        </w:tc>
        <w:tc>
          <w:tcPr>
            <w:tcW w:w="986" w:type="dxa"/>
            <w:shd w:val="clear" w:color="auto" w:fill="auto"/>
            <w:noWrap/>
            <w:vAlign w:val="bottom"/>
            <w:hideMark/>
          </w:tcPr>
          <w:p w:rsidR="00A3218D" w:rsidRPr="00440867" w:rsidRDefault="005103B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w:t>
            </w:r>
            <w:r w:rsidR="00180F2A" w:rsidRPr="00440867">
              <w:rPr>
                <w:rFonts w:ascii="Times New Roman" w:eastAsia="Times New Roman" w:hAnsi="Times New Roman" w:cs="Times New Roman"/>
                <w:sz w:val="20"/>
                <w:szCs w:val="20"/>
                <w:lang w:eastAsia="ru-RU"/>
              </w:rPr>
              <w:t> </w:t>
            </w:r>
            <w:r w:rsidRPr="00440867">
              <w:rPr>
                <w:rFonts w:ascii="Times New Roman" w:eastAsia="Times New Roman" w:hAnsi="Times New Roman" w:cs="Times New Roman"/>
                <w:sz w:val="20"/>
                <w:szCs w:val="20"/>
                <w:lang w:eastAsia="ru-RU"/>
              </w:rPr>
              <w:t>147,7</w:t>
            </w:r>
          </w:p>
        </w:tc>
        <w:tc>
          <w:tcPr>
            <w:tcW w:w="1405" w:type="dxa"/>
            <w:shd w:val="clear" w:color="auto" w:fill="auto"/>
            <w:noWrap/>
            <w:vAlign w:val="bottom"/>
            <w:hideMark/>
          </w:tcPr>
          <w:p w:rsidR="00A3218D" w:rsidRPr="00440867" w:rsidRDefault="00A3218D"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89</w:t>
            </w:r>
            <w:r w:rsidR="001F47C9" w:rsidRPr="00440867">
              <w:rPr>
                <w:rFonts w:ascii="Times New Roman" w:eastAsia="Times New Roman" w:hAnsi="Times New Roman" w:cs="Times New Roman"/>
                <w:sz w:val="20"/>
                <w:szCs w:val="20"/>
                <w:lang w:eastAsia="ru-RU"/>
              </w:rPr>
              <w:t> </w:t>
            </w:r>
            <w:r w:rsidRPr="00440867">
              <w:rPr>
                <w:rFonts w:ascii="Times New Roman" w:eastAsia="Times New Roman" w:hAnsi="Times New Roman" w:cs="Times New Roman"/>
                <w:sz w:val="20"/>
                <w:szCs w:val="20"/>
                <w:lang w:eastAsia="ru-RU"/>
              </w:rPr>
              <w:t>%</w:t>
            </w:r>
          </w:p>
        </w:tc>
      </w:tr>
      <w:tr w:rsidR="00104C71" w:rsidRPr="00440867" w:rsidTr="009462B6">
        <w:trPr>
          <w:trHeight w:val="300"/>
        </w:trPr>
        <w:tc>
          <w:tcPr>
            <w:tcW w:w="2142" w:type="dxa"/>
            <w:shd w:val="clear" w:color="auto" w:fill="auto"/>
            <w:noWrap/>
            <w:vAlign w:val="bottom"/>
          </w:tcPr>
          <w:p w:rsidR="007550B5" w:rsidRPr="00440867" w:rsidRDefault="007550B5"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2021</w:t>
            </w:r>
          </w:p>
        </w:tc>
        <w:tc>
          <w:tcPr>
            <w:tcW w:w="1701" w:type="dxa"/>
            <w:shd w:val="clear" w:color="auto" w:fill="auto"/>
            <w:noWrap/>
            <w:vAlign w:val="center"/>
          </w:tcPr>
          <w:p w:rsidR="007550B5" w:rsidRPr="00440867" w:rsidRDefault="007550B5"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3 000,0</w:t>
            </w:r>
          </w:p>
        </w:tc>
        <w:tc>
          <w:tcPr>
            <w:tcW w:w="1559" w:type="dxa"/>
            <w:shd w:val="clear" w:color="auto" w:fill="auto"/>
            <w:noWrap/>
            <w:vAlign w:val="bottom"/>
          </w:tcPr>
          <w:p w:rsidR="007550B5" w:rsidRPr="00440867" w:rsidRDefault="007550B5"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6 206,5</w:t>
            </w:r>
          </w:p>
        </w:tc>
        <w:tc>
          <w:tcPr>
            <w:tcW w:w="1400" w:type="dxa"/>
            <w:shd w:val="clear" w:color="auto" w:fill="auto"/>
            <w:vAlign w:val="center"/>
          </w:tcPr>
          <w:p w:rsidR="007550B5" w:rsidRPr="00440867" w:rsidRDefault="007550B5"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3 206,5</w:t>
            </w:r>
          </w:p>
        </w:tc>
        <w:tc>
          <w:tcPr>
            <w:tcW w:w="986" w:type="dxa"/>
            <w:shd w:val="clear" w:color="auto" w:fill="auto"/>
            <w:noWrap/>
            <w:vAlign w:val="bottom"/>
          </w:tcPr>
          <w:p w:rsidR="007550B5" w:rsidRPr="00440867" w:rsidRDefault="007550B5"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6 111,2</w:t>
            </w:r>
          </w:p>
        </w:tc>
        <w:tc>
          <w:tcPr>
            <w:tcW w:w="1405" w:type="dxa"/>
            <w:shd w:val="clear" w:color="auto" w:fill="auto"/>
            <w:noWrap/>
            <w:vAlign w:val="bottom"/>
          </w:tcPr>
          <w:p w:rsidR="007550B5" w:rsidRPr="00440867" w:rsidRDefault="007550B5"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98,5 %</w:t>
            </w:r>
          </w:p>
        </w:tc>
      </w:tr>
      <w:tr w:rsidR="00104C71" w:rsidRPr="00440867" w:rsidTr="009462B6">
        <w:trPr>
          <w:trHeight w:val="257"/>
        </w:trPr>
        <w:tc>
          <w:tcPr>
            <w:tcW w:w="2142" w:type="dxa"/>
            <w:shd w:val="clear" w:color="auto" w:fill="auto"/>
            <w:vAlign w:val="bottom"/>
            <w:hideMark/>
          </w:tcPr>
          <w:p w:rsidR="00A3218D" w:rsidRPr="00440867" w:rsidRDefault="009F17E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01.12</w:t>
            </w:r>
            <w:r w:rsidR="007550B5" w:rsidRPr="00440867">
              <w:rPr>
                <w:rFonts w:ascii="Times New Roman" w:eastAsia="Times New Roman" w:hAnsi="Times New Roman" w:cs="Times New Roman"/>
                <w:sz w:val="20"/>
                <w:szCs w:val="20"/>
                <w:lang w:eastAsia="ru-RU"/>
              </w:rPr>
              <w:t>.2022</w:t>
            </w:r>
          </w:p>
        </w:tc>
        <w:tc>
          <w:tcPr>
            <w:tcW w:w="1701" w:type="dxa"/>
            <w:shd w:val="clear" w:color="auto" w:fill="auto"/>
            <w:noWrap/>
            <w:vAlign w:val="center"/>
            <w:hideMark/>
          </w:tcPr>
          <w:p w:rsidR="00A3218D" w:rsidRPr="00440867" w:rsidRDefault="00A3218D"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w:t>
            </w:r>
            <w:r w:rsidR="00180F2A" w:rsidRPr="00440867">
              <w:rPr>
                <w:rFonts w:ascii="Times New Roman" w:eastAsia="Times New Roman" w:hAnsi="Times New Roman" w:cs="Times New Roman"/>
                <w:sz w:val="20"/>
                <w:szCs w:val="20"/>
                <w:lang w:eastAsia="ru-RU"/>
              </w:rPr>
              <w:t> </w:t>
            </w:r>
            <w:r w:rsidRPr="00440867">
              <w:rPr>
                <w:rFonts w:ascii="Times New Roman" w:eastAsia="Times New Roman" w:hAnsi="Times New Roman" w:cs="Times New Roman"/>
                <w:sz w:val="20"/>
                <w:szCs w:val="20"/>
                <w:lang w:eastAsia="ru-RU"/>
              </w:rPr>
              <w:t>000</w:t>
            </w:r>
            <w:r w:rsidR="00180F2A" w:rsidRPr="00440867">
              <w:rPr>
                <w:rFonts w:ascii="Times New Roman" w:eastAsia="Times New Roman" w:hAnsi="Times New Roman" w:cs="Times New Roman"/>
                <w:sz w:val="20"/>
                <w:szCs w:val="20"/>
                <w:lang w:eastAsia="ru-RU"/>
              </w:rPr>
              <w:t>,0</w:t>
            </w:r>
          </w:p>
        </w:tc>
        <w:tc>
          <w:tcPr>
            <w:tcW w:w="1559" w:type="dxa"/>
            <w:shd w:val="clear" w:color="auto" w:fill="auto"/>
            <w:noWrap/>
            <w:vAlign w:val="bottom"/>
            <w:hideMark/>
          </w:tcPr>
          <w:p w:rsidR="00A3218D" w:rsidRPr="00440867" w:rsidRDefault="009F17E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17 601</w:t>
            </w:r>
            <w:r w:rsidR="00180F2A" w:rsidRPr="00440867">
              <w:rPr>
                <w:rFonts w:ascii="Times New Roman" w:eastAsia="Times New Roman" w:hAnsi="Times New Roman" w:cs="Times New Roman"/>
                <w:sz w:val="20"/>
                <w:szCs w:val="20"/>
                <w:lang w:eastAsia="ru-RU"/>
              </w:rPr>
              <w:t>,0</w:t>
            </w:r>
          </w:p>
        </w:tc>
        <w:tc>
          <w:tcPr>
            <w:tcW w:w="1400" w:type="dxa"/>
            <w:shd w:val="clear" w:color="auto" w:fill="auto"/>
            <w:vAlign w:val="center"/>
            <w:hideMark/>
          </w:tcPr>
          <w:p w:rsidR="00A3218D" w:rsidRPr="00440867" w:rsidRDefault="009F17E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14 601</w:t>
            </w:r>
            <w:r w:rsidR="00180F2A" w:rsidRPr="00440867">
              <w:rPr>
                <w:rFonts w:ascii="Times New Roman" w:eastAsia="Times New Roman" w:hAnsi="Times New Roman" w:cs="Times New Roman"/>
                <w:sz w:val="20"/>
                <w:szCs w:val="20"/>
                <w:lang w:eastAsia="ru-RU"/>
              </w:rPr>
              <w:t>,0</w:t>
            </w:r>
          </w:p>
        </w:tc>
        <w:tc>
          <w:tcPr>
            <w:tcW w:w="986" w:type="dxa"/>
            <w:shd w:val="clear" w:color="auto" w:fill="auto"/>
            <w:noWrap/>
            <w:vAlign w:val="bottom"/>
            <w:hideMark/>
          </w:tcPr>
          <w:p w:rsidR="00A3218D" w:rsidRPr="00440867" w:rsidRDefault="009F17E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15</w:t>
            </w:r>
            <w:r w:rsidR="00180F2A" w:rsidRPr="00440867">
              <w:rPr>
                <w:rFonts w:ascii="Times New Roman" w:eastAsia="Times New Roman" w:hAnsi="Times New Roman" w:cs="Times New Roman"/>
                <w:sz w:val="20"/>
                <w:szCs w:val="20"/>
                <w:lang w:eastAsia="ru-RU"/>
              </w:rPr>
              <w:t> </w:t>
            </w:r>
            <w:r w:rsidRPr="00440867">
              <w:rPr>
                <w:rFonts w:ascii="Times New Roman" w:eastAsia="Times New Roman" w:hAnsi="Times New Roman" w:cs="Times New Roman"/>
                <w:sz w:val="20"/>
                <w:szCs w:val="20"/>
                <w:lang w:eastAsia="ru-RU"/>
              </w:rPr>
              <w:t>728</w:t>
            </w:r>
            <w:r w:rsidR="00BF6E3E"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eastAsia="ru-RU"/>
              </w:rPr>
              <w:t>8</w:t>
            </w:r>
          </w:p>
        </w:tc>
        <w:tc>
          <w:tcPr>
            <w:tcW w:w="1405" w:type="dxa"/>
            <w:shd w:val="clear" w:color="auto" w:fill="auto"/>
            <w:noWrap/>
            <w:vAlign w:val="bottom"/>
            <w:hideMark/>
          </w:tcPr>
          <w:p w:rsidR="00A3218D" w:rsidRPr="00440867" w:rsidRDefault="00BF6E3E"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w:t>
            </w:r>
            <w:r w:rsidR="009F17E9" w:rsidRPr="00440867">
              <w:rPr>
                <w:rFonts w:ascii="Times New Roman" w:eastAsia="Times New Roman" w:hAnsi="Times New Roman" w:cs="Times New Roman"/>
                <w:sz w:val="20"/>
                <w:szCs w:val="20"/>
                <w:lang w:eastAsia="ru-RU"/>
              </w:rPr>
              <w:t>9,4</w:t>
            </w:r>
            <w:r w:rsidR="001F47C9" w:rsidRPr="00440867">
              <w:rPr>
                <w:rFonts w:ascii="Times New Roman" w:eastAsia="Times New Roman" w:hAnsi="Times New Roman" w:cs="Times New Roman"/>
                <w:sz w:val="20"/>
                <w:szCs w:val="20"/>
                <w:lang w:eastAsia="ru-RU"/>
              </w:rPr>
              <w:t> </w:t>
            </w:r>
            <w:r w:rsidR="00A3218D" w:rsidRPr="00440867">
              <w:rPr>
                <w:rFonts w:ascii="Times New Roman" w:eastAsia="Times New Roman" w:hAnsi="Times New Roman" w:cs="Times New Roman"/>
                <w:sz w:val="20"/>
                <w:szCs w:val="20"/>
                <w:lang w:eastAsia="ru-RU"/>
              </w:rPr>
              <w:t>%</w:t>
            </w:r>
          </w:p>
        </w:tc>
      </w:tr>
    </w:tbl>
    <w:p w:rsidR="009462B6" w:rsidRPr="00440867" w:rsidRDefault="009462B6" w:rsidP="00335D7C">
      <w:pPr>
        <w:widowControl w:val="0"/>
        <w:spacing w:after="0" w:line="240" w:lineRule="auto"/>
        <w:ind w:firstLine="709"/>
        <w:jc w:val="center"/>
        <w:rPr>
          <w:rFonts w:ascii="Times New Roman" w:eastAsia="Times New Roman" w:hAnsi="Times New Roman" w:cs="Times New Roman"/>
          <w:b/>
          <w:sz w:val="24"/>
          <w:szCs w:val="24"/>
          <w:lang w:eastAsia="ru-RU"/>
        </w:rPr>
      </w:pPr>
    </w:p>
    <w:p w:rsidR="00817CCE" w:rsidRPr="00440867" w:rsidRDefault="00817CCE" w:rsidP="00335D7C">
      <w:pPr>
        <w:widowControl w:val="0"/>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Стимулирующие (долевые) гранты</w:t>
      </w:r>
    </w:p>
    <w:p w:rsidR="00C77A08" w:rsidRPr="00440867" w:rsidRDefault="00C77A08" w:rsidP="00335D7C">
      <w:pPr>
        <w:widowControl w:val="0"/>
        <w:spacing w:after="0" w:line="240" w:lineRule="auto"/>
        <w:ind w:firstLine="709"/>
        <w:jc w:val="center"/>
        <w:rPr>
          <w:rFonts w:ascii="Times New Roman" w:eastAsia="Times New Roman" w:hAnsi="Times New Roman" w:cs="Times New Roman"/>
          <w:b/>
          <w:sz w:val="24"/>
          <w:szCs w:val="24"/>
          <w:lang w:val="ky-KG" w:eastAsia="ru-RU"/>
        </w:rPr>
      </w:pPr>
    </w:p>
    <w:p w:rsidR="00A33789" w:rsidRPr="00440867" w:rsidRDefault="00F213D3" w:rsidP="00335D7C">
      <w:pPr>
        <w:tabs>
          <w:tab w:val="left" w:pos="720"/>
        </w:tabs>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rPr>
        <w:tab/>
      </w:r>
      <w:r w:rsidR="00A33789" w:rsidRPr="00440867">
        <w:rPr>
          <w:rFonts w:ascii="Times New Roman" w:hAnsi="Times New Roman" w:cs="Times New Roman"/>
          <w:sz w:val="24"/>
          <w:szCs w:val="24"/>
        </w:rPr>
        <w:t>Стимулирующие (долевые) гранты</w:t>
      </w:r>
      <w:r w:rsidR="00A33789" w:rsidRPr="00440867">
        <w:rPr>
          <w:rFonts w:ascii="Times New Roman" w:hAnsi="Times New Roman" w:cs="Times New Roman"/>
          <w:sz w:val="24"/>
          <w:szCs w:val="24"/>
          <w:lang w:val="ky-KG"/>
        </w:rPr>
        <w:t xml:space="preserve"> – денежные средства, предоставляемые из республиканского бюджета исполнительным органам местного самоуправления на проектно-конкурсной основе с долевым участием местных бюджетов и иных привлеченных средств для реализации программ социально-экономического развития территорий.</w:t>
      </w:r>
    </w:p>
    <w:p w:rsidR="00F213D3" w:rsidRPr="00440867" w:rsidRDefault="00F213D3" w:rsidP="00335D7C">
      <w:pPr>
        <w:tabs>
          <w:tab w:val="left" w:pos="720"/>
        </w:tabs>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Стимулирующие (долевые) гранты направляются на реализацию приоритетных проектов по финансированию ремонта, реконструкции и благоустройства, строительства и реконструкции вспомогательных и дополнительных объектов учреждений образования, здравоохранения, культуры, спорта, жилищно-коммунального, сельского, водного хозяйства и других объектов и предоставляются в виде софинансирования для реализации проектов, в дополнение к мобилизованным ресурсам местных бюджетов, международных организаций и иных субъектов.</w:t>
      </w:r>
    </w:p>
    <w:p w:rsidR="003043AD" w:rsidRPr="00440867" w:rsidRDefault="007E4EB4"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Основные задач</w:t>
      </w:r>
      <w:r w:rsidR="003043AD" w:rsidRPr="00440867">
        <w:rPr>
          <w:rFonts w:ascii="Times New Roman" w:hAnsi="Times New Roman" w:cs="Times New Roman"/>
          <w:sz w:val="24"/>
          <w:szCs w:val="24"/>
        </w:rPr>
        <w:t xml:space="preserve">и по совершенствованию и развитию финансирования проектов за счет стимулирующих (долевых) грантов </w:t>
      </w:r>
      <w:r w:rsidRPr="00440867">
        <w:rPr>
          <w:rFonts w:ascii="Times New Roman" w:hAnsi="Times New Roman" w:cs="Times New Roman"/>
          <w:sz w:val="24"/>
          <w:szCs w:val="24"/>
        </w:rPr>
        <w:t>на среднесрочный период следующие</w:t>
      </w:r>
      <w:r w:rsidR="003043AD" w:rsidRPr="00440867">
        <w:rPr>
          <w:rFonts w:ascii="Times New Roman" w:hAnsi="Times New Roman" w:cs="Times New Roman"/>
          <w:sz w:val="24"/>
          <w:szCs w:val="24"/>
        </w:rPr>
        <w:t xml:space="preserve">: </w:t>
      </w:r>
    </w:p>
    <w:p w:rsidR="003043AD" w:rsidRPr="00440867" w:rsidRDefault="003043AD"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социальная мобилизация граждан, заинтересованных в совместном планировании местного развития в определение приоритетности проектов;</w:t>
      </w:r>
    </w:p>
    <w:p w:rsidR="003043AD" w:rsidRPr="00440867" w:rsidRDefault="003043AD"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 внедрение порядка подготовки и реализации проектов;</w:t>
      </w:r>
    </w:p>
    <w:p w:rsidR="003043AD" w:rsidRPr="00440867" w:rsidRDefault="003043AD"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 упорядочение процедурных в</w:t>
      </w:r>
      <w:r w:rsidR="006E4AED" w:rsidRPr="00440867">
        <w:rPr>
          <w:rFonts w:ascii="Times New Roman" w:hAnsi="Times New Roman" w:cs="Times New Roman"/>
          <w:sz w:val="24"/>
          <w:szCs w:val="24"/>
        </w:rPr>
        <w:t>опросов по рассмотрению и отбору</w:t>
      </w:r>
      <w:r w:rsidR="009B6B50" w:rsidRPr="00440867">
        <w:rPr>
          <w:rFonts w:ascii="Times New Roman" w:hAnsi="Times New Roman" w:cs="Times New Roman"/>
          <w:sz w:val="24"/>
          <w:szCs w:val="24"/>
        </w:rPr>
        <w:t xml:space="preserve"> проектов,</w:t>
      </w:r>
    </w:p>
    <w:p w:rsidR="003043AD" w:rsidRPr="00440867" w:rsidRDefault="00532D58"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w:t>
      </w:r>
      <w:r w:rsidR="003043AD" w:rsidRPr="00440867">
        <w:rPr>
          <w:rFonts w:ascii="Times New Roman" w:hAnsi="Times New Roman" w:cs="Times New Roman"/>
          <w:sz w:val="24"/>
          <w:szCs w:val="24"/>
        </w:rPr>
        <w:t>- отбор проектов на основе критериев по бал</w:t>
      </w:r>
      <w:r w:rsidR="006E4AED" w:rsidRPr="00440867">
        <w:rPr>
          <w:rFonts w:ascii="Times New Roman" w:hAnsi="Times New Roman" w:cs="Times New Roman"/>
          <w:sz w:val="24"/>
          <w:szCs w:val="24"/>
        </w:rPr>
        <w:t>л</w:t>
      </w:r>
      <w:r w:rsidR="003043AD" w:rsidRPr="00440867">
        <w:rPr>
          <w:rFonts w:ascii="Times New Roman" w:hAnsi="Times New Roman" w:cs="Times New Roman"/>
          <w:sz w:val="24"/>
          <w:szCs w:val="24"/>
        </w:rPr>
        <w:t>ьной системе;</w:t>
      </w:r>
    </w:p>
    <w:p w:rsidR="003043AD" w:rsidRPr="00440867" w:rsidRDefault="00532D58"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 xml:space="preserve"> </w:t>
      </w:r>
      <w:r w:rsidR="003043AD" w:rsidRPr="00440867">
        <w:rPr>
          <w:rFonts w:ascii="Times New Roman" w:hAnsi="Times New Roman" w:cs="Times New Roman"/>
          <w:sz w:val="24"/>
          <w:szCs w:val="24"/>
        </w:rPr>
        <w:t>- внедрение системы мониторинга и оценки проектов с привлечением представителей: органов местного самоуправления, заинте</w:t>
      </w:r>
      <w:r w:rsidR="00441AF3" w:rsidRPr="00440867">
        <w:rPr>
          <w:rFonts w:ascii="Times New Roman" w:hAnsi="Times New Roman" w:cs="Times New Roman"/>
          <w:sz w:val="24"/>
          <w:szCs w:val="24"/>
        </w:rPr>
        <w:t>ресованных сторон и бенефициаро</w:t>
      </w:r>
      <w:r w:rsidR="003043AD" w:rsidRPr="00440867">
        <w:rPr>
          <w:rFonts w:ascii="Times New Roman" w:hAnsi="Times New Roman" w:cs="Times New Roman"/>
          <w:sz w:val="24"/>
          <w:szCs w:val="24"/>
        </w:rPr>
        <w:t xml:space="preserve">в, </w:t>
      </w:r>
      <w:r w:rsidR="00441AF3" w:rsidRPr="00440867">
        <w:rPr>
          <w:rFonts w:ascii="Times New Roman" w:hAnsi="Times New Roman" w:cs="Times New Roman"/>
          <w:sz w:val="24"/>
          <w:szCs w:val="24"/>
        </w:rPr>
        <w:t xml:space="preserve">а </w:t>
      </w:r>
      <w:r w:rsidR="003043AD" w:rsidRPr="00440867">
        <w:rPr>
          <w:rFonts w:ascii="Times New Roman" w:hAnsi="Times New Roman" w:cs="Times New Roman"/>
          <w:sz w:val="24"/>
          <w:szCs w:val="24"/>
        </w:rPr>
        <w:t>также территориальных органов по управлению государственными финансами.</w:t>
      </w:r>
    </w:p>
    <w:p w:rsidR="00441AF3" w:rsidRPr="00440867" w:rsidRDefault="003043AD"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rPr>
        <w:t>Реализаци</w:t>
      </w:r>
      <w:r w:rsidR="00441AF3" w:rsidRPr="00440867">
        <w:rPr>
          <w:rFonts w:ascii="Times New Roman" w:hAnsi="Times New Roman" w:cs="Times New Roman"/>
          <w:sz w:val="24"/>
          <w:szCs w:val="24"/>
        </w:rPr>
        <w:t>я вышеотмеченных задач позволит</w:t>
      </w:r>
      <w:r w:rsidRPr="00440867">
        <w:rPr>
          <w:rFonts w:ascii="Times New Roman" w:hAnsi="Times New Roman" w:cs="Times New Roman"/>
          <w:sz w:val="24"/>
          <w:szCs w:val="24"/>
        </w:rPr>
        <w:t xml:space="preserve"> обеспечить прозрачность механизма стимулирующего (долевого) гранта и внести значительный вклад в развитие регионов.</w:t>
      </w:r>
    </w:p>
    <w:p w:rsidR="00A7438F" w:rsidRPr="00440867" w:rsidRDefault="00A7438F"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 xml:space="preserve">В </w:t>
      </w:r>
      <w:r w:rsidR="00C85642" w:rsidRPr="00440867">
        <w:rPr>
          <w:rFonts w:ascii="Times New Roman" w:hAnsi="Times New Roman" w:cs="Times New Roman"/>
          <w:b/>
          <w:sz w:val="24"/>
          <w:szCs w:val="24"/>
          <w:lang w:val="ky-KG"/>
        </w:rPr>
        <w:t>2021</w:t>
      </w:r>
      <w:r w:rsidRPr="00440867">
        <w:rPr>
          <w:rFonts w:ascii="Times New Roman" w:hAnsi="Times New Roman" w:cs="Times New Roman"/>
          <w:sz w:val="24"/>
          <w:szCs w:val="24"/>
          <w:lang w:val="ky-KG"/>
        </w:rPr>
        <w:t xml:space="preserve"> году из республиканского бюджета профинансировано по статье «стимулирующие гранты» </w:t>
      </w:r>
      <w:r w:rsidR="00C85642" w:rsidRPr="00440867">
        <w:rPr>
          <w:rFonts w:ascii="Times New Roman" w:hAnsi="Times New Roman" w:cs="Times New Roman"/>
          <w:sz w:val="24"/>
          <w:szCs w:val="24"/>
          <w:lang w:val="ky-KG"/>
        </w:rPr>
        <w:t>267</w:t>
      </w:r>
      <w:r w:rsidRPr="00440867">
        <w:rPr>
          <w:rFonts w:ascii="Times New Roman" w:hAnsi="Times New Roman" w:cs="Times New Roman"/>
          <w:sz w:val="24"/>
          <w:szCs w:val="24"/>
          <w:lang w:val="ky-KG"/>
        </w:rPr>
        <w:t xml:space="preserve"> проектов на общую сумму </w:t>
      </w:r>
      <w:r w:rsidR="001D43B5" w:rsidRPr="00440867">
        <w:rPr>
          <w:rFonts w:ascii="Times New Roman" w:hAnsi="Times New Roman" w:cs="Times New Roman"/>
          <w:b/>
          <w:sz w:val="24"/>
          <w:szCs w:val="24"/>
          <w:lang w:val="ky-KG"/>
        </w:rPr>
        <w:t>514,0</w:t>
      </w:r>
      <w:r w:rsidR="008C4D14" w:rsidRPr="00440867">
        <w:rPr>
          <w:rFonts w:ascii="Times New Roman" w:hAnsi="Times New Roman" w:cs="Times New Roman"/>
          <w:b/>
          <w:sz w:val="24"/>
          <w:szCs w:val="24"/>
          <w:lang w:val="ky-KG"/>
        </w:rPr>
        <w:t xml:space="preserve"> млн</w:t>
      </w:r>
      <w:r w:rsidR="00AB5409" w:rsidRPr="00440867">
        <w:rPr>
          <w:rFonts w:ascii="Times New Roman" w:hAnsi="Times New Roman" w:cs="Times New Roman"/>
          <w:sz w:val="24"/>
          <w:szCs w:val="24"/>
          <w:lang w:val="ky-KG"/>
        </w:rPr>
        <w:t xml:space="preserve">. </w:t>
      </w:r>
      <w:r w:rsidR="00AB5409" w:rsidRPr="00440867">
        <w:rPr>
          <w:rFonts w:ascii="Times New Roman" w:hAnsi="Times New Roman" w:cs="Times New Roman"/>
          <w:b/>
          <w:sz w:val="24"/>
          <w:szCs w:val="24"/>
          <w:lang w:val="ky-KG"/>
        </w:rPr>
        <w:t>сомов</w:t>
      </w:r>
      <w:r w:rsidR="00AB5409" w:rsidRPr="00440867">
        <w:rPr>
          <w:rFonts w:ascii="Times New Roman" w:hAnsi="Times New Roman" w:cs="Times New Roman"/>
          <w:sz w:val="24"/>
          <w:szCs w:val="24"/>
          <w:lang w:val="ky-KG"/>
        </w:rPr>
        <w:t>.</w:t>
      </w:r>
    </w:p>
    <w:p w:rsidR="00F81273" w:rsidRPr="00440867" w:rsidRDefault="004654C9" w:rsidP="00335D7C">
      <w:pPr>
        <w:tabs>
          <w:tab w:val="left" w:pos="720"/>
        </w:tabs>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В Законе Кыргызской Республики «</w:t>
      </w:r>
      <w:r w:rsidR="00F81273" w:rsidRPr="00440867">
        <w:rPr>
          <w:rFonts w:ascii="Times New Roman" w:hAnsi="Times New Roman" w:cs="Times New Roman"/>
          <w:sz w:val="24"/>
          <w:szCs w:val="24"/>
        </w:rPr>
        <w:t>О республиканском бюджете К</w:t>
      </w:r>
      <w:r w:rsidR="009C19B6" w:rsidRPr="00440867">
        <w:rPr>
          <w:rFonts w:ascii="Times New Roman" w:hAnsi="Times New Roman" w:cs="Times New Roman"/>
          <w:sz w:val="24"/>
          <w:szCs w:val="24"/>
          <w:lang w:val="ky-KG"/>
        </w:rPr>
        <w:t xml:space="preserve">ыргызской </w:t>
      </w:r>
      <w:r w:rsidR="00F81273" w:rsidRPr="00440867">
        <w:rPr>
          <w:rFonts w:ascii="Times New Roman" w:hAnsi="Times New Roman" w:cs="Times New Roman"/>
          <w:sz w:val="24"/>
          <w:szCs w:val="24"/>
        </w:rPr>
        <w:t>Р</w:t>
      </w:r>
      <w:r w:rsidR="009C19B6" w:rsidRPr="00440867">
        <w:rPr>
          <w:rFonts w:ascii="Times New Roman" w:hAnsi="Times New Roman" w:cs="Times New Roman"/>
          <w:sz w:val="24"/>
          <w:szCs w:val="24"/>
          <w:lang w:val="ky-KG"/>
        </w:rPr>
        <w:t xml:space="preserve">еспублики </w:t>
      </w:r>
      <w:r w:rsidR="00F81273" w:rsidRPr="00440867">
        <w:rPr>
          <w:rFonts w:ascii="Times New Roman" w:hAnsi="Times New Roman" w:cs="Times New Roman"/>
          <w:sz w:val="24"/>
          <w:szCs w:val="24"/>
        </w:rPr>
        <w:t xml:space="preserve">на </w:t>
      </w:r>
      <w:r w:rsidR="001D43B5" w:rsidRPr="00440867">
        <w:rPr>
          <w:rFonts w:ascii="Times New Roman" w:hAnsi="Times New Roman" w:cs="Times New Roman"/>
          <w:b/>
          <w:sz w:val="24"/>
          <w:szCs w:val="24"/>
        </w:rPr>
        <w:t>2022</w:t>
      </w:r>
      <w:r w:rsidR="00F81273" w:rsidRPr="00440867">
        <w:rPr>
          <w:rFonts w:ascii="Times New Roman" w:hAnsi="Times New Roman" w:cs="Times New Roman"/>
          <w:b/>
          <w:sz w:val="24"/>
          <w:szCs w:val="24"/>
        </w:rPr>
        <w:t xml:space="preserve"> год</w:t>
      </w:r>
      <w:r w:rsidR="00A33789" w:rsidRPr="00440867">
        <w:rPr>
          <w:rFonts w:ascii="Times New Roman" w:hAnsi="Times New Roman" w:cs="Times New Roman"/>
          <w:sz w:val="24"/>
          <w:szCs w:val="24"/>
        </w:rPr>
        <w:t xml:space="preserve"> и прогнозе на 20</w:t>
      </w:r>
      <w:r w:rsidR="001D43B5" w:rsidRPr="00440867">
        <w:rPr>
          <w:rFonts w:ascii="Times New Roman" w:hAnsi="Times New Roman" w:cs="Times New Roman"/>
          <w:sz w:val="24"/>
          <w:szCs w:val="24"/>
          <w:lang w:val="ky-KG"/>
        </w:rPr>
        <w:t>23</w:t>
      </w:r>
      <w:r w:rsidR="00A33789" w:rsidRPr="00440867">
        <w:rPr>
          <w:rFonts w:ascii="Times New Roman" w:hAnsi="Times New Roman" w:cs="Times New Roman"/>
          <w:sz w:val="24"/>
          <w:szCs w:val="24"/>
        </w:rPr>
        <w:t>-202</w:t>
      </w:r>
      <w:r w:rsidR="001D43B5" w:rsidRPr="00440867">
        <w:rPr>
          <w:rFonts w:ascii="Times New Roman" w:hAnsi="Times New Roman" w:cs="Times New Roman"/>
          <w:sz w:val="24"/>
          <w:szCs w:val="24"/>
          <w:lang w:val="ky-KG"/>
        </w:rPr>
        <w:t>4</w:t>
      </w:r>
      <w:r w:rsidRPr="00440867">
        <w:rPr>
          <w:rFonts w:ascii="Times New Roman" w:hAnsi="Times New Roman" w:cs="Times New Roman"/>
          <w:sz w:val="24"/>
          <w:szCs w:val="24"/>
        </w:rPr>
        <w:t xml:space="preserve"> годы»</w:t>
      </w:r>
      <w:r w:rsidR="00F81273" w:rsidRPr="00440867">
        <w:rPr>
          <w:rFonts w:ascii="Times New Roman" w:hAnsi="Times New Roman" w:cs="Times New Roman"/>
          <w:sz w:val="24"/>
          <w:szCs w:val="24"/>
        </w:rPr>
        <w:t xml:space="preserve"> по статье стимулирующие (долевые) гранты предусмотрено – </w:t>
      </w:r>
      <w:r w:rsidR="00A33789" w:rsidRPr="00440867">
        <w:rPr>
          <w:rFonts w:ascii="Times New Roman" w:hAnsi="Times New Roman" w:cs="Times New Roman"/>
          <w:b/>
          <w:sz w:val="24"/>
          <w:szCs w:val="24"/>
          <w:lang w:val="ky-KG"/>
        </w:rPr>
        <w:t>6</w:t>
      </w:r>
      <w:r w:rsidR="008C4D14" w:rsidRPr="00440867">
        <w:rPr>
          <w:rFonts w:ascii="Times New Roman" w:hAnsi="Times New Roman" w:cs="Times New Roman"/>
          <w:b/>
          <w:sz w:val="24"/>
          <w:szCs w:val="24"/>
        </w:rPr>
        <w:t>00 млн.</w:t>
      </w:r>
      <w:r w:rsidR="00F81273" w:rsidRPr="00440867">
        <w:rPr>
          <w:rFonts w:ascii="Times New Roman" w:hAnsi="Times New Roman" w:cs="Times New Roman"/>
          <w:b/>
          <w:sz w:val="24"/>
          <w:szCs w:val="24"/>
        </w:rPr>
        <w:t xml:space="preserve"> сомов</w:t>
      </w:r>
      <w:r w:rsidR="00441AF3" w:rsidRPr="00440867">
        <w:rPr>
          <w:rFonts w:ascii="Times New Roman" w:hAnsi="Times New Roman" w:cs="Times New Roman"/>
          <w:sz w:val="24"/>
          <w:szCs w:val="24"/>
        </w:rPr>
        <w:t xml:space="preserve">. </w:t>
      </w:r>
      <w:r w:rsidR="00F81273" w:rsidRPr="00440867">
        <w:rPr>
          <w:rFonts w:ascii="Times New Roman" w:hAnsi="Times New Roman" w:cs="Times New Roman"/>
          <w:sz w:val="24"/>
          <w:szCs w:val="24"/>
        </w:rPr>
        <w:t>Согласно Протоколу заседания Комиссии по утверждению проектов за счет стимулирующих (доле</w:t>
      </w:r>
      <w:r w:rsidR="0009378E" w:rsidRPr="00440867">
        <w:rPr>
          <w:rFonts w:ascii="Times New Roman" w:hAnsi="Times New Roman" w:cs="Times New Roman"/>
          <w:sz w:val="24"/>
          <w:szCs w:val="24"/>
        </w:rPr>
        <w:t>в</w:t>
      </w:r>
      <w:r w:rsidR="001D43B5" w:rsidRPr="00440867">
        <w:rPr>
          <w:rFonts w:ascii="Times New Roman" w:hAnsi="Times New Roman" w:cs="Times New Roman"/>
          <w:sz w:val="24"/>
          <w:szCs w:val="24"/>
        </w:rPr>
        <w:t>ых) грантов на реализацию в 2022</w:t>
      </w:r>
      <w:r w:rsidR="00F81273" w:rsidRPr="00440867">
        <w:rPr>
          <w:rFonts w:ascii="Times New Roman" w:hAnsi="Times New Roman" w:cs="Times New Roman"/>
          <w:sz w:val="24"/>
          <w:szCs w:val="24"/>
        </w:rPr>
        <w:t xml:space="preserve"> году утверждены </w:t>
      </w:r>
      <w:r w:rsidR="00F81273" w:rsidRPr="00440867">
        <w:rPr>
          <w:rFonts w:ascii="Times New Roman" w:hAnsi="Times New Roman" w:cs="Times New Roman"/>
          <w:b/>
          <w:sz w:val="24"/>
          <w:szCs w:val="24"/>
        </w:rPr>
        <w:t>2</w:t>
      </w:r>
      <w:r w:rsidR="001D43B5" w:rsidRPr="00440867">
        <w:rPr>
          <w:rFonts w:ascii="Times New Roman" w:hAnsi="Times New Roman" w:cs="Times New Roman"/>
          <w:b/>
          <w:sz w:val="24"/>
          <w:szCs w:val="24"/>
          <w:lang w:val="ky-KG"/>
        </w:rPr>
        <w:t>97</w:t>
      </w:r>
      <w:r w:rsidR="00F81273" w:rsidRPr="00440867">
        <w:rPr>
          <w:rFonts w:ascii="Times New Roman" w:hAnsi="Times New Roman" w:cs="Times New Roman"/>
          <w:b/>
          <w:sz w:val="24"/>
          <w:szCs w:val="24"/>
        </w:rPr>
        <w:t xml:space="preserve"> </w:t>
      </w:r>
      <w:r w:rsidR="00F81273" w:rsidRPr="00440867">
        <w:rPr>
          <w:rFonts w:ascii="Times New Roman" w:hAnsi="Times New Roman" w:cs="Times New Roman"/>
          <w:sz w:val="24"/>
          <w:szCs w:val="24"/>
        </w:rPr>
        <w:t>п</w:t>
      </w:r>
      <w:r w:rsidR="009D6308" w:rsidRPr="00440867">
        <w:rPr>
          <w:rFonts w:ascii="Times New Roman" w:hAnsi="Times New Roman" w:cs="Times New Roman"/>
          <w:sz w:val="24"/>
          <w:szCs w:val="24"/>
        </w:rPr>
        <w:t>роекта</w:t>
      </w:r>
      <w:r w:rsidR="00F81273" w:rsidRPr="00440867">
        <w:rPr>
          <w:rFonts w:ascii="Times New Roman" w:hAnsi="Times New Roman" w:cs="Times New Roman"/>
          <w:sz w:val="24"/>
          <w:szCs w:val="24"/>
        </w:rPr>
        <w:t xml:space="preserve">. </w:t>
      </w:r>
    </w:p>
    <w:p w:rsidR="00F81273" w:rsidRPr="00440867" w:rsidRDefault="00441AF3" w:rsidP="00335D7C">
      <w:pPr>
        <w:widowControl w:val="0"/>
        <w:autoSpaceDE w:val="0"/>
        <w:autoSpaceDN w:val="0"/>
        <w:adjustRightInd w:val="0"/>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rPr>
        <w:t>П</w:t>
      </w:r>
      <w:r w:rsidR="00F81273" w:rsidRPr="00440867">
        <w:rPr>
          <w:rFonts w:ascii="Times New Roman" w:hAnsi="Times New Roman" w:cs="Times New Roman"/>
          <w:sz w:val="24"/>
          <w:szCs w:val="24"/>
        </w:rPr>
        <w:t>роекты</w:t>
      </w:r>
      <w:r w:rsidR="00944EA2" w:rsidRPr="00440867">
        <w:rPr>
          <w:rFonts w:ascii="Times New Roman" w:hAnsi="Times New Roman" w:cs="Times New Roman"/>
          <w:sz w:val="24"/>
          <w:szCs w:val="24"/>
          <w:lang w:val="ky-KG"/>
        </w:rPr>
        <w:t>,</w:t>
      </w:r>
      <w:r w:rsidR="00F81273" w:rsidRPr="00440867">
        <w:rPr>
          <w:rFonts w:ascii="Times New Roman" w:hAnsi="Times New Roman" w:cs="Times New Roman"/>
          <w:sz w:val="24"/>
          <w:szCs w:val="24"/>
        </w:rPr>
        <w:t xml:space="preserve"> поступающие на получение стимулирующих (долевых) грантов</w:t>
      </w:r>
      <w:r w:rsidR="00944EA2" w:rsidRPr="00440867">
        <w:rPr>
          <w:rFonts w:ascii="Times New Roman" w:hAnsi="Times New Roman" w:cs="Times New Roman"/>
          <w:sz w:val="24"/>
          <w:szCs w:val="24"/>
          <w:lang w:val="ky-KG"/>
        </w:rPr>
        <w:t>,</w:t>
      </w:r>
      <w:r w:rsidR="00766A3B" w:rsidRPr="00440867">
        <w:rPr>
          <w:rFonts w:ascii="Times New Roman" w:hAnsi="Times New Roman" w:cs="Times New Roman"/>
          <w:sz w:val="24"/>
          <w:szCs w:val="24"/>
        </w:rPr>
        <w:t xml:space="preserve"> краткосрочные</w:t>
      </w:r>
      <w:r w:rsidR="009B6B50" w:rsidRPr="00440867">
        <w:rPr>
          <w:rFonts w:ascii="Times New Roman" w:hAnsi="Times New Roman" w:cs="Times New Roman"/>
          <w:sz w:val="24"/>
          <w:szCs w:val="24"/>
        </w:rPr>
        <w:t xml:space="preserve"> </w:t>
      </w:r>
      <w:r w:rsidR="00F81273" w:rsidRPr="00440867">
        <w:rPr>
          <w:rFonts w:ascii="Times New Roman" w:hAnsi="Times New Roman" w:cs="Times New Roman"/>
          <w:sz w:val="24"/>
          <w:szCs w:val="24"/>
        </w:rPr>
        <w:t>(завершаются в текущем году) и направлены в основном на улучшение объектов инфраструктуры органов местного самоуправления.</w:t>
      </w:r>
    </w:p>
    <w:p w:rsidR="009A4EFB" w:rsidRPr="00440867" w:rsidRDefault="009A4EFB" w:rsidP="00335D7C">
      <w:pPr>
        <w:widowControl w:val="0"/>
        <w:autoSpaceDE w:val="0"/>
        <w:autoSpaceDN w:val="0"/>
        <w:adjustRightInd w:val="0"/>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Стимулирующие (долевые) гранты предоставляются органам местного самоуправления на конкурсной основе.</w:t>
      </w:r>
    </w:p>
    <w:p w:rsidR="00574529" w:rsidRPr="00440867" w:rsidRDefault="004A0C64"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rPr>
        <w:t>Проекты,</w:t>
      </w:r>
      <w:r w:rsidR="003115A9" w:rsidRPr="00440867">
        <w:rPr>
          <w:rFonts w:ascii="Times New Roman" w:hAnsi="Times New Roman" w:cs="Times New Roman"/>
          <w:sz w:val="24"/>
          <w:szCs w:val="24"/>
        </w:rPr>
        <w:t xml:space="preserve"> </w:t>
      </w:r>
      <w:r w:rsidRPr="00440867">
        <w:rPr>
          <w:rFonts w:ascii="Times New Roman" w:hAnsi="Times New Roman" w:cs="Times New Roman"/>
          <w:sz w:val="24"/>
          <w:szCs w:val="24"/>
        </w:rPr>
        <w:t>поступающие на получение стимулирующих (долевых) грантов, должны соответствовать</w:t>
      </w:r>
      <w:r w:rsidR="003115A9" w:rsidRPr="00440867">
        <w:rPr>
          <w:rFonts w:ascii="Times New Roman" w:hAnsi="Times New Roman" w:cs="Times New Roman"/>
          <w:sz w:val="24"/>
          <w:szCs w:val="24"/>
        </w:rPr>
        <w:t xml:space="preserve"> требованиям Положения об отборе и финансировании проектов за счет </w:t>
      </w:r>
      <w:r w:rsidRPr="00440867">
        <w:rPr>
          <w:rFonts w:ascii="Times New Roman" w:hAnsi="Times New Roman" w:cs="Times New Roman"/>
          <w:sz w:val="24"/>
          <w:szCs w:val="24"/>
        </w:rPr>
        <w:t>стимулирующих (долевых) грантов</w:t>
      </w:r>
      <w:r w:rsidR="00A33789" w:rsidRPr="00440867">
        <w:rPr>
          <w:rFonts w:ascii="Times New Roman" w:hAnsi="Times New Roman" w:cs="Times New Roman"/>
          <w:sz w:val="24"/>
          <w:szCs w:val="24"/>
          <w:lang w:val="ky-KG"/>
        </w:rPr>
        <w:t xml:space="preserve"> и Инструкции по подготовке и реализации проектов</w:t>
      </w:r>
      <w:r w:rsidRPr="00440867">
        <w:rPr>
          <w:rFonts w:ascii="Times New Roman" w:hAnsi="Times New Roman" w:cs="Times New Roman"/>
          <w:sz w:val="24"/>
          <w:szCs w:val="24"/>
        </w:rPr>
        <w:t>.</w:t>
      </w:r>
    </w:p>
    <w:p w:rsidR="001A458F" w:rsidRPr="00440867" w:rsidRDefault="001D43B5" w:rsidP="00335D7C">
      <w:pPr>
        <w:spacing w:after="0" w:line="240" w:lineRule="auto"/>
        <w:ind w:firstLine="709"/>
        <w:jc w:val="both"/>
        <w:rPr>
          <w:rFonts w:ascii="Times New Roman" w:hAnsi="Times New Roman" w:cs="Times New Roman"/>
          <w:sz w:val="24"/>
          <w:szCs w:val="24"/>
          <w:lang w:val="ky-KG"/>
        </w:rPr>
      </w:pPr>
      <w:r w:rsidRPr="00440867">
        <w:rPr>
          <w:rFonts w:ascii="Times New Roman" w:hAnsi="Times New Roman" w:cs="Times New Roman"/>
          <w:sz w:val="24"/>
          <w:szCs w:val="24"/>
          <w:lang w:val="ky-KG"/>
        </w:rPr>
        <w:t>На 2022 год зарегистрировано 360 проектов</w:t>
      </w:r>
      <w:r w:rsidR="00574529" w:rsidRPr="00440867">
        <w:rPr>
          <w:rFonts w:ascii="Times New Roman" w:hAnsi="Times New Roman" w:cs="Times New Roman"/>
          <w:sz w:val="24"/>
          <w:szCs w:val="24"/>
          <w:lang w:val="ky-KG"/>
        </w:rPr>
        <w:t>. Из них на рассмотрение комиссии по утверждению проектов стимулирующих</w:t>
      </w:r>
      <w:r w:rsidRPr="00440867">
        <w:rPr>
          <w:rFonts w:ascii="Times New Roman" w:hAnsi="Times New Roman" w:cs="Times New Roman"/>
          <w:sz w:val="24"/>
          <w:szCs w:val="24"/>
          <w:lang w:val="ky-KG"/>
        </w:rPr>
        <w:t xml:space="preserve"> (долевых) грантов поступило 297</w:t>
      </w:r>
      <w:r w:rsidR="009D6308" w:rsidRPr="00440867">
        <w:rPr>
          <w:rFonts w:ascii="Times New Roman" w:hAnsi="Times New Roman" w:cs="Times New Roman"/>
          <w:sz w:val="24"/>
          <w:szCs w:val="24"/>
          <w:lang w:val="ky-KG"/>
        </w:rPr>
        <w:t xml:space="preserve"> проекта</w:t>
      </w:r>
      <w:r w:rsidR="00574529" w:rsidRPr="00440867">
        <w:rPr>
          <w:rFonts w:ascii="Times New Roman" w:hAnsi="Times New Roman" w:cs="Times New Roman"/>
          <w:sz w:val="24"/>
          <w:szCs w:val="24"/>
          <w:lang w:val="ky-KG"/>
        </w:rPr>
        <w:t>.</w:t>
      </w:r>
    </w:p>
    <w:p w:rsidR="00BA189C" w:rsidRPr="00440867" w:rsidRDefault="00BA189C"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lastRenderedPageBreak/>
        <w:t xml:space="preserve">Перечень проектов на получение </w:t>
      </w:r>
      <w:r w:rsidR="002A76F0" w:rsidRPr="00440867">
        <w:rPr>
          <w:rFonts w:ascii="Times New Roman" w:hAnsi="Times New Roman" w:cs="Times New Roman"/>
          <w:sz w:val="24"/>
          <w:szCs w:val="24"/>
        </w:rPr>
        <w:t>стимулирующих</w:t>
      </w:r>
      <w:r w:rsidRPr="00440867">
        <w:rPr>
          <w:rFonts w:ascii="Times New Roman" w:hAnsi="Times New Roman" w:cs="Times New Roman"/>
          <w:sz w:val="24"/>
          <w:szCs w:val="24"/>
        </w:rPr>
        <w:t xml:space="preserve"> (</w:t>
      </w:r>
      <w:r w:rsidR="002A76F0" w:rsidRPr="00440867">
        <w:rPr>
          <w:rFonts w:ascii="Times New Roman" w:hAnsi="Times New Roman" w:cs="Times New Roman"/>
          <w:sz w:val="24"/>
          <w:szCs w:val="24"/>
        </w:rPr>
        <w:t>долевых</w:t>
      </w:r>
      <w:r w:rsidR="001D43B5" w:rsidRPr="00440867">
        <w:rPr>
          <w:rFonts w:ascii="Times New Roman" w:hAnsi="Times New Roman" w:cs="Times New Roman"/>
          <w:sz w:val="24"/>
          <w:szCs w:val="24"/>
        </w:rPr>
        <w:t>) грантов на 2022</w:t>
      </w:r>
      <w:r w:rsidRPr="00440867">
        <w:rPr>
          <w:rFonts w:ascii="Times New Roman" w:hAnsi="Times New Roman" w:cs="Times New Roman"/>
          <w:sz w:val="24"/>
          <w:szCs w:val="24"/>
        </w:rPr>
        <w:t xml:space="preserve"> год составлен на основании решений комиссий по отбору проектов на уровне районов, городов областного значения и в соответствии с объемами квот.</w:t>
      </w:r>
    </w:p>
    <w:p w:rsidR="00F81273" w:rsidRPr="00440867" w:rsidRDefault="00FE6410"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lang w:val="ky-KG"/>
        </w:rPr>
        <w:t>Расходы</w:t>
      </w:r>
      <w:r w:rsidR="00F81273" w:rsidRPr="00440867">
        <w:rPr>
          <w:rFonts w:ascii="Times New Roman" w:hAnsi="Times New Roman" w:cs="Times New Roman"/>
          <w:sz w:val="24"/>
          <w:szCs w:val="24"/>
        </w:rPr>
        <w:t xml:space="preserve"> </w:t>
      </w:r>
      <w:r w:rsidRPr="00440867">
        <w:rPr>
          <w:rFonts w:ascii="Times New Roman" w:hAnsi="Times New Roman" w:cs="Times New Roman"/>
          <w:sz w:val="24"/>
          <w:szCs w:val="24"/>
        </w:rPr>
        <w:t xml:space="preserve">стимулирующих грантов </w:t>
      </w:r>
      <w:r w:rsidR="00F81273" w:rsidRPr="00440867">
        <w:rPr>
          <w:rFonts w:ascii="Times New Roman" w:hAnsi="Times New Roman" w:cs="Times New Roman"/>
          <w:sz w:val="24"/>
          <w:szCs w:val="24"/>
        </w:rPr>
        <w:t xml:space="preserve">на </w:t>
      </w:r>
      <w:r w:rsidR="00A216F4" w:rsidRPr="00440867">
        <w:rPr>
          <w:rFonts w:ascii="Times New Roman" w:hAnsi="Times New Roman" w:cs="Times New Roman"/>
          <w:b/>
          <w:sz w:val="24"/>
          <w:szCs w:val="24"/>
        </w:rPr>
        <w:t>20</w:t>
      </w:r>
      <w:r w:rsidR="001D43B5" w:rsidRPr="00440867">
        <w:rPr>
          <w:rFonts w:ascii="Times New Roman" w:hAnsi="Times New Roman" w:cs="Times New Roman"/>
          <w:b/>
          <w:sz w:val="24"/>
          <w:szCs w:val="24"/>
          <w:lang w:val="ky-KG"/>
        </w:rPr>
        <w:t>23</w:t>
      </w:r>
      <w:r w:rsidR="00F81273" w:rsidRPr="00440867">
        <w:rPr>
          <w:rFonts w:ascii="Times New Roman" w:hAnsi="Times New Roman" w:cs="Times New Roman"/>
          <w:b/>
          <w:sz w:val="24"/>
          <w:szCs w:val="24"/>
        </w:rPr>
        <w:t xml:space="preserve"> год</w:t>
      </w:r>
      <w:r w:rsidR="0031560C" w:rsidRPr="00440867">
        <w:rPr>
          <w:rFonts w:ascii="Times New Roman" w:hAnsi="Times New Roman" w:cs="Times New Roman"/>
          <w:sz w:val="24"/>
          <w:szCs w:val="24"/>
        </w:rPr>
        <w:t xml:space="preserve"> </w:t>
      </w:r>
      <w:r w:rsidR="00F81273" w:rsidRPr="00440867">
        <w:rPr>
          <w:rFonts w:ascii="Times New Roman" w:hAnsi="Times New Roman" w:cs="Times New Roman"/>
          <w:sz w:val="24"/>
          <w:szCs w:val="24"/>
        </w:rPr>
        <w:t>предусмотрен</w:t>
      </w:r>
      <w:r w:rsidRPr="00440867">
        <w:rPr>
          <w:rFonts w:ascii="Times New Roman" w:hAnsi="Times New Roman" w:cs="Times New Roman"/>
          <w:sz w:val="24"/>
          <w:szCs w:val="24"/>
          <w:lang w:val="ky-KG"/>
        </w:rPr>
        <w:t>ы</w:t>
      </w:r>
      <w:r w:rsidR="00F81273" w:rsidRPr="00440867">
        <w:rPr>
          <w:rFonts w:ascii="Times New Roman" w:hAnsi="Times New Roman" w:cs="Times New Roman"/>
          <w:sz w:val="24"/>
          <w:szCs w:val="24"/>
        </w:rPr>
        <w:t xml:space="preserve"> </w:t>
      </w:r>
      <w:r w:rsidRPr="00440867">
        <w:rPr>
          <w:rFonts w:ascii="Times New Roman" w:hAnsi="Times New Roman" w:cs="Times New Roman"/>
          <w:sz w:val="24"/>
          <w:szCs w:val="24"/>
          <w:lang w:val="ky-KG"/>
        </w:rPr>
        <w:t>в сумме</w:t>
      </w:r>
      <w:r w:rsidR="00F81273" w:rsidRPr="00440867">
        <w:rPr>
          <w:rFonts w:ascii="Times New Roman" w:hAnsi="Times New Roman" w:cs="Times New Roman"/>
          <w:sz w:val="24"/>
          <w:szCs w:val="24"/>
        </w:rPr>
        <w:t xml:space="preserve"> </w:t>
      </w:r>
      <w:r w:rsidR="001D43B5" w:rsidRPr="00440867">
        <w:rPr>
          <w:rFonts w:ascii="Times New Roman" w:hAnsi="Times New Roman" w:cs="Times New Roman"/>
          <w:b/>
          <w:sz w:val="24"/>
          <w:szCs w:val="24"/>
          <w:lang w:val="ky-KG"/>
        </w:rPr>
        <w:t>8</w:t>
      </w:r>
      <w:r w:rsidR="00754BE6" w:rsidRPr="00440867">
        <w:rPr>
          <w:rFonts w:ascii="Times New Roman" w:hAnsi="Times New Roman" w:cs="Times New Roman"/>
          <w:b/>
          <w:sz w:val="24"/>
          <w:szCs w:val="24"/>
        </w:rPr>
        <w:t>0</w:t>
      </w:r>
      <w:r w:rsidR="00BB3408" w:rsidRPr="00440867">
        <w:rPr>
          <w:rFonts w:ascii="Times New Roman" w:hAnsi="Times New Roman" w:cs="Times New Roman"/>
          <w:b/>
          <w:sz w:val="24"/>
          <w:szCs w:val="24"/>
        </w:rPr>
        <w:t>0</w:t>
      </w:r>
      <w:r w:rsidR="00F81273" w:rsidRPr="00440867">
        <w:rPr>
          <w:rFonts w:ascii="Times New Roman" w:hAnsi="Times New Roman" w:cs="Times New Roman"/>
          <w:b/>
          <w:sz w:val="24"/>
          <w:szCs w:val="24"/>
        </w:rPr>
        <w:t xml:space="preserve"> </w:t>
      </w:r>
      <w:r w:rsidR="00754BE6" w:rsidRPr="00440867">
        <w:rPr>
          <w:rFonts w:ascii="Times New Roman" w:hAnsi="Times New Roman" w:cs="Times New Roman"/>
          <w:b/>
          <w:sz w:val="24"/>
          <w:szCs w:val="24"/>
          <w:lang w:val="ky-KG"/>
        </w:rPr>
        <w:t>млн</w:t>
      </w:r>
      <w:r w:rsidR="00F81273" w:rsidRPr="00440867">
        <w:rPr>
          <w:rFonts w:ascii="Times New Roman" w:hAnsi="Times New Roman" w:cs="Times New Roman"/>
          <w:b/>
          <w:sz w:val="24"/>
          <w:szCs w:val="24"/>
        </w:rPr>
        <w:t>.</w:t>
      </w:r>
      <w:r w:rsidR="00754BE6" w:rsidRPr="00440867">
        <w:rPr>
          <w:rFonts w:ascii="Times New Roman" w:hAnsi="Times New Roman" w:cs="Times New Roman"/>
          <w:b/>
          <w:sz w:val="24"/>
          <w:szCs w:val="24"/>
          <w:lang w:val="ky-KG"/>
        </w:rPr>
        <w:t xml:space="preserve"> </w:t>
      </w:r>
      <w:r w:rsidR="00F81273" w:rsidRPr="00440867">
        <w:rPr>
          <w:rFonts w:ascii="Times New Roman" w:hAnsi="Times New Roman" w:cs="Times New Roman"/>
          <w:b/>
          <w:sz w:val="24"/>
          <w:szCs w:val="24"/>
        </w:rPr>
        <w:t>сомов</w:t>
      </w:r>
      <w:r w:rsidR="00665743" w:rsidRPr="00440867">
        <w:rPr>
          <w:rFonts w:ascii="Times New Roman" w:hAnsi="Times New Roman" w:cs="Times New Roman"/>
          <w:sz w:val="24"/>
          <w:szCs w:val="24"/>
        </w:rPr>
        <w:t>,</w:t>
      </w:r>
      <w:r w:rsidR="00A216F4" w:rsidRPr="00440867">
        <w:rPr>
          <w:rFonts w:ascii="Times New Roman" w:hAnsi="Times New Roman" w:cs="Times New Roman"/>
          <w:sz w:val="24"/>
          <w:szCs w:val="24"/>
        </w:rPr>
        <w:t xml:space="preserve"> на </w:t>
      </w:r>
      <w:r w:rsidR="00A216F4" w:rsidRPr="00440867">
        <w:rPr>
          <w:rFonts w:ascii="Times New Roman" w:hAnsi="Times New Roman" w:cs="Times New Roman"/>
          <w:b/>
          <w:sz w:val="24"/>
          <w:szCs w:val="24"/>
        </w:rPr>
        <w:t>202</w:t>
      </w:r>
      <w:r w:rsidR="001D43B5" w:rsidRPr="00440867">
        <w:rPr>
          <w:rFonts w:ascii="Times New Roman" w:hAnsi="Times New Roman" w:cs="Times New Roman"/>
          <w:b/>
          <w:sz w:val="24"/>
          <w:szCs w:val="24"/>
          <w:lang w:val="ky-KG"/>
        </w:rPr>
        <w:t>4</w:t>
      </w:r>
      <w:r w:rsidR="00FB1443" w:rsidRPr="00440867">
        <w:rPr>
          <w:rFonts w:ascii="Times New Roman" w:hAnsi="Times New Roman" w:cs="Times New Roman"/>
          <w:b/>
          <w:sz w:val="24"/>
          <w:szCs w:val="24"/>
        </w:rPr>
        <w:t xml:space="preserve"> - </w:t>
      </w:r>
      <w:r w:rsidR="00A216F4" w:rsidRPr="00440867">
        <w:rPr>
          <w:rFonts w:ascii="Times New Roman" w:hAnsi="Times New Roman" w:cs="Times New Roman"/>
          <w:b/>
          <w:sz w:val="24"/>
          <w:szCs w:val="24"/>
        </w:rPr>
        <w:t>202</w:t>
      </w:r>
      <w:r w:rsidR="001D43B5" w:rsidRPr="00440867">
        <w:rPr>
          <w:rFonts w:ascii="Times New Roman" w:hAnsi="Times New Roman" w:cs="Times New Roman"/>
          <w:b/>
          <w:sz w:val="24"/>
          <w:szCs w:val="24"/>
          <w:lang w:val="ky-KG"/>
        </w:rPr>
        <w:t>5</w:t>
      </w:r>
      <w:r w:rsidR="00313F49" w:rsidRPr="00440867">
        <w:rPr>
          <w:rFonts w:ascii="Times New Roman" w:hAnsi="Times New Roman" w:cs="Times New Roman"/>
          <w:b/>
          <w:sz w:val="24"/>
          <w:szCs w:val="24"/>
        </w:rPr>
        <w:t xml:space="preserve"> год</w:t>
      </w:r>
      <w:r w:rsidR="009D6308" w:rsidRPr="00440867">
        <w:rPr>
          <w:rFonts w:ascii="Times New Roman" w:hAnsi="Times New Roman" w:cs="Times New Roman"/>
          <w:b/>
          <w:sz w:val="24"/>
          <w:szCs w:val="24"/>
        </w:rPr>
        <w:t>ы</w:t>
      </w:r>
      <w:r w:rsidR="00313F49" w:rsidRPr="00440867">
        <w:rPr>
          <w:rFonts w:ascii="Times New Roman" w:hAnsi="Times New Roman" w:cs="Times New Roman"/>
          <w:sz w:val="24"/>
          <w:szCs w:val="24"/>
        </w:rPr>
        <w:t xml:space="preserve"> </w:t>
      </w:r>
      <w:r w:rsidR="001D43B5" w:rsidRPr="00440867">
        <w:rPr>
          <w:rFonts w:ascii="Times New Roman" w:hAnsi="Times New Roman" w:cs="Times New Roman"/>
          <w:sz w:val="24"/>
          <w:szCs w:val="24"/>
        </w:rPr>
        <w:t xml:space="preserve">по </w:t>
      </w:r>
      <w:r w:rsidR="009D6308" w:rsidRPr="00440867">
        <w:rPr>
          <w:rFonts w:ascii="Times New Roman" w:hAnsi="Times New Roman" w:cs="Times New Roman"/>
          <w:b/>
          <w:sz w:val="24"/>
          <w:szCs w:val="24"/>
        </w:rPr>
        <w:t>1 000 млн. сомов</w:t>
      </w:r>
      <w:r w:rsidR="001D43B5" w:rsidRPr="00440867">
        <w:rPr>
          <w:rFonts w:ascii="Times New Roman" w:hAnsi="Times New Roman" w:cs="Times New Roman"/>
          <w:sz w:val="24"/>
          <w:szCs w:val="24"/>
        </w:rPr>
        <w:t xml:space="preserve"> каждый год</w:t>
      </w:r>
      <w:r w:rsidR="00F81273" w:rsidRPr="00440867">
        <w:rPr>
          <w:rFonts w:ascii="Times New Roman" w:hAnsi="Times New Roman" w:cs="Times New Roman"/>
          <w:sz w:val="24"/>
          <w:szCs w:val="24"/>
        </w:rPr>
        <w:t>.</w:t>
      </w:r>
    </w:p>
    <w:p w:rsidR="009462B6" w:rsidRPr="00440867" w:rsidRDefault="009462B6" w:rsidP="00335D7C">
      <w:pPr>
        <w:spacing w:after="0" w:line="240" w:lineRule="auto"/>
        <w:rPr>
          <w:rFonts w:ascii="Times New Roman" w:eastAsia="Times New Roman" w:hAnsi="Times New Roman" w:cs="Times New Roman"/>
          <w:b/>
          <w:bCs/>
          <w:sz w:val="24"/>
          <w:szCs w:val="24"/>
          <w:u w:val="single"/>
          <w:lang w:eastAsia="ru-RU"/>
        </w:rPr>
      </w:pPr>
    </w:p>
    <w:p w:rsidR="00CA2A8E" w:rsidRPr="00440867" w:rsidRDefault="00CA2A8E" w:rsidP="00335D7C">
      <w:pPr>
        <w:spacing w:after="0" w:line="240" w:lineRule="auto"/>
        <w:ind w:firstLine="539"/>
        <w:jc w:val="center"/>
        <w:rPr>
          <w:rFonts w:ascii="Times New Roman" w:eastAsia="Times New Roman" w:hAnsi="Times New Roman" w:cs="Times New Roman"/>
          <w:b/>
          <w:i/>
          <w:sz w:val="24"/>
          <w:szCs w:val="24"/>
          <w:lang w:eastAsia="ru-RU"/>
        </w:rPr>
      </w:pPr>
      <w:r w:rsidRPr="00440867">
        <w:rPr>
          <w:rFonts w:ascii="Times New Roman" w:eastAsia="Times New Roman" w:hAnsi="Times New Roman" w:cs="Times New Roman"/>
          <w:b/>
          <w:bCs/>
          <w:sz w:val="24"/>
          <w:szCs w:val="24"/>
          <w:u w:val="single"/>
          <w:lang w:eastAsia="ru-RU"/>
        </w:rPr>
        <w:t>Государственные инвестиции (ГИ)</w:t>
      </w:r>
    </w:p>
    <w:p w:rsidR="00CA2A8E" w:rsidRPr="00440867" w:rsidRDefault="00CA2A8E" w:rsidP="00335D7C">
      <w:pPr>
        <w:spacing w:after="0" w:line="240" w:lineRule="auto"/>
        <w:ind w:firstLine="539"/>
        <w:jc w:val="both"/>
        <w:rPr>
          <w:rFonts w:ascii="Times New Roman" w:eastAsia="Times New Roman" w:hAnsi="Times New Roman" w:cs="Times New Roman"/>
          <w:b/>
          <w:i/>
          <w:sz w:val="24"/>
          <w:szCs w:val="24"/>
          <w:lang w:eastAsia="ru-RU"/>
        </w:rPr>
      </w:pPr>
    </w:p>
    <w:p w:rsidR="00CA2A8E" w:rsidRPr="00440867" w:rsidRDefault="00CA2A8E" w:rsidP="00335D7C">
      <w:pPr>
        <w:spacing w:after="0" w:line="240" w:lineRule="auto"/>
        <w:ind w:firstLine="709"/>
        <w:jc w:val="both"/>
        <w:rPr>
          <w:rFonts w:ascii="Times New Roman" w:eastAsia="Times New Roman" w:hAnsi="Times New Roman" w:cs="Times New Roman"/>
          <w:b/>
          <w:i/>
          <w:sz w:val="24"/>
          <w:szCs w:val="24"/>
          <w:lang w:eastAsia="ru-RU"/>
        </w:rPr>
      </w:pPr>
      <w:r w:rsidRPr="00440867">
        <w:rPr>
          <w:rFonts w:ascii="Times New Roman" w:eastAsia="Times New Roman" w:hAnsi="Times New Roman" w:cs="Times New Roman"/>
          <w:b/>
          <w:i/>
          <w:sz w:val="24"/>
          <w:szCs w:val="24"/>
          <w:lang w:eastAsia="ru-RU"/>
        </w:rPr>
        <w:t>Внешнее финансирование (кредиты и гранты)</w:t>
      </w:r>
    </w:p>
    <w:p w:rsidR="00CA2A8E" w:rsidRPr="00440867" w:rsidRDefault="00CA2A8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Среднесрочное планирование расходов на государственные инвестиции, в том числе потребностей во внешнем финансировании проектов, реализуемых в рамках государственных инвестиций (ГИ), осуществляется ежегодно в рамках процесса планирования Бюджета развития, в ходе которого также оцениваются потребности в финансовых ресурсах на последующие 2 года. При этом во внимание принимаются отраслевые программы развития и ресурсные ограничения, как в части внешнего финансирования, так и софинансирования проектов из государственного бюджета. </w:t>
      </w:r>
    </w:p>
    <w:p w:rsidR="0039055F" w:rsidRPr="00440867" w:rsidRDefault="0039055F" w:rsidP="00335D7C">
      <w:pPr>
        <w:spacing w:after="0" w:line="240" w:lineRule="auto"/>
        <w:jc w:val="both"/>
        <w:rPr>
          <w:rFonts w:ascii="Times New Roman" w:eastAsia="Times New Roman" w:hAnsi="Times New Roman" w:cs="Times New Roman"/>
          <w:sz w:val="24"/>
          <w:szCs w:val="24"/>
          <w:lang w:val="ky-KG" w:eastAsia="ru-RU"/>
        </w:rPr>
      </w:pPr>
    </w:p>
    <w:p w:rsidR="00CA2A8E" w:rsidRPr="00440867" w:rsidRDefault="00CA2A8E" w:rsidP="00335D7C">
      <w:pPr>
        <w:numPr>
          <w:ilvl w:val="0"/>
          <w:numId w:val="9"/>
        </w:numPr>
        <w:spacing w:after="0" w:line="240" w:lineRule="auto"/>
        <w:ind w:firstLine="539"/>
        <w:jc w:val="center"/>
        <w:rPr>
          <w:rFonts w:ascii="Times New Roman" w:eastAsia="Times New Roman" w:hAnsi="Times New Roman" w:cs="Times New Roman"/>
          <w:b/>
          <w:bCs/>
          <w:sz w:val="24"/>
          <w:szCs w:val="24"/>
          <w:lang w:eastAsia="ru-RU"/>
        </w:rPr>
      </w:pPr>
      <w:r w:rsidRPr="00440867">
        <w:rPr>
          <w:rFonts w:ascii="Times New Roman" w:eastAsia="Times New Roman" w:hAnsi="Times New Roman" w:cs="Times New Roman"/>
          <w:b/>
          <w:bCs/>
          <w:sz w:val="24"/>
          <w:szCs w:val="24"/>
          <w:lang w:eastAsia="ru-RU"/>
        </w:rPr>
        <w:t>Краткий обзор реализации ГИ за 2020-2021 годы.</w:t>
      </w:r>
    </w:p>
    <w:p w:rsidR="00CA2A8E" w:rsidRPr="00440867" w:rsidRDefault="00CA2A8E" w:rsidP="00335D7C">
      <w:pPr>
        <w:spacing w:after="0" w:line="240" w:lineRule="auto"/>
        <w:ind w:firstLine="53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ab/>
        <w:t>В период 2020-2021 гг. финансирование проектов ГИ осуществлялось в основном за счет внешних займов и грантов.</w:t>
      </w:r>
    </w:p>
    <w:p w:rsidR="00CA2A8E" w:rsidRPr="00440867" w:rsidRDefault="00CA2A8E" w:rsidP="00335D7C">
      <w:pPr>
        <w:spacing w:after="0" w:line="240" w:lineRule="auto"/>
        <w:ind w:firstLine="53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ab/>
        <w:t>Среднегодовое использование средств внешних займов и грантов для реализации проектов ГИ в 2020-2021 гг. составило 21 061,3  млн. сомов (д</w:t>
      </w:r>
      <w:r w:rsidR="00226E07" w:rsidRPr="00440867">
        <w:rPr>
          <w:rFonts w:ascii="Times New Roman" w:eastAsia="Times New Roman" w:hAnsi="Times New Roman" w:cs="Times New Roman"/>
          <w:sz w:val="24"/>
          <w:szCs w:val="24"/>
          <w:lang w:eastAsia="ru-RU"/>
        </w:rPr>
        <w:t xml:space="preserve">ля сравнения в 2019-2020 гг. – </w:t>
      </w:r>
      <w:r w:rsidRPr="00440867">
        <w:rPr>
          <w:rFonts w:ascii="Times New Roman" w:eastAsia="Times New Roman" w:hAnsi="Times New Roman" w:cs="Times New Roman"/>
          <w:sz w:val="24"/>
          <w:szCs w:val="24"/>
          <w:lang w:eastAsia="ru-RU"/>
        </w:rPr>
        <w:t>17 003,45 млн. сомов).</w:t>
      </w:r>
    </w:p>
    <w:p w:rsidR="00CA2A8E" w:rsidRPr="00440867" w:rsidRDefault="00CA2A8E" w:rsidP="00335D7C">
      <w:pPr>
        <w:spacing w:after="0" w:line="240" w:lineRule="auto"/>
        <w:ind w:firstLine="53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ab/>
        <w:t>Основными источниками внешнего финансирования ГИ являются средства, предоставляемые Азиатским банком развития (АБР), Всемирным банком (ВБ), Исламским банком развития (ИБР), Европейским Банком Реконструкции и Развития (ЕБРР), Правительством Германии и КНР.</w:t>
      </w:r>
    </w:p>
    <w:p w:rsidR="00CA2A8E" w:rsidRPr="00440867" w:rsidRDefault="00CA2A8E" w:rsidP="00335D7C">
      <w:pPr>
        <w:spacing w:after="0" w:line="240" w:lineRule="auto"/>
        <w:ind w:firstLine="539"/>
        <w:jc w:val="both"/>
        <w:rPr>
          <w:rFonts w:ascii="Times New Roman" w:eastAsia="Times New Roman" w:hAnsi="Times New Roman" w:cs="Times New Roman"/>
          <w:sz w:val="24"/>
          <w:szCs w:val="24"/>
          <w:lang w:eastAsia="ru-RU"/>
        </w:rPr>
      </w:pPr>
    </w:p>
    <w:p w:rsidR="00CA2A8E" w:rsidRPr="00440867" w:rsidRDefault="00CA2A8E" w:rsidP="00335D7C">
      <w:pPr>
        <w:numPr>
          <w:ilvl w:val="0"/>
          <w:numId w:val="9"/>
        </w:numPr>
        <w:spacing w:after="0" w:line="240" w:lineRule="auto"/>
        <w:ind w:firstLine="539"/>
        <w:jc w:val="center"/>
        <w:rPr>
          <w:rFonts w:ascii="Times New Roman" w:eastAsia="Times New Roman" w:hAnsi="Times New Roman" w:cs="Times New Roman"/>
          <w:b/>
          <w:bCs/>
          <w:sz w:val="24"/>
          <w:szCs w:val="24"/>
          <w:lang w:eastAsia="ru-RU"/>
        </w:rPr>
      </w:pPr>
      <w:r w:rsidRPr="00440867">
        <w:rPr>
          <w:rFonts w:ascii="Times New Roman" w:eastAsia="Times New Roman" w:hAnsi="Times New Roman" w:cs="Times New Roman"/>
          <w:b/>
          <w:sz w:val="24"/>
          <w:szCs w:val="24"/>
          <w:lang w:eastAsia="ru-RU"/>
        </w:rPr>
        <w:t>Показатели Бюджета ГИ на 2022 г.</w:t>
      </w:r>
    </w:p>
    <w:p w:rsidR="00CA2A8E" w:rsidRPr="00440867" w:rsidRDefault="00CA2A8E" w:rsidP="00335D7C">
      <w:pPr>
        <w:spacing w:after="0" w:line="240" w:lineRule="auto"/>
        <w:ind w:firstLine="539"/>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0"/>
          <w:lang w:eastAsia="ru-RU"/>
        </w:rPr>
        <w:t>В 2022 году сумма бюджетного финансирования государственных инвестиций из всех источников составит 41 111,8 млн. сомов. При этом доля внешнего финансирования за счет займов и грантов составит 39 030,4 млн. сомов или 94,9 % от общей суммы финансирования, на софинансирование проектов будет использовано 2 081,4 млн. сомов или 5,1 % от общей суммы финансирования.</w:t>
      </w:r>
    </w:p>
    <w:p w:rsidR="00CA2A8E" w:rsidRPr="00440867" w:rsidRDefault="00CA2A8E" w:rsidP="00335D7C">
      <w:pPr>
        <w:spacing w:after="0" w:line="240" w:lineRule="auto"/>
        <w:ind w:firstLine="539"/>
        <w:jc w:val="both"/>
        <w:rPr>
          <w:rFonts w:ascii="Times New Roman" w:eastAsia="Times New Roman" w:hAnsi="Times New Roman" w:cs="Times New Roman"/>
          <w:b/>
          <w:bCs/>
          <w:sz w:val="24"/>
          <w:szCs w:val="24"/>
          <w:lang w:eastAsia="ru-RU"/>
        </w:rPr>
      </w:pPr>
      <w:r w:rsidRPr="00440867">
        <w:rPr>
          <w:rFonts w:ascii="Times New Roman" w:eastAsia="Times New Roman" w:hAnsi="Times New Roman" w:cs="Times New Roman"/>
          <w:sz w:val="24"/>
          <w:szCs w:val="20"/>
          <w:lang w:eastAsia="ru-RU"/>
        </w:rPr>
        <w:t>Наибольшие расходы в этот период традиционно приходятся на экономический сектор (энергетика, транспорт, инфраструктура (в т.ч. водоснабжение), сельское хозяйство, госуправление и другие) и составят 37</w:t>
      </w:r>
      <w:r w:rsidRPr="00440867">
        <w:rPr>
          <w:rFonts w:ascii="Times New Roman" w:eastAsia="Times New Roman" w:hAnsi="Times New Roman" w:cs="Times New Roman"/>
          <w:sz w:val="24"/>
          <w:szCs w:val="20"/>
          <w:lang w:val="en-US" w:eastAsia="ru-RU"/>
        </w:rPr>
        <w:t> </w:t>
      </w:r>
      <w:r w:rsidRPr="00440867">
        <w:rPr>
          <w:rFonts w:ascii="Times New Roman" w:eastAsia="Times New Roman" w:hAnsi="Times New Roman" w:cs="Times New Roman"/>
          <w:sz w:val="24"/>
          <w:szCs w:val="20"/>
          <w:lang w:eastAsia="ru-RU"/>
        </w:rPr>
        <w:t xml:space="preserve">027,6 млн. сомов или 90,1 % от общих расходов. В социальный сектор будет направлено 4 084,2 </w:t>
      </w:r>
      <w:r w:rsidR="00361199" w:rsidRPr="00440867">
        <w:rPr>
          <w:rFonts w:ascii="Times New Roman" w:eastAsia="Times New Roman" w:hAnsi="Times New Roman" w:cs="Times New Roman"/>
          <w:sz w:val="24"/>
          <w:szCs w:val="20"/>
          <w:lang w:eastAsia="ru-RU"/>
        </w:rPr>
        <w:t>млн. сомов</w:t>
      </w:r>
      <w:r w:rsidRPr="00440867">
        <w:rPr>
          <w:rFonts w:ascii="Times New Roman" w:eastAsia="Times New Roman" w:hAnsi="Times New Roman" w:cs="Times New Roman"/>
          <w:sz w:val="24"/>
          <w:szCs w:val="20"/>
          <w:lang w:eastAsia="ru-RU"/>
        </w:rPr>
        <w:t xml:space="preserve"> или 9,9 %, из которых: Министерству образования и науки Кыргызской Республики ожидается 1 444,9 млн. сомов; Министерству здравоохранения Кыргызской Республики 2 639,3 млн. сомов.</w:t>
      </w:r>
      <w:r w:rsidRPr="00440867">
        <w:rPr>
          <w:rFonts w:ascii="Times New Roman" w:eastAsia="Times New Roman" w:hAnsi="Times New Roman" w:cs="Times New Roman"/>
          <w:b/>
          <w:bCs/>
          <w:sz w:val="24"/>
          <w:szCs w:val="24"/>
          <w:lang w:eastAsia="ru-RU"/>
        </w:rPr>
        <w:t xml:space="preserve"> </w:t>
      </w:r>
    </w:p>
    <w:p w:rsidR="00CA2A8E" w:rsidRPr="00440867" w:rsidRDefault="00CA2A8E" w:rsidP="00335D7C">
      <w:pPr>
        <w:numPr>
          <w:ilvl w:val="0"/>
          <w:numId w:val="9"/>
        </w:numPr>
        <w:tabs>
          <w:tab w:val="left" w:pos="851"/>
        </w:tabs>
        <w:spacing w:after="0" w:line="240" w:lineRule="auto"/>
        <w:ind w:hanging="153"/>
        <w:contextualSpacing/>
        <w:jc w:val="center"/>
        <w:rPr>
          <w:rFonts w:ascii="Times New Roman" w:eastAsia="Times New Roman" w:hAnsi="Times New Roman" w:cs="Times New Roman"/>
          <w:b/>
          <w:bCs/>
          <w:sz w:val="24"/>
          <w:szCs w:val="24"/>
          <w:lang w:eastAsia="ru-RU"/>
        </w:rPr>
      </w:pPr>
      <w:r w:rsidRPr="00440867">
        <w:rPr>
          <w:rFonts w:ascii="Times New Roman" w:eastAsia="Times New Roman" w:hAnsi="Times New Roman" w:cs="Times New Roman"/>
          <w:b/>
          <w:bCs/>
          <w:sz w:val="24"/>
          <w:szCs w:val="24"/>
          <w:lang w:eastAsia="ru-RU"/>
        </w:rPr>
        <w:t>Инвестиционная политика в 2023-2025 гг.</w:t>
      </w:r>
    </w:p>
    <w:p w:rsidR="00CA2A8E" w:rsidRPr="00440867" w:rsidRDefault="00CA2A8E" w:rsidP="00335D7C">
      <w:pPr>
        <w:spacing w:after="0" w:line="240" w:lineRule="auto"/>
        <w:ind w:firstLine="709"/>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0"/>
          <w:lang w:eastAsia="ru-RU"/>
        </w:rPr>
        <w:t xml:space="preserve">В 2023-2025 годы важнейшими приоритетами ГИ останутся развитие транспортной системы, инфраструктуры (в т.ч. водоснабжение), энергосектора, сельского хозяйства, здравоохранения, социального обеспечения, образования, поддержка экономики и др. </w:t>
      </w:r>
    </w:p>
    <w:p w:rsidR="00CA2A8E" w:rsidRPr="00440867" w:rsidRDefault="00CA2A8E" w:rsidP="00335D7C">
      <w:pPr>
        <w:spacing w:after="0" w:line="240" w:lineRule="auto"/>
        <w:ind w:firstLine="709"/>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0"/>
          <w:lang w:eastAsia="ru-RU"/>
        </w:rPr>
        <w:t>В период с 2023 по 2025 годы общая сумма бюджетного финансирования государственных инвестиций из всех источников составит  139 377,9 млн. сомов. При этом доля внешнего финансирования за счет займов и грантов составит 132 531,2 млн. сомов (95,1 % от общей суммы финансирования), на софинансирование проектов ГИ будет использовано 6 846,7 млн. сомов (4,9 %).</w:t>
      </w:r>
    </w:p>
    <w:p w:rsidR="00CA2A8E" w:rsidRPr="00440867" w:rsidRDefault="00CA2A8E" w:rsidP="00335D7C">
      <w:pPr>
        <w:spacing w:after="0" w:line="240" w:lineRule="auto"/>
        <w:ind w:firstLine="709"/>
        <w:jc w:val="both"/>
        <w:rPr>
          <w:rFonts w:ascii="Times New Roman" w:eastAsia="Times New Roman" w:hAnsi="Times New Roman" w:cs="Times New Roman"/>
          <w:sz w:val="24"/>
          <w:szCs w:val="20"/>
          <w:lang w:val="ky-KG" w:eastAsia="ru-RU"/>
        </w:rPr>
      </w:pPr>
      <w:r w:rsidRPr="00440867">
        <w:rPr>
          <w:rFonts w:ascii="Times New Roman" w:eastAsia="Times New Roman" w:hAnsi="Times New Roman" w:cs="Times New Roman"/>
          <w:sz w:val="24"/>
          <w:szCs w:val="20"/>
          <w:lang w:eastAsia="ru-RU"/>
        </w:rPr>
        <w:lastRenderedPageBreak/>
        <w:t xml:space="preserve">В период 2023-2025 годы доминирующую роль будет играть экономический блок, на который будет приходиться  </w:t>
      </w:r>
      <w:r w:rsidRPr="00440867">
        <w:rPr>
          <w:rFonts w:ascii="Times New Roman" w:eastAsia="Times New Roman" w:hAnsi="Times New Roman" w:cs="Times New Roman"/>
          <w:sz w:val="24"/>
          <w:szCs w:val="20"/>
          <w:lang w:val="ky-KG" w:eastAsia="ru-RU"/>
        </w:rPr>
        <w:t xml:space="preserve">92,3 % </w:t>
      </w:r>
      <w:r w:rsidRPr="00440867">
        <w:rPr>
          <w:rFonts w:ascii="Times New Roman" w:eastAsia="Times New Roman" w:hAnsi="Times New Roman" w:cs="Times New Roman"/>
          <w:sz w:val="24"/>
          <w:szCs w:val="20"/>
          <w:lang w:eastAsia="ru-RU"/>
        </w:rPr>
        <w:t>всего финансирования (</w:t>
      </w:r>
      <w:r w:rsidRPr="00440867">
        <w:rPr>
          <w:rFonts w:ascii="Times New Roman" w:eastAsia="Times New Roman" w:hAnsi="Times New Roman" w:cs="Times New Roman"/>
          <w:sz w:val="24"/>
          <w:szCs w:val="20"/>
          <w:lang w:val="ky-KG" w:eastAsia="ru-RU"/>
        </w:rPr>
        <w:t xml:space="preserve">128 610,2 </w:t>
      </w:r>
      <w:r w:rsidRPr="00440867">
        <w:rPr>
          <w:rFonts w:ascii="Times New Roman" w:eastAsia="Times New Roman" w:hAnsi="Times New Roman" w:cs="Times New Roman"/>
          <w:sz w:val="24"/>
          <w:szCs w:val="20"/>
          <w:lang w:eastAsia="ru-RU"/>
        </w:rPr>
        <w:t>млн. сомов). Необходимо отметить, что экономический блок включает такие направления как сельское хозяйство, транспорт, энергетик</w:t>
      </w:r>
      <w:r w:rsidRPr="00440867">
        <w:rPr>
          <w:rFonts w:ascii="Times New Roman" w:eastAsia="Times New Roman" w:hAnsi="Times New Roman" w:cs="Times New Roman"/>
          <w:sz w:val="24"/>
          <w:szCs w:val="20"/>
          <w:lang w:val="ky-KG" w:eastAsia="ru-RU"/>
        </w:rPr>
        <w:t>а</w:t>
      </w:r>
      <w:r w:rsidRPr="00440867">
        <w:rPr>
          <w:rFonts w:ascii="Times New Roman" w:eastAsia="Times New Roman" w:hAnsi="Times New Roman" w:cs="Times New Roman"/>
          <w:sz w:val="24"/>
          <w:szCs w:val="20"/>
          <w:lang w:eastAsia="ru-RU"/>
        </w:rPr>
        <w:t>, инфраструктур</w:t>
      </w:r>
      <w:r w:rsidRPr="00440867">
        <w:rPr>
          <w:rFonts w:ascii="Times New Roman" w:eastAsia="Times New Roman" w:hAnsi="Times New Roman" w:cs="Times New Roman"/>
          <w:sz w:val="24"/>
          <w:szCs w:val="20"/>
          <w:lang w:val="ky-KG" w:eastAsia="ru-RU"/>
        </w:rPr>
        <w:t>а</w:t>
      </w:r>
      <w:r w:rsidRPr="00440867">
        <w:rPr>
          <w:rFonts w:ascii="Times New Roman" w:eastAsia="Times New Roman" w:hAnsi="Times New Roman" w:cs="Times New Roman"/>
          <w:sz w:val="24"/>
          <w:szCs w:val="20"/>
          <w:lang w:eastAsia="ru-RU"/>
        </w:rPr>
        <w:t xml:space="preserve"> (в т.ч. водоснабжение),  куда направляются значительные объемы государственных инвестиций.</w:t>
      </w:r>
    </w:p>
    <w:p w:rsidR="00CA2A8E" w:rsidRPr="00440867" w:rsidRDefault="00CA2A8E" w:rsidP="00335D7C">
      <w:pPr>
        <w:spacing w:after="0" w:line="240" w:lineRule="auto"/>
        <w:ind w:firstLine="709"/>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0"/>
          <w:lang w:eastAsia="ru-RU"/>
        </w:rPr>
        <w:t>На социальный сектор будет направлено 10 767,6 млн. сомов или 7,7 % от общего объема финансирования.</w:t>
      </w:r>
      <w:r w:rsidRPr="00440867">
        <w:rPr>
          <w:rFonts w:ascii="Times New Roman" w:eastAsia="Times New Roman" w:hAnsi="Times New Roman" w:cs="Times New Roman"/>
          <w:sz w:val="24"/>
          <w:szCs w:val="20"/>
          <w:lang w:eastAsia="ru-RU"/>
        </w:rPr>
        <w:tab/>
      </w:r>
      <w:r w:rsidRPr="00440867">
        <w:rPr>
          <w:rFonts w:ascii="Times New Roman" w:eastAsia="Times New Roman" w:hAnsi="Times New Roman" w:cs="Times New Roman"/>
          <w:sz w:val="24"/>
          <w:szCs w:val="20"/>
          <w:lang w:eastAsia="ru-RU"/>
        </w:rPr>
        <w:tab/>
      </w:r>
    </w:p>
    <w:p w:rsidR="00CA2A8E" w:rsidRPr="00440867" w:rsidRDefault="00CA2A8E" w:rsidP="00335D7C">
      <w:pPr>
        <w:spacing w:after="0" w:line="240" w:lineRule="auto"/>
        <w:ind w:firstLine="709"/>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0"/>
          <w:lang w:eastAsia="ru-RU"/>
        </w:rPr>
        <w:t xml:space="preserve">Главными целями финансирования сектора здравоохранения являются обеспечение всех жителей страны устойчивым доступом к услугам системы здравоохранения, снижение финансовой нагрузки в случае заболевания, закупка вакцин в рамках противодействия распространению </w:t>
      </w:r>
      <w:r w:rsidRPr="00440867">
        <w:rPr>
          <w:rFonts w:ascii="Times New Roman" w:eastAsia="Times New Roman" w:hAnsi="Times New Roman" w:cs="Times New Roman"/>
          <w:sz w:val="24"/>
          <w:szCs w:val="20"/>
          <w:lang w:val="en-US" w:eastAsia="ru-RU"/>
        </w:rPr>
        <w:t>COVID</w:t>
      </w:r>
      <w:r w:rsidRPr="00440867">
        <w:rPr>
          <w:rFonts w:ascii="Times New Roman" w:eastAsia="Times New Roman" w:hAnsi="Times New Roman" w:cs="Times New Roman"/>
          <w:sz w:val="24"/>
          <w:szCs w:val="20"/>
          <w:lang w:eastAsia="ru-RU"/>
        </w:rPr>
        <w:t>-19, повышение эффективности и уровня качества системы здравоохранения, а также стремление сделать ее более ориентированной на пациентов и более прозрачной. Общая сумма составляет 6 722,0 млн. сомов.</w:t>
      </w:r>
    </w:p>
    <w:p w:rsidR="00CA2A8E" w:rsidRPr="00440867" w:rsidRDefault="00CA2A8E" w:rsidP="00335D7C">
      <w:pPr>
        <w:shd w:val="clear" w:color="auto" w:fill="FFFFFF"/>
        <w:spacing w:after="0" w:line="240" w:lineRule="auto"/>
        <w:ind w:firstLine="709"/>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0"/>
          <w:lang w:eastAsia="ru-RU"/>
        </w:rPr>
        <w:t>В секторе здравоохранения реализуются следующие крупные проекты.</w:t>
      </w:r>
    </w:p>
    <w:p w:rsidR="00CA2A8E" w:rsidRPr="00440867" w:rsidRDefault="00CA2A8E" w:rsidP="00335D7C">
      <w:pPr>
        <w:shd w:val="clear" w:color="auto" w:fill="FFFFFF"/>
        <w:spacing w:after="0" w:line="240" w:lineRule="auto"/>
        <w:ind w:firstLine="709"/>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0"/>
          <w:lang w:eastAsia="ru-RU"/>
        </w:rPr>
        <w:t xml:space="preserve">Проект «Борьба с туберкулезом -V» направлен на улучшение диагностики и лечение различных видов туберкулеза, проектом предусмотрено строительство противотуберкулезной больницы, расчитанной на  128 коек в городе Бишкек площадью около 3 500 кв.м. </w:t>
      </w:r>
    </w:p>
    <w:p w:rsidR="00CA2A8E" w:rsidRPr="00440867" w:rsidRDefault="00CA2A8E" w:rsidP="00335D7C">
      <w:pPr>
        <w:shd w:val="clear" w:color="auto" w:fill="FFFFFF"/>
        <w:spacing w:after="0" w:line="240" w:lineRule="auto"/>
        <w:ind w:firstLine="709"/>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0"/>
          <w:lang w:eastAsia="ru-RU"/>
        </w:rPr>
        <w:t xml:space="preserve">Проект «Охрана материнства и детства IV-V» ориентирован на  повышение качества медицинского обслуживания женщин с патологией беременности и выхаживание новорожденных с патологией, а также снижение материнской и младенческой смертности. </w:t>
      </w:r>
    </w:p>
    <w:p w:rsidR="00CA2A8E" w:rsidRPr="00440867" w:rsidRDefault="00CA2A8E" w:rsidP="00335D7C">
      <w:pPr>
        <w:shd w:val="clear" w:color="auto" w:fill="FFFFFF"/>
        <w:spacing w:after="0" w:line="240" w:lineRule="auto"/>
        <w:ind w:firstLine="709"/>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0"/>
          <w:lang w:eastAsia="ru-RU"/>
        </w:rPr>
        <w:t>Проект «Охрана материнства и детства фаза VI-VIII г.Ош (КфВ)» предусматривает улучшение доступа женщин и детей по Южному региону Кыргызстана к базовым и качественным, ориентированным на международный уровень и устойчиво финансируемым услугам здравоохранения путем строительства и оснащени Перинатального центра в городе Ош.</w:t>
      </w:r>
    </w:p>
    <w:p w:rsidR="00CA2A8E" w:rsidRPr="00440867" w:rsidRDefault="00CA2A8E" w:rsidP="00335D7C">
      <w:pPr>
        <w:widowControl w:val="0"/>
        <w:tabs>
          <w:tab w:val="left" w:pos="-1134"/>
          <w:tab w:val="left" w:pos="-50"/>
          <w:tab w:val="left" w:pos="0"/>
        </w:tabs>
        <w:autoSpaceDE w:val="0"/>
        <w:autoSpaceDN w:val="0"/>
        <w:adjustRightInd w:val="0"/>
        <w:spacing w:after="0" w:line="240" w:lineRule="auto"/>
        <w:ind w:firstLine="709"/>
        <w:jc w:val="both"/>
        <w:rPr>
          <w:rFonts w:ascii="Times New Roman" w:eastAsia="Times New Roman" w:hAnsi="Times New Roman" w:cs="Times New Roman"/>
          <w:sz w:val="24"/>
          <w:szCs w:val="24"/>
        </w:rPr>
      </w:pPr>
      <w:r w:rsidRPr="00440867">
        <w:rPr>
          <w:rFonts w:ascii="Times New Roman" w:eastAsia="Calibri" w:hAnsi="Times New Roman" w:cs="Times New Roman"/>
          <w:sz w:val="24"/>
          <w:szCs w:val="24"/>
        </w:rPr>
        <w:t xml:space="preserve">Проект «Охрана материнства и детства» фаза IX г.Талас» нацелен на </w:t>
      </w:r>
      <w:r w:rsidRPr="00440867">
        <w:rPr>
          <w:rFonts w:ascii="Times New Roman" w:eastAsia="Calibri" w:hAnsi="Times New Roman" w:cs="Times New Roman"/>
          <w:sz w:val="24"/>
          <w:szCs w:val="24"/>
          <w:lang w:val="ky-KG"/>
        </w:rPr>
        <w:t xml:space="preserve">строительство и оснащение перинатального блока областного родильного дома </w:t>
      </w:r>
      <w:r w:rsidRPr="00440867">
        <w:rPr>
          <w:rFonts w:ascii="Times New Roman" w:eastAsia="Calibri" w:hAnsi="Times New Roman" w:cs="Times New Roman"/>
          <w:sz w:val="24"/>
          <w:szCs w:val="24"/>
        </w:rPr>
        <w:t xml:space="preserve">города Талас для </w:t>
      </w:r>
      <w:r w:rsidRPr="00440867">
        <w:rPr>
          <w:rFonts w:ascii="Times New Roman" w:eastAsia="Times New Roman" w:hAnsi="Times New Roman" w:cs="Times New Roman"/>
          <w:sz w:val="24"/>
          <w:szCs w:val="24"/>
        </w:rPr>
        <w:t>улучшени</w:t>
      </w:r>
      <w:r w:rsidR="003D43CE" w:rsidRPr="00440867">
        <w:rPr>
          <w:rFonts w:ascii="Times New Roman" w:eastAsia="Times New Roman" w:hAnsi="Times New Roman" w:cs="Times New Roman"/>
          <w:sz w:val="24"/>
          <w:szCs w:val="24"/>
        </w:rPr>
        <w:t>я доступа женщин и детей города и</w:t>
      </w:r>
      <w:r w:rsidRPr="00440867">
        <w:rPr>
          <w:rFonts w:ascii="Times New Roman" w:eastAsia="Times New Roman" w:hAnsi="Times New Roman" w:cs="Times New Roman"/>
          <w:sz w:val="24"/>
          <w:szCs w:val="24"/>
        </w:rPr>
        <w:t xml:space="preserve"> области к базовым и качественным, ориентированным на международный уровень и устойчиво финансируемым услугам здравоохранения.</w:t>
      </w:r>
    </w:p>
    <w:p w:rsidR="00CA2A8E" w:rsidRPr="00440867" w:rsidRDefault="00CA2A8E" w:rsidP="00335D7C">
      <w:pPr>
        <w:widowControl w:val="0"/>
        <w:tabs>
          <w:tab w:val="left" w:pos="-1134"/>
          <w:tab w:val="left" w:pos="-50"/>
          <w:tab w:val="left" w:pos="0"/>
        </w:tabs>
        <w:autoSpaceDE w:val="0"/>
        <w:autoSpaceDN w:val="0"/>
        <w:adjustRightInd w:val="0"/>
        <w:spacing w:after="0" w:line="240" w:lineRule="auto"/>
        <w:ind w:firstLine="709"/>
        <w:jc w:val="both"/>
        <w:rPr>
          <w:rFonts w:ascii="Times New Roman" w:eastAsia="Times New Roman" w:hAnsi="Times New Roman" w:cs="Times New Roman"/>
          <w:sz w:val="24"/>
          <w:szCs w:val="24"/>
        </w:rPr>
      </w:pPr>
      <w:r w:rsidRPr="00440867">
        <w:rPr>
          <w:rFonts w:ascii="Times New Roman" w:eastAsia="SimSun" w:hAnsi="Times New Roman" w:cs="Times New Roman"/>
          <w:bCs/>
          <w:sz w:val="24"/>
          <w:szCs w:val="24"/>
        </w:rPr>
        <w:t>Проект «Реконструкция и расширение государственной детской больницы скорой медицинской помощи города Бишкек» целью проекта является обеспечение доступной, неотложной, круглосуточной и качественной медицинской помощи на стационарном уро</w:t>
      </w:r>
      <w:r w:rsidR="003D43CE" w:rsidRPr="00440867">
        <w:rPr>
          <w:rFonts w:ascii="Times New Roman" w:eastAsia="SimSun" w:hAnsi="Times New Roman" w:cs="Times New Roman"/>
          <w:bCs/>
          <w:sz w:val="24"/>
          <w:szCs w:val="24"/>
        </w:rPr>
        <w:t>вне детскому населению города</w:t>
      </w:r>
      <w:r w:rsidRPr="00440867">
        <w:rPr>
          <w:rFonts w:ascii="Times New Roman" w:eastAsia="SimSun" w:hAnsi="Times New Roman" w:cs="Times New Roman"/>
          <w:bCs/>
          <w:sz w:val="24"/>
          <w:szCs w:val="24"/>
        </w:rPr>
        <w:t xml:space="preserve"> путем строительства нового 4-х этажного хирургического корпуса на территории Городской детской клинической больницы. </w:t>
      </w:r>
    </w:p>
    <w:p w:rsidR="00CA2A8E" w:rsidRPr="00440867" w:rsidRDefault="00CA2A8E" w:rsidP="00335D7C">
      <w:pPr>
        <w:shd w:val="clear" w:color="auto" w:fill="FFFFFF"/>
        <w:spacing w:after="0" w:line="240" w:lineRule="auto"/>
        <w:ind w:firstLine="709"/>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0"/>
          <w:lang w:eastAsia="ru-RU"/>
        </w:rPr>
        <w:t>Также финансирование будет направлено в сектор образования, общая сумма составит 4 045,6 млн. сомов. Проекты в этом секторе направлены на предоставление качественного дошкольного образования для бедных и уязвимых слоев населения, в том числе этнических меньшинств и детей с особыми образовательными потребностями, а также улучшение преподавательской деятельности и обеспеченности классов учебно-методическими материалами посредством предоставления обучения, образовательных материалов, товаров и технической помощи.</w:t>
      </w:r>
    </w:p>
    <w:p w:rsidR="00CA2A8E" w:rsidRPr="00440867" w:rsidRDefault="00CA2A8E" w:rsidP="00335D7C">
      <w:pPr>
        <w:shd w:val="clear" w:color="auto" w:fill="FFFFFF"/>
        <w:spacing w:after="0" w:line="240" w:lineRule="auto"/>
        <w:ind w:firstLine="709"/>
        <w:jc w:val="both"/>
        <w:rPr>
          <w:rFonts w:ascii="Times New Roman" w:eastAsia="Times New Roman" w:hAnsi="Times New Roman" w:cs="Times New Roman"/>
          <w:sz w:val="24"/>
          <w:szCs w:val="20"/>
          <w:lang w:val="ky-KG" w:eastAsia="ru-RU"/>
        </w:rPr>
      </w:pPr>
      <w:r w:rsidRPr="00440867">
        <w:rPr>
          <w:rFonts w:ascii="Times New Roman" w:eastAsia="Times New Roman" w:hAnsi="Times New Roman" w:cs="Times New Roman"/>
          <w:sz w:val="24"/>
          <w:szCs w:val="20"/>
          <w:lang w:eastAsia="ru-RU"/>
        </w:rPr>
        <w:t>В секторе образования реализуются следующие крупные проекты.</w:t>
      </w:r>
    </w:p>
    <w:p w:rsidR="00CA2A8E" w:rsidRPr="00440867" w:rsidRDefault="00CA2A8E"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lang w:val="ky-KG"/>
        </w:rPr>
        <w:t xml:space="preserve">Проект  «Образование для будущего» направлен на </w:t>
      </w:r>
      <w:r w:rsidRPr="00440867">
        <w:rPr>
          <w:rFonts w:ascii="Times New Roman" w:eastAsia="Calibri" w:hAnsi="Times New Roman" w:cs="Times New Roman"/>
          <w:sz w:val="24"/>
          <w:szCs w:val="24"/>
        </w:rPr>
        <w:t xml:space="preserve"> улучшение подготовки детей к школе и повышении эффективности учителей дошкольной подготовки и средней школы в целевых сообществах, а также обеспечение доступа к качественному образованию, ориентированному на развитие гармоничного человека, который реализует свой индивидуальный потенциал, приобретает практические знания и </w:t>
      </w:r>
      <w:r w:rsidRPr="00440867">
        <w:rPr>
          <w:rFonts w:ascii="Times New Roman" w:eastAsia="Calibri" w:hAnsi="Times New Roman" w:cs="Times New Roman"/>
          <w:sz w:val="24"/>
          <w:szCs w:val="24"/>
        </w:rPr>
        <w:lastRenderedPageBreak/>
        <w:t xml:space="preserve">компетенции, позволяющие ему адаптироваться к изменениям в мире, быть конкурентоспособным и востребованным. </w:t>
      </w:r>
    </w:p>
    <w:p w:rsidR="00CA2A8E" w:rsidRPr="00440867" w:rsidRDefault="00CA2A8E" w:rsidP="00335D7C">
      <w:pPr>
        <w:spacing w:after="0" w:line="240" w:lineRule="auto"/>
        <w:ind w:firstLine="709"/>
        <w:jc w:val="both"/>
        <w:rPr>
          <w:rFonts w:ascii="Times New Roman" w:eastAsia="SimSun" w:hAnsi="Times New Roman" w:cs="Times New Roman"/>
          <w:bCs/>
          <w:sz w:val="24"/>
          <w:szCs w:val="24"/>
        </w:rPr>
      </w:pPr>
      <w:r w:rsidRPr="00440867">
        <w:rPr>
          <w:rFonts w:ascii="Times New Roman" w:eastAsia="SimSun" w:hAnsi="Times New Roman" w:cs="Times New Roman"/>
          <w:bCs/>
          <w:sz w:val="24"/>
          <w:szCs w:val="24"/>
        </w:rPr>
        <w:t xml:space="preserve">Проект «Программа развития сектора: Навыки инклюзивного роста»  целью проекта является создание отвечающей потребностям рынка труда, и инклюзивной системы Профессионального Технического Образования и Обучения, включая развитие предпринимательских навыков.  </w:t>
      </w:r>
    </w:p>
    <w:p w:rsidR="00CA2A8E" w:rsidRPr="00440867" w:rsidRDefault="003D43CE" w:rsidP="00335D7C">
      <w:pPr>
        <w:spacing w:after="0" w:line="240" w:lineRule="auto"/>
        <w:ind w:firstLine="709"/>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0"/>
          <w:lang w:eastAsia="ru-RU"/>
        </w:rPr>
        <w:t>В</w:t>
      </w:r>
      <w:r w:rsidR="00CA2A8E" w:rsidRPr="00440867">
        <w:rPr>
          <w:rFonts w:ascii="Times New Roman" w:eastAsia="Times New Roman" w:hAnsi="Times New Roman" w:cs="Times New Roman"/>
          <w:sz w:val="24"/>
          <w:szCs w:val="20"/>
          <w:lang w:eastAsia="ru-RU"/>
        </w:rPr>
        <w:t xml:space="preserve"> секторе сельского хозяйства, включая ирригацию, будут реализовываться проекты: «Обеспечение доступа к рынкам» (МФСР</w:t>
      </w:r>
      <w:r w:rsidR="00CA2A8E" w:rsidRPr="00440867">
        <w:rPr>
          <w:rFonts w:ascii="Times New Roman" w:eastAsia="Times New Roman" w:hAnsi="Times New Roman" w:cs="Times New Roman"/>
          <w:sz w:val="24"/>
          <w:szCs w:val="20"/>
          <w:vertAlign w:val="superscript"/>
          <w:lang w:eastAsia="ru-RU"/>
        </w:rPr>
        <w:footnoteReference w:id="8"/>
      </w:r>
      <w:r w:rsidR="00CA2A8E" w:rsidRPr="00440867">
        <w:rPr>
          <w:rFonts w:ascii="Times New Roman" w:eastAsia="Times New Roman" w:hAnsi="Times New Roman" w:cs="Times New Roman"/>
          <w:sz w:val="24"/>
          <w:szCs w:val="20"/>
          <w:lang w:eastAsia="ru-RU"/>
        </w:rPr>
        <w:t>), «Улучшение водохозяйственных услуг, устойчивых к изменению климата» (ВБ), «Развитие ирригационной системы Сарымсак в Кыргызской Республике» (ИБР), «Устойчивость региональных пастбищных сообществ» (МФСР), на что будет направлено 15 069,1 млн. сом</w:t>
      </w:r>
      <w:r w:rsidRPr="00440867">
        <w:rPr>
          <w:rFonts w:ascii="Times New Roman" w:eastAsia="Times New Roman" w:hAnsi="Times New Roman" w:cs="Times New Roman"/>
          <w:sz w:val="24"/>
          <w:szCs w:val="20"/>
          <w:lang w:eastAsia="ru-RU"/>
        </w:rPr>
        <w:t>ов</w:t>
      </w:r>
      <w:r w:rsidR="00CA2A8E" w:rsidRPr="00440867">
        <w:rPr>
          <w:rFonts w:ascii="Times New Roman" w:eastAsia="Times New Roman" w:hAnsi="Times New Roman" w:cs="Times New Roman"/>
          <w:sz w:val="24"/>
          <w:szCs w:val="20"/>
          <w:lang w:eastAsia="ru-RU"/>
        </w:rPr>
        <w:t>.</w:t>
      </w:r>
    </w:p>
    <w:p w:rsidR="00CA2A8E" w:rsidRPr="00440867" w:rsidRDefault="00CA2A8E" w:rsidP="00335D7C">
      <w:pPr>
        <w:spacing w:after="0" w:line="240" w:lineRule="auto"/>
        <w:ind w:firstLine="709"/>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0"/>
          <w:lang w:eastAsia="ru-RU"/>
        </w:rPr>
        <w:t>Также, Министерство финансов Кыргызской Республики совместно с Министерством сельского хозяйства Кыргызской Республики продолжит реализацию проекта Дополнительное финансирование проекта «Комплексное повышение производительности молочного сектора в КР» (ВБ). Целью проекта является повышение производительности молочного скота, содействие возможностям получения дохода и обеспечения устойчивости деятельности мелких фермеров в отобранных областях Кыргызской Республики в условиях постковидного восстановления экономики. Кроме этого, будет продолжена реализация проекта «Цепочка добавленной стоимости агрофинансирования - 2» (КфВ, ЕИБ, ИФЦА),</w:t>
      </w:r>
    </w:p>
    <w:p w:rsidR="00CA2A8E" w:rsidRPr="00440867" w:rsidRDefault="00CA2A8E" w:rsidP="00335D7C">
      <w:pPr>
        <w:spacing w:after="0" w:line="240" w:lineRule="auto"/>
        <w:ind w:firstLine="709"/>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0"/>
          <w:lang w:eastAsia="ru-RU"/>
        </w:rPr>
        <w:t>Проекты в сельском хозяйстве направлены на улучшение условий для более продуктивного, прибыльного и устойчивого животноводства, растениеводства, и улучшение оказания ирригационных услуг и управления водными ресурсами в целях повышения производительности орошаемого земледелия.</w:t>
      </w:r>
    </w:p>
    <w:p w:rsidR="00CA2A8E" w:rsidRPr="00440867" w:rsidRDefault="003D43CE" w:rsidP="00335D7C">
      <w:pPr>
        <w:spacing w:after="0" w:line="240" w:lineRule="auto"/>
        <w:ind w:firstLine="709"/>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0"/>
          <w:lang w:eastAsia="ru-RU"/>
        </w:rPr>
        <w:t xml:space="preserve">В </w:t>
      </w:r>
      <w:r w:rsidR="00CA2A8E" w:rsidRPr="00440867">
        <w:rPr>
          <w:rFonts w:ascii="Times New Roman" w:eastAsia="Times New Roman" w:hAnsi="Times New Roman" w:cs="Times New Roman"/>
          <w:sz w:val="24"/>
          <w:szCs w:val="20"/>
          <w:lang w:eastAsia="ru-RU"/>
        </w:rPr>
        <w:t xml:space="preserve">секторе транспорта </w:t>
      </w:r>
      <w:r w:rsidRPr="00440867">
        <w:rPr>
          <w:rFonts w:ascii="Times New Roman" w:eastAsia="Times New Roman" w:hAnsi="Times New Roman" w:cs="Times New Roman"/>
          <w:sz w:val="24"/>
          <w:szCs w:val="20"/>
          <w:lang w:eastAsia="ru-RU"/>
        </w:rPr>
        <w:t xml:space="preserve">в этот период будут реализовываться ряд крупных проектов </w:t>
      </w:r>
      <w:r w:rsidR="00CA2A8E" w:rsidRPr="00440867">
        <w:rPr>
          <w:rFonts w:ascii="Times New Roman" w:eastAsia="Times New Roman" w:hAnsi="Times New Roman" w:cs="Times New Roman"/>
          <w:sz w:val="24"/>
          <w:szCs w:val="20"/>
          <w:lang w:eastAsia="ru-RU"/>
        </w:rPr>
        <w:t xml:space="preserve">на общую сумму 43 006,3 млн. сомов. </w:t>
      </w:r>
    </w:p>
    <w:p w:rsidR="00CA2A8E" w:rsidRPr="00440867" w:rsidRDefault="00CA2A8E" w:rsidP="00335D7C">
      <w:pPr>
        <w:spacing w:after="0" w:line="240" w:lineRule="auto"/>
        <w:ind w:firstLine="709"/>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0"/>
          <w:lang w:eastAsia="ru-RU"/>
        </w:rPr>
        <w:t>Проект «Реконструкция Иссык-Кульской кольцевой автодороги участок Корумду - Балбай Баатыр» км 104-184,5 (АКГ), Проекты «Строительство альтернативной дороги Север-Юг» (ИБР</w:t>
      </w:r>
      <w:r w:rsidRPr="00440867">
        <w:rPr>
          <w:rFonts w:ascii="Times New Roman" w:eastAsia="Times New Roman" w:hAnsi="Times New Roman" w:cs="Times New Roman"/>
          <w:sz w:val="24"/>
          <w:szCs w:val="20"/>
          <w:vertAlign w:val="superscript"/>
          <w:lang w:eastAsia="ru-RU"/>
        </w:rPr>
        <w:footnoteReference w:id="9"/>
      </w:r>
      <w:r w:rsidRPr="00440867">
        <w:rPr>
          <w:rFonts w:ascii="Times New Roman" w:eastAsia="Times New Roman" w:hAnsi="Times New Roman" w:cs="Times New Roman"/>
          <w:sz w:val="24"/>
          <w:szCs w:val="20"/>
          <w:lang w:eastAsia="ru-RU"/>
        </w:rPr>
        <w:t>, СФР</w:t>
      </w:r>
      <w:r w:rsidRPr="00440867">
        <w:rPr>
          <w:rFonts w:ascii="Times New Roman" w:eastAsia="Times New Roman" w:hAnsi="Times New Roman" w:cs="Times New Roman"/>
          <w:sz w:val="24"/>
          <w:szCs w:val="20"/>
          <w:vertAlign w:val="superscript"/>
          <w:lang w:eastAsia="ru-RU"/>
        </w:rPr>
        <w:footnoteReference w:id="10"/>
      </w:r>
      <w:r w:rsidRPr="00440867">
        <w:rPr>
          <w:rFonts w:ascii="Times New Roman" w:eastAsia="Times New Roman" w:hAnsi="Times New Roman" w:cs="Times New Roman"/>
          <w:sz w:val="24"/>
          <w:szCs w:val="20"/>
          <w:lang w:eastAsia="ru-RU"/>
        </w:rPr>
        <w:t>), Проект «Улучшение коридора ЦАРЭС</w:t>
      </w:r>
      <w:r w:rsidRPr="00440867">
        <w:rPr>
          <w:rFonts w:ascii="Times New Roman" w:eastAsia="Times New Roman" w:hAnsi="Times New Roman" w:cs="Times New Roman"/>
          <w:sz w:val="24"/>
          <w:szCs w:val="20"/>
          <w:vertAlign w:val="superscript"/>
          <w:lang w:eastAsia="ru-RU"/>
        </w:rPr>
        <w:footnoteReference w:id="11"/>
      </w:r>
      <w:r w:rsidRPr="00440867">
        <w:rPr>
          <w:rFonts w:ascii="Times New Roman" w:eastAsia="Times New Roman" w:hAnsi="Times New Roman" w:cs="Times New Roman"/>
          <w:sz w:val="24"/>
          <w:szCs w:val="20"/>
          <w:lang w:eastAsia="ru-RU"/>
        </w:rPr>
        <w:t xml:space="preserve"> 3 (автодорога Бишкек-Ош)», Фаза 4 (АБР), «Строительство альтернативной дороги  Север-Юг», Фаза 1 и Фаза 2» (КНР), Проект «Соединительной дороги, коридоры ЦАРЭС 1 и ЦАРЭС 3» (АБР),  Проект «Улучшение дорог международного значения» (JICA</w:t>
      </w:r>
      <w:r w:rsidRPr="00440867">
        <w:rPr>
          <w:rFonts w:ascii="Times New Roman" w:eastAsia="Times New Roman" w:hAnsi="Times New Roman" w:cs="Times New Roman"/>
          <w:sz w:val="24"/>
          <w:szCs w:val="20"/>
          <w:vertAlign w:val="superscript"/>
          <w:lang w:eastAsia="ru-RU"/>
        </w:rPr>
        <w:footnoteReference w:id="12"/>
      </w:r>
      <w:r w:rsidRPr="00440867">
        <w:rPr>
          <w:rFonts w:ascii="Times New Roman" w:eastAsia="Times New Roman" w:hAnsi="Times New Roman" w:cs="Times New Roman"/>
          <w:sz w:val="24"/>
          <w:szCs w:val="20"/>
          <w:lang w:eastAsia="ru-RU"/>
        </w:rPr>
        <w:t xml:space="preserve">), Реконструкция моста через р. Урмарал на автодороге Талас-Тараз (JICA) «Реконструкция автомобильной дороги Бишкек-Ош, Фаза </w:t>
      </w:r>
      <w:r w:rsidRPr="00440867">
        <w:rPr>
          <w:rFonts w:ascii="Times New Roman" w:eastAsia="Times New Roman" w:hAnsi="Times New Roman" w:cs="Times New Roman"/>
          <w:sz w:val="24"/>
          <w:szCs w:val="20"/>
          <w:lang w:val="en-US" w:eastAsia="ru-RU"/>
        </w:rPr>
        <w:t>IV</w:t>
      </w:r>
      <w:r w:rsidRPr="00440867">
        <w:rPr>
          <w:rFonts w:ascii="Times New Roman" w:eastAsia="Times New Roman" w:hAnsi="Times New Roman" w:cs="Times New Roman"/>
          <w:sz w:val="24"/>
          <w:szCs w:val="20"/>
          <w:lang w:eastAsia="ru-RU"/>
        </w:rPr>
        <w:t>» (ЕАБР)</w:t>
      </w:r>
      <w:r w:rsidRPr="00440867">
        <w:rPr>
          <w:rFonts w:ascii="Times New Roman" w:eastAsia="Times New Roman" w:hAnsi="Times New Roman" w:cs="Times New Roman"/>
          <w:sz w:val="24"/>
          <w:szCs w:val="20"/>
          <w:lang w:val="ky-KG" w:eastAsia="ru-RU"/>
        </w:rPr>
        <w:t xml:space="preserve">, Проект </w:t>
      </w:r>
      <w:r w:rsidRPr="00440867">
        <w:rPr>
          <w:rFonts w:ascii="Times New Roman" w:eastAsia="Times New Roman" w:hAnsi="Times New Roman" w:cs="Times New Roman"/>
          <w:sz w:val="24"/>
          <w:szCs w:val="20"/>
          <w:lang w:eastAsia="ru-RU"/>
        </w:rPr>
        <w:t>«</w:t>
      </w:r>
      <w:r w:rsidRPr="00440867">
        <w:rPr>
          <w:rFonts w:ascii="Times New Roman" w:eastAsia="Times New Roman" w:hAnsi="Times New Roman" w:cs="Times New Roman"/>
          <w:sz w:val="24"/>
          <w:szCs w:val="20"/>
          <w:lang w:val="ky-KG" w:eastAsia="ru-RU"/>
        </w:rPr>
        <w:t>Противолавинная защита автодороги Бишкек-Ош</w:t>
      </w:r>
      <w:r w:rsidRPr="00440867">
        <w:rPr>
          <w:rFonts w:ascii="Times New Roman" w:eastAsia="Times New Roman" w:hAnsi="Times New Roman" w:cs="Times New Roman"/>
          <w:sz w:val="24"/>
          <w:szCs w:val="20"/>
          <w:lang w:eastAsia="ru-RU"/>
        </w:rPr>
        <w:t>»</w:t>
      </w:r>
      <w:r w:rsidRPr="00440867">
        <w:rPr>
          <w:rFonts w:ascii="Times New Roman" w:eastAsia="Times New Roman" w:hAnsi="Times New Roman" w:cs="Times New Roman"/>
          <w:sz w:val="24"/>
          <w:szCs w:val="20"/>
          <w:lang w:val="ky-KG" w:eastAsia="ru-RU"/>
        </w:rPr>
        <w:t xml:space="preserve"> (JICA) </w:t>
      </w:r>
      <w:r w:rsidRPr="00440867">
        <w:rPr>
          <w:rFonts w:ascii="Times New Roman" w:eastAsia="Times New Roman" w:hAnsi="Times New Roman" w:cs="Times New Roman"/>
          <w:sz w:val="24"/>
          <w:szCs w:val="20"/>
          <w:lang w:eastAsia="ru-RU"/>
        </w:rPr>
        <w:t>и другие, в дальнейшем обеспечат растущие потребности в пассажирских и грузовых перевозках.</w:t>
      </w:r>
    </w:p>
    <w:p w:rsidR="00CA2A8E" w:rsidRPr="00440867" w:rsidRDefault="00CA2A8E" w:rsidP="00335D7C">
      <w:pPr>
        <w:spacing w:after="0" w:line="240" w:lineRule="auto"/>
        <w:ind w:firstLine="709"/>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0"/>
          <w:lang w:eastAsia="ru-RU"/>
        </w:rPr>
        <w:t>За этот период планируется начать реализацию следующих проектов: «Реконструкция автодороги Суусамыр–Талас–Тараз, Фаза IV», км 104,6-197,5 (ИБР, СФР, ОПЕК) протяженность участка, требующего реконструкции, составляет 92,9 км, он расположен полностью в Таласской области и берет начало на</w:t>
      </w:r>
      <w:r w:rsidR="003D43CE" w:rsidRPr="00440867">
        <w:rPr>
          <w:rFonts w:ascii="Times New Roman" w:eastAsia="Times New Roman" w:hAnsi="Times New Roman" w:cs="Times New Roman"/>
          <w:sz w:val="24"/>
          <w:szCs w:val="20"/>
          <w:lang w:eastAsia="ru-RU"/>
        </w:rPr>
        <w:t xml:space="preserve"> км 104,6 на западной границе города</w:t>
      </w:r>
      <w:r w:rsidRPr="00440867">
        <w:rPr>
          <w:rFonts w:ascii="Times New Roman" w:eastAsia="Times New Roman" w:hAnsi="Times New Roman" w:cs="Times New Roman"/>
          <w:sz w:val="24"/>
          <w:szCs w:val="20"/>
          <w:lang w:eastAsia="ru-RU"/>
        </w:rPr>
        <w:t xml:space="preserve"> Талас, далее дорога пролегает в западном направлении до государственной границы Республики Казахстан (КПП Кичи-Капка) и охватывает Кара-Бууринский, Манасский и Бакай-Атинский районы Талаской области; </w:t>
      </w:r>
      <w:r w:rsidRPr="00440867">
        <w:rPr>
          <w:rFonts w:ascii="Times New Roman" w:eastAsia="Times New Roman" w:hAnsi="Times New Roman" w:cs="Times New Roman"/>
          <w:sz w:val="24"/>
          <w:szCs w:val="20"/>
          <w:lang w:val="ky-KG" w:eastAsia="ru-RU"/>
        </w:rPr>
        <w:t xml:space="preserve">проект </w:t>
      </w:r>
      <w:r w:rsidRPr="00440867">
        <w:rPr>
          <w:rFonts w:ascii="Times New Roman" w:eastAsia="Times New Roman" w:hAnsi="Times New Roman" w:cs="Times New Roman"/>
          <w:sz w:val="24"/>
          <w:szCs w:val="20"/>
          <w:lang w:eastAsia="ru-RU"/>
        </w:rPr>
        <w:t>«</w:t>
      </w:r>
      <w:r w:rsidRPr="00440867">
        <w:rPr>
          <w:rFonts w:ascii="Times New Roman" w:eastAsia="Times New Roman" w:hAnsi="Times New Roman" w:cs="Times New Roman"/>
          <w:sz w:val="24"/>
          <w:szCs w:val="20"/>
          <w:lang w:val="ky-KG" w:eastAsia="ru-RU"/>
        </w:rPr>
        <w:t>Реабилитация кольцевой автодороги Балыкчы-Каракол-Балыкчы</w:t>
      </w:r>
      <w:r w:rsidRPr="00440867">
        <w:rPr>
          <w:rFonts w:ascii="Times New Roman" w:eastAsia="Times New Roman" w:hAnsi="Times New Roman" w:cs="Times New Roman"/>
          <w:sz w:val="24"/>
          <w:szCs w:val="20"/>
          <w:lang w:eastAsia="ru-RU"/>
        </w:rPr>
        <w:t>»</w:t>
      </w:r>
      <w:r w:rsidRPr="00440867">
        <w:rPr>
          <w:rFonts w:ascii="Times New Roman" w:eastAsia="Times New Roman" w:hAnsi="Times New Roman" w:cs="Times New Roman"/>
          <w:sz w:val="24"/>
          <w:szCs w:val="20"/>
          <w:lang w:val="ky-KG" w:eastAsia="ru-RU"/>
        </w:rPr>
        <w:t xml:space="preserve"> (уч. с. Балбай Баатыр - г. Каракол) (ЕБРР); проект «Пути соединения между транспортными коридорами ЦАРЭС 1 и 3» (участок Арал-Суусамыр, протяженностью 79,6 км) и </w:t>
      </w:r>
      <w:r w:rsidRPr="00440867">
        <w:rPr>
          <w:rFonts w:ascii="Times New Roman" w:eastAsia="Times New Roman" w:hAnsi="Times New Roman" w:cs="Times New Roman"/>
          <w:sz w:val="24"/>
          <w:szCs w:val="20"/>
          <w:lang w:val="ky-KG" w:eastAsia="ru-RU"/>
        </w:rPr>
        <w:lastRenderedPageBreak/>
        <w:t>проект «Реконструкция Иссык-Кульской кольцевой автодорог</w:t>
      </w:r>
      <w:r w:rsidR="003D43CE" w:rsidRPr="00440867">
        <w:rPr>
          <w:rFonts w:ascii="Times New Roman" w:eastAsia="Times New Roman" w:hAnsi="Times New Roman" w:cs="Times New Roman"/>
          <w:sz w:val="24"/>
          <w:szCs w:val="20"/>
          <w:lang w:val="ky-KG" w:eastAsia="ru-RU"/>
        </w:rPr>
        <w:t>и» (участок от с. Барскоон до города</w:t>
      </w:r>
      <w:r w:rsidRPr="00440867">
        <w:rPr>
          <w:rFonts w:ascii="Times New Roman" w:eastAsia="Times New Roman" w:hAnsi="Times New Roman" w:cs="Times New Roman"/>
          <w:sz w:val="24"/>
          <w:szCs w:val="20"/>
          <w:lang w:val="ky-KG" w:eastAsia="ru-RU"/>
        </w:rPr>
        <w:t xml:space="preserve"> Каракол, протяженностью 79 км).</w:t>
      </w:r>
    </w:p>
    <w:p w:rsidR="00CA2A8E" w:rsidRPr="00440867" w:rsidRDefault="00CA2A8E" w:rsidP="00335D7C">
      <w:pPr>
        <w:spacing w:after="0" w:line="240" w:lineRule="auto"/>
        <w:ind w:firstLine="709"/>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0"/>
          <w:lang w:eastAsia="ru-RU"/>
        </w:rPr>
        <w:t xml:space="preserve">Значительные расходы будут приходиться также на энергетический сектор – 25 214,0 млн. сомов. В энергетическом секторе продолжат свою реализацию проекты «Реабилитация Токтогульской ГЭС, Фаза </w:t>
      </w:r>
      <w:r w:rsidRPr="00440867">
        <w:rPr>
          <w:rFonts w:ascii="Times New Roman" w:eastAsia="Times New Roman" w:hAnsi="Times New Roman" w:cs="Times New Roman"/>
          <w:sz w:val="24"/>
          <w:szCs w:val="20"/>
          <w:lang w:val="en-US" w:eastAsia="ru-RU"/>
        </w:rPr>
        <w:t>II</w:t>
      </w:r>
      <w:r w:rsidRPr="00440867">
        <w:rPr>
          <w:rFonts w:ascii="Times New Roman" w:eastAsia="Times New Roman" w:hAnsi="Times New Roman" w:cs="Times New Roman"/>
          <w:sz w:val="24"/>
          <w:szCs w:val="20"/>
          <w:lang w:eastAsia="ru-RU"/>
        </w:rPr>
        <w:t xml:space="preserve">» (АБР, ЕАБР), «Реабилитация Токтогульской ГЭС, Фаза </w:t>
      </w:r>
      <w:r w:rsidRPr="00440867">
        <w:rPr>
          <w:rFonts w:ascii="Times New Roman" w:eastAsia="Times New Roman" w:hAnsi="Times New Roman" w:cs="Times New Roman"/>
          <w:sz w:val="24"/>
          <w:szCs w:val="20"/>
          <w:lang w:val="en-US" w:eastAsia="ru-RU"/>
        </w:rPr>
        <w:t>III</w:t>
      </w:r>
      <w:r w:rsidRPr="00440867">
        <w:rPr>
          <w:rFonts w:ascii="Times New Roman" w:eastAsia="Times New Roman" w:hAnsi="Times New Roman" w:cs="Times New Roman"/>
          <w:sz w:val="24"/>
          <w:szCs w:val="20"/>
          <w:lang w:eastAsia="ru-RU"/>
        </w:rPr>
        <w:t>» (АБР). «Проект улучшения теплоснабжения» (ВБ),  Проект «CASA-1000» (ВБ, ЕИБ</w:t>
      </w:r>
      <w:r w:rsidRPr="00440867">
        <w:rPr>
          <w:rFonts w:ascii="Times New Roman" w:eastAsia="Times New Roman" w:hAnsi="Times New Roman" w:cs="Times New Roman"/>
          <w:sz w:val="24"/>
          <w:szCs w:val="20"/>
          <w:vertAlign w:val="superscript"/>
          <w:lang w:eastAsia="ru-RU"/>
        </w:rPr>
        <w:footnoteReference w:id="13"/>
      </w:r>
      <w:r w:rsidRPr="00440867">
        <w:rPr>
          <w:rFonts w:ascii="Times New Roman" w:eastAsia="Times New Roman" w:hAnsi="Times New Roman" w:cs="Times New Roman"/>
          <w:sz w:val="24"/>
          <w:szCs w:val="20"/>
          <w:lang w:eastAsia="ru-RU"/>
        </w:rPr>
        <w:t>, ИБР), «Ввод в эксплуатации второго гидроагрегата Камбаратинской ГЭС-2» (ЕАБР), «Реабилитация Уч-Курганской ГЭС» (АБР) и другие. Реализация указанных проектов позволит в значительной мере улучшить состояние энергетической</w:t>
      </w:r>
      <w:r w:rsidR="003D43CE" w:rsidRPr="00440867">
        <w:rPr>
          <w:rFonts w:ascii="Times New Roman" w:eastAsia="Times New Roman" w:hAnsi="Times New Roman" w:cs="Times New Roman"/>
          <w:sz w:val="24"/>
          <w:szCs w:val="20"/>
          <w:lang w:eastAsia="ru-RU"/>
        </w:rPr>
        <w:t xml:space="preserve"> отрасли </w:t>
      </w:r>
      <w:r w:rsidRPr="00440867">
        <w:rPr>
          <w:rFonts w:ascii="Times New Roman" w:eastAsia="Times New Roman" w:hAnsi="Times New Roman" w:cs="Times New Roman"/>
          <w:sz w:val="24"/>
          <w:szCs w:val="20"/>
          <w:lang w:eastAsia="ru-RU"/>
        </w:rPr>
        <w:t xml:space="preserve">и создаст благоприятную основу к увеличению обмена электрической энергией между соседними государствами, а также транзитных перетоков. Кроме того, ожидается начало реализации проекта «Модернизация и устойчивость электроэнергетического сектора» (ВБ, </w:t>
      </w:r>
      <w:r w:rsidRPr="00440867">
        <w:rPr>
          <w:rFonts w:ascii="Times New Roman" w:eastAsia="Times New Roman" w:hAnsi="Times New Roman" w:cs="Times New Roman"/>
          <w:sz w:val="24"/>
          <w:szCs w:val="20"/>
          <w:lang w:val="en-US" w:eastAsia="ru-RU"/>
        </w:rPr>
        <w:t>SECO</w:t>
      </w:r>
      <w:r w:rsidRPr="00440867">
        <w:rPr>
          <w:rFonts w:ascii="Times New Roman" w:eastAsia="Times New Roman" w:hAnsi="Times New Roman" w:cs="Times New Roman"/>
          <w:sz w:val="24"/>
          <w:szCs w:val="20"/>
          <w:lang w:eastAsia="ru-RU"/>
        </w:rPr>
        <w:t>). Основной целью данного проекта является улучшение финансовых показателей, операционной надежности и социальной устойчивости электроэнергетического сектора.</w:t>
      </w:r>
    </w:p>
    <w:p w:rsidR="00CA2A8E" w:rsidRPr="00440867" w:rsidRDefault="00CA2A8E" w:rsidP="00335D7C">
      <w:pPr>
        <w:spacing w:after="0" w:line="240" w:lineRule="auto"/>
        <w:ind w:firstLine="709"/>
        <w:jc w:val="both"/>
        <w:rPr>
          <w:rFonts w:ascii="Times New Roman" w:eastAsia="Times New Roman" w:hAnsi="Times New Roman" w:cs="Times New Roman"/>
          <w:sz w:val="24"/>
          <w:szCs w:val="20"/>
          <w:lang w:val="ky-KG" w:eastAsia="ru-RU"/>
        </w:rPr>
      </w:pPr>
      <w:r w:rsidRPr="00440867">
        <w:rPr>
          <w:rFonts w:ascii="Times New Roman" w:eastAsia="Times New Roman" w:hAnsi="Times New Roman" w:cs="Times New Roman"/>
          <w:sz w:val="24"/>
          <w:szCs w:val="20"/>
          <w:lang w:val="ky-KG" w:eastAsia="ru-RU"/>
        </w:rPr>
        <w:t>По Государственному агентству архитектуры, строительства и жилищно-коммунального хозяйства при Кабинете Министров Кыргызской Республики также предусматривается значительный объем финансирования на общую сумму 19 033,1 млн. сомов. Продолжится реализация проектов  «Реабилитация системы водоснабжения и канализации г. Токмок» (ЕС, ЕБРР),</w:t>
      </w:r>
      <w:r w:rsidRPr="00440867">
        <w:rPr>
          <w:rFonts w:ascii="Times New Roman" w:eastAsia="Times New Roman" w:hAnsi="Times New Roman" w:cs="Times New Roman"/>
          <w:sz w:val="24"/>
          <w:szCs w:val="20"/>
          <w:lang w:eastAsia="ru-RU"/>
        </w:rPr>
        <w:t xml:space="preserve"> </w:t>
      </w:r>
      <w:r w:rsidRPr="00440867">
        <w:rPr>
          <w:rFonts w:ascii="Times New Roman" w:eastAsia="Times New Roman" w:hAnsi="Times New Roman" w:cs="Times New Roman"/>
          <w:sz w:val="24"/>
          <w:szCs w:val="20"/>
          <w:lang w:val="ky-KG" w:eastAsia="ru-RU"/>
        </w:rPr>
        <w:t>«Реабилитация системы водоснабжения и канализации в г. Кара-Суу» (ЕС, ЕИБ), «Реабилитация системы водоснабжения и канализации в г. Узген» (ЕС, ЕИБ), «Реабилитация системы водоснабжения в г. Каракол» (Швейцария, ЕБРР), «Реабилитация системы водоснабжения и канализации в городе Жалал-Абад Фаза-2» (ЕБРР), «Реабилитация систем водоснабжения в городе Балыкчы»</w:t>
      </w:r>
      <w:r w:rsidRPr="00440867">
        <w:rPr>
          <w:rFonts w:ascii="Times New Roman" w:eastAsia="Times New Roman" w:hAnsi="Times New Roman" w:cs="Times New Roman"/>
          <w:sz w:val="24"/>
          <w:szCs w:val="20"/>
          <w:lang w:eastAsia="ru-RU"/>
        </w:rPr>
        <w:t xml:space="preserve"> </w:t>
      </w:r>
      <w:r w:rsidRPr="00440867">
        <w:rPr>
          <w:rFonts w:ascii="Times New Roman" w:eastAsia="Times New Roman" w:hAnsi="Times New Roman" w:cs="Times New Roman"/>
          <w:sz w:val="24"/>
          <w:szCs w:val="20"/>
          <w:lang w:val="ky-KG" w:eastAsia="ru-RU"/>
        </w:rPr>
        <w:t>(ЕБРР),</w:t>
      </w:r>
      <w:r w:rsidRPr="00440867">
        <w:rPr>
          <w:rFonts w:ascii="Times New Roman" w:eastAsia="Times New Roman" w:hAnsi="Times New Roman" w:cs="Times New Roman"/>
          <w:sz w:val="24"/>
          <w:szCs w:val="20"/>
          <w:lang w:eastAsia="ru-RU"/>
        </w:rPr>
        <w:t xml:space="preserve"> «Реабилитация системы водоснабжения и канализации в городе Майлы-Суу» (ЕБРР),  «Реабилитация системы водоснабжения в городе Токтогул» (ЕБРР),  </w:t>
      </w:r>
      <w:r w:rsidRPr="00440867">
        <w:rPr>
          <w:rFonts w:ascii="Times New Roman" w:eastAsia="Times New Roman" w:hAnsi="Times New Roman" w:cs="Times New Roman"/>
          <w:sz w:val="24"/>
          <w:szCs w:val="20"/>
          <w:lang w:val="ky-KG" w:eastAsia="ru-RU"/>
        </w:rPr>
        <w:t>«Реабилитация системы водоснабжения в городе Исфана» (ЕС, ЕБРР), «Реабилитация систем водоснабжения в органах местного самоуправления в Мырза-Аке, Куршаб и Ден-Булак»</w:t>
      </w:r>
      <w:r w:rsidRPr="00440867">
        <w:rPr>
          <w:rFonts w:ascii="Times New Roman" w:eastAsia="Times New Roman" w:hAnsi="Times New Roman" w:cs="Times New Roman"/>
          <w:sz w:val="24"/>
          <w:szCs w:val="20"/>
          <w:lang w:eastAsia="ru-RU"/>
        </w:rPr>
        <w:t xml:space="preserve"> (ЕБРР) </w:t>
      </w:r>
      <w:r w:rsidRPr="00440867">
        <w:rPr>
          <w:rFonts w:ascii="Times New Roman" w:eastAsia="Times New Roman" w:hAnsi="Times New Roman" w:cs="Times New Roman"/>
          <w:sz w:val="24"/>
          <w:szCs w:val="20"/>
          <w:lang w:val="ky-KG" w:eastAsia="ru-RU"/>
        </w:rPr>
        <w:t xml:space="preserve">«Управления сточными водами Иссык-Куля» (АБР), «Проект сельского водоснабжения и санитарии 3» (ВБ), «Проект сельского водоснабжения и санитарии  3, Дополнительное финансирование» (ВБ), «Проект улучшение сельского водоснабжения и санитарии в Баткенской и Таласской областях» (ИБР,СФР), «Развитие сельского водоснабжения и санитарии в Нарыне» (АБР), «Улучшение системы управления твердыми отходами в г. Ош» (ИФЦА, ЕИБ, ЕБРР) «Улучшение системы управления твердыми отходами в г. Бишкек» (ИФЦА-ЕБРР), и «Строительство государственных школ». </w:t>
      </w:r>
    </w:p>
    <w:p w:rsidR="00CA2A8E" w:rsidRPr="00440867" w:rsidRDefault="00CA2A8E" w:rsidP="00335D7C">
      <w:pPr>
        <w:spacing w:after="0" w:line="240" w:lineRule="auto"/>
        <w:ind w:firstLine="709"/>
        <w:jc w:val="both"/>
        <w:rPr>
          <w:rFonts w:ascii="Times New Roman" w:eastAsia="Times New Roman" w:hAnsi="Times New Roman" w:cs="Times New Roman"/>
          <w:sz w:val="24"/>
          <w:szCs w:val="20"/>
          <w:lang w:val="ky-KG" w:eastAsia="ru-RU"/>
        </w:rPr>
      </w:pPr>
      <w:r w:rsidRPr="00440867">
        <w:rPr>
          <w:rFonts w:ascii="Times New Roman" w:eastAsia="Times New Roman" w:hAnsi="Times New Roman" w:cs="Times New Roman"/>
          <w:sz w:val="24"/>
          <w:szCs w:val="20"/>
          <w:lang w:val="ky-KG" w:eastAsia="ru-RU"/>
        </w:rPr>
        <w:t>За этот период будет также продолжена реализация  следующих проектов в сфере социальной инфраструктуры, развития регионов: «Третий проект сельских инвестиций» (ВБ), «Проект поддержки местных сообществ CASA 1000» (ВБ), «Проект регионального экономического развития Ошской области» (ВБ), «Проект регионального экономического развития Баткенской области» (ВБ) и др.</w:t>
      </w:r>
    </w:p>
    <w:p w:rsidR="00CA2A8E" w:rsidRPr="00440867" w:rsidRDefault="00CA2A8E" w:rsidP="00335D7C">
      <w:pPr>
        <w:spacing w:after="0" w:line="240" w:lineRule="auto"/>
        <w:ind w:firstLine="709"/>
        <w:jc w:val="both"/>
        <w:rPr>
          <w:rFonts w:ascii="Times New Roman" w:eastAsia="Times New Roman" w:hAnsi="Times New Roman" w:cs="Times New Roman"/>
          <w:sz w:val="24"/>
          <w:szCs w:val="20"/>
          <w:lang w:val="ky-KG" w:eastAsia="ru-RU"/>
        </w:rPr>
      </w:pPr>
      <w:r w:rsidRPr="00440867">
        <w:rPr>
          <w:rFonts w:ascii="Times New Roman" w:eastAsia="Times New Roman" w:hAnsi="Times New Roman" w:cs="Times New Roman"/>
          <w:sz w:val="24"/>
          <w:szCs w:val="20"/>
          <w:lang w:val="ky-KG" w:eastAsia="ru-RU"/>
        </w:rPr>
        <w:t>Эти проекты нац</w:t>
      </w:r>
      <w:r w:rsidR="003D43CE" w:rsidRPr="00440867">
        <w:rPr>
          <w:rFonts w:ascii="Times New Roman" w:eastAsia="Times New Roman" w:hAnsi="Times New Roman" w:cs="Times New Roman"/>
          <w:sz w:val="24"/>
          <w:szCs w:val="20"/>
          <w:lang w:val="ky-KG" w:eastAsia="ru-RU"/>
        </w:rPr>
        <w:t>елены на усиление</w:t>
      </w:r>
      <w:r w:rsidRPr="00440867">
        <w:rPr>
          <w:rFonts w:ascii="Times New Roman" w:eastAsia="Times New Roman" w:hAnsi="Times New Roman" w:cs="Times New Roman"/>
          <w:sz w:val="24"/>
          <w:szCs w:val="20"/>
          <w:lang w:val="ky-KG" w:eastAsia="ru-RU"/>
        </w:rPr>
        <w:t xml:space="preserve"> регионального экономического развития, улучшение доступности и качества водоснабжения и улучшении санитарии, укреплении потенциала институтов в секторе водоснабжения и санитарии, уменьшение бедности и повышение уровня жизни сельского насе</w:t>
      </w:r>
      <w:r w:rsidR="003D43CE" w:rsidRPr="00440867">
        <w:rPr>
          <w:rFonts w:ascii="Times New Roman" w:eastAsia="Times New Roman" w:hAnsi="Times New Roman" w:cs="Times New Roman"/>
          <w:sz w:val="24"/>
          <w:szCs w:val="20"/>
          <w:lang w:val="ky-KG" w:eastAsia="ru-RU"/>
        </w:rPr>
        <w:t>ления</w:t>
      </w:r>
      <w:r w:rsidRPr="00440867">
        <w:rPr>
          <w:rFonts w:ascii="Times New Roman" w:eastAsia="Times New Roman" w:hAnsi="Times New Roman" w:cs="Times New Roman"/>
          <w:sz w:val="24"/>
          <w:szCs w:val="20"/>
          <w:lang w:val="ky-KG" w:eastAsia="ru-RU"/>
        </w:rPr>
        <w:t>.</w:t>
      </w:r>
    </w:p>
    <w:p w:rsidR="00CA2A8E" w:rsidRPr="00440867" w:rsidRDefault="00CA2A8E" w:rsidP="00335D7C">
      <w:pPr>
        <w:spacing w:after="0" w:line="240" w:lineRule="auto"/>
        <w:ind w:firstLine="709"/>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0"/>
          <w:lang w:eastAsia="ru-RU"/>
        </w:rPr>
        <w:t>Основная цель государственных инвестиций в водном секторе - усиление координации действий и улучшение в области водоснабжения, канализации, санитарии и гигиены, чтобы обеспечить достижение хороших результатов и укрепление здоровья населения путем доступа к качественной питьевой воде.</w:t>
      </w:r>
    </w:p>
    <w:p w:rsidR="00CA2A8E" w:rsidRPr="00440867" w:rsidRDefault="00CA2A8E" w:rsidP="00335D7C">
      <w:pPr>
        <w:spacing w:after="0" w:line="240" w:lineRule="auto"/>
        <w:ind w:firstLine="709"/>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0"/>
          <w:lang w:eastAsia="ru-RU"/>
        </w:rPr>
        <w:t xml:space="preserve">Важно также отметить, что в этот период в рамках проектов государственных инвестиций со стороны Министерства финансов Кыргызской Республики будет </w:t>
      </w:r>
      <w:r w:rsidRPr="00440867">
        <w:rPr>
          <w:rFonts w:ascii="Times New Roman" w:eastAsia="Times New Roman" w:hAnsi="Times New Roman" w:cs="Times New Roman"/>
          <w:sz w:val="24"/>
          <w:szCs w:val="20"/>
          <w:lang w:eastAsia="ru-RU"/>
        </w:rPr>
        <w:lastRenderedPageBreak/>
        <w:t>продолжена реализация проекта «Экстренная поддержка частного сектора», который направлен на снижение бремени малых и средних предприятий после пандемии COVID-19», путем выдачи им через коммерческие банки беспроцентной возвратно-финансовой помощи, а также в целях стимулирования выдачи займов со стороны коммерческих банков в рамках данного проекта продолжится функционирование «Механизма распределения портфельных рисков». Для эти</w:t>
      </w:r>
      <w:r w:rsidR="003D43CE" w:rsidRPr="00440867">
        <w:rPr>
          <w:rFonts w:ascii="Times New Roman" w:eastAsia="Times New Roman" w:hAnsi="Times New Roman" w:cs="Times New Roman"/>
          <w:sz w:val="24"/>
          <w:szCs w:val="20"/>
          <w:lang w:eastAsia="ru-RU"/>
        </w:rPr>
        <w:t>х целей в период с 2023-2025 годы планируется направить</w:t>
      </w:r>
      <w:r w:rsidRPr="00440867">
        <w:rPr>
          <w:rFonts w:ascii="Times New Roman" w:eastAsia="Times New Roman" w:hAnsi="Times New Roman" w:cs="Times New Roman"/>
          <w:sz w:val="24"/>
          <w:szCs w:val="20"/>
          <w:lang w:eastAsia="ru-RU"/>
        </w:rPr>
        <w:t xml:space="preserve"> 4 722,9 млн. сомов. </w:t>
      </w:r>
    </w:p>
    <w:p w:rsidR="00CA2A8E" w:rsidRPr="00440867" w:rsidRDefault="00CA2A8E" w:rsidP="00335D7C">
      <w:pPr>
        <w:spacing w:after="0" w:line="240" w:lineRule="auto"/>
        <w:ind w:firstLine="709"/>
        <w:jc w:val="both"/>
        <w:rPr>
          <w:rFonts w:ascii="Times New Roman" w:eastAsia="Times New Roman" w:hAnsi="Times New Roman" w:cs="Times New Roman"/>
          <w:iCs/>
          <w:sz w:val="24"/>
          <w:szCs w:val="20"/>
          <w:lang w:eastAsia="ru-RU"/>
        </w:rPr>
      </w:pPr>
      <w:r w:rsidRPr="00440867">
        <w:rPr>
          <w:rFonts w:ascii="Times New Roman" w:eastAsia="Times New Roman" w:hAnsi="Times New Roman" w:cs="Times New Roman"/>
          <w:iCs/>
          <w:sz w:val="24"/>
          <w:szCs w:val="20"/>
          <w:lang w:eastAsia="ru-RU"/>
        </w:rPr>
        <w:t>В целях повышения эффективности сбора налогов и национальной статистической</w:t>
      </w:r>
      <w:r w:rsidR="003D43CE" w:rsidRPr="00440867">
        <w:rPr>
          <w:rFonts w:ascii="Times New Roman" w:eastAsia="Times New Roman" w:hAnsi="Times New Roman" w:cs="Times New Roman"/>
          <w:iCs/>
          <w:sz w:val="24"/>
          <w:szCs w:val="20"/>
          <w:lang w:eastAsia="ru-RU"/>
        </w:rPr>
        <w:t xml:space="preserve"> системы</w:t>
      </w:r>
      <w:r w:rsidRPr="00440867">
        <w:rPr>
          <w:rFonts w:ascii="Times New Roman" w:eastAsia="Times New Roman" w:hAnsi="Times New Roman" w:cs="Times New Roman"/>
          <w:iCs/>
          <w:sz w:val="24"/>
          <w:szCs w:val="20"/>
          <w:lang w:eastAsia="ru-RU"/>
        </w:rPr>
        <w:t xml:space="preserve"> со стороны Государственной налоговой службы при Министерстве финансов Кыргызской Республики и Национального статистического комитета Кыргызской Республики будет продолжена реализации проекта «Модернизация налогового администрирования и статистической системы» (ВБ),</w:t>
      </w:r>
      <w:r w:rsidR="003D43CE" w:rsidRPr="00440867">
        <w:rPr>
          <w:rFonts w:ascii="Times New Roman" w:eastAsia="Times New Roman" w:hAnsi="Times New Roman" w:cs="Times New Roman"/>
          <w:iCs/>
          <w:sz w:val="24"/>
          <w:szCs w:val="20"/>
          <w:lang w:eastAsia="ru-RU"/>
        </w:rPr>
        <w:t xml:space="preserve"> на что будет направлено</w:t>
      </w:r>
      <w:r w:rsidRPr="00440867">
        <w:rPr>
          <w:rFonts w:ascii="Times New Roman" w:eastAsia="Times New Roman" w:hAnsi="Times New Roman" w:cs="Times New Roman"/>
          <w:iCs/>
          <w:sz w:val="24"/>
          <w:szCs w:val="20"/>
          <w:lang w:eastAsia="ru-RU"/>
        </w:rPr>
        <w:t xml:space="preserve"> 2 788,3 млн. сомов.</w:t>
      </w:r>
    </w:p>
    <w:p w:rsidR="00CA2A8E" w:rsidRPr="00440867" w:rsidRDefault="00CA2A8E" w:rsidP="00335D7C">
      <w:pPr>
        <w:spacing w:after="0" w:line="240" w:lineRule="auto"/>
        <w:ind w:firstLine="709"/>
        <w:jc w:val="both"/>
        <w:rPr>
          <w:rFonts w:ascii="Times New Roman" w:eastAsia="Times New Roman" w:hAnsi="Times New Roman" w:cs="Times New Roman"/>
          <w:sz w:val="24"/>
          <w:szCs w:val="20"/>
          <w:lang w:eastAsia="ru-RU"/>
        </w:rPr>
      </w:pPr>
      <w:r w:rsidRPr="00440867">
        <w:rPr>
          <w:rFonts w:ascii="Times New Roman" w:eastAsia="Times New Roman" w:hAnsi="Times New Roman" w:cs="Times New Roman"/>
          <w:sz w:val="24"/>
          <w:szCs w:val="20"/>
          <w:lang w:eastAsia="ru-RU"/>
        </w:rPr>
        <w:t>В рамках Стратегии развития строительн</w:t>
      </w:r>
      <w:r w:rsidR="00BB7D10" w:rsidRPr="00440867">
        <w:rPr>
          <w:rFonts w:ascii="Times New Roman" w:eastAsia="Times New Roman" w:hAnsi="Times New Roman" w:cs="Times New Roman"/>
          <w:sz w:val="24"/>
          <w:szCs w:val="20"/>
          <w:lang w:eastAsia="ru-RU"/>
        </w:rPr>
        <w:t>ой отрасли</w:t>
      </w:r>
      <w:r w:rsidRPr="00440867">
        <w:rPr>
          <w:rFonts w:ascii="Times New Roman" w:eastAsia="Times New Roman" w:hAnsi="Times New Roman" w:cs="Times New Roman"/>
          <w:sz w:val="24"/>
          <w:szCs w:val="20"/>
          <w:lang w:eastAsia="ru-RU"/>
        </w:rPr>
        <w:t xml:space="preserve"> и государственной жилищной </w:t>
      </w:r>
      <w:r w:rsidR="00BB7D10" w:rsidRPr="00440867">
        <w:rPr>
          <w:rFonts w:ascii="Times New Roman" w:eastAsia="Times New Roman" w:hAnsi="Times New Roman" w:cs="Times New Roman"/>
          <w:sz w:val="24"/>
          <w:szCs w:val="20"/>
          <w:lang w:eastAsia="ru-RU"/>
        </w:rPr>
        <w:t xml:space="preserve">программы </w:t>
      </w:r>
      <w:r w:rsidRPr="00440867">
        <w:rPr>
          <w:rFonts w:ascii="Times New Roman" w:eastAsia="Times New Roman" w:hAnsi="Times New Roman" w:cs="Times New Roman"/>
          <w:sz w:val="24"/>
          <w:szCs w:val="20"/>
          <w:lang w:eastAsia="ru-RU"/>
        </w:rPr>
        <w:t>привлечены средства по линии КфВ и в этот период семьям с низким или средним доходом в сельской</w:t>
      </w:r>
      <w:r w:rsidR="00BB7D10" w:rsidRPr="00440867">
        <w:rPr>
          <w:rFonts w:ascii="Times New Roman" w:eastAsia="Times New Roman" w:hAnsi="Times New Roman" w:cs="Times New Roman"/>
          <w:sz w:val="24"/>
          <w:szCs w:val="20"/>
          <w:lang w:eastAsia="ru-RU"/>
        </w:rPr>
        <w:t xml:space="preserve"> местности</w:t>
      </w:r>
      <w:r w:rsidRPr="00440867">
        <w:rPr>
          <w:rFonts w:ascii="Times New Roman" w:eastAsia="Times New Roman" w:hAnsi="Times New Roman" w:cs="Times New Roman"/>
          <w:sz w:val="24"/>
          <w:szCs w:val="20"/>
          <w:lang w:eastAsia="ru-RU"/>
        </w:rPr>
        <w:t xml:space="preserve"> будут предоставлены доступные долгосрочные займы на жилищное финансирование в местной валюте. </w:t>
      </w:r>
    </w:p>
    <w:p w:rsidR="00CA2A8E" w:rsidRPr="00440867" w:rsidRDefault="00CA2A8E" w:rsidP="00335D7C">
      <w:pPr>
        <w:spacing w:after="0" w:line="240" w:lineRule="auto"/>
        <w:ind w:firstLine="709"/>
        <w:jc w:val="both"/>
        <w:rPr>
          <w:rFonts w:ascii="Times New Roman" w:eastAsia="Times New Roman" w:hAnsi="Times New Roman" w:cs="Times New Roman"/>
          <w:iCs/>
          <w:sz w:val="24"/>
          <w:szCs w:val="24"/>
          <w:lang w:eastAsia="ru-RU"/>
        </w:rPr>
      </w:pPr>
      <w:r w:rsidRPr="00440867">
        <w:rPr>
          <w:rFonts w:ascii="Times New Roman" w:eastAsia="Times New Roman" w:hAnsi="Times New Roman" w:cs="Times New Roman"/>
          <w:iCs/>
          <w:sz w:val="24"/>
          <w:szCs w:val="24"/>
          <w:lang w:eastAsia="ru-RU"/>
        </w:rPr>
        <w:t>Министерством чрезвычайных ситуаций Кыргызской Республики будет продолжена реализация следующих проектов: «Повышение устойчивости к рискам стихийных бедствий в Кыргызстане» (ВБ),</w:t>
      </w:r>
      <w:r w:rsidRPr="00440867">
        <w:rPr>
          <w:rFonts w:ascii="Times New Roman" w:eastAsia="Times New Roman" w:hAnsi="Times New Roman" w:cs="Times New Roman"/>
          <w:b/>
          <w:iCs/>
          <w:sz w:val="24"/>
          <w:szCs w:val="24"/>
          <w:lang w:eastAsia="ru-RU"/>
        </w:rPr>
        <w:t xml:space="preserve"> </w:t>
      </w:r>
      <w:r w:rsidRPr="00440867">
        <w:rPr>
          <w:rFonts w:ascii="Times New Roman" w:eastAsia="Times New Roman" w:hAnsi="Times New Roman" w:cs="Times New Roman"/>
          <w:iCs/>
          <w:sz w:val="24"/>
          <w:szCs w:val="24"/>
          <w:lang w:eastAsia="ru-RU"/>
        </w:rPr>
        <w:t>Дополнительное финансирование проекта</w:t>
      </w:r>
      <w:r w:rsidRPr="00440867">
        <w:rPr>
          <w:rFonts w:ascii="Times New Roman" w:eastAsia="Times New Roman" w:hAnsi="Times New Roman" w:cs="Times New Roman"/>
          <w:b/>
          <w:iCs/>
          <w:sz w:val="24"/>
          <w:szCs w:val="24"/>
          <w:lang w:eastAsia="ru-RU"/>
        </w:rPr>
        <w:t xml:space="preserve"> </w:t>
      </w:r>
      <w:r w:rsidRPr="00440867">
        <w:rPr>
          <w:rFonts w:ascii="Times New Roman" w:eastAsia="Times New Roman" w:hAnsi="Times New Roman" w:cs="Times New Roman"/>
          <w:iCs/>
          <w:sz w:val="24"/>
          <w:szCs w:val="24"/>
          <w:lang w:eastAsia="ru-RU"/>
        </w:rPr>
        <w:t>«Повышение устойчивости к рискам стихийных бедствий в Кыргызстане» (ВБ), «Повышение устойчивости водных ресурсов к изменению климата и стихийным бедствиям» (АБР), «Модернизация гидрометеорологического обслуживания в ЦА, Дополнительное финансирование» (ВБ), «Управление рисками оползней в Кыргызской Республике» (АБР) на общую сумму 8 187,7 млн. сомов.</w:t>
      </w:r>
    </w:p>
    <w:p w:rsidR="00CC242F" w:rsidRPr="00440867" w:rsidRDefault="00CC242F" w:rsidP="00335D7C">
      <w:pPr>
        <w:spacing w:after="0" w:line="240" w:lineRule="auto"/>
        <w:jc w:val="both"/>
        <w:rPr>
          <w:rFonts w:ascii="Times New Roman" w:eastAsia="Times New Roman" w:hAnsi="Times New Roman" w:cs="Times New Roman"/>
          <w:b/>
          <w:bCs/>
          <w:sz w:val="24"/>
          <w:szCs w:val="20"/>
          <w:lang w:eastAsia="ru-RU"/>
        </w:rPr>
      </w:pPr>
      <w:r w:rsidRPr="00440867">
        <w:rPr>
          <w:rFonts w:ascii="Times New Roman" w:eastAsia="Times New Roman" w:hAnsi="Times New Roman" w:cs="Times New Roman"/>
          <w:b/>
          <w:bCs/>
          <w:sz w:val="24"/>
          <w:szCs w:val="20"/>
          <w:lang w:eastAsia="ru-RU"/>
        </w:rPr>
        <w:t>Таблица 1. Внешнее и внутреннее финансирование</w:t>
      </w:r>
    </w:p>
    <w:p w:rsidR="00912068" w:rsidRPr="00440867" w:rsidRDefault="00912068" w:rsidP="00912068">
      <w:pPr>
        <w:spacing w:after="0" w:line="240" w:lineRule="auto"/>
        <w:jc w:val="right"/>
        <w:rPr>
          <w:rFonts w:ascii="Times New Roman" w:eastAsia="Times New Roman" w:hAnsi="Times New Roman" w:cs="Times New Roman"/>
          <w:bCs/>
          <w:sz w:val="24"/>
          <w:szCs w:val="20"/>
          <w:lang w:eastAsia="ru-RU"/>
        </w:rPr>
      </w:pPr>
      <w:r w:rsidRPr="00440867">
        <w:rPr>
          <w:rFonts w:ascii="Times New Roman" w:eastAsia="Times New Roman" w:hAnsi="Times New Roman" w:cs="Times New Roman"/>
          <w:bCs/>
          <w:sz w:val="24"/>
          <w:szCs w:val="20"/>
          <w:lang w:eastAsia="ru-RU"/>
        </w:rPr>
        <w:t>млн. сомов</w:t>
      </w:r>
    </w:p>
    <w:tbl>
      <w:tblPr>
        <w:tblStyle w:val="1130"/>
        <w:tblW w:w="9630" w:type="dxa"/>
        <w:tblInd w:w="-176" w:type="dxa"/>
        <w:tblLayout w:type="fixed"/>
        <w:tblLook w:val="04A0" w:firstRow="1" w:lastRow="0" w:firstColumn="1" w:lastColumn="0" w:noHBand="0" w:noVBand="1"/>
      </w:tblPr>
      <w:tblGrid>
        <w:gridCol w:w="818"/>
        <w:gridCol w:w="873"/>
        <w:gridCol w:w="993"/>
        <w:gridCol w:w="992"/>
        <w:gridCol w:w="992"/>
        <w:gridCol w:w="992"/>
        <w:gridCol w:w="992"/>
        <w:gridCol w:w="992"/>
        <w:gridCol w:w="993"/>
        <w:gridCol w:w="993"/>
      </w:tblGrid>
      <w:tr w:rsidR="00104C71" w:rsidRPr="00440867" w:rsidTr="00912068">
        <w:trPr>
          <w:trHeight w:val="220"/>
        </w:trPr>
        <w:tc>
          <w:tcPr>
            <w:tcW w:w="1691" w:type="dxa"/>
            <w:gridSpan w:val="2"/>
            <w:noWrap/>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ПГИ</w:t>
            </w:r>
          </w:p>
        </w:tc>
        <w:tc>
          <w:tcPr>
            <w:tcW w:w="993" w:type="dxa"/>
            <w:noWrap/>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2018 факт</w:t>
            </w:r>
          </w:p>
        </w:tc>
        <w:tc>
          <w:tcPr>
            <w:tcW w:w="992" w:type="dxa"/>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2019 факт</w:t>
            </w:r>
          </w:p>
        </w:tc>
        <w:tc>
          <w:tcPr>
            <w:tcW w:w="992" w:type="dxa"/>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2020 факт</w:t>
            </w:r>
          </w:p>
        </w:tc>
        <w:tc>
          <w:tcPr>
            <w:tcW w:w="992" w:type="dxa"/>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 xml:space="preserve">2021 </w:t>
            </w:r>
          </w:p>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факт</w:t>
            </w:r>
          </w:p>
        </w:tc>
        <w:tc>
          <w:tcPr>
            <w:tcW w:w="992" w:type="dxa"/>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 xml:space="preserve">2022 </w:t>
            </w:r>
          </w:p>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утв.</w:t>
            </w:r>
          </w:p>
        </w:tc>
        <w:tc>
          <w:tcPr>
            <w:tcW w:w="992" w:type="dxa"/>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2023 проект</w:t>
            </w:r>
          </w:p>
        </w:tc>
        <w:tc>
          <w:tcPr>
            <w:tcW w:w="993" w:type="dxa"/>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2024 прогноз</w:t>
            </w:r>
          </w:p>
        </w:tc>
        <w:tc>
          <w:tcPr>
            <w:tcW w:w="993" w:type="dxa"/>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2025 прогноз</w:t>
            </w:r>
          </w:p>
        </w:tc>
      </w:tr>
      <w:tr w:rsidR="00104C71" w:rsidRPr="00440867" w:rsidTr="00912068">
        <w:trPr>
          <w:trHeight w:val="315"/>
        </w:trPr>
        <w:tc>
          <w:tcPr>
            <w:tcW w:w="818" w:type="dxa"/>
            <w:vMerge w:val="restart"/>
            <w:hideMark/>
          </w:tcPr>
          <w:p w:rsidR="00CC242F" w:rsidRPr="00440867" w:rsidRDefault="00CC242F" w:rsidP="00335D7C">
            <w:pP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Внеш.</w:t>
            </w:r>
          </w:p>
        </w:tc>
        <w:tc>
          <w:tcPr>
            <w:tcW w:w="873" w:type="dxa"/>
            <w:noWrap/>
            <w:hideMark/>
          </w:tcPr>
          <w:p w:rsidR="00CC242F" w:rsidRPr="00440867" w:rsidRDefault="00CC242F" w:rsidP="00335D7C">
            <w:pPr>
              <w:rPr>
                <w:rFonts w:ascii="Times New Roman" w:hAnsi="Times New Roman" w:cs="Times New Roman"/>
                <w:sz w:val="18"/>
                <w:szCs w:val="18"/>
                <w:lang w:eastAsia="ru-RU"/>
              </w:rPr>
            </w:pPr>
            <w:r w:rsidRPr="00440867">
              <w:rPr>
                <w:rFonts w:ascii="Times New Roman" w:hAnsi="Times New Roman" w:cs="Times New Roman"/>
                <w:sz w:val="18"/>
                <w:szCs w:val="18"/>
                <w:lang w:eastAsia="ru-RU"/>
              </w:rPr>
              <w:t>Гранты</w:t>
            </w:r>
          </w:p>
        </w:tc>
        <w:tc>
          <w:tcPr>
            <w:tcW w:w="993" w:type="dxa"/>
            <w:hideMark/>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5 737,40</w:t>
            </w:r>
          </w:p>
        </w:tc>
        <w:tc>
          <w:tcPr>
            <w:tcW w:w="992" w:type="dxa"/>
            <w:hideMark/>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5 272,60</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5 281,13</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8 475,61</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13 779,50</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16 482,17</w:t>
            </w:r>
          </w:p>
        </w:tc>
        <w:tc>
          <w:tcPr>
            <w:tcW w:w="993"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11 611,53</w:t>
            </w:r>
          </w:p>
        </w:tc>
        <w:tc>
          <w:tcPr>
            <w:tcW w:w="993"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7 503,25</w:t>
            </w:r>
          </w:p>
        </w:tc>
      </w:tr>
      <w:tr w:rsidR="00104C71" w:rsidRPr="00440867" w:rsidTr="00912068">
        <w:trPr>
          <w:trHeight w:val="315"/>
        </w:trPr>
        <w:tc>
          <w:tcPr>
            <w:tcW w:w="818" w:type="dxa"/>
            <w:vMerge/>
            <w:hideMark/>
          </w:tcPr>
          <w:p w:rsidR="00CC242F" w:rsidRPr="00440867" w:rsidRDefault="00CC242F" w:rsidP="00335D7C">
            <w:pPr>
              <w:rPr>
                <w:rFonts w:ascii="Times New Roman" w:hAnsi="Times New Roman" w:cs="Times New Roman"/>
                <w:b/>
                <w:bCs/>
                <w:sz w:val="18"/>
                <w:szCs w:val="18"/>
                <w:lang w:eastAsia="ru-RU"/>
              </w:rPr>
            </w:pPr>
          </w:p>
        </w:tc>
        <w:tc>
          <w:tcPr>
            <w:tcW w:w="873" w:type="dxa"/>
            <w:noWrap/>
            <w:hideMark/>
          </w:tcPr>
          <w:p w:rsidR="00CC242F" w:rsidRPr="00440867" w:rsidRDefault="00CC242F" w:rsidP="00335D7C">
            <w:pPr>
              <w:rPr>
                <w:rFonts w:ascii="Times New Roman" w:hAnsi="Times New Roman" w:cs="Times New Roman"/>
                <w:sz w:val="18"/>
                <w:szCs w:val="18"/>
                <w:lang w:eastAsia="ru-RU"/>
              </w:rPr>
            </w:pPr>
            <w:r w:rsidRPr="00440867">
              <w:rPr>
                <w:rFonts w:ascii="Times New Roman" w:hAnsi="Times New Roman" w:cs="Times New Roman"/>
                <w:sz w:val="18"/>
                <w:szCs w:val="18"/>
                <w:lang w:eastAsia="ru-RU"/>
              </w:rPr>
              <w:t>Кредиты</w:t>
            </w:r>
          </w:p>
        </w:tc>
        <w:tc>
          <w:tcPr>
            <w:tcW w:w="993" w:type="dxa"/>
            <w:hideMark/>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9 087,30</w:t>
            </w:r>
          </w:p>
        </w:tc>
        <w:tc>
          <w:tcPr>
            <w:tcW w:w="992" w:type="dxa"/>
            <w:hideMark/>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13 042,80</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10 410,42</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17 955,54</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21 917,98</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29 459,15</w:t>
            </w:r>
          </w:p>
        </w:tc>
        <w:tc>
          <w:tcPr>
            <w:tcW w:w="993"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40 422,22</w:t>
            </w:r>
          </w:p>
        </w:tc>
        <w:tc>
          <w:tcPr>
            <w:tcW w:w="993"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27 052,87</w:t>
            </w:r>
          </w:p>
        </w:tc>
      </w:tr>
      <w:tr w:rsidR="00104C71" w:rsidRPr="00440867" w:rsidTr="00912068">
        <w:trPr>
          <w:trHeight w:val="315"/>
        </w:trPr>
        <w:tc>
          <w:tcPr>
            <w:tcW w:w="1691" w:type="dxa"/>
            <w:gridSpan w:val="2"/>
            <w:hideMark/>
          </w:tcPr>
          <w:p w:rsidR="00CC242F" w:rsidRPr="00440867" w:rsidRDefault="00CC242F" w:rsidP="00335D7C">
            <w:pP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Всего внешнее</w:t>
            </w:r>
          </w:p>
        </w:tc>
        <w:tc>
          <w:tcPr>
            <w:tcW w:w="993" w:type="dxa"/>
            <w:hideMark/>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14 824,70</w:t>
            </w:r>
          </w:p>
        </w:tc>
        <w:tc>
          <w:tcPr>
            <w:tcW w:w="992" w:type="dxa"/>
            <w:hideMark/>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18 315,40</w:t>
            </w:r>
          </w:p>
        </w:tc>
        <w:tc>
          <w:tcPr>
            <w:tcW w:w="992"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15 691,55</w:t>
            </w:r>
          </w:p>
        </w:tc>
        <w:tc>
          <w:tcPr>
            <w:tcW w:w="992"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26 431,14</w:t>
            </w:r>
          </w:p>
        </w:tc>
        <w:tc>
          <w:tcPr>
            <w:tcW w:w="992"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35 697,48</w:t>
            </w:r>
          </w:p>
        </w:tc>
        <w:tc>
          <w:tcPr>
            <w:tcW w:w="992"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45 941,32</w:t>
            </w:r>
          </w:p>
        </w:tc>
        <w:tc>
          <w:tcPr>
            <w:tcW w:w="993"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52 033,75</w:t>
            </w:r>
          </w:p>
        </w:tc>
        <w:tc>
          <w:tcPr>
            <w:tcW w:w="993"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34 556,12</w:t>
            </w:r>
          </w:p>
        </w:tc>
      </w:tr>
      <w:tr w:rsidR="00104C71" w:rsidRPr="00440867" w:rsidTr="00912068">
        <w:trPr>
          <w:trHeight w:val="198"/>
        </w:trPr>
        <w:tc>
          <w:tcPr>
            <w:tcW w:w="818" w:type="dxa"/>
            <w:hideMark/>
          </w:tcPr>
          <w:p w:rsidR="00CC242F" w:rsidRPr="00440867" w:rsidRDefault="00CC242F" w:rsidP="00335D7C">
            <w:pP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Внутр.</w:t>
            </w:r>
          </w:p>
        </w:tc>
        <w:tc>
          <w:tcPr>
            <w:tcW w:w="873" w:type="dxa"/>
            <w:noWrap/>
            <w:hideMark/>
          </w:tcPr>
          <w:p w:rsidR="00CC242F" w:rsidRPr="00440867" w:rsidRDefault="00CC242F" w:rsidP="00335D7C">
            <w:pPr>
              <w:rPr>
                <w:rFonts w:ascii="Times New Roman" w:hAnsi="Times New Roman" w:cs="Times New Roman"/>
                <w:sz w:val="18"/>
                <w:szCs w:val="18"/>
                <w:lang w:eastAsia="ru-RU"/>
              </w:rPr>
            </w:pPr>
            <w:r w:rsidRPr="00440867">
              <w:rPr>
                <w:rFonts w:ascii="Times New Roman" w:hAnsi="Times New Roman" w:cs="Times New Roman"/>
                <w:sz w:val="18"/>
                <w:szCs w:val="18"/>
                <w:lang w:eastAsia="ru-RU"/>
              </w:rPr>
              <w:t>Софинансирование КМКР</w:t>
            </w:r>
          </w:p>
        </w:tc>
        <w:tc>
          <w:tcPr>
            <w:tcW w:w="993" w:type="dxa"/>
            <w:hideMark/>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912,09</w:t>
            </w:r>
          </w:p>
        </w:tc>
        <w:tc>
          <w:tcPr>
            <w:tcW w:w="992" w:type="dxa"/>
            <w:hideMark/>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804,00</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491,46</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1 399,85</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2 081,39</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1 629,96</w:t>
            </w:r>
          </w:p>
        </w:tc>
        <w:tc>
          <w:tcPr>
            <w:tcW w:w="993"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2 904,50</w:t>
            </w:r>
          </w:p>
        </w:tc>
        <w:tc>
          <w:tcPr>
            <w:tcW w:w="993"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2 312,21</w:t>
            </w:r>
          </w:p>
        </w:tc>
      </w:tr>
      <w:tr w:rsidR="00104C71" w:rsidRPr="00440867" w:rsidTr="00912068">
        <w:trPr>
          <w:trHeight w:val="315"/>
        </w:trPr>
        <w:tc>
          <w:tcPr>
            <w:tcW w:w="1691" w:type="dxa"/>
            <w:gridSpan w:val="2"/>
            <w:noWrap/>
            <w:hideMark/>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b/>
                <w:bCs/>
                <w:sz w:val="18"/>
                <w:szCs w:val="18"/>
                <w:lang w:eastAsia="ru-RU"/>
              </w:rPr>
              <w:t>Итого</w:t>
            </w:r>
          </w:p>
        </w:tc>
        <w:tc>
          <w:tcPr>
            <w:tcW w:w="993" w:type="dxa"/>
            <w:hideMark/>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15 736,79</w:t>
            </w:r>
          </w:p>
        </w:tc>
        <w:tc>
          <w:tcPr>
            <w:tcW w:w="992" w:type="dxa"/>
            <w:hideMark/>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19 119,40</w:t>
            </w:r>
          </w:p>
        </w:tc>
        <w:tc>
          <w:tcPr>
            <w:tcW w:w="992"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16 183,01</w:t>
            </w:r>
          </w:p>
        </w:tc>
        <w:tc>
          <w:tcPr>
            <w:tcW w:w="992"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27 830,99</w:t>
            </w:r>
          </w:p>
        </w:tc>
        <w:tc>
          <w:tcPr>
            <w:tcW w:w="992"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37 778,87</w:t>
            </w:r>
          </w:p>
        </w:tc>
        <w:tc>
          <w:tcPr>
            <w:tcW w:w="992"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47 571,28</w:t>
            </w:r>
          </w:p>
        </w:tc>
        <w:tc>
          <w:tcPr>
            <w:tcW w:w="993"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54 938,25</w:t>
            </w:r>
          </w:p>
        </w:tc>
        <w:tc>
          <w:tcPr>
            <w:tcW w:w="993"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36 868,32</w:t>
            </w:r>
          </w:p>
        </w:tc>
      </w:tr>
      <w:tr w:rsidR="00104C71" w:rsidRPr="00440867" w:rsidTr="00912068">
        <w:trPr>
          <w:trHeight w:val="73"/>
        </w:trPr>
        <w:tc>
          <w:tcPr>
            <w:tcW w:w="1691" w:type="dxa"/>
            <w:gridSpan w:val="2"/>
            <w:noWrap/>
            <w:hideMark/>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ВВП</w:t>
            </w:r>
          </w:p>
        </w:tc>
        <w:tc>
          <w:tcPr>
            <w:tcW w:w="993" w:type="dxa"/>
            <w:hideMark/>
          </w:tcPr>
          <w:p w:rsidR="00CC242F" w:rsidRPr="00440867" w:rsidRDefault="00CC242F" w:rsidP="00335D7C">
            <w:pPr>
              <w:jc w:val="center"/>
              <w:rPr>
                <w:rFonts w:ascii="Times New Roman" w:eastAsia="Calibri" w:hAnsi="Times New Roman" w:cs="Times New Roman"/>
                <w:b/>
                <w:sz w:val="14"/>
                <w:szCs w:val="18"/>
              </w:rPr>
            </w:pPr>
            <w:r w:rsidRPr="00440867">
              <w:rPr>
                <w:rFonts w:ascii="Times New Roman" w:eastAsia="Calibri" w:hAnsi="Times New Roman" w:cs="Times New Roman"/>
                <w:b/>
                <w:sz w:val="14"/>
                <w:szCs w:val="18"/>
              </w:rPr>
              <w:t>569 385,60</w:t>
            </w:r>
          </w:p>
        </w:tc>
        <w:tc>
          <w:tcPr>
            <w:tcW w:w="992" w:type="dxa"/>
            <w:hideMark/>
          </w:tcPr>
          <w:p w:rsidR="00CC242F" w:rsidRPr="00440867" w:rsidRDefault="00CC242F" w:rsidP="00335D7C">
            <w:pPr>
              <w:jc w:val="center"/>
              <w:rPr>
                <w:rFonts w:ascii="Times New Roman" w:eastAsia="Calibri" w:hAnsi="Times New Roman" w:cs="Times New Roman"/>
                <w:b/>
                <w:sz w:val="14"/>
                <w:szCs w:val="18"/>
              </w:rPr>
            </w:pPr>
            <w:r w:rsidRPr="00440867">
              <w:rPr>
                <w:rFonts w:ascii="Times New Roman" w:eastAsia="Calibri" w:hAnsi="Times New Roman" w:cs="Times New Roman"/>
                <w:b/>
                <w:sz w:val="14"/>
                <w:szCs w:val="18"/>
              </w:rPr>
              <w:t>590 042,40</w:t>
            </w:r>
          </w:p>
        </w:tc>
        <w:tc>
          <w:tcPr>
            <w:tcW w:w="992" w:type="dxa"/>
          </w:tcPr>
          <w:p w:rsidR="00CC242F" w:rsidRPr="00440867" w:rsidRDefault="00CC242F" w:rsidP="00335D7C">
            <w:pPr>
              <w:jc w:val="center"/>
              <w:rPr>
                <w:rFonts w:ascii="Times New Roman" w:eastAsia="Calibri" w:hAnsi="Times New Roman" w:cs="Times New Roman"/>
                <w:b/>
                <w:sz w:val="14"/>
                <w:szCs w:val="18"/>
              </w:rPr>
            </w:pPr>
            <w:r w:rsidRPr="00440867">
              <w:rPr>
                <w:rFonts w:ascii="Times New Roman" w:eastAsia="Calibri" w:hAnsi="Times New Roman" w:cs="Times New Roman"/>
                <w:b/>
                <w:sz w:val="14"/>
                <w:szCs w:val="18"/>
              </w:rPr>
              <w:t>598 344,50</w:t>
            </w:r>
          </w:p>
        </w:tc>
        <w:tc>
          <w:tcPr>
            <w:tcW w:w="992" w:type="dxa"/>
          </w:tcPr>
          <w:p w:rsidR="00CC242F" w:rsidRPr="00440867" w:rsidRDefault="00CC242F" w:rsidP="00335D7C">
            <w:pPr>
              <w:jc w:val="center"/>
              <w:rPr>
                <w:rFonts w:ascii="Times New Roman" w:eastAsia="Calibri" w:hAnsi="Times New Roman" w:cs="Times New Roman"/>
                <w:b/>
                <w:sz w:val="14"/>
                <w:szCs w:val="18"/>
              </w:rPr>
            </w:pPr>
            <w:r w:rsidRPr="00440867">
              <w:rPr>
                <w:rFonts w:ascii="Times New Roman" w:eastAsia="Calibri" w:hAnsi="Times New Roman" w:cs="Times New Roman"/>
                <w:b/>
                <w:sz w:val="14"/>
                <w:szCs w:val="18"/>
              </w:rPr>
              <w:t>723 122,20</w:t>
            </w:r>
          </w:p>
        </w:tc>
        <w:tc>
          <w:tcPr>
            <w:tcW w:w="992" w:type="dxa"/>
          </w:tcPr>
          <w:p w:rsidR="00CC242F" w:rsidRPr="00440867" w:rsidRDefault="00CC242F" w:rsidP="00335D7C">
            <w:pPr>
              <w:jc w:val="center"/>
              <w:rPr>
                <w:rFonts w:ascii="Times New Roman" w:eastAsia="Calibri" w:hAnsi="Times New Roman" w:cs="Times New Roman"/>
                <w:b/>
                <w:sz w:val="14"/>
                <w:szCs w:val="18"/>
              </w:rPr>
            </w:pPr>
            <w:r w:rsidRPr="00440867">
              <w:rPr>
                <w:rFonts w:ascii="Times New Roman" w:eastAsia="Calibri" w:hAnsi="Times New Roman" w:cs="Times New Roman"/>
                <w:b/>
                <w:sz w:val="14"/>
                <w:szCs w:val="18"/>
              </w:rPr>
              <w:t>824 948,90</w:t>
            </w:r>
          </w:p>
        </w:tc>
        <w:tc>
          <w:tcPr>
            <w:tcW w:w="992" w:type="dxa"/>
          </w:tcPr>
          <w:p w:rsidR="00CC242F" w:rsidRPr="00440867" w:rsidRDefault="00CC242F" w:rsidP="00335D7C">
            <w:pPr>
              <w:jc w:val="center"/>
              <w:rPr>
                <w:rFonts w:ascii="Times New Roman" w:eastAsia="Calibri" w:hAnsi="Times New Roman" w:cs="Times New Roman"/>
                <w:b/>
                <w:sz w:val="14"/>
                <w:szCs w:val="18"/>
              </w:rPr>
            </w:pPr>
            <w:r w:rsidRPr="00440867">
              <w:rPr>
                <w:rFonts w:ascii="Times New Roman" w:eastAsia="Calibri" w:hAnsi="Times New Roman" w:cs="Times New Roman"/>
                <w:b/>
                <w:sz w:val="14"/>
                <w:szCs w:val="18"/>
              </w:rPr>
              <w:t>926 980,60</w:t>
            </w:r>
          </w:p>
        </w:tc>
        <w:tc>
          <w:tcPr>
            <w:tcW w:w="993" w:type="dxa"/>
          </w:tcPr>
          <w:p w:rsidR="00CC242F" w:rsidRPr="00440867" w:rsidRDefault="00CC242F" w:rsidP="00335D7C">
            <w:pPr>
              <w:jc w:val="center"/>
              <w:rPr>
                <w:rFonts w:ascii="Times New Roman" w:eastAsia="Calibri" w:hAnsi="Times New Roman" w:cs="Times New Roman"/>
                <w:b/>
                <w:sz w:val="14"/>
                <w:szCs w:val="18"/>
              </w:rPr>
            </w:pPr>
            <w:r w:rsidRPr="00440867">
              <w:rPr>
                <w:rFonts w:ascii="Times New Roman" w:eastAsia="Calibri" w:hAnsi="Times New Roman" w:cs="Times New Roman"/>
                <w:b/>
                <w:sz w:val="14"/>
                <w:szCs w:val="18"/>
              </w:rPr>
              <w:t>1 021 904,40</w:t>
            </w:r>
          </w:p>
        </w:tc>
        <w:tc>
          <w:tcPr>
            <w:tcW w:w="993" w:type="dxa"/>
          </w:tcPr>
          <w:p w:rsidR="00CC242F" w:rsidRPr="00440867" w:rsidRDefault="00CC242F" w:rsidP="00335D7C">
            <w:pPr>
              <w:jc w:val="center"/>
              <w:rPr>
                <w:rFonts w:ascii="Times New Roman" w:eastAsia="Calibri" w:hAnsi="Times New Roman" w:cs="Times New Roman"/>
                <w:b/>
                <w:sz w:val="14"/>
                <w:szCs w:val="18"/>
              </w:rPr>
            </w:pPr>
            <w:r w:rsidRPr="00440867">
              <w:rPr>
                <w:rFonts w:ascii="Times New Roman" w:eastAsia="Calibri" w:hAnsi="Times New Roman" w:cs="Times New Roman"/>
                <w:b/>
                <w:sz w:val="14"/>
                <w:szCs w:val="18"/>
              </w:rPr>
              <w:t>1 127 484,80</w:t>
            </w:r>
          </w:p>
        </w:tc>
      </w:tr>
      <w:tr w:rsidR="00CC242F" w:rsidRPr="00440867" w:rsidTr="00912068">
        <w:trPr>
          <w:trHeight w:val="73"/>
        </w:trPr>
        <w:tc>
          <w:tcPr>
            <w:tcW w:w="1691" w:type="dxa"/>
            <w:gridSpan w:val="2"/>
            <w:noWrap/>
            <w:hideMark/>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 к ВВП</w:t>
            </w:r>
          </w:p>
        </w:tc>
        <w:tc>
          <w:tcPr>
            <w:tcW w:w="993" w:type="dxa"/>
            <w:hideMark/>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2,8%</w:t>
            </w:r>
          </w:p>
        </w:tc>
        <w:tc>
          <w:tcPr>
            <w:tcW w:w="992" w:type="dxa"/>
            <w:hideMark/>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3,2%</w:t>
            </w:r>
          </w:p>
        </w:tc>
        <w:tc>
          <w:tcPr>
            <w:tcW w:w="992"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2,7%</w:t>
            </w:r>
          </w:p>
        </w:tc>
        <w:tc>
          <w:tcPr>
            <w:tcW w:w="992"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3,8%</w:t>
            </w:r>
          </w:p>
        </w:tc>
        <w:tc>
          <w:tcPr>
            <w:tcW w:w="992"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4,6%</w:t>
            </w:r>
          </w:p>
        </w:tc>
        <w:tc>
          <w:tcPr>
            <w:tcW w:w="992"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5,1%</w:t>
            </w:r>
          </w:p>
        </w:tc>
        <w:tc>
          <w:tcPr>
            <w:tcW w:w="993"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5,4%</w:t>
            </w:r>
          </w:p>
        </w:tc>
        <w:tc>
          <w:tcPr>
            <w:tcW w:w="993"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3,3%</w:t>
            </w:r>
          </w:p>
        </w:tc>
      </w:tr>
    </w:tbl>
    <w:p w:rsidR="00CC242F" w:rsidRPr="00440867" w:rsidRDefault="00CC242F" w:rsidP="00335D7C">
      <w:pPr>
        <w:spacing w:after="0" w:line="240" w:lineRule="auto"/>
        <w:jc w:val="both"/>
        <w:rPr>
          <w:rFonts w:ascii="Times New Roman" w:eastAsia="Times New Roman" w:hAnsi="Times New Roman" w:cs="Times New Roman"/>
          <w:iCs/>
          <w:sz w:val="18"/>
          <w:szCs w:val="18"/>
          <w:lang w:eastAsia="ru-RU"/>
        </w:rPr>
      </w:pPr>
    </w:p>
    <w:p w:rsidR="00912068" w:rsidRPr="00440867" w:rsidRDefault="00CC242F" w:rsidP="00335D7C">
      <w:pPr>
        <w:spacing w:after="0" w:line="240" w:lineRule="auto"/>
        <w:jc w:val="both"/>
        <w:rPr>
          <w:rFonts w:ascii="Times New Roman" w:eastAsia="Times New Roman" w:hAnsi="Times New Roman" w:cs="Times New Roman"/>
          <w:b/>
          <w:bCs/>
          <w:sz w:val="24"/>
          <w:szCs w:val="24"/>
          <w:lang w:eastAsia="ru-RU"/>
        </w:rPr>
      </w:pPr>
      <w:r w:rsidRPr="00440867">
        <w:rPr>
          <w:rFonts w:ascii="Times New Roman" w:eastAsia="Times New Roman" w:hAnsi="Times New Roman" w:cs="Times New Roman"/>
          <w:b/>
          <w:bCs/>
          <w:sz w:val="24"/>
          <w:szCs w:val="24"/>
          <w:lang w:eastAsia="ru-RU"/>
        </w:rPr>
        <w:t>Таблица 2. Распределение внешнего финансирования по секторам</w:t>
      </w:r>
    </w:p>
    <w:p w:rsidR="00CC242F" w:rsidRPr="00440867" w:rsidRDefault="00912068" w:rsidP="00912068">
      <w:pPr>
        <w:spacing w:after="0" w:line="240" w:lineRule="auto"/>
        <w:jc w:val="right"/>
        <w:rPr>
          <w:rFonts w:ascii="Times New Roman" w:eastAsia="Times New Roman" w:hAnsi="Times New Roman" w:cs="Times New Roman"/>
          <w:bCs/>
          <w:sz w:val="24"/>
          <w:szCs w:val="20"/>
          <w:lang w:eastAsia="ru-RU"/>
        </w:rPr>
      </w:pPr>
      <w:r w:rsidRPr="00440867">
        <w:rPr>
          <w:rFonts w:ascii="Times New Roman" w:eastAsia="Times New Roman" w:hAnsi="Times New Roman" w:cs="Times New Roman"/>
          <w:bCs/>
          <w:sz w:val="24"/>
          <w:szCs w:val="20"/>
          <w:lang w:eastAsia="ru-RU"/>
        </w:rPr>
        <w:t>млн. сомов</w:t>
      </w:r>
      <w:r w:rsidR="00CC242F" w:rsidRPr="00440867">
        <w:rPr>
          <w:rFonts w:ascii="Times New Roman" w:eastAsia="Calibri" w:hAnsi="Times New Roman" w:cs="Times New Roman"/>
          <w:lang w:eastAsia="ru-RU"/>
        </w:rPr>
        <w:fldChar w:fldCharType="begin"/>
      </w:r>
      <w:r w:rsidR="00CC242F" w:rsidRPr="00440867">
        <w:rPr>
          <w:rFonts w:ascii="Times New Roman" w:eastAsia="Calibri" w:hAnsi="Times New Roman" w:cs="Times New Roman"/>
          <w:lang w:eastAsia="ru-RU"/>
        </w:rPr>
        <w:instrText xml:space="preserve"> LINK Excel.Sheet.12 "\\\\mamasydykov-301\\DIP reserve\\1. Бюджет\\1. Бюджет и СПБ\\Бюджет 2020-2022 гг август\\Вариант 3 ноябрь\\Причины сокращения\\слайд\\слайд 1\\диаграммы 111.xlsx" "Лист2 (2)!R3C3:R13C12" \a \f 4 \h  \* MERGEFORMAT </w:instrText>
      </w:r>
      <w:r w:rsidR="00CC242F" w:rsidRPr="00440867">
        <w:rPr>
          <w:rFonts w:ascii="Times New Roman" w:eastAsia="Calibri" w:hAnsi="Times New Roman" w:cs="Times New Roman"/>
          <w:lang w:eastAsia="ru-RU"/>
        </w:rPr>
        <w:fldChar w:fldCharType="separate"/>
      </w:r>
    </w:p>
    <w:tbl>
      <w:tblPr>
        <w:tblStyle w:val="1130"/>
        <w:tblW w:w="9664" w:type="dxa"/>
        <w:tblInd w:w="-176" w:type="dxa"/>
        <w:tblLayout w:type="fixed"/>
        <w:tblLook w:val="04A0" w:firstRow="1" w:lastRow="0" w:firstColumn="1" w:lastColumn="0" w:noHBand="0" w:noVBand="1"/>
      </w:tblPr>
      <w:tblGrid>
        <w:gridCol w:w="1608"/>
        <w:gridCol w:w="966"/>
        <w:gridCol w:w="1014"/>
        <w:gridCol w:w="973"/>
        <w:gridCol w:w="992"/>
        <w:gridCol w:w="993"/>
        <w:gridCol w:w="1134"/>
        <w:gridCol w:w="992"/>
        <w:gridCol w:w="992"/>
      </w:tblGrid>
      <w:tr w:rsidR="00104C71" w:rsidRPr="00440867" w:rsidTr="00912068">
        <w:trPr>
          <w:trHeight w:val="330"/>
        </w:trPr>
        <w:tc>
          <w:tcPr>
            <w:tcW w:w="1608" w:type="dxa"/>
            <w:noWrap/>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Сектор</w:t>
            </w:r>
          </w:p>
        </w:tc>
        <w:tc>
          <w:tcPr>
            <w:tcW w:w="966" w:type="dxa"/>
            <w:noWrap/>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 xml:space="preserve">2018 факт </w:t>
            </w:r>
          </w:p>
        </w:tc>
        <w:tc>
          <w:tcPr>
            <w:tcW w:w="1014" w:type="dxa"/>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2019 факт</w:t>
            </w:r>
          </w:p>
        </w:tc>
        <w:tc>
          <w:tcPr>
            <w:tcW w:w="973" w:type="dxa"/>
            <w:noWrap/>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2020 факт</w:t>
            </w:r>
          </w:p>
        </w:tc>
        <w:tc>
          <w:tcPr>
            <w:tcW w:w="992" w:type="dxa"/>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 xml:space="preserve">2021 </w:t>
            </w:r>
          </w:p>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факт</w:t>
            </w:r>
          </w:p>
        </w:tc>
        <w:tc>
          <w:tcPr>
            <w:tcW w:w="993" w:type="dxa"/>
            <w:noWrap/>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 xml:space="preserve">2022 </w:t>
            </w:r>
          </w:p>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утв.</w:t>
            </w:r>
          </w:p>
        </w:tc>
        <w:tc>
          <w:tcPr>
            <w:tcW w:w="1134" w:type="dxa"/>
            <w:noWrap/>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2023 проект</w:t>
            </w:r>
          </w:p>
        </w:tc>
        <w:tc>
          <w:tcPr>
            <w:tcW w:w="992" w:type="dxa"/>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2024 прогноз</w:t>
            </w:r>
          </w:p>
        </w:tc>
        <w:tc>
          <w:tcPr>
            <w:tcW w:w="992" w:type="dxa"/>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2025 прогноз</w:t>
            </w:r>
          </w:p>
        </w:tc>
      </w:tr>
      <w:tr w:rsidR="00104C71" w:rsidRPr="00440867" w:rsidTr="00912068">
        <w:trPr>
          <w:trHeight w:val="135"/>
        </w:trPr>
        <w:tc>
          <w:tcPr>
            <w:tcW w:w="1608" w:type="dxa"/>
            <w:noWrap/>
            <w:hideMark/>
          </w:tcPr>
          <w:p w:rsidR="00CC242F" w:rsidRPr="00440867" w:rsidRDefault="00CC242F" w:rsidP="00335D7C">
            <w:pPr>
              <w:rPr>
                <w:rFonts w:ascii="Times New Roman" w:hAnsi="Times New Roman" w:cs="Times New Roman"/>
                <w:sz w:val="18"/>
                <w:szCs w:val="18"/>
                <w:lang w:eastAsia="ru-RU"/>
              </w:rPr>
            </w:pPr>
            <w:r w:rsidRPr="00440867">
              <w:rPr>
                <w:rFonts w:ascii="Times New Roman" w:hAnsi="Times New Roman" w:cs="Times New Roman"/>
                <w:sz w:val="18"/>
                <w:szCs w:val="18"/>
                <w:lang w:eastAsia="ru-RU"/>
              </w:rPr>
              <w:t xml:space="preserve">Сельское хозяйство  </w:t>
            </w:r>
          </w:p>
        </w:tc>
        <w:tc>
          <w:tcPr>
            <w:tcW w:w="966"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1315,37</w:t>
            </w:r>
          </w:p>
        </w:tc>
        <w:tc>
          <w:tcPr>
            <w:tcW w:w="1014"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1 778,10</w:t>
            </w:r>
          </w:p>
        </w:tc>
        <w:tc>
          <w:tcPr>
            <w:tcW w:w="973"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1 333,83</w:t>
            </w:r>
          </w:p>
        </w:tc>
        <w:tc>
          <w:tcPr>
            <w:tcW w:w="992"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1 221,02</w:t>
            </w:r>
          </w:p>
        </w:tc>
        <w:tc>
          <w:tcPr>
            <w:tcW w:w="993"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2 485,96</w:t>
            </w:r>
          </w:p>
        </w:tc>
        <w:tc>
          <w:tcPr>
            <w:tcW w:w="1134"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4 995,04</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4 883,82</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4 140,77</w:t>
            </w:r>
          </w:p>
        </w:tc>
      </w:tr>
      <w:tr w:rsidR="00104C71" w:rsidRPr="00440867" w:rsidTr="00912068">
        <w:trPr>
          <w:trHeight w:val="54"/>
        </w:trPr>
        <w:tc>
          <w:tcPr>
            <w:tcW w:w="1608" w:type="dxa"/>
            <w:noWrap/>
            <w:hideMark/>
          </w:tcPr>
          <w:p w:rsidR="00CC242F" w:rsidRPr="00440867" w:rsidRDefault="00CC242F" w:rsidP="00335D7C">
            <w:pPr>
              <w:rPr>
                <w:rFonts w:ascii="Times New Roman" w:hAnsi="Times New Roman" w:cs="Times New Roman"/>
                <w:sz w:val="18"/>
                <w:szCs w:val="18"/>
                <w:lang w:eastAsia="ru-RU"/>
              </w:rPr>
            </w:pPr>
            <w:r w:rsidRPr="00440867">
              <w:rPr>
                <w:rFonts w:ascii="Times New Roman" w:hAnsi="Times New Roman" w:cs="Times New Roman"/>
                <w:sz w:val="18"/>
                <w:szCs w:val="18"/>
                <w:lang w:eastAsia="ru-RU"/>
              </w:rPr>
              <w:t xml:space="preserve">Транспорт </w:t>
            </w:r>
          </w:p>
        </w:tc>
        <w:tc>
          <w:tcPr>
            <w:tcW w:w="966"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5471,02</w:t>
            </w:r>
          </w:p>
        </w:tc>
        <w:tc>
          <w:tcPr>
            <w:tcW w:w="1014"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7 926,56</w:t>
            </w:r>
          </w:p>
        </w:tc>
        <w:tc>
          <w:tcPr>
            <w:tcW w:w="973"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4 294,30</w:t>
            </w:r>
          </w:p>
        </w:tc>
        <w:tc>
          <w:tcPr>
            <w:tcW w:w="992"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7 544,60</w:t>
            </w:r>
          </w:p>
        </w:tc>
        <w:tc>
          <w:tcPr>
            <w:tcW w:w="993"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8 970,64</w:t>
            </w:r>
          </w:p>
        </w:tc>
        <w:tc>
          <w:tcPr>
            <w:tcW w:w="1134"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11 611,41</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15 628,34</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12 587,75</w:t>
            </w:r>
          </w:p>
        </w:tc>
      </w:tr>
      <w:tr w:rsidR="00104C71" w:rsidRPr="00440867" w:rsidTr="00912068">
        <w:trPr>
          <w:trHeight w:val="50"/>
        </w:trPr>
        <w:tc>
          <w:tcPr>
            <w:tcW w:w="1608" w:type="dxa"/>
            <w:noWrap/>
            <w:hideMark/>
          </w:tcPr>
          <w:p w:rsidR="00CC242F" w:rsidRPr="00440867" w:rsidRDefault="00CC242F" w:rsidP="00335D7C">
            <w:pPr>
              <w:rPr>
                <w:rFonts w:ascii="Times New Roman" w:hAnsi="Times New Roman" w:cs="Times New Roman"/>
                <w:sz w:val="18"/>
                <w:szCs w:val="18"/>
                <w:lang w:eastAsia="ru-RU"/>
              </w:rPr>
            </w:pPr>
            <w:r w:rsidRPr="00440867">
              <w:rPr>
                <w:rFonts w:ascii="Times New Roman" w:hAnsi="Times New Roman" w:cs="Times New Roman"/>
                <w:sz w:val="18"/>
                <w:szCs w:val="18"/>
                <w:lang w:eastAsia="ru-RU"/>
              </w:rPr>
              <w:t xml:space="preserve">Энергетика </w:t>
            </w:r>
          </w:p>
        </w:tc>
        <w:tc>
          <w:tcPr>
            <w:tcW w:w="966"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3356,21</w:t>
            </w:r>
          </w:p>
        </w:tc>
        <w:tc>
          <w:tcPr>
            <w:tcW w:w="1014"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4 979,56</w:t>
            </w:r>
          </w:p>
        </w:tc>
        <w:tc>
          <w:tcPr>
            <w:tcW w:w="973"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3 625,55</w:t>
            </w:r>
          </w:p>
        </w:tc>
        <w:tc>
          <w:tcPr>
            <w:tcW w:w="992"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8 224,07</w:t>
            </w:r>
          </w:p>
        </w:tc>
        <w:tc>
          <w:tcPr>
            <w:tcW w:w="993"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8 423,08</w:t>
            </w:r>
          </w:p>
        </w:tc>
        <w:tc>
          <w:tcPr>
            <w:tcW w:w="1134"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9 105,41</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10 933,32</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5 098,75</w:t>
            </w:r>
          </w:p>
        </w:tc>
      </w:tr>
      <w:tr w:rsidR="00104C71" w:rsidRPr="00440867" w:rsidTr="00912068">
        <w:trPr>
          <w:trHeight w:val="50"/>
        </w:trPr>
        <w:tc>
          <w:tcPr>
            <w:tcW w:w="1608" w:type="dxa"/>
            <w:noWrap/>
            <w:hideMark/>
          </w:tcPr>
          <w:p w:rsidR="00CC242F" w:rsidRPr="00440867" w:rsidRDefault="00CC242F" w:rsidP="00335D7C">
            <w:pPr>
              <w:rPr>
                <w:rFonts w:ascii="Times New Roman" w:hAnsi="Times New Roman" w:cs="Times New Roman"/>
                <w:sz w:val="18"/>
                <w:szCs w:val="18"/>
                <w:lang w:eastAsia="ru-RU"/>
              </w:rPr>
            </w:pPr>
            <w:r w:rsidRPr="00440867">
              <w:rPr>
                <w:rFonts w:ascii="Times New Roman" w:hAnsi="Times New Roman" w:cs="Times New Roman"/>
                <w:sz w:val="18"/>
                <w:szCs w:val="18"/>
                <w:lang w:eastAsia="ru-RU"/>
              </w:rPr>
              <w:t xml:space="preserve">Здравоохранение </w:t>
            </w:r>
          </w:p>
        </w:tc>
        <w:tc>
          <w:tcPr>
            <w:tcW w:w="966"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351,73</w:t>
            </w:r>
          </w:p>
        </w:tc>
        <w:tc>
          <w:tcPr>
            <w:tcW w:w="1014"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123,42</w:t>
            </w:r>
          </w:p>
        </w:tc>
        <w:tc>
          <w:tcPr>
            <w:tcW w:w="973"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1 187,05</w:t>
            </w:r>
          </w:p>
        </w:tc>
        <w:tc>
          <w:tcPr>
            <w:tcW w:w="992"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1 833,14</w:t>
            </w:r>
          </w:p>
        </w:tc>
        <w:tc>
          <w:tcPr>
            <w:tcW w:w="993"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2 484,53</w:t>
            </w:r>
          </w:p>
        </w:tc>
        <w:tc>
          <w:tcPr>
            <w:tcW w:w="1134"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2 099,33</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2 123,34</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2 360,85</w:t>
            </w:r>
          </w:p>
        </w:tc>
      </w:tr>
      <w:tr w:rsidR="00104C71" w:rsidRPr="00440867" w:rsidTr="00912068">
        <w:trPr>
          <w:trHeight w:val="50"/>
        </w:trPr>
        <w:tc>
          <w:tcPr>
            <w:tcW w:w="1608" w:type="dxa"/>
            <w:noWrap/>
            <w:hideMark/>
          </w:tcPr>
          <w:p w:rsidR="00CC242F" w:rsidRPr="00440867" w:rsidRDefault="00CC242F" w:rsidP="00335D7C">
            <w:pPr>
              <w:rPr>
                <w:rFonts w:ascii="Times New Roman" w:hAnsi="Times New Roman" w:cs="Times New Roman"/>
                <w:sz w:val="18"/>
                <w:szCs w:val="18"/>
                <w:lang w:eastAsia="ru-RU"/>
              </w:rPr>
            </w:pPr>
            <w:r w:rsidRPr="00440867">
              <w:rPr>
                <w:rFonts w:ascii="Times New Roman" w:hAnsi="Times New Roman" w:cs="Times New Roman"/>
                <w:sz w:val="18"/>
                <w:szCs w:val="18"/>
                <w:lang w:eastAsia="ru-RU"/>
              </w:rPr>
              <w:t xml:space="preserve">Образование </w:t>
            </w:r>
          </w:p>
        </w:tc>
        <w:tc>
          <w:tcPr>
            <w:tcW w:w="966"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1129,18</w:t>
            </w:r>
          </w:p>
        </w:tc>
        <w:tc>
          <w:tcPr>
            <w:tcW w:w="1014"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337,39</w:t>
            </w:r>
          </w:p>
        </w:tc>
        <w:tc>
          <w:tcPr>
            <w:tcW w:w="973"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190,48</w:t>
            </w:r>
          </w:p>
        </w:tc>
        <w:tc>
          <w:tcPr>
            <w:tcW w:w="992"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544,20</w:t>
            </w:r>
          </w:p>
        </w:tc>
        <w:tc>
          <w:tcPr>
            <w:tcW w:w="993"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1 425,01</w:t>
            </w:r>
          </w:p>
        </w:tc>
        <w:tc>
          <w:tcPr>
            <w:tcW w:w="1134"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1 699,90</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1 309,43</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817,00</w:t>
            </w:r>
          </w:p>
        </w:tc>
      </w:tr>
      <w:tr w:rsidR="00104C71" w:rsidRPr="00440867" w:rsidTr="00912068">
        <w:trPr>
          <w:trHeight w:val="137"/>
        </w:trPr>
        <w:tc>
          <w:tcPr>
            <w:tcW w:w="1608" w:type="dxa"/>
            <w:noWrap/>
            <w:hideMark/>
          </w:tcPr>
          <w:p w:rsidR="00CC242F" w:rsidRPr="00440867" w:rsidRDefault="00CC242F" w:rsidP="00335D7C">
            <w:pPr>
              <w:rPr>
                <w:rFonts w:ascii="Times New Roman" w:hAnsi="Times New Roman" w:cs="Times New Roman"/>
                <w:sz w:val="18"/>
                <w:szCs w:val="18"/>
                <w:lang w:eastAsia="ru-RU"/>
              </w:rPr>
            </w:pPr>
            <w:r w:rsidRPr="00440867">
              <w:rPr>
                <w:rFonts w:ascii="Times New Roman" w:hAnsi="Times New Roman" w:cs="Times New Roman"/>
                <w:sz w:val="18"/>
                <w:szCs w:val="18"/>
                <w:lang w:eastAsia="ru-RU"/>
              </w:rPr>
              <w:t xml:space="preserve">Госуправление </w:t>
            </w:r>
          </w:p>
        </w:tc>
        <w:tc>
          <w:tcPr>
            <w:tcW w:w="966"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46,69</w:t>
            </w:r>
          </w:p>
        </w:tc>
        <w:tc>
          <w:tcPr>
            <w:tcW w:w="1014"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38,66</w:t>
            </w:r>
          </w:p>
        </w:tc>
        <w:tc>
          <w:tcPr>
            <w:tcW w:w="973"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108,18</w:t>
            </w:r>
          </w:p>
        </w:tc>
        <w:tc>
          <w:tcPr>
            <w:tcW w:w="992"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195,87</w:t>
            </w:r>
          </w:p>
        </w:tc>
        <w:tc>
          <w:tcPr>
            <w:tcW w:w="993"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727,92</w:t>
            </w:r>
          </w:p>
        </w:tc>
        <w:tc>
          <w:tcPr>
            <w:tcW w:w="1134"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806,07</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1 493,97</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490,96</w:t>
            </w:r>
          </w:p>
        </w:tc>
      </w:tr>
      <w:tr w:rsidR="00104C71" w:rsidRPr="00440867" w:rsidTr="00912068">
        <w:trPr>
          <w:trHeight w:val="330"/>
        </w:trPr>
        <w:tc>
          <w:tcPr>
            <w:tcW w:w="1608" w:type="dxa"/>
            <w:noWrap/>
            <w:hideMark/>
          </w:tcPr>
          <w:p w:rsidR="00CC242F" w:rsidRPr="00440867" w:rsidRDefault="00CC242F" w:rsidP="00335D7C">
            <w:pPr>
              <w:rPr>
                <w:rFonts w:ascii="Times New Roman" w:hAnsi="Times New Roman" w:cs="Times New Roman"/>
                <w:sz w:val="18"/>
                <w:szCs w:val="18"/>
                <w:lang w:eastAsia="ru-RU"/>
              </w:rPr>
            </w:pPr>
            <w:r w:rsidRPr="00440867">
              <w:rPr>
                <w:rFonts w:ascii="Times New Roman" w:hAnsi="Times New Roman" w:cs="Times New Roman"/>
                <w:sz w:val="18"/>
                <w:szCs w:val="18"/>
                <w:lang w:eastAsia="ru-RU"/>
              </w:rPr>
              <w:t xml:space="preserve">Инфраструктура (водоснабжение)  </w:t>
            </w:r>
          </w:p>
        </w:tc>
        <w:tc>
          <w:tcPr>
            <w:tcW w:w="966"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2903,89</w:t>
            </w:r>
          </w:p>
        </w:tc>
        <w:tc>
          <w:tcPr>
            <w:tcW w:w="1014"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2 237,15</w:t>
            </w:r>
          </w:p>
        </w:tc>
        <w:tc>
          <w:tcPr>
            <w:tcW w:w="973"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4 041,45</w:t>
            </w:r>
          </w:p>
        </w:tc>
        <w:tc>
          <w:tcPr>
            <w:tcW w:w="992"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4 353,83</w:t>
            </w:r>
          </w:p>
        </w:tc>
        <w:tc>
          <w:tcPr>
            <w:tcW w:w="993"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7 124,36</w:t>
            </w:r>
          </w:p>
        </w:tc>
        <w:tc>
          <w:tcPr>
            <w:tcW w:w="1134"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8 101,31</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7 736,24</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4 428,24</w:t>
            </w:r>
          </w:p>
        </w:tc>
      </w:tr>
      <w:tr w:rsidR="00104C71" w:rsidRPr="00440867" w:rsidTr="00912068">
        <w:trPr>
          <w:trHeight w:val="330"/>
        </w:trPr>
        <w:tc>
          <w:tcPr>
            <w:tcW w:w="1608" w:type="dxa"/>
            <w:noWrap/>
            <w:hideMark/>
          </w:tcPr>
          <w:p w:rsidR="00CC242F" w:rsidRPr="00E94379" w:rsidRDefault="00CC242F" w:rsidP="00335D7C">
            <w:pPr>
              <w:rPr>
                <w:rFonts w:ascii="Times New Roman" w:hAnsi="Times New Roman" w:cs="Times New Roman"/>
                <w:sz w:val="18"/>
                <w:szCs w:val="18"/>
                <w:lang w:val="ru-RU" w:eastAsia="ru-RU"/>
              </w:rPr>
            </w:pPr>
            <w:r w:rsidRPr="00E94379">
              <w:rPr>
                <w:rFonts w:ascii="Times New Roman" w:hAnsi="Times New Roman" w:cs="Times New Roman"/>
                <w:sz w:val="18"/>
                <w:szCs w:val="18"/>
                <w:lang w:val="ru-RU" w:eastAsia="ru-RU"/>
              </w:rPr>
              <w:t xml:space="preserve">Другие(ЧС, </w:t>
            </w:r>
            <w:r w:rsidRPr="00440867">
              <w:rPr>
                <w:rFonts w:ascii="Times New Roman" w:hAnsi="Times New Roman" w:cs="Times New Roman"/>
                <w:sz w:val="18"/>
                <w:szCs w:val="18"/>
                <w:lang w:eastAsia="ru-RU"/>
              </w:rPr>
              <w:t>IT</w:t>
            </w:r>
            <w:r w:rsidRPr="00E94379">
              <w:rPr>
                <w:rFonts w:ascii="Times New Roman" w:hAnsi="Times New Roman" w:cs="Times New Roman"/>
                <w:sz w:val="18"/>
                <w:szCs w:val="18"/>
                <w:lang w:val="ru-RU" w:eastAsia="ru-RU"/>
              </w:rPr>
              <w:t>, Окружающая среда)</w:t>
            </w:r>
          </w:p>
        </w:tc>
        <w:tc>
          <w:tcPr>
            <w:tcW w:w="966"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250,61</w:t>
            </w:r>
          </w:p>
        </w:tc>
        <w:tc>
          <w:tcPr>
            <w:tcW w:w="1014"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894,59</w:t>
            </w:r>
          </w:p>
        </w:tc>
        <w:tc>
          <w:tcPr>
            <w:tcW w:w="973"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910,72</w:t>
            </w:r>
          </w:p>
        </w:tc>
        <w:tc>
          <w:tcPr>
            <w:tcW w:w="992"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2 514,42</w:t>
            </w:r>
          </w:p>
        </w:tc>
        <w:tc>
          <w:tcPr>
            <w:tcW w:w="993"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4 055,99</w:t>
            </w:r>
          </w:p>
        </w:tc>
        <w:tc>
          <w:tcPr>
            <w:tcW w:w="1134" w:type="dxa"/>
            <w:noWrap/>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7 522,84</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7 925,31</w:t>
            </w:r>
          </w:p>
        </w:tc>
        <w:tc>
          <w:tcPr>
            <w:tcW w:w="992" w:type="dxa"/>
          </w:tcPr>
          <w:p w:rsidR="00CC242F" w:rsidRPr="00440867" w:rsidRDefault="00CC242F" w:rsidP="00335D7C">
            <w:pPr>
              <w:jc w:val="center"/>
              <w:rPr>
                <w:rFonts w:ascii="Times New Roman" w:eastAsia="Calibri" w:hAnsi="Times New Roman" w:cs="Times New Roman"/>
                <w:sz w:val="18"/>
                <w:szCs w:val="18"/>
              </w:rPr>
            </w:pPr>
            <w:r w:rsidRPr="00440867">
              <w:rPr>
                <w:rFonts w:ascii="Times New Roman" w:eastAsia="Calibri" w:hAnsi="Times New Roman" w:cs="Times New Roman"/>
                <w:sz w:val="18"/>
                <w:szCs w:val="18"/>
              </w:rPr>
              <w:t>4 631,82</w:t>
            </w:r>
          </w:p>
        </w:tc>
      </w:tr>
      <w:tr w:rsidR="00104C71" w:rsidRPr="00440867" w:rsidTr="00912068">
        <w:trPr>
          <w:trHeight w:val="330"/>
        </w:trPr>
        <w:tc>
          <w:tcPr>
            <w:tcW w:w="1608" w:type="dxa"/>
            <w:noWrap/>
            <w:hideMark/>
          </w:tcPr>
          <w:p w:rsidR="00CC242F" w:rsidRPr="00440867" w:rsidRDefault="00CC242F" w:rsidP="00335D7C">
            <w:pP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lastRenderedPageBreak/>
              <w:t>Всего</w:t>
            </w:r>
          </w:p>
        </w:tc>
        <w:tc>
          <w:tcPr>
            <w:tcW w:w="966" w:type="dxa"/>
            <w:noWrap/>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14 824,70</w:t>
            </w:r>
          </w:p>
        </w:tc>
        <w:tc>
          <w:tcPr>
            <w:tcW w:w="1014"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18 315,43</w:t>
            </w:r>
          </w:p>
        </w:tc>
        <w:tc>
          <w:tcPr>
            <w:tcW w:w="973"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15 691,55</w:t>
            </w:r>
          </w:p>
        </w:tc>
        <w:tc>
          <w:tcPr>
            <w:tcW w:w="992"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26 431,14</w:t>
            </w:r>
          </w:p>
        </w:tc>
        <w:tc>
          <w:tcPr>
            <w:tcW w:w="993"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35 697,48</w:t>
            </w:r>
          </w:p>
        </w:tc>
        <w:tc>
          <w:tcPr>
            <w:tcW w:w="1134"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45 941,32</w:t>
            </w:r>
          </w:p>
        </w:tc>
        <w:tc>
          <w:tcPr>
            <w:tcW w:w="992"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52 033,75</w:t>
            </w:r>
          </w:p>
        </w:tc>
        <w:tc>
          <w:tcPr>
            <w:tcW w:w="992" w:type="dxa"/>
          </w:tcPr>
          <w:p w:rsidR="00CC242F" w:rsidRPr="00440867" w:rsidRDefault="00CC242F" w:rsidP="00335D7C">
            <w:pPr>
              <w:jc w:val="center"/>
              <w:rPr>
                <w:rFonts w:ascii="Times New Roman" w:eastAsia="Calibri" w:hAnsi="Times New Roman" w:cs="Times New Roman"/>
                <w:b/>
                <w:sz w:val="18"/>
                <w:szCs w:val="18"/>
              </w:rPr>
            </w:pPr>
            <w:r w:rsidRPr="00440867">
              <w:rPr>
                <w:rFonts w:ascii="Times New Roman" w:eastAsia="Calibri" w:hAnsi="Times New Roman" w:cs="Times New Roman"/>
                <w:b/>
                <w:sz w:val="18"/>
                <w:szCs w:val="18"/>
              </w:rPr>
              <w:t>34 556,12</w:t>
            </w:r>
          </w:p>
        </w:tc>
      </w:tr>
    </w:tbl>
    <w:p w:rsidR="00CC242F" w:rsidRPr="00440867" w:rsidRDefault="00CC242F" w:rsidP="00335D7C">
      <w:pPr>
        <w:spacing w:after="0" w:line="240" w:lineRule="auto"/>
        <w:jc w:val="both"/>
        <w:rPr>
          <w:rFonts w:ascii="Times New Roman" w:eastAsia="Times New Roman" w:hAnsi="Times New Roman" w:cs="Times New Roman"/>
          <w:b/>
          <w:bCs/>
          <w:lang w:eastAsia="ru-RU"/>
        </w:rPr>
      </w:pPr>
      <w:r w:rsidRPr="00440867">
        <w:rPr>
          <w:rFonts w:ascii="Times New Roman" w:eastAsia="Times New Roman" w:hAnsi="Times New Roman" w:cs="Times New Roman"/>
          <w:b/>
          <w:bCs/>
          <w:lang w:eastAsia="ru-RU"/>
        </w:rPr>
        <w:fldChar w:fldCharType="end"/>
      </w:r>
    </w:p>
    <w:p w:rsidR="00CC242F" w:rsidRPr="00440867" w:rsidRDefault="00CC242F" w:rsidP="00335D7C">
      <w:pPr>
        <w:spacing w:after="0" w:line="240" w:lineRule="auto"/>
        <w:jc w:val="both"/>
        <w:rPr>
          <w:rFonts w:ascii="Times New Roman" w:eastAsia="Times New Roman" w:hAnsi="Times New Roman" w:cs="Times New Roman"/>
          <w:b/>
          <w:bCs/>
          <w:sz w:val="24"/>
          <w:lang w:eastAsia="ru-RU"/>
        </w:rPr>
      </w:pPr>
      <w:r w:rsidRPr="00440867">
        <w:rPr>
          <w:rFonts w:ascii="Times New Roman" w:eastAsia="Times New Roman" w:hAnsi="Times New Roman" w:cs="Times New Roman"/>
          <w:b/>
          <w:bCs/>
          <w:sz w:val="24"/>
          <w:lang w:eastAsia="ru-RU"/>
        </w:rPr>
        <w:t>Таблица 3. Распределение по донорам</w:t>
      </w:r>
    </w:p>
    <w:p w:rsidR="00912068" w:rsidRPr="00440867" w:rsidRDefault="00912068" w:rsidP="00912068">
      <w:pPr>
        <w:spacing w:after="0" w:line="240" w:lineRule="auto"/>
        <w:jc w:val="right"/>
        <w:rPr>
          <w:rFonts w:ascii="Times New Roman" w:eastAsia="Times New Roman" w:hAnsi="Times New Roman" w:cs="Times New Roman"/>
          <w:bCs/>
          <w:sz w:val="24"/>
          <w:szCs w:val="20"/>
          <w:lang w:eastAsia="ru-RU"/>
        </w:rPr>
      </w:pPr>
      <w:r w:rsidRPr="00440867">
        <w:rPr>
          <w:rFonts w:ascii="Times New Roman" w:eastAsia="Times New Roman" w:hAnsi="Times New Roman" w:cs="Times New Roman"/>
          <w:bCs/>
          <w:sz w:val="24"/>
          <w:szCs w:val="20"/>
          <w:lang w:eastAsia="ru-RU"/>
        </w:rPr>
        <w:t>млн. сомов</w:t>
      </w:r>
    </w:p>
    <w:tbl>
      <w:tblPr>
        <w:tblStyle w:val="1130"/>
        <w:tblW w:w="9747" w:type="dxa"/>
        <w:tblInd w:w="-176" w:type="dxa"/>
        <w:tblLook w:val="04A0" w:firstRow="1" w:lastRow="0" w:firstColumn="1" w:lastColumn="0" w:noHBand="0" w:noVBand="1"/>
      </w:tblPr>
      <w:tblGrid>
        <w:gridCol w:w="1719"/>
        <w:gridCol w:w="1042"/>
        <w:gridCol w:w="981"/>
        <w:gridCol w:w="981"/>
        <w:gridCol w:w="993"/>
        <w:gridCol w:w="981"/>
        <w:gridCol w:w="1096"/>
        <w:gridCol w:w="955"/>
        <w:gridCol w:w="999"/>
      </w:tblGrid>
      <w:tr w:rsidR="00912068" w:rsidRPr="00440867" w:rsidTr="00912068">
        <w:trPr>
          <w:trHeight w:val="330"/>
        </w:trPr>
        <w:tc>
          <w:tcPr>
            <w:tcW w:w="1719" w:type="dxa"/>
            <w:noWrap/>
            <w:hideMark/>
          </w:tcPr>
          <w:p w:rsidR="00CC242F" w:rsidRPr="00440867" w:rsidRDefault="00CC242F" w:rsidP="00335D7C">
            <w:pPr>
              <w:ind w:right="111"/>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Донор</w:t>
            </w:r>
          </w:p>
        </w:tc>
        <w:tc>
          <w:tcPr>
            <w:tcW w:w="1042" w:type="dxa"/>
            <w:noWrap/>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2018 факт</w:t>
            </w:r>
          </w:p>
        </w:tc>
        <w:tc>
          <w:tcPr>
            <w:tcW w:w="981" w:type="dxa"/>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2019 факт</w:t>
            </w:r>
          </w:p>
        </w:tc>
        <w:tc>
          <w:tcPr>
            <w:tcW w:w="981" w:type="dxa"/>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2020</w:t>
            </w:r>
          </w:p>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факт</w:t>
            </w:r>
          </w:p>
        </w:tc>
        <w:tc>
          <w:tcPr>
            <w:tcW w:w="993" w:type="dxa"/>
            <w:noWrap/>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 xml:space="preserve">2021 </w:t>
            </w:r>
          </w:p>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факт</w:t>
            </w:r>
          </w:p>
        </w:tc>
        <w:tc>
          <w:tcPr>
            <w:tcW w:w="981" w:type="dxa"/>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 xml:space="preserve">2022 </w:t>
            </w:r>
          </w:p>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утв.</w:t>
            </w:r>
          </w:p>
        </w:tc>
        <w:tc>
          <w:tcPr>
            <w:tcW w:w="1096" w:type="dxa"/>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2023 проект</w:t>
            </w:r>
          </w:p>
        </w:tc>
        <w:tc>
          <w:tcPr>
            <w:tcW w:w="955" w:type="dxa"/>
            <w:hideMark/>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2024 прогноз</w:t>
            </w:r>
          </w:p>
        </w:tc>
        <w:tc>
          <w:tcPr>
            <w:tcW w:w="999" w:type="dxa"/>
          </w:tcPr>
          <w:p w:rsidR="00CC242F" w:rsidRPr="00440867" w:rsidRDefault="00CC242F" w:rsidP="00335D7C">
            <w:pPr>
              <w:jc w:val="cente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2025 прогноз</w:t>
            </w:r>
          </w:p>
        </w:tc>
      </w:tr>
      <w:tr w:rsidR="00912068" w:rsidRPr="00440867" w:rsidTr="00912068">
        <w:trPr>
          <w:trHeight w:val="50"/>
        </w:trPr>
        <w:tc>
          <w:tcPr>
            <w:tcW w:w="1719" w:type="dxa"/>
            <w:noWrap/>
            <w:hideMark/>
          </w:tcPr>
          <w:p w:rsidR="00CC242F" w:rsidRPr="00440867" w:rsidRDefault="00CC242F" w:rsidP="00335D7C">
            <w:pPr>
              <w:rPr>
                <w:rFonts w:ascii="Times New Roman" w:hAnsi="Times New Roman" w:cs="Times New Roman"/>
                <w:sz w:val="18"/>
                <w:szCs w:val="18"/>
                <w:lang w:eastAsia="ru-RU"/>
              </w:rPr>
            </w:pPr>
            <w:r w:rsidRPr="00440867">
              <w:rPr>
                <w:rFonts w:ascii="Times New Roman" w:hAnsi="Times New Roman" w:cs="Times New Roman"/>
                <w:sz w:val="18"/>
                <w:szCs w:val="18"/>
                <w:lang w:eastAsia="ru-RU"/>
              </w:rPr>
              <w:t>КНР</w:t>
            </w:r>
          </w:p>
        </w:tc>
        <w:tc>
          <w:tcPr>
            <w:tcW w:w="1042" w:type="dxa"/>
            <w:noWrap/>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2 995,22</w:t>
            </w:r>
          </w:p>
        </w:tc>
        <w:tc>
          <w:tcPr>
            <w:tcW w:w="981"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6 659,90</w:t>
            </w:r>
          </w:p>
        </w:tc>
        <w:tc>
          <w:tcPr>
            <w:tcW w:w="981"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1 057,74</w:t>
            </w:r>
          </w:p>
        </w:tc>
        <w:tc>
          <w:tcPr>
            <w:tcW w:w="993"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2 539,77</w:t>
            </w:r>
          </w:p>
        </w:tc>
        <w:tc>
          <w:tcPr>
            <w:tcW w:w="981"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3 088,67</w:t>
            </w:r>
          </w:p>
        </w:tc>
        <w:tc>
          <w:tcPr>
            <w:tcW w:w="1096"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1 779,94</w:t>
            </w:r>
          </w:p>
        </w:tc>
        <w:tc>
          <w:tcPr>
            <w:tcW w:w="955"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1 849,91</w:t>
            </w:r>
          </w:p>
        </w:tc>
        <w:tc>
          <w:tcPr>
            <w:tcW w:w="999"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0,00</w:t>
            </w:r>
          </w:p>
        </w:tc>
      </w:tr>
      <w:tr w:rsidR="00912068" w:rsidRPr="00440867" w:rsidTr="00912068">
        <w:trPr>
          <w:trHeight w:val="80"/>
        </w:trPr>
        <w:tc>
          <w:tcPr>
            <w:tcW w:w="1719" w:type="dxa"/>
            <w:noWrap/>
            <w:hideMark/>
          </w:tcPr>
          <w:p w:rsidR="00CC242F" w:rsidRPr="00440867" w:rsidRDefault="00CC242F" w:rsidP="00335D7C">
            <w:pPr>
              <w:rPr>
                <w:rFonts w:ascii="Times New Roman" w:hAnsi="Times New Roman" w:cs="Times New Roman"/>
                <w:sz w:val="18"/>
                <w:szCs w:val="18"/>
                <w:lang w:eastAsia="ru-RU"/>
              </w:rPr>
            </w:pPr>
            <w:r w:rsidRPr="00440867">
              <w:rPr>
                <w:rFonts w:ascii="Times New Roman" w:hAnsi="Times New Roman" w:cs="Times New Roman"/>
                <w:sz w:val="18"/>
                <w:szCs w:val="18"/>
                <w:lang w:eastAsia="ru-RU"/>
              </w:rPr>
              <w:t>АБР</w:t>
            </w:r>
          </w:p>
        </w:tc>
        <w:tc>
          <w:tcPr>
            <w:tcW w:w="1042" w:type="dxa"/>
            <w:noWrap/>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3 512,93</w:t>
            </w:r>
          </w:p>
        </w:tc>
        <w:tc>
          <w:tcPr>
            <w:tcW w:w="981"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2 475,69</w:t>
            </w:r>
          </w:p>
        </w:tc>
        <w:tc>
          <w:tcPr>
            <w:tcW w:w="981"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3 049,11</w:t>
            </w:r>
          </w:p>
        </w:tc>
        <w:tc>
          <w:tcPr>
            <w:tcW w:w="993"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8 561,59</w:t>
            </w:r>
          </w:p>
        </w:tc>
        <w:tc>
          <w:tcPr>
            <w:tcW w:w="981"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6 637,81</w:t>
            </w:r>
          </w:p>
        </w:tc>
        <w:tc>
          <w:tcPr>
            <w:tcW w:w="1096"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9 844,75</w:t>
            </w:r>
          </w:p>
        </w:tc>
        <w:tc>
          <w:tcPr>
            <w:tcW w:w="955"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7 976,55</w:t>
            </w:r>
          </w:p>
        </w:tc>
        <w:tc>
          <w:tcPr>
            <w:tcW w:w="999"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4 660,89</w:t>
            </w:r>
          </w:p>
        </w:tc>
      </w:tr>
      <w:tr w:rsidR="00912068" w:rsidRPr="00440867" w:rsidTr="00912068">
        <w:trPr>
          <w:trHeight w:val="50"/>
        </w:trPr>
        <w:tc>
          <w:tcPr>
            <w:tcW w:w="1719" w:type="dxa"/>
            <w:noWrap/>
            <w:hideMark/>
          </w:tcPr>
          <w:p w:rsidR="00CC242F" w:rsidRPr="00440867" w:rsidRDefault="00CC242F" w:rsidP="00335D7C">
            <w:pPr>
              <w:rPr>
                <w:rFonts w:ascii="Times New Roman" w:hAnsi="Times New Roman" w:cs="Times New Roman"/>
                <w:sz w:val="18"/>
                <w:szCs w:val="18"/>
                <w:lang w:eastAsia="ru-RU"/>
              </w:rPr>
            </w:pPr>
            <w:r w:rsidRPr="00440867">
              <w:rPr>
                <w:rFonts w:ascii="Times New Roman" w:hAnsi="Times New Roman" w:cs="Times New Roman"/>
                <w:sz w:val="18"/>
                <w:szCs w:val="18"/>
                <w:lang w:eastAsia="ru-RU"/>
              </w:rPr>
              <w:t>ВБ</w:t>
            </w:r>
          </w:p>
        </w:tc>
        <w:tc>
          <w:tcPr>
            <w:tcW w:w="1042" w:type="dxa"/>
            <w:noWrap/>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2 253,94</w:t>
            </w:r>
          </w:p>
        </w:tc>
        <w:tc>
          <w:tcPr>
            <w:tcW w:w="981"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3 725,49</w:t>
            </w:r>
          </w:p>
        </w:tc>
        <w:tc>
          <w:tcPr>
            <w:tcW w:w="981"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3 338,56</w:t>
            </w:r>
          </w:p>
        </w:tc>
        <w:tc>
          <w:tcPr>
            <w:tcW w:w="993"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4 777,60</w:t>
            </w:r>
          </w:p>
        </w:tc>
        <w:tc>
          <w:tcPr>
            <w:tcW w:w="981"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9 857,07</w:t>
            </w:r>
          </w:p>
        </w:tc>
        <w:tc>
          <w:tcPr>
            <w:tcW w:w="1096"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15 033,44</w:t>
            </w:r>
          </w:p>
        </w:tc>
        <w:tc>
          <w:tcPr>
            <w:tcW w:w="955"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14 407,99</w:t>
            </w:r>
          </w:p>
        </w:tc>
        <w:tc>
          <w:tcPr>
            <w:tcW w:w="999"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8 569,57</w:t>
            </w:r>
          </w:p>
        </w:tc>
      </w:tr>
      <w:tr w:rsidR="00912068" w:rsidRPr="00440867" w:rsidTr="00912068">
        <w:trPr>
          <w:trHeight w:val="330"/>
        </w:trPr>
        <w:tc>
          <w:tcPr>
            <w:tcW w:w="1719" w:type="dxa"/>
            <w:noWrap/>
            <w:hideMark/>
          </w:tcPr>
          <w:p w:rsidR="00CC242F" w:rsidRPr="00440867" w:rsidRDefault="00CC242F" w:rsidP="00335D7C">
            <w:pPr>
              <w:rPr>
                <w:rFonts w:ascii="Times New Roman" w:hAnsi="Times New Roman" w:cs="Times New Roman"/>
                <w:sz w:val="18"/>
                <w:szCs w:val="18"/>
                <w:lang w:val="ru-RU" w:eastAsia="ru-RU"/>
              </w:rPr>
            </w:pPr>
            <w:r w:rsidRPr="00440867">
              <w:rPr>
                <w:rFonts w:ascii="Times New Roman" w:hAnsi="Times New Roman" w:cs="Times New Roman"/>
                <w:sz w:val="18"/>
                <w:szCs w:val="18"/>
                <w:lang w:val="ru-RU" w:eastAsia="ru-RU"/>
              </w:rPr>
              <w:t>АКГ (ИБР,СФР,КФАЭР, ФРАД)</w:t>
            </w:r>
          </w:p>
        </w:tc>
        <w:tc>
          <w:tcPr>
            <w:tcW w:w="1042" w:type="dxa"/>
            <w:noWrap/>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1 209,53</w:t>
            </w:r>
          </w:p>
        </w:tc>
        <w:tc>
          <w:tcPr>
            <w:tcW w:w="981"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1 537,08</w:t>
            </w:r>
          </w:p>
        </w:tc>
        <w:tc>
          <w:tcPr>
            <w:tcW w:w="981"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3 227,65</w:t>
            </w:r>
          </w:p>
        </w:tc>
        <w:tc>
          <w:tcPr>
            <w:tcW w:w="993"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5 113,60</w:t>
            </w:r>
          </w:p>
        </w:tc>
        <w:tc>
          <w:tcPr>
            <w:tcW w:w="981"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3 189,69</w:t>
            </w:r>
          </w:p>
        </w:tc>
        <w:tc>
          <w:tcPr>
            <w:tcW w:w="1096"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4 580,74</w:t>
            </w:r>
          </w:p>
        </w:tc>
        <w:tc>
          <w:tcPr>
            <w:tcW w:w="955"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8 836,43</w:t>
            </w:r>
          </w:p>
        </w:tc>
        <w:tc>
          <w:tcPr>
            <w:tcW w:w="999"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10 523,91</w:t>
            </w:r>
          </w:p>
        </w:tc>
      </w:tr>
      <w:tr w:rsidR="00912068" w:rsidRPr="00440867" w:rsidTr="00912068">
        <w:trPr>
          <w:trHeight w:val="50"/>
        </w:trPr>
        <w:tc>
          <w:tcPr>
            <w:tcW w:w="1719" w:type="dxa"/>
            <w:noWrap/>
            <w:hideMark/>
          </w:tcPr>
          <w:p w:rsidR="00CC242F" w:rsidRPr="00440867" w:rsidRDefault="00CC242F" w:rsidP="00335D7C">
            <w:pPr>
              <w:rPr>
                <w:rFonts w:ascii="Times New Roman" w:hAnsi="Times New Roman" w:cs="Times New Roman"/>
                <w:sz w:val="18"/>
                <w:szCs w:val="18"/>
                <w:lang w:eastAsia="ru-RU"/>
              </w:rPr>
            </w:pPr>
            <w:r w:rsidRPr="00440867">
              <w:rPr>
                <w:rFonts w:ascii="Times New Roman" w:hAnsi="Times New Roman" w:cs="Times New Roman"/>
                <w:sz w:val="18"/>
                <w:szCs w:val="18"/>
                <w:lang w:eastAsia="ru-RU"/>
              </w:rPr>
              <w:t>ЕБРР</w:t>
            </w:r>
          </w:p>
        </w:tc>
        <w:tc>
          <w:tcPr>
            <w:tcW w:w="1042" w:type="dxa"/>
            <w:noWrap/>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972,36</w:t>
            </w:r>
          </w:p>
        </w:tc>
        <w:tc>
          <w:tcPr>
            <w:tcW w:w="981"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552,72</w:t>
            </w:r>
          </w:p>
        </w:tc>
        <w:tc>
          <w:tcPr>
            <w:tcW w:w="981"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492,95</w:t>
            </w:r>
          </w:p>
        </w:tc>
        <w:tc>
          <w:tcPr>
            <w:tcW w:w="993"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583,71</w:t>
            </w:r>
          </w:p>
        </w:tc>
        <w:tc>
          <w:tcPr>
            <w:tcW w:w="981"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1 941,87</w:t>
            </w:r>
          </w:p>
        </w:tc>
        <w:tc>
          <w:tcPr>
            <w:tcW w:w="1096"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2 420,98</w:t>
            </w:r>
          </w:p>
        </w:tc>
        <w:tc>
          <w:tcPr>
            <w:tcW w:w="955"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1 498,22</w:t>
            </w:r>
          </w:p>
        </w:tc>
        <w:tc>
          <w:tcPr>
            <w:tcW w:w="999"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1 706,45</w:t>
            </w:r>
          </w:p>
        </w:tc>
      </w:tr>
      <w:tr w:rsidR="00912068" w:rsidRPr="00440867" w:rsidTr="00912068">
        <w:trPr>
          <w:trHeight w:val="50"/>
        </w:trPr>
        <w:tc>
          <w:tcPr>
            <w:tcW w:w="1719" w:type="dxa"/>
            <w:noWrap/>
            <w:hideMark/>
          </w:tcPr>
          <w:p w:rsidR="00CC242F" w:rsidRPr="00440867" w:rsidRDefault="00CC242F" w:rsidP="00335D7C">
            <w:pPr>
              <w:rPr>
                <w:rFonts w:ascii="Times New Roman" w:hAnsi="Times New Roman" w:cs="Times New Roman"/>
                <w:sz w:val="18"/>
                <w:szCs w:val="18"/>
                <w:lang w:eastAsia="ru-RU"/>
              </w:rPr>
            </w:pPr>
            <w:r w:rsidRPr="00440867">
              <w:rPr>
                <w:rFonts w:ascii="Times New Roman" w:hAnsi="Times New Roman" w:cs="Times New Roman"/>
                <w:sz w:val="18"/>
                <w:szCs w:val="18"/>
                <w:lang w:eastAsia="ru-RU"/>
              </w:rPr>
              <w:t>КфВ</w:t>
            </w:r>
          </w:p>
        </w:tc>
        <w:tc>
          <w:tcPr>
            <w:tcW w:w="1042" w:type="dxa"/>
            <w:noWrap/>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499,99</w:t>
            </w:r>
          </w:p>
        </w:tc>
        <w:tc>
          <w:tcPr>
            <w:tcW w:w="981"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460,76</w:t>
            </w:r>
          </w:p>
        </w:tc>
        <w:tc>
          <w:tcPr>
            <w:tcW w:w="981"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530,53</w:t>
            </w:r>
          </w:p>
        </w:tc>
        <w:tc>
          <w:tcPr>
            <w:tcW w:w="993"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945,23</w:t>
            </w:r>
          </w:p>
        </w:tc>
        <w:tc>
          <w:tcPr>
            <w:tcW w:w="981"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1 223,96</w:t>
            </w:r>
          </w:p>
        </w:tc>
        <w:tc>
          <w:tcPr>
            <w:tcW w:w="1096"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722,77</w:t>
            </w:r>
          </w:p>
        </w:tc>
        <w:tc>
          <w:tcPr>
            <w:tcW w:w="955"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360,47</w:t>
            </w:r>
          </w:p>
        </w:tc>
        <w:tc>
          <w:tcPr>
            <w:tcW w:w="999"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398,15</w:t>
            </w:r>
          </w:p>
        </w:tc>
      </w:tr>
      <w:tr w:rsidR="00912068" w:rsidRPr="00440867" w:rsidTr="00912068">
        <w:trPr>
          <w:trHeight w:val="330"/>
        </w:trPr>
        <w:tc>
          <w:tcPr>
            <w:tcW w:w="1719" w:type="dxa"/>
            <w:noWrap/>
            <w:hideMark/>
          </w:tcPr>
          <w:p w:rsidR="00CC242F" w:rsidRPr="00440867" w:rsidRDefault="00CC242F" w:rsidP="00335D7C">
            <w:pPr>
              <w:rPr>
                <w:rFonts w:ascii="Times New Roman" w:hAnsi="Times New Roman" w:cs="Times New Roman"/>
                <w:sz w:val="18"/>
                <w:szCs w:val="18"/>
                <w:lang w:val="ru-RU" w:eastAsia="ru-RU"/>
              </w:rPr>
            </w:pPr>
            <w:r w:rsidRPr="00440867">
              <w:rPr>
                <w:rFonts w:ascii="Times New Roman" w:hAnsi="Times New Roman" w:cs="Times New Roman"/>
                <w:sz w:val="18"/>
                <w:szCs w:val="18"/>
                <w:lang w:val="ru-RU" w:eastAsia="ru-RU"/>
              </w:rPr>
              <w:t>Другие (Япония, МФСР, ЕАБР и д.р)</w:t>
            </w:r>
          </w:p>
        </w:tc>
        <w:tc>
          <w:tcPr>
            <w:tcW w:w="1042" w:type="dxa"/>
            <w:noWrap/>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3 380,72</w:t>
            </w:r>
          </w:p>
        </w:tc>
        <w:tc>
          <w:tcPr>
            <w:tcW w:w="981"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2 903,78</w:t>
            </w:r>
          </w:p>
        </w:tc>
        <w:tc>
          <w:tcPr>
            <w:tcW w:w="981"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3 995,01</w:t>
            </w:r>
          </w:p>
        </w:tc>
        <w:tc>
          <w:tcPr>
            <w:tcW w:w="993"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3 909,63</w:t>
            </w:r>
          </w:p>
        </w:tc>
        <w:tc>
          <w:tcPr>
            <w:tcW w:w="981"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9 758,41</w:t>
            </w:r>
          </w:p>
        </w:tc>
        <w:tc>
          <w:tcPr>
            <w:tcW w:w="1096"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11 558,70</w:t>
            </w:r>
          </w:p>
        </w:tc>
        <w:tc>
          <w:tcPr>
            <w:tcW w:w="955"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17 104,18</w:t>
            </w:r>
          </w:p>
        </w:tc>
        <w:tc>
          <w:tcPr>
            <w:tcW w:w="999" w:type="dxa"/>
          </w:tcPr>
          <w:p w:rsidR="00CC242F" w:rsidRPr="00440867" w:rsidRDefault="00CC242F" w:rsidP="00335D7C">
            <w:pPr>
              <w:jc w:val="center"/>
              <w:rPr>
                <w:rFonts w:ascii="Times New Roman" w:hAnsi="Times New Roman" w:cs="Times New Roman"/>
                <w:sz w:val="18"/>
                <w:szCs w:val="18"/>
                <w:lang w:eastAsia="ru-RU"/>
              </w:rPr>
            </w:pPr>
            <w:r w:rsidRPr="00440867">
              <w:rPr>
                <w:rFonts w:ascii="Times New Roman" w:hAnsi="Times New Roman" w:cs="Times New Roman"/>
                <w:sz w:val="18"/>
                <w:szCs w:val="18"/>
                <w:lang w:eastAsia="ru-RU"/>
              </w:rPr>
              <w:t>8 697,16</w:t>
            </w:r>
          </w:p>
        </w:tc>
      </w:tr>
      <w:tr w:rsidR="00912068" w:rsidRPr="00440867" w:rsidTr="00912068">
        <w:trPr>
          <w:trHeight w:val="73"/>
        </w:trPr>
        <w:tc>
          <w:tcPr>
            <w:tcW w:w="1719" w:type="dxa"/>
            <w:noWrap/>
            <w:hideMark/>
          </w:tcPr>
          <w:p w:rsidR="00CC242F" w:rsidRPr="00440867" w:rsidRDefault="00CC242F" w:rsidP="00335D7C">
            <w:pPr>
              <w:rPr>
                <w:rFonts w:ascii="Times New Roman" w:hAnsi="Times New Roman" w:cs="Times New Roman"/>
                <w:b/>
                <w:bCs/>
                <w:sz w:val="18"/>
                <w:szCs w:val="18"/>
                <w:lang w:eastAsia="ru-RU"/>
              </w:rPr>
            </w:pPr>
            <w:r w:rsidRPr="00440867">
              <w:rPr>
                <w:rFonts w:ascii="Times New Roman" w:hAnsi="Times New Roman" w:cs="Times New Roman"/>
                <w:b/>
                <w:bCs/>
                <w:sz w:val="18"/>
                <w:szCs w:val="18"/>
                <w:lang w:eastAsia="ru-RU"/>
              </w:rPr>
              <w:t>Всего</w:t>
            </w:r>
          </w:p>
        </w:tc>
        <w:tc>
          <w:tcPr>
            <w:tcW w:w="1042" w:type="dxa"/>
            <w:noWrap/>
          </w:tcPr>
          <w:p w:rsidR="00CC242F" w:rsidRPr="00440867" w:rsidRDefault="00CC242F" w:rsidP="00335D7C">
            <w:pPr>
              <w:jc w:val="center"/>
              <w:rPr>
                <w:rFonts w:ascii="Times New Roman" w:hAnsi="Times New Roman" w:cs="Times New Roman"/>
                <w:b/>
                <w:sz w:val="18"/>
                <w:szCs w:val="18"/>
                <w:lang w:eastAsia="ru-RU"/>
              </w:rPr>
            </w:pPr>
            <w:r w:rsidRPr="00440867">
              <w:rPr>
                <w:rFonts w:ascii="Times New Roman" w:hAnsi="Times New Roman" w:cs="Times New Roman"/>
                <w:b/>
                <w:sz w:val="18"/>
                <w:szCs w:val="18"/>
                <w:lang w:eastAsia="ru-RU"/>
              </w:rPr>
              <w:t>14 824,69</w:t>
            </w:r>
          </w:p>
        </w:tc>
        <w:tc>
          <w:tcPr>
            <w:tcW w:w="981" w:type="dxa"/>
          </w:tcPr>
          <w:p w:rsidR="00CC242F" w:rsidRPr="00440867" w:rsidRDefault="00CC242F" w:rsidP="00335D7C">
            <w:pPr>
              <w:jc w:val="center"/>
              <w:rPr>
                <w:rFonts w:ascii="Times New Roman" w:hAnsi="Times New Roman" w:cs="Times New Roman"/>
                <w:b/>
                <w:sz w:val="18"/>
                <w:szCs w:val="18"/>
                <w:lang w:eastAsia="ru-RU"/>
              </w:rPr>
            </w:pPr>
            <w:r w:rsidRPr="00440867">
              <w:rPr>
                <w:rFonts w:ascii="Times New Roman" w:hAnsi="Times New Roman" w:cs="Times New Roman"/>
                <w:b/>
                <w:sz w:val="18"/>
                <w:szCs w:val="18"/>
                <w:lang w:eastAsia="ru-RU"/>
              </w:rPr>
              <w:t>18 315,43</w:t>
            </w:r>
          </w:p>
        </w:tc>
        <w:tc>
          <w:tcPr>
            <w:tcW w:w="981" w:type="dxa"/>
          </w:tcPr>
          <w:p w:rsidR="00CC242F" w:rsidRPr="00440867" w:rsidRDefault="00CC242F" w:rsidP="00335D7C">
            <w:pPr>
              <w:jc w:val="center"/>
              <w:rPr>
                <w:rFonts w:ascii="Times New Roman" w:hAnsi="Times New Roman" w:cs="Times New Roman"/>
                <w:b/>
                <w:sz w:val="18"/>
                <w:szCs w:val="18"/>
                <w:lang w:eastAsia="ru-RU"/>
              </w:rPr>
            </w:pPr>
            <w:r w:rsidRPr="00440867">
              <w:rPr>
                <w:rFonts w:ascii="Times New Roman" w:hAnsi="Times New Roman" w:cs="Times New Roman"/>
                <w:b/>
                <w:sz w:val="18"/>
                <w:szCs w:val="18"/>
                <w:lang w:eastAsia="ru-RU"/>
              </w:rPr>
              <w:t>15 691,55</w:t>
            </w:r>
          </w:p>
        </w:tc>
        <w:tc>
          <w:tcPr>
            <w:tcW w:w="993" w:type="dxa"/>
          </w:tcPr>
          <w:p w:rsidR="00CC242F" w:rsidRPr="00440867" w:rsidRDefault="00CC242F" w:rsidP="00335D7C">
            <w:pPr>
              <w:jc w:val="center"/>
              <w:rPr>
                <w:rFonts w:ascii="Times New Roman" w:hAnsi="Times New Roman" w:cs="Times New Roman"/>
                <w:b/>
                <w:sz w:val="18"/>
                <w:szCs w:val="18"/>
                <w:lang w:eastAsia="ru-RU"/>
              </w:rPr>
            </w:pPr>
            <w:r w:rsidRPr="00440867">
              <w:rPr>
                <w:rFonts w:ascii="Times New Roman" w:hAnsi="Times New Roman" w:cs="Times New Roman"/>
                <w:b/>
                <w:sz w:val="18"/>
                <w:szCs w:val="18"/>
                <w:lang w:eastAsia="ru-RU"/>
              </w:rPr>
              <w:t>26 431,14</w:t>
            </w:r>
          </w:p>
        </w:tc>
        <w:tc>
          <w:tcPr>
            <w:tcW w:w="981" w:type="dxa"/>
          </w:tcPr>
          <w:p w:rsidR="00CC242F" w:rsidRPr="00440867" w:rsidRDefault="00CC242F" w:rsidP="00335D7C">
            <w:pPr>
              <w:jc w:val="center"/>
              <w:rPr>
                <w:rFonts w:ascii="Times New Roman" w:hAnsi="Times New Roman" w:cs="Times New Roman"/>
                <w:b/>
                <w:sz w:val="18"/>
                <w:szCs w:val="18"/>
                <w:lang w:eastAsia="ru-RU"/>
              </w:rPr>
            </w:pPr>
            <w:r w:rsidRPr="00440867">
              <w:rPr>
                <w:rFonts w:ascii="Times New Roman" w:hAnsi="Times New Roman" w:cs="Times New Roman"/>
                <w:b/>
                <w:sz w:val="18"/>
                <w:szCs w:val="18"/>
                <w:lang w:eastAsia="ru-RU"/>
              </w:rPr>
              <w:t>35 697,48</w:t>
            </w:r>
          </w:p>
        </w:tc>
        <w:tc>
          <w:tcPr>
            <w:tcW w:w="1096" w:type="dxa"/>
          </w:tcPr>
          <w:p w:rsidR="00CC242F" w:rsidRPr="00440867" w:rsidRDefault="00CC242F" w:rsidP="00335D7C">
            <w:pPr>
              <w:jc w:val="center"/>
              <w:rPr>
                <w:rFonts w:ascii="Times New Roman" w:hAnsi="Times New Roman" w:cs="Times New Roman"/>
                <w:b/>
                <w:sz w:val="18"/>
                <w:szCs w:val="18"/>
                <w:lang w:eastAsia="ru-RU"/>
              </w:rPr>
            </w:pPr>
            <w:r w:rsidRPr="00440867">
              <w:rPr>
                <w:rFonts w:ascii="Times New Roman" w:hAnsi="Times New Roman" w:cs="Times New Roman"/>
                <w:b/>
                <w:sz w:val="18"/>
                <w:szCs w:val="18"/>
                <w:lang w:eastAsia="ru-RU"/>
              </w:rPr>
              <w:t>45 941,32</w:t>
            </w:r>
          </w:p>
        </w:tc>
        <w:tc>
          <w:tcPr>
            <w:tcW w:w="955" w:type="dxa"/>
          </w:tcPr>
          <w:p w:rsidR="00CC242F" w:rsidRPr="00440867" w:rsidRDefault="00CC242F" w:rsidP="00335D7C">
            <w:pPr>
              <w:jc w:val="center"/>
              <w:rPr>
                <w:rFonts w:ascii="Times New Roman" w:hAnsi="Times New Roman" w:cs="Times New Roman"/>
                <w:b/>
                <w:sz w:val="18"/>
                <w:szCs w:val="18"/>
                <w:lang w:eastAsia="ru-RU"/>
              </w:rPr>
            </w:pPr>
            <w:r w:rsidRPr="00440867">
              <w:rPr>
                <w:rFonts w:ascii="Times New Roman" w:hAnsi="Times New Roman" w:cs="Times New Roman"/>
                <w:b/>
                <w:sz w:val="18"/>
                <w:szCs w:val="18"/>
                <w:lang w:eastAsia="ru-RU"/>
              </w:rPr>
              <w:t>52 033,75</w:t>
            </w:r>
          </w:p>
        </w:tc>
        <w:tc>
          <w:tcPr>
            <w:tcW w:w="999" w:type="dxa"/>
          </w:tcPr>
          <w:p w:rsidR="00CC242F" w:rsidRPr="00440867" w:rsidRDefault="00CC242F" w:rsidP="00335D7C">
            <w:pPr>
              <w:jc w:val="center"/>
              <w:rPr>
                <w:rFonts w:ascii="Times New Roman" w:hAnsi="Times New Roman" w:cs="Times New Roman"/>
                <w:b/>
                <w:sz w:val="18"/>
                <w:szCs w:val="18"/>
                <w:lang w:eastAsia="ru-RU"/>
              </w:rPr>
            </w:pPr>
            <w:r w:rsidRPr="00440867">
              <w:rPr>
                <w:rFonts w:ascii="Times New Roman" w:hAnsi="Times New Roman" w:cs="Times New Roman"/>
                <w:b/>
                <w:sz w:val="18"/>
                <w:szCs w:val="18"/>
                <w:lang w:eastAsia="ru-RU"/>
              </w:rPr>
              <w:t>34 556,12</w:t>
            </w:r>
          </w:p>
        </w:tc>
      </w:tr>
    </w:tbl>
    <w:p w:rsidR="005251E0" w:rsidRDefault="005251E0" w:rsidP="00335D7C">
      <w:pPr>
        <w:widowControl w:val="0"/>
        <w:spacing w:after="0" w:line="240" w:lineRule="auto"/>
        <w:ind w:firstLine="709"/>
        <w:jc w:val="center"/>
        <w:rPr>
          <w:rFonts w:ascii="Times New Roman" w:eastAsia="SimSun" w:hAnsi="Times New Roman" w:cs="Times New Roman"/>
          <w:b/>
          <w:sz w:val="24"/>
          <w:szCs w:val="24"/>
        </w:rPr>
      </w:pPr>
    </w:p>
    <w:p w:rsidR="00E94379" w:rsidRPr="00440867" w:rsidRDefault="00E94379" w:rsidP="00335D7C">
      <w:pPr>
        <w:widowControl w:val="0"/>
        <w:spacing w:after="0" w:line="240" w:lineRule="auto"/>
        <w:ind w:firstLine="709"/>
        <w:jc w:val="center"/>
        <w:rPr>
          <w:rFonts w:ascii="Times New Roman" w:eastAsia="SimSun" w:hAnsi="Times New Roman" w:cs="Times New Roman"/>
          <w:b/>
          <w:sz w:val="24"/>
          <w:szCs w:val="24"/>
        </w:rPr>
      </w:pPr>
    </w:p>
    <w:p w:rsidR="00817CCE" w:rsidRPr="00440867" w:rsidRDefault="00817CCE" w:rsidP="00335D7C">
      <w:pPr>
        <w:widowControl w:val="0"/>
        <w:spacing w:after="0" w:line="240" w:lineRule="auto"/>
        <w:ind w:firstLine="709"/>
        <w:jc w:val="center"/>
        <w:rPr>
          <w:rFonts w:ascii="Times New Roman" w:eastAsia="SimSun" w:hAnsi="Times New Roman" w:cs="Times New Roman"/>
          <w:b/>
          <w:sz w:val="24"/>
          <w:szCs w:val="24"/>
        </w:rPr>
      </w:pPr>
      <w:r w:rsidRPr="00440867">
        <w:rPr>
          <w:rFonts w:ascii="Times New Roman" w:eastAsia="SimSun" w:hAnsi="Times New Roman" w:cs="Times New Roman"/>
          <w:b/>
          <w:sz w:val="24"/>
          <w:szCs w:val="24"/>
        </w:rPr>
        <w:t>ДЕФИЦИТ</w:t>
      </w:r>
      <w:r w:rsidRPr="00440867">
        <w:rPr>
          <w:rFonts w:ascii="Times New Roman" w:eastAsia="SimSun" w:hAnsi="Times New Roman" w:cs="Times New Roman"/>
          <w:sz w:val="24"/>
          <w:szCs w:val="24"/>
        </w:rPr>
        <w:t xml:space="preserve"> </w:t>
      </w:r>
      <w:r w:rsidRPr="00440867">
        <w:rPr>
          <w:rFonts w:ascii="Times New Roman" w:eastAsia="SimSun" w:hAnsi="Times New Roman" w:cs="Times New Roman"/>
          <w:b/>
          <w:sz w:val="24"/>
          <w:szCs w:val="24"/>
        </w:rPr>
        <w:t>БЮДЖЕТА</w:t>
      </w:r>
    </w:p>
    <w:p w:rsidR="000D0F93" w:rsidRPr="00440867" w:rsidRDefault="000D0F93" w:rsidP="00335D7C">
      <w:pPr>
        <w:widowControl w:val="0"/>
        <w:spacing w:after="0" w:line="240" w:lineRule="auto"/>
        <w:ind w:firstLine="709"/>
        <w:jc w:val="center"/>
        <w:rPr>
          <w:rFonts w:ascii="Times New Roman" w:eastAsia="SimSun" w:hAnsi="Times New Roman" w:cs="Times New Roman"/>
          <w:sz w:val="24"/>
          <w:szCs w:val="24"/>
        </w:rPr>
      </w:pPr>
    </w:p>
    <w:p w:rsidR="00817CCE" w:rsidRPr="00440867" w:rsidRDefault="00817CCE" w:rsidP="00335D7C">
      <w:pPr>
        <w:widowControl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Дефицит </w:t>
      </w:r>
      <w:r w:rsidR="0003154A" w:rsidRPr="00440867">
        <w:rPr>
          <w:rFonts w:ascii="Times New Roman" w:eastAsia="Times New Roman" w:hAnsi="Times New Roman" w:cs="Times New Roman"/>
          <w:sz w:val="24"/>
          <w:szCs w:val="24"/>
          <w:lang w:eastAsia="ru-RU"/>
        </w:rPr>
        <w:t>республиканского бюджета на 20</w:t>
      </w:r>
      <w:r w:rsidR="002F1C40" w:rsidRPr="00440867">
        <w:rPr>
          <w:rFonts w:ascii="Times New Roman" w:eastAsia="Times New Roman" w:hAnsi="Times New Roman" w:cs="Times New Roman"/>
          <w:sz w:val="24"/>
          <w:szCs w:val="24"/>
          <w:lang w:val="ky-KG" w:eastAsia="ru-RU"/>
        </w:rPr>
        <w:t>23</w:t>
      </w:r>
      <w:r w:rsidRPr="00440867">
        <w:rPr>
          <w:rFonts w:ascii="Times New Roman" w:eastAsia="Times New Roman" w:hAnsi="Times New Roman" w:cs="Times New Roman"/>
          <w:sz w:val="24"/>
          <w:szCs w:val="24"/>
          <w:lang w:eastAsia="ru-RU"/>
        </w:rPr>
        <w:t xml:space="preserve"> год составит </w:t>
      </w:r>
      <w:r w:rsidR="00513323" w:rsidRPr="00440867">
        <w:rPr>
          <w:rFonts w:ascii="Times New Roman" w:eastAsia="Times New Roman" w:hAnsi="Times New Roman" w:cs="Times New Roman"/>
          <w:b/>
          <w:sz w:val="24"/>
          <w:szCs w:val="24"/>
          <w:lang w:val="ky-KG" w:eastAsia="ru-RU"/>
        </w:rPr>
        <w:t>2</w:t>
      </w:r>
      <w:r w:rsidR="00C060A6" w:rsidRPr="00440867">
        <w:rPr>
          <w:rFonts w:ascii="Times New Roman" w:eastAsia="Times New Roman" w:hAnsi="Times New Roman" w:cs="Times New Roman"/>
          <w:b/>
          <w:sz w:val="24"/>
          <w:szCs w:val="24"/>
          <w:lang w:val="ky-KG" w:eastAsia="ru-RU"/>
        </w:rPr>
        <w:t>1</w:t>
      </w:r>
      <w:r w:rsidRPr="00440867">
        <w:rPr>
          <w:rFonts w:ascii="Times New Roman" w:eastAsia="Times New Roman" w:hAnsi="Times New Roman" w:cs="Times New Roman"/>
          <w:b/>
          <w:sz w:val="24"/>
          <w:szCs w:val="24"/>
          <w:lang w:eastAsia="ru-RU"/>
        </w:rPr>
        <w:t> </w:t>
      </w:r>
      <w:r w:rsidR="00C060A6" w:rsidRPr="00440867">
        <w:rPr>
          <w:rFonts w:ascii="Times New Roman" w:eastAsia="Times New Roman" w:hAnsi="Times New Roman" w:cs="Times New Roman"/>
          <w:b/>
          <w:sz w:val="24"/>
          <w:szCs w:val="24"/>
          <w:lang w:val="ky-KG" w:eastAsia="ru-RU"/>
        </w:rPr>
        <w:t>26</w:t>
      </w:r>
      <w:r w:rsidR="002F1C40" w:rsidRPr="00440867">
        <w:rPr>
          <w:rFonts w:ascii="Times New Roman" w:eastAsia="Times New Roman" w:hAnsi="Times New Roman" w:cs="Times New Roman"/>
          <w:b/>
          <w:sz w:val="24"/>
          <w:szCs w:val="24"/>
          <w:lang w:val="ky-KG" w:eastAsia="ru-RU"/>
        </w:rPr>
        <w:t>3</w:t>
      </w:r>
      <w:r w:rsidRPr="00440867">
        <w:rPr>
          <w:rFonts w:ascii="Times New Roman" w:eastAsia="Times New Roman" w:hAnsi="Times New Roman" w:cs="Times New Roman"/>
          <w:b/>
          <w:sz w:val="24"/>
          <w:szCs w:val="24"/>
          <w:lang w:eastAsia="ru-RU"/>
        </w:rPr>
        <w:t>,</w:t>
      </w:r>
      <w:r w:rsidR="002F1C40" w:rsidRPr="00440867">
        <w:rPr>
          <w:rFonts w:ascii="Times New Roman" w:eastAsia="Times New Roman" w:hAnsi="Times New Roman" w:cs="Times New Roman"/>
          <w:b/>
          <w:sz w:val="24"/>
          <w:szCs w:val="24"/>
          <w:lang w:val="ky-KG" w:eastAsia="ru-RU"/>
        </w:rPr>
        <w:t>2</w:t>
      </w:r>
      <w:r w:rsidRPr="00440867">
        <w:rPr>
          <w:rFonts w:ascii="Times New Roman" w:eastAsia="Times New Roman" w:hAnsi="Times New Roman" w:cs="Times New Roman"/>
          <w:b/>
          <w:sz w:val="24"/>
          <w:szCs w:val="24"/>
          <w:lang w:eastAsia="ru-RU"/>
        </w:rPr>
        <w:t xml:space="preserve"> млн. сомов</w:t>
      </w:r>
      <w:r w:rsidRPr="00440867">
        <w:rPr>
          <w:rFonts w:ascii="Times New Roman" w:eastAsia="Times New Roman" w:hAnsi="Times New Roman" w:cs="Times New Roman"/>
          <w:sz w:val="24"/>
          <w:szCs w:val="24"/>
          <w:lang w:eastAsia="ru-RU"/>
        </w:rPr>
        <w:t xml:space="preserve"> </w:t>
      </w:r>
      <w:r w:rsidR="00B170E1" w:rsidRPr="00440867">
        <w:rPr>
          <w:rFonts w:ascii="Times New Roman" w:eastAsia="Times New Roman" w:hAnsi="Times New Roman" w:cs="Times New Roman"/>
          <w:sz w:val="24"/>
          <w:szCs w:val="24"/>
          <w:lang w:eastAsia="ru-RU"/>
        </w:rPr>
        <w:t>или</w:t>
      </w:r>
      <w:r w:rsidR="00B04608" w:rsidRPr="00440867">
        <w:rPr>
          <w:rFonts w:ascii="Times New Roman" w:eastAsia="Times New Roman" w:hAnsi="Times New Roman" w:cs="Times New Roman"/>
          <w:sz w:val="24"/>
          <w:szCs w:val="24"/>
          <w:lang w:eastAsia="ru-RU"/>
        </w:rPr>
        <w:t xml:space="preserve"> </w:t>
      </w:r>
      <w:r w:rsidR="00E33877" w:rsidRPr="00440867">
        <w:rPr>
          <w:rFonts w:ascii="Times New Roman" w:eastAsia="Times New Roman" w:hAnsi="Times New Roman" w:cs="Times New Roman"/>
          <w:sz w:val="24"/>
          <w:szCs w:val="24"/>
          <w:lang w:val="ky-KG" w:eastAsia="ru-RU"/>
        </w:rPr>
        <w:t>2</w:t>
      </w:r>
      <w:r w:rsidRPr="00440867">
        <w:rPr>
          <w:rFonts w:ascii="Times New Roman" w:eastAsia="Times New Roman" w:hAnsi="Times New Roman" w:cs="Times New Roman"/>
          <w:sz w:val="24"/>
          <w:szCs w:val="24"/>
          <w:lang w:eastAsia="ru-RU"/>
        </w:rPr>
        <w:t>,</w:t>
      </w:r>
      <w:r w:rsidR="00C060A6" w:rsidRPr="00440867">
        <w:rPr>
          <w:rFonts w:ascii="Times New Roman" w:eastAsia="Times New Roman" w:hAnsi="Times New Roman" w:cs="Times New Roman"/>
          <w:sz w:val="24"/>
          <w:szCs w:val="24"/>
          <w:lang w:val="ky-KG" w:eastAsia="ru-RU"/>
        </w:rPr>
        <w:t>3</w:t>
      </w:r>
      <w:r w:rsidR="002F1C40" w:rsidRPr="00440867">
        <w:rPr>
          <w:rFonts w:ascii="Times New Roman" w:eastAsia="Times New Roman" w:hAnsi="Times New Roman" w:cs="Times New Roman"/>
          <w:sz w:val="24"/>
          <w:szCs w:val="24"/>
          <w:lang w:eastAsia="ru-RU"/>
        </w:rPr>
        <w:t> </w:t>
      </w:r>
      <w:r w:rsidR="00275CCD" w:rsidRPr="00440867">
        <w:rPr>
          <w:rFonts w:ascii="Times New Roman" w:eastAsia="Times New Roman" w:hAnsi="Times New Roman" w:cs="Times New Roman"/>
          <w:sz w:val="24"/>
          <w:szCs w:val="24"/>
          <w:lang w:eastAsia="ru-RU"/>
        </w:rPr>
        <w:t>%</w:t>
      </w:r>
      <w:r w:rsidR="008C7EF2" w:rsidRPr="00440867">
        <w:rPr>
          <w:rFonts w:ascii="Times New Roman" w:eastAsia="Times New Roman" w:hAnsi="Times New Roman" w:cs="Times New Roman"/>
          <w:sz w:val="24"/>
          <w:szCs w:val="24"/>
          <w:lang w:eastAsia="ru-RU"/>
        </w:rPr>
        <w:t xml:space="preserve"> </w:t>
      </w:r>
      <w:r w:rsidR="00B121DA" w:rsidRPr="00440867">
        <w:rPr>
          <w:rFonts w:ascii="Times New Roman" w:eastAsia="Times New Roman" w:hAnsi="Times New Roman" w:cs="Times New Roman"/>
          <w:sz w:val="24"/>
          <w:szCs w:val="24"/>
          <w:lang w:eastAsia="ru-RU"/>
        </w:rPr>
        <w:t xml:space="preserve">ВВП, </w:t>
      </w:r>
      <w:r w:rsidR="00733B1B" w:rsidRPr="00440867">
        <w:rPr>
          <w:rFonts w:ascii="Times New Roman" w:eastAsia="Times New Roman" w:hAnsi="Times New Roman" w:cs="Times New Roman"/>
          <w:sz w:val="24"/>
          <w:szCs w:val="24"/>
          <w:lang w:eastAsia="ru-RU"/>
        </w:rPr>
        <w:t>с увелич</w:t>
      </w:r>
      <w:r w:rsidR="001F6AAE" w:rsidRPr="00440867">
        <w:rPr>
          <w:rFonts w:ascii="Times New Roman" w:eastAsia="Times New Roman" w:hAnsi="Times New Roman" w:cs="Times New Roman"/>
          <w:sz w:val="24"/>
          <w:szCs w:val="24"/>
          <w:lang w:eastAsia="ru-RU"/>
        </w:rPr>
        <w:t>ением</w:t>
      </w:r>
      <w:r w:rsidR="00733B1B" w:rsidRPr="00440867">
        <w:rPr>
          <w:rFonts w:ascii="Times New Roman" w:eastAsia="Times New Roman" w:hAnsi="Times New Roman" w:cs="Times New Roman"/>
          <w:sz w:val="24"/>
          <w:szCs w:val="24"/>
          <w:lang w:eastAsia="ru-RU"/>
        </w:rPr>
        <w:t xml:space="preserve"> на </w:t>
      </w:r>
      <w:r w:rsidR="00C060A6" w:rsidRPr="00440867">
        <w:rPr>
          <w:rFonts w:ascii="Times New Roman" w:eastAsia="Times New Roman" w:hAnsi="Times New Roman" w:cs="Times New Roman"/>
          <w:sz w:val="24"/>
          <w:szCs w:val="24"/>
          <w:lang w:eastAsia="ru-RU"/>
        </w:rPr>
        <w:t>12</w:t>
      </w:r>
      <w:r w:rsidR="00513323" w:rsidRPr="00440867">
        <w:rPr>
          <w:rFonts w:ascii="Times New Roman" w:eastAsia="Times New Roman" w:hAnsi="Times New Roman" w:cs="Times New Roman"/>
          <w:sz w:val="24"/>
          <w:szCs w:val="24"/>
          <w:lang w:eastAsia="ru-RU"/>
        </w:rPr>
        <w:t xml:space="preserve"> </w:t>
      </w:r>
      <w:r w:rsidR="00C060A6" w:rsidRPr="00440867">
        <w:rPr>
          <w:rFonts w:ascii="Times New Roman" w:eastAsia="Times New Roman" w:hAnsi="Times New Roman" w:cs="Times New Roman"/>
          <w:sz w:val="24"/>
          <w:szCs w:val="24"/>
          <w:lang w:eastAsia="ru-RU"/>
        </w:rPr>
        <w:t>14</w:t>
      </w:r>
      <w:r w:rsidR="002F1C40" w:rsidRPr="00440867">
        <w:rPr>
          <w:rFonts w:ascii="Times New Roman" w:eastAsia="Times New Roman" w:hAnsi="Times New Roman" w:cs="Times New Roman"/>
          <w:sz w:val="24"/>
          <w:szCs w:val="24"/>
          <w:lang w:eastAsia="ru-RU"/>
        </w:rPr>
        <w:t>1</w:t>
      </w:r>
      <w:r w:rsidR="00733B1B" w:rsidRPr="00440867">
        <w:rPr>
          <w:rFonts w:ascii="Times New Roman" w:eastAsia="Times New Roman" w:hAnsi="Times New Roman" w:cs="Times New Roman"/>
          <w:sz w:val="24"/>
          <w:szCs w:val="24"/>
          <w:lang w:eastAsia="ru-RU"/>
        </w:rPr>
        <w:t>,</w:t>
      </w:r>
      <w:r w:rsidR="009E481A" w:rsidRPr="00440867">
        <w:rPr>
          <w:rFonts w:ascii="Times New Roman" w:eastAsia="Times New Roman" w:hAnsi="Times New Roman" w:cs="Times New Roman"/>
          <w:sz w:val="24"/>
          <w:szCs w:val="24"/>
          <w:lang w:eastAsia="ru-RU"/>
        </w:rPr>
        <w:t>5</w:t>
      </w:r>
      <w:r w:rsidR="001F6AAE" w:rsidRPr="00440867">
        <w:rPr>
          <w:rFonts w:ascii="Times New Roman" w:eastAsia="Times New Roman" w:hAnsi="Times New Roman" w:cs="Times New Roman"/>
          <w:sz w:val="24"/>
          <w:szCs w:val="24"/>
          <w:lang w:eastAsia="ru-RU"/>
        </w:rPr>
        <w:t xml:space="preserve"> млн. сомов </w:t>
      </w:r>
      <w:r w:rsidR="00B121DA" w:rsidRPr="00440867">
        <w:rPr>
          <w:rFonts w:ascii="Times New Roman" w:eastAsia="Times New Roman" w:hAnsi="Times New Roman" w:cs="Times New Roman"/>
          <w:sz w:val="24"/>
          <w:szCs w:val="24"/>
          <w:lang w:eastAsia="ru-RU"/>
        </w:rPr>
        <w:t>относительно</w:t>
      </w:r>
      <w:r w:rsidR="00C04D6D" w:rsidRPr="00440867">
        <w:rPr>
          <w:rFonts w:ascii="Times New Roman" w:eastAsia="Times New Roman" w:hAnsi="Times New Roman" w:cs="Times New Roman"/>
          <w:sz w:val="24"/>
          <w:szCs w:val="24"/>
          <w:lang w:eastAsia="ru-RU"/>
        </w:rPr>
        <w:t xml:space="preserve"> </w:t>
      </w:r>
      <w:r w:rsidR="00A727B7" w:rsidRPr="00440867">
        <w:rPr>
          <w:rFonts w:ascii="Times New Roman" w:eastAsia="Times New Roman" w:hAnsi="Times New Roman" w:cs="Times New Roman"/>
          <w:sz w:val="24"/>
          <w:szCs w:val="24"/>
          <w:lang w:eastAsia="ru-RU"/>
        </w:rPr>
        <w:t>утверждённого</w:t>
      </w:r>
      <w:r w:rsidR="002F1C40" w:rsidRPr="00440867">
        <w:rPr>
          <w:rFonts w:ascii="Times New Roman" w:eastAsia="Times New Roman" w:hAnsi="Times New Roman" w:cs="Times New Roman"/>
          <w:sz w:val="24"/>
          <w:szCs w:val="24"/>
          <w:lang w:eastAsia="ru-RU"/>
        </w:rPr>
        <w:t xml:space="preserve"> бюджета 2022</w:t>
      </w:r>
      <w:r w:rsidR="001F6AAE" w:rsidRPr="00440867">
        <w:rPr>
          <w:rFonts w:ascii="Times New Roman" w:eastAsia="Times New Roman" w:hAnsi="Times New Roman" w:cs="Times New Roman"/>
          <w:sz w:val="24"/>
          <w:szCs w:val="24"/>
          <w:lang w:eastAsia="ru-RU"/>
        </w:rPr>
        <w:t xml:space="preserve"> года.</w:t>
      </w:r>
    </w:p>
    <w:p w:rsidR="00817CCE" w:rsidRPr="00440867" w:rsidRDefault="00817CCE" w:rsidP="00335D7C">
      <w:pPr>
        <w:widowControl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На </w:t>
      </w:r>
      <w:r w:rsidR="0003154A" w:rsidRPr="00440867">
        <w:rPr>
          <w:rFonts w:ascii="Times New Roman" w:eastAsia="Times New Roman" w:hAnsi="Times New Roman" w:cs="Times New Roman"/>
          <w:sz w:val="24"/>
          <w:szCs w:val="24"/>
          <w:lang w:eastAsia="ru-RU"/>
        </w:rPr>
        <w:t>покрытие дефицита бюджета в 20</w:t>
      </w:r>
      <w:r w:rsidR="002F1C40" w:rsidRPr="00440867">
        <w:rPr>
          <w:rFonts w:ascii="Times New Roman" w:eastAsia="Times New Roman" w:hAnsi="Times New Roman" w:cs="Times New Roman"/>
          <w:sz w:val="24"/>
          <w:szCs w:val="24"/>
          <w:lang w:val="ky-KG" w:eastAsia="ru-RU"/>
        </w:rPr>
        <w:t>23</w:t>
      </w:r>
      <w:r w:rsidRPr="00440867">
        <w:rPr>
          <w:rFonts w:ascii="Times New Roman" w:eastAsia="Times New Roman" w:hAnsi="Times New Roman" w:cs="Times New Roman"/>
          <w:sz w:val="24"/>
          <w:szCs w:val="24"/>
          <w:lang w:eastAsia="ru-RU"/>
        </w:rPr>
        <w:t xml:space="preserve"> году предусмотрены источники финансирования в сумме </w:t>
      </w:r>
      <w:r w:rsidR="00513323" w:rsidRPr="00440867">
        <w:rPr>
          <w:rFonts w:ascii="Times New Roman" w:eastAsia="Times New Roman" w:hAnsi="Times New Roman" w:cs="Times New Roman"/>
          <w:b/>
          <w:sz w:val="24"/>
          <w:szCs w:val="24"/>
          <w:lang w:val="ky-KG" w:eastAsia="ru-RU"/>
        </w:rPr>
        <w:t>2</w:t>
      </w:r>
      <w:r w:rsidR="00C060A6" w:rsidRPr="00440867">
        <w:rPr>
          <w:rFonts w:ascii="Times New Roman" w:eastAsia="Times New Roman" w:hAnsi="Times New Roman" w:cs="Times New Roman"/>
          <w:b/>
          <w:sz w:val="24"/>
          <w:szCs w:val="24"/>
          <w:lang w:val="ky-KG" w:eastAsia="ru-RU"/>
        </w:rPr>
        <w:t>1</w:t>
      </w:r>
      <w:r w:rsidR="0021514D" w:rsidRPr="00440867">
        <w:rPr>
          <w:rFonts w:ascii="Times New Roman" w:eastAsia="Times New Roman" w:hAnsi="Times New Roman" w:cs="Times New Roman"/>
          <w:b/>
          <w:sz w:val="24"/>
          <w:szCs w:val="24"/>
          <w:lang w:eastAsia="ru-RU"/>
        </w:rPr>
        <w:t> </w:t>
      </w:r>
      <w:r w:rsidR="00C060A6" w:rsidRPr="00440867">
        <w:rPr>
          <w:rFonts w:ascii="Times New Roman" w:eastAsia="Times New Roman" w:hAnsi="Times New Roman" w:cs="Times New Roman"/>
          <w:b/>
          <w:sz w:val="24"/>
          <w:szCs w:val="24"/>
          <w:lang w:val="ky-KG" w:eastAsia="ru-RU"/>
        </w:rPr>
        <w:t>26</w:t>
      </w:r>
      <w:r w:rsidR="002F1C40" w:rsidRPr="00440867">
        <w:rPr>
          <w:rFonts w:ascii="Times New Roman" w:eastAsia="Times New Roman" w:hAnsi="Times New Roman" w:cs="Times New Roman"/>
          <w:b/>
          <w:sz w:val="24"/>
          <w:szCs w:val="24"/>
          <w:lang w:val="ky-KG" w:eastAsia="ru-RU"/>
        </w:rPr>
        <w:t>3</w:t>
      </w:r>
      <w:r w:rsidR="0021514D" w:rsidRPr="00440867">
        <w:rPr>
          <w:rFonts w:ascii="Times New Roman" w:eastAsia="Times New Roman" w:hAnsi="Times New Roman" w:cs="Times New Roman"/>
          <w:b/>
          <w:sz w:val="24"/>
          <w:szCs w:val="24"/>
          <w:lang w:eastAsia="ru-RU"/>
        </w:rPr>
        <w:t>,</w:t>
      </w:r>
      <w:r w:rsidR="002F1C40" w:rsidRPr="00440867">
        <w:rPr>
          <w:rFonts w:ascii="Times New Roman" w:eastAsia="Times New Roman" w:hAnsi="Times New Roman" w:cs="Times New Roman"/>
          <w:b/>
          <w:sz w:val="24"/>
          <w:szCs w:val="24"/>
          <w:lang w:val="ky-KG" w:eastAsia="ru-RU"/>
        </w:rPr>
        <w:t>2</w:t>
      </w:r>
      <w:r w:rsidR="00680AB5" w:rsidRPr="00440867">
        <w:rPr>
          <w:rFonts w:ascii="Times New Roman" w:eastAsia="Times New Roman" w:hAnsi="Times New Roman" w:cs="Times New Roman"/>
          <w:b/>
          <w:sz w:val="24"/>
          <w:szCs w:val="24"/>
          <w:lang w:eastAsia="ru-RU"/>
        </w:rPr>
        <w:t xml:space="preserve"> </w:t>
      </w:r>
      <w:r w:rsidRPr="00440867">
        <w:rPr>
          <w:rFonts w:ascii="Times New Roman" w:eastAsia="Times New Roman" w:hAnsi="Times New Roman" w:cs="Times New Roman"/>
          <w:sz w:val="24"/>
          <w:szCs w:val="24"/>
          <w:lang w:eastAsia="ru-RU"/>
        </w:rPr>
        <w:t>млн. сомов.</w:t>
      </w:r>
    </w:p>
    <w:p w:rsidR="00817CCE" w:rsidRPr="00440867" w:rsidRDefault="00817CCE" w:rsidP="00335D7C">
      <w:pPr>
        <w:widowControl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По внутренним источникам предусмотрено </w:t>
      </w:r>
      <w:r w:rsidR="00E33877" w:rsidRPr="00440867">
        <w:rPr>
          <w:rFonts w:ascii="Times New Roman" w:eastAsia="Times New Roman" w:hAnsi="Times New Roman" w:cs="Times New Roman"/>
          <w:sz w:val="24"/>
          <w:szCs w:val="24"/>
          <w:lang w:val="ky-KG" w:eastAsia="ru-RU"/>
        </w:rPr>
        <w:t>положительное</w:t>
      </w:r>
      <w:r w:rsidR="00B04608" w:rsidRPr="00440867">
        <w:rPr>
          <w:rFonts w:ascii="Times New Roman" w:eastAsia="Times New Roman" w:hAnsi="Times New Roman" w:cs="Times New Roman"/>
          <w:sz w:val="24"/>
          <w:szCs w:val="24"/>
          <w:lang w:eastAsia="ru-RU"/>
        </w:rPr>
        <w:t xml:space="preserve"> сальдо в сумме </w:t>
      </w:r>
      <w:r w:rsidR="00EC06DF" w:rsidRPr="00440867">
        <w:rPr>
          <w:rFonts w:ascii="Times New Roman" w:eastAsia="Times New Roman" w:hAnsi="Times New Roman" w:cs="Times New Roman"/>
          <w:sz w:val="24"/>
          <w:szCs w:val="24"/>
          <w:lang w:eastAsia="ru-RU"/>
        </w:rPr>
        <w:t xml:space="preserve">        </w:t>
      </w:r>
      <w:r w:rsidR="00C060A6" w:rsidRPr="00440867">
        <w:rPr>
          <w:rFonts w:ascii="Times New Roman" w:eastAsia="Times New Roman" w:hAnsi="Times New Roman" w:cs="Times New Roman"/>
          <w:b/>
          <w:sz w:val="24"/>
          <w:szCs w:val="24"/>
          <w:lang w:eastAsia="ru-RU"/>
        </w:rPr>
        <w:t>2</w:t>
      </w:r>
      <w:r w:rsidR="00513323" w:rsidRPr="00440867">
        <w:rPr>
          <w:rFonts w:ascii="Times New Roman" w:eastAsia="Times New Roman" w:hAnsi="Times New Roman" w:cs="Times New Roman"/>
          <w:sz w:val="24"/>
          <w:szCs w:val="24"/>
          <w:lang w:eastAsia="ru-RU"/>
        </w:rPr>
        <w:t xml:space="preserve"> </w:t>
      </w:r>
      <w:r w:rsidR="00C060A6" w:rsidRPr="00440867">
        <w:rPr>
          <w:rFonts w:ascii="Times New Roman" w:eastAsia="Times New Roman" w:hAnsi="Times New Roman" w:cs="Times New Roman"/>
          <w:b/>
          <w:sz w:val="24"/>
          <w:szCs w:val="24"/>
          <w:lang w:eastAsia="ru-RU"/>
        </w:rPr>
        <w:t>28</w:t>
      </w:r>
      <w:r w:rsidR="00E33877" w:rsidRPr="00440867">
        <w:rPr>
          <w:rFonts w:ascii="Times New Roman" w:eastAsia="Times New Roman" w:hAnsi="Times New Roman" w:cs="Times New Roman"/>
          <w:b/>
          <w:sz w:val="24"/>
          <w:szCs w:val="24"/>
          <w:lang w:eastAsia="ru-RU"/>
        </w:rPr>
        <w:t>3</w:t>
      </w:r>
      <w:r w:rsidRPr="00440867">
        <w:rPr>
          <w:rFonts w:ascii="Times New Roman" w:eastAsia="Times New Roman" w:hAnsi="Times New Roman" w:cs="Times New Roman"/>
          <w:b/>
          <w:sz w:val="24"/>
          <w:szCs w:val="24"/>
          <w:lang w:eastAsia="ru-RU"/>
        </w:rPr>
        <w:t>,</w:t>
      </w:r>
      <w:r w:rsidR="002F1C40" w:rsidRPr="00440867">
        <w:rPr>
          <w:rFonts w:ascii="Times New Roman" w:eastAsia="Times New Roman" w:hAnsi="Times New Roman" w:cs="Times New Roman"/>
          <w:b/>
          <w:sz w:val="24"/>
          <w:szCs w:val="24"/>
          <w:lang w:val="ky-KG" w:eastAsia="ru-RU"/>
        </w:rPr>
        <w:t>5</w:t>
      </w:r>
      <w:r w:rsidRPr="00440867">
        <w:rPr>
          <w:rFonts w:ascii="Times New Roman" w:eastAsia="Times New Roman" w:hAnsi="Times New Roman" w:cs="Times New Roman"/>
          <w:b/>
          <w:sz w:val="24"/>
          <w:szCs w:val="24"/>
          <w:lang w:eastAsia="ru-RU"/>
        </w:rPr>
        <w:t xml:space="preserve"> млн. сомов</w:t>
      </w:r>
      <w:r w:rsidRPr="00440867">
        <w:rPr>
          <w:rFonts w:ascii="Times New Roman" w:eastAsia="Times New Roman" w:hAnsi="Times New Roman" w:cs="Times New Roman"/>
          <w:sz w:val="24"/>
          <w:szCs w:val="24"/>
          <w:lang w:eastAsia="ru-RU"/>
        </w:rPr>
        <w:t>, из них:</w:t>
      </w:r>
    </w:p>
    <w:p w:rsidR="00817CCE" w:rsidRPr="00440867" w:rsidRDefault="00B170E1"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w:t>
      </w:r>
      <w:r w:rsidR="00EA1CCD" w:rsidRPr="00440867">
        <w:rPr>
          <w:rFonts w:ascii="Times New Roman" w:eastAsia="Times New Roman" w:hAnsi="Times New Roman" w:cs="Times New Roman"/>
          <w:sz w:val="24"/>
          <w:szCs w:val="24"/>
          <w:lang w:eastAsia="ru-RU"/>
        </w:rPr>
        <w:t>оступлени</w:t>
      </w:r>
      <w:r w:rsidR="00EA1CCD" w:rsidRPr="00440867">
        <w:rPr>
          <w:rFonts w:ascii="Times New Roman" w:eastAsia="Times New Roman" w:hAnsi="Times New Roman" w:cs="Times New Roman"/>
          <w:sz w:val="24"/>
          <w:szCs w:val="24"/>
          <w:lang w:val="ky-KG" w:eastAsia="ru-RU"/>
        </w:rPr>
        <w:t>е</w:t>
      </w:r>
      <w:r w:rsidR="00817CCE" w:rsidRPr="00440867">
        <w:rPr>
          <w:rFonts w:ascii="Times New Roman" w:eastAsia="Times New Roman" w:hAnsi="Times New Roman" w:cs="Times New Roman"/>
          <w:sz w:val="24"/>
          <w:szCs w:val="24"/>
          <w:lang w:eastAsia="ru-RU"/>
        </w:rPr>
        <w:t xml:space="preserve"> из</w:t>
      </w:r>
      <w:r w:rsidR="00EA1CCD" w:rsidRPr="00440867">
        <w:rPr>
          <w:rFonts w:ascii="Times New Roman" w:eastAsia="Times New Roman" w:hAnsi="Times New Roman" w:cs="Times New Roman"/>
          <w:sz w:val="24"/>
          <w:szCs w:val="24"/>
          <w:lang w:eastAsia="ru-RU"/>
        </w:rPr>
        <w:t xml:space="preserve"> внутренних источников составля</w:t>
      </w:r>
      <w:r w:rsidR="00EA1CCD" w:rsidRPr="00440867">
        <w:rPr>
          <w:rFonts w:ascii="Times New Roman" w:eastAsia="Times New Roman" w:hAnsi="Times New Roman" w:cs="Times New Roman"/>
          <w:sz w:val="24"/>
          <w:szCs w:val="24"/>
          <w:lang w:val="ky-KG" w:eastAsia="ru-RU"/>
        </w:rPr>
        <w:t>е</w:t>
      </w:r>
      <w:r w:rsidR="00817CCE" w:rsidRPr="00440867">
        <w:rPr>
          <w:rFonts w:ascii="Times New Roman" w:eastAsia="Times New Roman" w:hAnsi="Times New Roman" w:cs="Times New Roman"/>
          <w:sz w:val="24"/>
          <w:szCs w:val="24"/>
          <w:lang w:eastAsia="ru-RU"/>
        </w:rPr>
        <w:t xml:space="preserve">т </w:t>
      </w:r>
      <w:r w:rsidR="00513323" w:rsidRPr="00440867">
        <w:rPr>
          <w:rFonts w:ascii="Times New Roman" w:eastAsia="Times New Roman" w:hAnsi="Times New Roman" w:cs="Times New Roman"/>
          <w:sz w:val="24"/>
          <w:szCs w:val="24"/>
          <w:lang w:val="ky-KG" w:eastAsia="ru-RU"/>
        </w:rPr>
        <w:t>4</w:t>
      </w:r>
      <w:r w:rsidR="00C060A6" w:rsidRPr="00440867">
        <w:rPr>
          <w:rFonts w:ascii="Times New Roman" w:eastAsia="Times New Roman" w:hAnsi="Times New Roman" w:cs="Times New Roman"/>
          <w:sz w:val="24"/>
          <w:szCs w:val="24"/>
          <w:lang w:val="ky-KG" w:eastAsia="ru-RU"/>
        </w:rPr>
        <w:t>8</w:t>
      </w:r>
      <w:r w:rsidR="00005542" w:rsidRPr="00440867">
        <w:rPr>
          <w:rFonts w:ascii="Times New Roman" w:eastAsia="Times New Roman" w:hAnsi="Times New Roman" w:cs="Times New Roman"/>
          <w:sz w:val="24"/>
          <w:szCs w:val="24"/>
          <w:lang w:val="ky-KG" w:eastAsia="ru-RU"/>
        </w:rPr>
        <w:t> </w:t>
      </w:r>
      <w:r w:rsidR="00C060A6" w:rsidRPr="00440867">
        <w:rPr>
          <w:rFonts w:ascii="Times New Roman" w:eastAsia="Times New Roman" w:hAnsi="Times New Roman" w:cs="Times New Roman"/>
          <w:sz w:val="24"/>
          <w:szCs w:val="24"/>
          <w:lang w:val="ky-KG" w:eastAsia="ru-RU"/>
        </w:rPr>
        <w:t>07</w:t>
      </w:r>
      <w:r w:rsidR="002F1C40" w:rsidRPr="00440867">
        <w:rPr>
          <w:rFonts w:ascii="Times New Roman" w:eastAsia="Times New Roman" w:hAnsi="Times New Roman" w:cs="Times New Roman"/>
          <w:sz w:val="24"/>
          <w:szCs w:val="24"/>
          <w:lang w:val="ky-KG" w:eastAsia="ru-RU"/>
        </w:rPr>
        <w:t>2</w:t>
      </w:r>
      <w:r w:rsidR="000A78D8" w:rsidRPr="00440867">
        <w:rPr>
          <w:rFonts w:ascii="Times New Roman" w:eastAsia="Times New Roman" w:hAnsi="Times New Roman" w:cs="Times New Roman"/>
          <w:sz w:val="24"/>
          <w:szCs w:val="24"/>
          <w:lang w:val="ky-KG" w:eastAsia="ru-RU"/>
        </w:rPr>
        <w:t>,</w:t>
      </w:r>
      <w:r w:rsidR="002F1C40" w:rsidRPr="00440867">
        <w:rPr>
          <w:rFonts w:ascii="Times New Roman" w:eastAsia="Times New Roman" w:hAnsi="Times New Roman" w:cs="Times New Roman"/>
          <w:sz w:val="24"/>
          <w:szCs w:val="24"/>
          <w:lang w:val="ky-KG" w:eastAsia="ru-RU"/>
        </w:rPr>
        <w:t>3</w:t>
      </w:r>
      <w:r w:rsidR="003453F4" w:rsidRPr="00440867">
        <w:rPr>
          <w:rFonts w:ascii="Times New Roman" w:eastAsia="Times New Roman" w:hAnsi="Times New Roman" w:cs="Times New Roman"/>
          <w:sz w:val="24"/>
          <w:szCs w:val="24"/>
          <w:lang w:val="ky-KG" w:eastAsia="ru-RU"/>
        </w:rPr>
        <w:t xml:space="preserve"> </w:t>
      </w:r>
      <w:r w:rsidR="00817CCE" w:rsidRPr="00440867">
        <w:rPr>
          <w:rFonts w:ascii="Times New Roman" w:eastAsia="Times New Roman" w:hAnsi="Times New Roman" w:cs="Times New Roman"/>
          <w:sz w:val="24"/>
          <w:szCs w:val="24"/>
          <w:lang w:eastAsia="ru-RU"/>
        </w:rPr>
        <w:t>млн. сомов</w:t>
      </w:r>
      <w:r w:rsidRPr="00440867">
        <w:rPr>
          <w:rFonts w:ascii="Times New Roman" w:eastAsia="Times New Roman" w:hAnsi="Times New Roman" w:cs="Times New Roman"/>
          <w:sz w:val="24"/>
          <w:szCs w:val="24"/>
          <w:lang w:eastAsia="ru-RU"/>
        </w:rPr>
        <w:t>, в том числе</w:t>
      </w:r>
      <w:r w:rsidR="00817CCE" w:rsidRPr="00440867">
        <w:rPr>
          <w:rFonts w:ascii="Times New Roman" w:eastAsia="Times New Roman" w:hAnsi="Times New Roman" w:cs="Times New Roman"/>
          <w:sz w:val="24"/>
          <w:szCs w:val="24"/>
          <w:lang w:eastAsia="ru-RU"/>
        </w:rPr>
        <w:t>:</w:t>
      </w:r>
    </w:p>
    <w:p w:rsidR="00817CCE" w:rsidRPr="00440867" w:rsidRDefault="0052096D"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поступления от реализации г</w:t>
      </w:r>
      <w:r w:rsidR="00914596" w:rsidRPr="00440867">
        <w:rPr>
          <w:rFonts w:ascii="Times New Roman" w:eastAsia="Times New Roman" w:hAnsi="Times New Roman" w:cs="Times New Roman"/>
          <w:sz w:val="24"/>
          <w:szCs w:val="24"/>
          <w:lang w:eastAsia="ru-RU"/>
        </w:rPr>
        <w:t>осударственных ценных бумаг</w:t>
      </w:r>
      <w:r w:rsidR="003453F4" w:rsidRPr="00440867">
        <w:rPr>
          <w:rFonts w:ascii="Times New Roman" w:eastAsia="Times New Roman" w:hAnsi="Times New Roman" w:cs="Times New Roman"/>
          <w:sz w:val="24"/>
          <w:szCs w:val="24"/>
          <w:lang w:eastAsia="ru-RU"/>
        </w:rPr>
        <w:t xml:space="preserve"> </w:t>
      </w:r>
      <w:r w:rsidR="00A91A6F" w:rsidRPr="00440867">
        <w:rPr>
          <w:rFonts w:ascii="Times New Roman" w:eastAsia="Times New Roman" w:hAnsi="Times New Roman" w:cs="Times New Roman"/>
          <w:sz w:val="24"/>
          <w:szCs w:val="24"/>
          <w:lang w:eastAsia="ru-RU"/>
        </w:rPr>
        <w:t>1</w:t>
      </w:r>
      <w:r w:rsidR="00ED6459" w:rsidRPr="00440867">
        <w:rPr>
          <w:rFonts w:ascii="Times New Roman" w:eastAsia="Times New Roman" w:hAnsi="Times New Roman" w:cs="Times New Roman"/>
          <w:sz w:val="24"/>
          <w:szCs w:val="24"/>
          <w:lang w:eastAsia="ru-RU"/>
        </w:rPr>
        <w:t>6</w:t>
      </w:r>
      <w:r w:rsidR="00AE3B14" w:rsidRPr="00440867">
        <w:rPr>
          <w:rFonts w:ascii="Times New Roman" w:eastAsia="Times New Roman" w:hAnsi="Times New Roman" w:cs="Times New Roman"/>
          <w:sz w:val="24"/>
          <w:szCs w:val="24"/>
          <w:lang w:eastAsia="ru-RU"/>
        </w:rPr>
        <w:t> </w:t>
      </w:r>
      <w:r w:rsidR="00ED6459" w:rsidRPr="00440867">
        <w:rPr>
          <w:rFonts w:ascii="Times New Roman" w:eastAsia="Times New Roman" w:hAnsi="Times New Roman" w:cs="Times New Roman"/>
          <w:sz w:val="24"/>
          <w:szCs w:val="24"/>
          <w:lang w:val="ky-KG" w:eastAsia="ru-RU"/>
        </w:rPr>
        <w:t>000</w:t>
      </w:r>
      <w:r w:rsidR="00001CC8" w:rsidRPr="00440867">
        <w:rPr>
          <w:rFonts w:ascii="Times New Roman" w:eastAsia="Times New Roman" w:hAnsi="Times New Roman" w:cs="Times New Roman"/>
          <w:sz w:val="24"/>
          <w:szCs w:val="24"/>
          <w:lang w:eastAsia="ru-RU"/>
        </w:rPr>
        <w:t xml:space="preserve"> млн. сомов</w:t>
      </w:r>
      <w:r w:rsidR="00817CCE" w:rsidRPr="00440867">
        <w:rPr>
          <w:rFonts w:ascii="Times New Roman" w:eastAsia="Times New Roman" w:hAnsi="Times New Roman" w:cs="Times New Roman"/>
          <w:sz w:val="24"/>
          <w:szCs w:val="24"/>
          <w:lang w:eastAsia="ru-RU"/>
        </w:rPr>
        <w:t>;</w:t>
      </w:r>
    </w:p>
    <w:p w:rsidR="00817CCE" w:rsidRPr="00440867" w:rsidRDefault="00817CC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остатки на счетах П</w:t>
      </w:r>
      <w:r w:rsidR="00914596" w:rsidRPr="00440867">
        <w:rPr>
          <w:rFonts w:ascii="Times New Roman" w:eastAsia="Times New Roman" w:hAnsi="Times New Roman" w:cs="Times New Roman"/>
          <w:sz w:val="24"/>
          <w:szCs w:val="24"/>
          <w:lang w:eastAsia="ru-RU"/>
        </w:rPr>
        <w:t xml:space="preserve">равительства </w:t>
      </w:r>
      <w:r w:rsidRPr="00440867">
        <w:rPr>
          <w:rFonts w:ascii="Times New Roman" w:eastAsia="Times New Roman" w:hAnsi="Times New Roman" w:cs="Times New Roman"/>
          <w:sz w:val="24"/>
          <w:szCs w:val="24"/>
          <w:lang w:eastAsia="ru-RU"/>
        </w:rPr>
        <w:t>К</w:t>
      </w:r>
      <w:r w:rsidR="00914596" w:rsidRPr="00440867">
        <w:rPr>
          <w:rFonts w:ascii="Times New Roman" w:eastAsia="Times New Roman" w:hAnsi="Times New Roman" w:cs="Times New Roman"/>
          <w:sz w:val="24"/>
          <w:szCs w:val="24"/>
          <w:lang w:eastAsia="ru-RU"/>
        </w:rPr>
        <w:t xml:space="preserve">ыргызской </w:t>
      </w:r>
      <w:r w:rsidRPr="00440867">
        <w:rPr>
          <w:rFonts w:ascii="Times New Roman" w:eastAsia="Times New Roman" w:hAnsi="Times New Roman" w:cs="Times New Roman"/>
          <w:sz w:val="24"/>
          <w:szCs w:val="24"/>
          <w:lang w:eastAsia="ru-RU"/>
        </w:rPr>
        <w:t>Р</w:t>
      </w:r>
      <w:r w:rsidR="00914596" w:rsidRPr="00440867">
        <w:rPr>
          <w:rFonts w:ascii="Times New Roman" w:eastAsia="Times New Roman" w:hAnsi="Times New Roman" w:cs="Times New Roman"/>
          <w:sz w:val="24"/>
          <w:szCs w:val="24"/>
          <w:lang w:eastAsia="ru-RU"/>
        </w:rPr>
        <w:t>еспублики</w:t>
      </w:r>
      <w:r w:rsidR="003453F4" w:rsidRPr="00440867">
        <w:rPr>
          <w:rFonts w:ascii="Times New Roman" w:eastAsia="Times New Roman" w:hAnsi="Times New Roman" w:cs="Times New Roman"/>
          <w:sz w:val="24"/>
          <w:szCs w:val="24"/>
          <w:lang w:eastAsia="ru-RU"/>
        </w:rPr>
        <w:t xml:space="preserve"> </w:t>
      </w:r>
      <w:r w:rsidR="00CC67D5" w:rsidRPr="00440867">
        <w:rPr>
          <w:rFonts w:ascii="Times New Roman" w:eastAsia="Times New Roman" w:hAnsi="Times New Roman" w:cs="Times New Roman"/>
          <w:sz w:val="24"/>
          <w:szCs w:val="24"/>
          <w:lang w:eastAsia="ru-RU"/>
        </w:rPr>
        <w:t>1</w:t>
      </w:r>
      <w:r w:rsidR="003453F4" w:rsidRPr="00440867">
        <w:rPr>
          <w:rFonts w:ascii="Times New Roman" w:eastAsia="Times New Roman" w:hAnsi="Times New Roman" w:cs="Times New Roman"/>
          <w:sz w:val="24"/>
          <w:szCs w:val="24"/>
          <w:lang w:eastAsia="ru-RU"/>
        </w:rPr>
        <w:t xml:space="preserve"> </w:t>
      </w:r>
      <w:r w:rsidR="00276A09" w:rsidRPr="00440867">
        <w:rPr>
          <w:rFonts w:ascii="Times New Roman" w:eastAsia="Times New Roman" w:hAnsi="Times New Roman" w:cs="Times New Roman"/>
          <w:sz w:val="24"/>
          <w:szCs w:val="24"/>
          <w:lang w:eastAsia="ru-RU"/>
        </w:rPr>
        <w:t>85</w:t>
      </w:r>
      <w:r w:rsidR="002F1C40" w:rsidRPr="00440867">
        <w:rPr>
          <w:rFonts w:ascii="Times New Roman" w:eastAsia="Times New Roman" w:hAnsi="Times New Roman" w:cs="Times New Roman"/>
          <w:sz w:val="24"/>
          <w:szCs w:val="24"/>
          <w:lang w:eastAsia="ru-RU"/>
        </w:rPr>
        <w:t>7</w:t>
      </w:r>
      <w:r w:rsidR="009E481A"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4"/>
          <w:szCs w:val="24"/>
          <w:lang w:eastAsia="ru-RU"/>
        </w:rPr>
        <w:t>млн. сомов;</w:t>
      </w:r>
    </w:p>
    <w:p w:rsidR="00E33D29" w:rsidRPr="00440867" w:rsidRDefault="00E33D29"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приватизация государственной собственности</w:t>
      </w:r>
      <w:r w:rsidR="003453F4" w:rsidRPr="00440867">
        <w:rPr>
          <w:rFonts w:ascii="Times New Roman" w:eastAsia="Times New Roman" w:hAnsi="Times New Roman" w:cs="Times New Roman"/>
          <w:sz w:val="24"/>
          <w:szCs w:val="24"/>
          <w:lang w:eastAsia="ru-RU"/>
        </w:rPr>
        <w:t xml:space="preserve"> </w:t>
      </w:r>
      <w:r w:rsidR="00AB67E7" w:rsidRPr="00440867">
        <w:rPr>
          <w:rFonts w:ascii="Times New Roman" w:eastAsia="Times New Roman" w:hAnsi="Times New Roman" w:cs="Times New Roman"/>
          <w:sz w:val="24"/>
          <w:szCs w:val="24"/>
          <w:lang w:eastAsia="ru-RU"/>
        </w:rPr>
        <w:t>17</w:t>
      </w:r>
      <w:r w:rsidR="00B00E91" w:rsidRPr="00440867">
        <w:rPr>
          <w:rFonts w:ascii="Times New Roman" w:eastAsia="Times New Roman" w:hAnsi="Times New Roman" w:cs="Times New Roman"/>
          <w:sz w:val="24"/>
          <w:szCs w:val="24"/>
          <w:lang w:eastAsia="ru-RU"/>
        </w:rPr>
        <w:t xml:space="preserve"> </w:t>
      </w:r>
      <w:r w:rsidR="00AB67E7" w:rsidRPr="00440867">
        <w:rPr>
          <w:rFonts w:ascii="Times New Roman" w:eastAsia="Times New Roman" w:hAnsi="Times New Roman" w:cs="Times New Roman"/>
          <w:sz w:val="24"/>
          <w:szCs w:val="24"/>
          <w:lang w:val="ky-KG" w:eastAsia="ru-RU"/>
        </w:rPr>
        <w:t>8</w:t>
      </w:r>
      <w:r w:rsidRPr="00440867">
        <w:rPr>
          <w:rFonts w:ascii="Times New Roman" w:eastAsia="Times New Roman" w:hAnsi="Times New Roman" w:cs="Times New Roman"/>
          <w:sz w:val="24"/>
          <w:szCs w:val="24"/>
          <w:lang w:val="ky-KG" w:eastAsia="ru-RU"/>
        </w:rPr>
        <w:t>00</w:t>
      </w:r>
      <w:r w:rsidRPr="00440867">
        <w:rPr>
          <w:rFonts w:ascii="Times New Roman" w:eastAsia="Times New Roman" w:hAnsi="Times New Roman" w:cs="Times New Roman"/>
          <w:sz w:val="24"/>
          <w:szCs w:val="24"/>
          <w:lang w:eastAsia="ru-RU"/>
        </w:rPr>
        <w:t xml:space="preserve"> млн. сомов;</w:t>
      </w:r>
    </w:p>
    <w:p w:rsidR="00817CCE" w:rsidRPr="00440867" w:rsidRDefault="00817CCE"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возврат бюджетных ссуд</w:t>
      </w:r>
      <w:r w:rsidR="003453F4" w:rsidRPr="00440867">
        <w:rPr>
          <w:rFonts w:ascii="Times New Roman" w:eastAsia="Times New Roman" w:hAnsi="Times New Roman" w:cs="Times New Roman"/>
          <w:sz w:val="24"/>
          <w:szCs w:val="24"/>
          <w:lang w:eastAsia="ru-RU"/>
        </w:rPr>
        <w:t xml:space="preserve"> </w:t>
      </w:r>
      <w:r w:rsidR="002F1C40" w:rsidRPr="00440867">
        <w:rPr>
          <w:rFonts w:ascii="Times New Roman" w:eastAsia="Times New Roman" w:hAnsi="Times New Roman" w:cs="Times New Roman"/>
          <w:sz w:val="24"/>
          <w:szCs w:val="24"/>
          <w:lang w:eastAsia="ru-RU"/>
        </w:rPr>
        <w:t>12</w:t>
      </w:r>
      <w:r w:rsidRPr="00440867">
        <w:rPr>
          <w:rFonts w:ascii="Times New Roman" w:eastAsia="Times New Roman" w:hAnsi="Times New Roman" w:cs="Times New Roman"/>
          <w:sz w:val="24"/>
          <w:szCs w:val="24"/>
          <w:lang w:eastAsia="ru-RU"/>
        </w:rPr>
        <w:t> </w:t>
      </w:r>
      <w:r w:rsidR="002F1C40" w:rsidRPr="00440867">
        <w:rPr>
          <w:rFonts w:ascii="Times New Roman" w:eastAsia="Times New Roman" w:hAnsi="Times New Roman" w:cs="Times New Roman"/>
          <w:sz w:val="24"/>
          <w:szCs w:val="24"/>
          <w:lang w:val="ky-KG" w:eastAsia="ru-RU"/>
        </w:rPr>
        <w:t>415</w:t>
      </w:r>
      <w:r w:rsidR="00A91A6F" w:rsidRPr="00440867">
        <w:rPr>
          <w:rFonts w:ascii="Times New Roman" w:eastAsia="Times New Roman" w:hAnsi="Times New Roman" w:cs="Times New Roman"/>
          <w:sz w:val="24"/>
          <w:szCs w:val="24"/>
          <w:lang w:eastAsia="ru-RU"/>
        </w:rPr>
        <w:t>,</w:t>
      </w:r>
      <w:r w:rsidR="002F1C40" w:rsidRPr="00440867">
        <w:rPr>
          <w:rFonts w:ascii="Times New Roman" w:eastAsia="Times New Roman" w:hAnsi="Times New Roman" w:cs="Times New Roman"/>
          <w:sz w:val="24"/>
          <w:szCs w:val="24"/>
          <w:lang w:val="ky-KG" w:eastAsia="ru-RU"/>
        </w:rPr>
        <w:t>3</w:t>
      </w:r>
      <w:r w:rsidRPr="00440867">
        <w:rPr>
          <w:rFonts w:ascii="Times New Roman" w:eastAsia="Times New Roman" w:hAnsi="Times New Roman" w:cs="Times New Roman"/>
          <w:sz w:val="24"/>
          <w:szCs w:val="24"/>
          <w:lang w:eastAsia="ru-RU"/>
        </w:rPr>
        <w:t xml:space="preserve"> млн. сомов</w:t>
      </w:r>
      <w:r w:rsidR="00B170E1" w:rsidRPr="00440867">
        <w:rPr>
          <w:rFonts w:ascii="Times New Roman" w:eastAsia="Times New Roman" w:hAnsi="Times New Roman" w:cs="Times New Roman"/>
          <w:sz w:val="24"/>
          <w:szCs w:val="24"/>
          <w:lang w:eastAsia="ru-RU"/>
        </w:rPr>
        <w:t>.</w:t>
      </w:r>
    </w:p>
    <w:p w:rsidR="00817CCE" w:rsidRPr="00440867" w:rsidRDefault="00EA1CCD" w:rsidP="00335D7C">
      <w:pPr>
        <w:widowControl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Погашени</w:t>
      </w:r>
      <w:r w:rsidRPr="00440867">
        <w:rPr>
          <w:rFonts w:ascii="Times New Roman" w:eastAsia="Times New Roman" w:hAnsi="Times New Roman" w:cs="Times New Roman"/>
          <w:sz w:val="24"/>
          <w:szCs w:val="24"/>
          <w:lang w:val="ky-KG" w:eastAsia="ru-RU"/>
        </w:rPr>
        <w:t>е</w:t>
      </w:r>
      <w:r w:rsidR="00817CCE" w:rsidRPr="00440867">
        <w:rPr>
          <w:rFonts w:ascii="Times New Roman" w:eastAsia="Times New Roman" w:hAnsi="Times New Roman" w:cs="Times New Roman"/>
          <w:sz w:val="24"/>
          <w:szCs w:val="24"/>
          <w:lang w:eastAsia="ru-RU"/>
        </w:rPr>
        <w:t xml:space="preserve"> из</w:t>
      </w:r>
      <w:r w:rsidRPr="00440867">
        <w:rPr>
          <w:rFonts w:ascii="Times New Roman" w:eastAsia="Times New Roman" w:hAnsi="Times New Roman" w:cs="Times New Roman"/>
          <w:sz w:val="24"/>
          <w:szCs w:val="24"/>
          <w:lang w:eastAsia="ru-RU"/>
        </w:rPr>
        <w:t xml:space="preserve"> внутренних источников составля</w:t>
      </w:r>
      <w:r w:rsidRPr="00440867">
        <w:rPr>
          <w:rFonts w:ascii="Times New Roman" w:eastAsia="Times New Roman" w:hAnsi="Times New Roman" w:cs="Times New Roman"/>
          <w:sz w:val="24"/>
          <w:szCs w:val="24"/>
          <w:lang w:val="ky-KG" w:eastAsia="ru-RU"/>
        </w:rPr>
        <w:t>е</w:t>
      </w:r>
      <w:r w:rsidR="00817CCE" w:rsidRPr="00440867">
        <w:rPr>
          <w:rFonts w:ascii="Times New Roman" w:eastAsia="Times New Roman" w:hAnsi="Times New Roman" w:cs="Times New Roman"/>
          <w:sz w:val="24"/>
          <w:szCs w:val="24"/>
          <w:lang w:eastAsia="ru-RU"/>
        </w:rPr>
        <w:t>т</w:t>
      </w:r>
      <w:r w:rsidR="00001CC8" w:rsidRPr="00440867">
        <w:rPr>
          <w:rFonts w:ascii="Times New Roman" w:eastAsia="Times New Roman" w:hAnsi="Times New Roman" w:cs="Times New Roman"/>
          <w:sz w:val="24"/>
          <w:szCs w:val="24"/>
          <w:lang w:eastAsia="ru-RU"/>
        </w:rPr>
        <w:t xml:space="preserve"> – </w:t>
      </w:r>
      <w:r w:rsidR="00513323" w:rsidRPr="00440867">
        <w:rPr>
          <w:rFonts w:ascii="Times New Roman" w:eastAsia="Times New Roman" w:hAnsi="Times New Roman" w:cs="Times New Roman"/>
          <w:sz w:val="24"/>
          <w:szCs w:val="24"/>
          <w:lang w:val="ky-KG" w:eastAsia="ru-RU"/>
        </w:rPr>
        <w:t>4</w:t>
      </w:r>
      <w:r w:rsidR="00C060A6" w:rsidRPr="00440867">
        <w:rPr>
          <w:rFonts w:ascii="Times New Roman" w:eastAsia="Times New Roman" w:hAnsi="Times New Roman" w:cs="Times New Roman"/>
          <w:sz w:val="24"/>
          <w:szCs w:val="24"/>
          <w:lang w:val="ky-KG" w:eastAsia="ru-RU"/>
        </w:rPr>
        <w:t>5</w:t>
      </w:r>
      <w:r w:rsidR="00817CCE" w:rsidRPr="00440867">
        <w:rPr>
          <w:rFonts w:ascii="Times New Roman" w:eastAsia="Times New Roman" w:hAnsi="Times New Roman" w:cs="Times New Roman"/>
          <w:sz w:val="24"/>
          <w:szCs w:val="24"/>
          <w:lang w:eastAsia="ru-RU"/>
        </w:rPr>
        <w:t> </w:t>
      </w:r>
      <w:r w:rsidR="00C060A6" w:rsidRPr="00440867">
        <w:rPr>
          <w:rFonts w:ascii="Times New Roman" w:eastAsia="Times New Roman" w:hAnsi="Times New Roman" w:cs="Times New Roman"/>
          <w:sz w:val="24"/>
          <w:szCs w:val="24"/>
          <w:lang w:val="ky-KG" w:eastAsia="ru-RU"/>
        </w:rPr>
        <w:t>78</w:t>
      </w:r>
      <w:r w:rsidR="002F1C40" w:rsidRPr="00440867">
        <w:rPr>
          <w:rFonts w:ascii="Times New Roman" w:eastAsia="Times New Roman" w:hAnsi="Times New Roman" w:cs="Times New Roman"/>
          <w:sz w:val="24"/>
          <w:szCs w:val="24"/>
          <w:lang w:val="ky-KG" w:eastAsia="ru-RU"/>
        </w:rPr>
        <w:t>8</w:t>
      </w:r>
      <w:r w:rsidR="00817CCE" w:rsidRPr="00440867">
        <w:rPr>
          <w:rFonts w:ascii="Times New Roman" w:eastAsia="Times New Roman" w:hAnsi="Times New Roman" w:cs="Times New Roman"/>
          <w:sz w:val="24"/>
          <w:szCs w:val="24"/>
          <w:lang w:eastAsia="ru-RU"/>
        </w:rPr>
        <w:t>,</w:t>
      </w:r>
      <w:r w:rsidR="002F1C40" w:rsidRPr="00440867">
        <w:rPr>
          <w:rFonts w:ascii="Times New Roman" w:eastAsia="Times New Roman" w:hAnsi="Times New Roman" w:cs="Times New Roman"/>
          <w:sz w:val="24"/>
          <w:szCs w:val="24"/>
          <w:lang w:val="ky-KG" w:eastAsia="ru-RU"/>
        </w:rPr>
        <w:t>8</w:t>
      </w:r>
      <w:r w:rsidR="00817CCE" w:rsidRPr="00440867">
        <w:rPr>
          <w:rFonts w:ascii="Times New Roman" w:eastAsia="Times New Roman" w:hAnsi="Times New Roman" w:cs="Times New Roman"/>
          <w:sz w:val="24"/>
          <w:szCs w:val="24"/>
          <w:lang w:eastAsia="ru-RU"/>
        </w:rPr>
        <w:t xml:space="preserve"> млн. сомов</w:t>
      </w:r>
      <w:r w:rsidR="00B170E1" w:rsidRPr="00440867">
        <w:rPr>
          <w:rFonts w:ascii="Times New Roman" w:eastAsia="Times New Roman" w:hAnsi="Times New Roman" w:cs="Times New Roman"/>
          <w:sz w:val="24"/>
          <w:szCs w:val="24"/>
          <w:lang w:eastAsia="ru-RU"/>
        </w:rPr>
        <w:t>, в том числе</w:t>
      </w:r>
      <w:r w:rsidR="00817CCE" w:rsidRPr="00440867">
        <w:rPr>
          <w:rFonts w:ascii="Times New Roman" w:eastAsia="Times New Roman" w:hAnsi="Times New Roman" w:cs="Times New Roman"/>
          <w:sz w:val="24"/>
          <w:szCs w:val="24"/>
          <w:lang w:eastAsia="ru-RU"/>
        </w:rPr>
        <w:t>:</w:t>
      </w:r>
    </w:p>
    <w:p w:rsidR="00817CCE" w:rsidRPr="00440867" w:rsidRDefault="00817CCE" w:rsidP="00335D7C">
      <w:pPr>
        <w:widowControl w:val="0"/>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 xml:space="preserve">- </w:t>
      </w:r>
      <w:r w:rsidR="00B170E1" w:rsidRPr="00440867">
        <w:rPr>
          <w:rFonts w:ascii="Times New Roman" w:eastAsia="Times New Roman" w:hAnsi="Times New Roman" w:cs="Times New Roman"/>
          <w:sz w:val="24"/>
          <w:szCs w:val="24"/>
          <w:lang w:eastAsia="ru-RU"/>
        </w:rPr>
        <w:t>п</w:t>
      </w:r>
      <w:r w:rsidRPr="00440867">
        <w:rPr>
          <w:rFonts w:ascii="Times New Roman" w:eastAsia="Times New Roman" w:hAnsi="Times New Roman" w:cs="Times New Roman"/>
          <w:sz w:val="24"/>
          <w:szCs w:val="24"/>
          <w:lang w:eastAsia="ru-RU"/>
        </w:rPr>
        <w:t xml:space="preserve">огашение основной суммы внутреннего долга – </w:t>
      </w:r>
      <w:r w:rsidR="00EF09B8" w:rsidRPr="00440867">
        <w:rPr>
          <w:rFonts w:ascii="Times New Roman" w:eastAsia="Times New Roman" w:hAnsi="Times New Roman" w:cs="Times New Roman"/>
          <w:sz w:val="24"/>
          <w:szCs w:val="24"/>
          <w:lang w:val="ky-KG" w:eastAsia="ru-RU"/>
        </w:rPr>
        <w:t>7</w:t>
      </w:r>
      <w:r w:rsidR="004C6941" w:rsidRPr="00440867">
        <w:rPr>
          <w:rFonts w:ascii="Times New Roman" w:eastAsia="Times New Roman" w:hAnsi="Times New Roman" w:cs="Times New Roman"/>
          <w:sz w:val="24"/>
          <w:szCs w:val="24"/>
          <w:lang w:eastAsia="ru-RU"/>
        </w:rPr>
        <w:t> </w:t>
      </w:r>
      <w:r w:rsidR="00ED6459" w:rsidRPr="00440867">
        <w:rPr>
          <w:rFonts w:ascii="Times New Roman" w:eastAsia="Times New Roman" w:hAnsi="Times New Roman" w:cs="Times New Roman"/>
          <w:sz w:val="24"/>
          <w:szCs w:val="24"/>
          <w:lang w:val="ky-KG" w:eastAsia="ru-RU"/>
        </w:rPr>
        <w:t>227</w:t>
      </w:r>
      <w:r w:rsidR="00817627" w:rsidRPr="00440867">
        <w:rPr>
          <w:rFonts w:ascii="Times New Roman" w:eastAsia="Times New Roman" w:hAnsi="Times New Roman" w:cs="Times New Roman"/>
          <w:sz w:val="24"/>
          <w:szCs w:val="24"/>
          <w:lang w:eastAsia="ru-RU"/>
        </w:rPr>
        <w:t>,</w:t>
      </w:r>
      <w:r w:rsidR="00ED6459" w:rsidRPr="00440867">
        <w:rPr>
          <w:rFonts w:ascii="Times New Roman" w:eastAsia="Times New Roman" w:hAnsi="Times New Roman" w:cs="Times New Roman"/>
          <w:sz w:val="24"/>
          <w:szCs w:val="24"/>
          <w:lang w:val="ky-KG" w:eastAsia="ru-RU"/>
        </w:rPr>
        <w:t>1</w:t>
      </w:r>
      <w:r w:rsidR="004C6941" w:rsidRPr="00440867">
        <w:rPr>
          <w:rFonts w:ascii="Times New Roman" w:eastAsia="Times New Roman" w:hAnsi="Times New Roman" w:cs="Times New Roman"/>
          <w:sz w:val="24"/>
          <w:szCs w:val="24"/>
          <w:lang w:eastAsia="ru-RU"/>
        </w:rPr>
        <w:t xml:space="preserve"> млн.</w:t>
      </w:r>
      <w:r w:rsidR="0093132F" w:rsidRPr="00440867">
        <w:rPr>
          <w:rFonts w:ascii="Times New Roman" w:eastAsia="Times New Roman" w:hAnsi="Times New Roman" w:cs="Times New Roman"/>
          <w:sz w:val="24"/>
          <w:szCs w:val="24"/>
          <w:lang w:eastAsia="ru-RU"/>
        </w:rPr>
        <w:t xml:space="preserve"> сомов</w:t>
      </w:r>
      <w:r w:rsidR="0093132F" w:rsidRPr="00440867">
        <w:rPr>
          <w:rFonts w:ascii="Times New Roman" w:eastAsia="Times New Roman" w:hAnsi="Times New Roman" w:cs="Times New Roman"/>
          <w:sz w:val="24"/>
          <w:szCs w:val="24"/>
          <w:lang w:val="ky-KG" w:eastAsia="ru-RU"/>
        </w:rPr>
        <w:t>;</w:t>
      </w:r>
    </w:p>
    <w:p w:rsidR="00571437" w:rsidRPr="00440867" w:rsidRDefault="00571437" w:rsidP="00335D7C">
      <w:pPr>
        <w:widowControl w:val="0"/>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 условные обязательства ГЧП – 425 млн. сомов;</w:t>
      </w:r>
    </w:p>
    <w:p w:rsidR="0093132F" w:rsidRPr="00440867" w:rsidRDefault="000D1EEB" w:rsidP="00335D7C">
      <w:pPr>
        <w:widowControl w:val="0"/>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 бюдж</w:t>
      </w:r>
      <w:r w:rsidR="002055E8" w:rsidRPr="00440867">
        <w:rPr>
          <w:rFonts w:ascii="Times New Roman" w:eastAsia="Times New Roman" w:hAnsi="Times New Roman" w:cs="Times New Roman"/>
          <w:sz w:val="24"/>
          <w:szCs w:val="24"/>
          <w:lang w:val="ky-KG" w:eastAsia="ru-RU"/>
        </w:rPr>
        <w:t xml:space="preserve">етный кредит – </w:t>
      </w:r>
      <w:r w:rsidR="00413CD3" w:rsidRPr="00440867">
        <w:rPr>
          <w:rFonts w:ascii="Times New Roman" w:eastAsia="Times New Roman" w:hAnsi="Times New Roman" w:cs="Times New Roman"/>
          <w:sz w:val="24"/>
          <w:szCs w:val="24"/>
          <w:lang w:eastAsia="ru-RU"/>
        </w:rPr>
        <w:t>3 338</w:t>
      </w:r>
      <w:r w:rsidR="00124565" w:rsidRPr="00440867">
        <w:rPr>
          <w:rFonts w:ascii="Times New Roman" w:eastAsia="Times New Roman" w:hAnsi="Times New Roman" w:cs="Times New Roman"/>
          <w:sz w:val="24"/>
          <w:szCs w:val="24"/>
          <w:lang w:val="ky-KG" w:eastAsia="ru-RU"/>
        </w:rPr>
        <w:t>,</w:t>
      </w:r>
      <w:r w:rsidR="00413CD3" w:rsidRPr="00440867">
        <w:rPr>
          <w:rFonts w:ascii="Times New Roman" w:eastAsia="Times New Roman" w:hAnsi="Times New Roman" w:cs="Times New Roman"/>
          <w:sz w:val="24"/>
          <w:szCs w:val="24"/>
          <w:lang w:eastAsia="ru-RU"/>
        </w:rPr>
        <w:t>8</w:t>
      </w:r>
      <w:r w:rsidR="0093132F" w:rsidRPr="00440867">
        <w:rPr>
          <w:rFonts w:ascii="Times New Roman" w:eastAsia="Times New Roman" w:hAnsi="Times New Roman" w:cs="Times New Roman"/>
          <w:sz w:val="24"/>
          <w:szCs w:val="24"/>
          <w:lang w:val="ky-KG" w:eastAsia="ru-RU"/>
        </w:rPr>
        <w:t xml:space="preserve"> млн. сомов</w:t>
      </w:r>
      <w:r w:rsidR="00EA1CCD" w:rsidRPr="00440867">
        <w:rPr>
          <w:rFonts w:ascii="Times New Roman" w:eastAsia="Times New Roman" w:hAnsi="Times New Roman" w:cs="Times New Roman"/>
          <w:sz w:val="24"/>
          <w:szCs w:val="24"/>
          <w:lang w:val="ky-KG" w:eastAsia="ru-RU"/>
        </w:rPr>
        <w:t>;</w:t>
      </w:r>
    </w:p>
    <w:p w:rsidR="00CC67D5" w:rsidRPr="00440867" w:rsidRDefault="00CC67D5" w:rsidP="00335D7C">
      <w:pPr>
        <w:widowControl w:val="0"/>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 акции и дру</w:t>
      </w:r>
      <w:r w:rsidR="002F1C40" w:rsidRPr="00440867">
        <w:rPr>
          <w:rFonts w:ascii="Times New Roman" w:eastAsia="Times New Roman" w:hAnsi="Times New Roman" w:cs="Times New Roman"/>
          <w:sz w:val="24"/>
          <w:szCs w:val="24"/>
          <w:lang w:val="ky-KG" w:eastAsia="ru-RU"/>
        </w:rPr>
        <w:t>г</w:t>
      </w:r>
      <w:r w:rsidR="00E33877" w:rsidRPr="00440867">
        <w:rPr>
          <w:rFonts w:ascii="Times New Roman" w:eastAsia="Times New Roman" w:hAnsi="Times New Roman" w:cs="Times New Roman"/>
          <w:sz w:val="24"/>
          <w:szCs w:val="24"/>
          <w:lang w:val="ky-KG" w:eastAsia="ru-RU"/>
        </w:rPr>
        <w:t xml:space="preserve">ие формы участия в капитале – </w:t>
      </w:r>
      <w:r w:rsidR="00513323" w:rsidRPr="00440867">
        <w:rPr>
          <w:rFonts w:ascii="Times New Roman" w:eastAsia="Times New Roman" w:hAnsi="Times New Roman" w:cs="Times New Roman"/>
          <w:sz w:val="24"/>
          <w:szCs w:val="24"/>
          <w:lang w:val="ky-KG" w:eastAsia="ru-RU"/>
        </w:rPr>
        <w:t>2</w:t>
      </w:r>
      <w:r w:rsidR="00413CD3" w:rsidRPr="00440867">
        <w:rPr>
          <w:rFonts w:ascii="Times New Roman" w:eastAsia="Times New Roman" w:hAnsi="Times New Roman" w:cs="Times New Roman"/>
          <w:sz w:val="24"/>
          <w:szCs w:val="24"/>
          <w:lang w:val="ky-KG" w:eastAsia="ru-RU"/>
        </w:rPr>
        <w:t>2</w:t>
      </w:r>
      <w:r w:rsidR="00513323" w:rsidRPr="00440867">
        <w:rPr>
          <w:rFonts w:ascii="Times New Roman" w:eastAsia="Times New Roman" w:hAnsi="Times New Roman" w:cs="Times New Roman"/>
          <w:sz w:val="24"/>
          <w:szCs w:val="24"/>
          <w:lang w:val="ky-KG" w:eastAsia="ru-RU"/>
        </w:rPr>
        <w:t> </w:t>
      </w:r>
      <w:r w:rsidR="00413CD3" w:rsidRPr="00440867">
        <w:rPr>
          <w:rFonts w:ascii="Times New Roman" w:eastAsia="Times New Roman" w:hAnsi="Times New Roman" w:cs="Times New Roman"/>
          <w:sz w:val="24"/>
          <w:szCs w:val="24"/>
          <w:lang w:val="ky-KG" w:eastAsia="ru-RU"/>
        </w:rPr>
        <w:t>566,2</w:t>
      </w:r>
      <w:r w:rsidRPr="00440867">
        <w:rPr>
          <w:rFonts w:ascii="Times New Roman" w:eastAsia="Times New Roman" w:hAnsi="Times New Roman" w:cs="Times New Roman"/>
          <w:sz w:val="24"/>
          <w:szCs w:val="24"/>
          <w:lang w:val="ky-KG" w:eastAsia="ru-RU"/>
        </w:rPr>
        <w:t xml:space="preserve"> млн. сомов;</w:t>
      </w:r>
    </w:p>
    <w:p w:rsidR="00814766" w:rsidRPr="00440867" w:rsidRDefault="002317D8" w:rsidP="00335D7C">
      <w:pPr>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 xml:space="preserve">- </w:t>
      </w:r>
      <w:r w:rsidR="00814766" w:rsidRPr="00440867">
        <w:rPr>
          <w:rFonts w:ascii="Times New Roman" w:eastAsia="Times New Roman" w:hAnsi="Times New Roman" w:cs="Times New Roman"/>
          <w:sz w:val="24"/>
          <w:szCs w:val="24"/>
          <w:lang w:eastAsia="ru-RU"/>
        </w:rPr>
        <w:t>рекредитование кредитов и грантов государственных инвестиций –</w:t>
      </w:r>
      <w:r w:rsidR="00472CAA" w:rsidRPr="00440867">
        <w:rPr>
          <w:rFonts w:ascii="Times New Roman" w:eastAsia="Times New Roman" w:hAnsi="Times New Roman" w:cs="Times New Roman"/>
          <w:sz w:val="24"/>
          <w:szCs w:val="24"/>
          <w:lang w:val="ky-KG" w:eastAsia="ru-RU"/>
        </w:rPr>
        <w:t xml:space="preserve"> 12</w:t>
      </w:r>
      <w:r w:rsidR="00814766" w:rsidRPr="00440867">
        <w:rPr>
          <w:rFonts w:ascii="Times New Roman" w:eastAsia="Times New Roman" w:hAnsi="Times New Roman" w:cs="Times New Roman"/>
          <w:sz w:val="24"/>
          <w:szCs w:val="24"/>
          <w:lang w:eastAsia="ru-RU"/>
        </w:rPr>
        <w:t> </w:t>
      </w:r>
      <w:r w:rsidR="00472CAA" w:rsidRPr="00440867">
        <w:rPr>
          <w:rFonts w:ascii="Times New Roman" w:eastAsia="Times New Roman" w:hAnsi="Times New Roman" w:cs="Times New Roman"/>
          <w:sz w:val="24"/>
          <w:szCs w:val="24"/>
          <w:lang w:val="ky-KG" w:eastAsia="ru-RU"/>
        </w:rPr>
        <w:t>231</w:t>
      </w:r>
      <w:r w:rsidR="00814766" w:rsidRPr="00440867">
        <w:rPr>
          <w:rFonts w:ascii="Times New Roman" w:eastAsia="Times New Roman" w:hAnsi="Times New Roman" w:cs="Times New Roman"/>
          <w:sz w:val="24"/>
          <w:szCs w:val="24"/>
          <w:lang w:eastAsia="ru-RU"/>
        </w:rPr>
        <w:t>,</w:t>
      </w:r>
      <w:r w:rsidR="00472CAA" w:rsidRPr="00440867">
        <w:rPr>
          <w:rFonts w:ascii="Times New Roman" w:eastAsia="Times New Roman" w:hAnsi="Times New Roman" w:cs="Times New Roman"/>
          <w:sz w:val="24"/>
          <w:szCs w:val="24"/>
          <w:lang w:val="ky-KG" w:eastAsia="ru-RU"/>
        </w:rPr>
        <w:t>7</w:t>
      </w:r>
      <w:r w:rsidR="00EA1CCD" w:rsidRPr="00440867">
        <w:rPr>
          <w:rFonts w:ascii="Times New Roman" w:eastAsia="Times New Roman" w:hAnsi="Times New Roman" w:cs="Times New Roman"/>
          <w:sz w:val="24"/>
          <w:szCs w:val="24"/>
          <w:lang w:eastAsia="ru-RU"/>
        </w:rPr>
        <w:t xml:space="preserve"> млн. сомов</w:t>
      </w:r>
      <w:r w:rsidR="00EA1CCD" w:rsidRPr="00440867">
        <w:rPr>
          <w:rFonts w:ascii="Times New Roman" w:eastAsia="Times New Roman" w:hAnsi="Times New Roman" w:cs="Times New Roman"/>
          <w:sz w:val="24"/>
          <w:szCs w:val="24"/>
          <w:lang w:val="ky-KG" w:eastAsia="ru-RU"/>
        </w:rPr>
        <w:t>.</w:t>
      </w:r>
    </w:p>
    <w:p w:rsidR="00814766" w:rsidRPr="00440867" w:rsidRDefault="00814766" w:rsidP="00335D7C">
      <w:pPr>
        <w:widowControl w:val="0"/>
        <w:spacing w:after="0" w:line="240" w:lineRule="auto"/>
        <w:ind w:firstLine="709"/>
        <w:jc w:val="both"/>
        <w:rPr>
          <w:rFonts w:ascii="Times New Roman" w:eastAsia="Times New Roman" w:hAnsi="Times New Roman" w:cs="Times New Roman"/>
          <w:sz w:val="24"/>
          <w:szCs w:val="24"/>
          <w:lang w:eastAsia="ru-RU"/>
        </w:rPr>
      </w:pPr>
    </w:p>
    <w:p w:rsidR="00817CCE" w:rsidRPr="00440867" w:rsidRDefault="00817CCE" w:rsidP="00335D7C">
      <w:pPr>
        <w:widowControl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По внешним источникам предусмотрено положительное сальдо в сумме </w:t>
      </w:r>
      <w:r w:rsidR="000F0CFD" w:rsidRPr="00440867">
        <w:rPr>
          <w:rFonts w:ascii="Times New Roman" w:eastAsia="Times New Roman" w:hAnsi="Times New Roman" w:cs="Times New Roman"/>
          <w:b/>
          <w:sz w:val="24"/>
          <w:szCs w:val="24"/>
          <w:lang w:val="ky-KG" w:eastAsia="ru-RU"/>
        </w:rPr>
        <w:t>18</w:t>
      </w:r>
      <w:r w:rsidR="00CF3E46" w:rsidRPr="00440867">
        <w:rPr>
          <w:rFonts w:ascii="Times New Roman" w:eastAsia="Times New Roman" w:hAnsi="Times New Roman" w:cs="Times New Roman"/>
          <w:b/>
          <w:sz w:val="24"/>
          <w:szCs w:val="24"/>
          <w:lang w:eastAsia="ru-RU"/>
        </w:rPr>
        <w:t> </w:t>
      </w:r>
      <w:r w:rsidR="00CB001D" w:rsidRPr="00440867">
        <w:rPr>
          <w:rFonts w:ascii="Times New Roman" w:eastAsia="Times New Roman" w:hAnsi="Times New Roman" w:cs="Times New Roman"/>
          <w:b/>
          <w:sz w:val="24"/>
          <w:szCs w:val="24"/>
          <w:lang w:eastAsia="ru-RU"/>
        </w:rPr>
        <w:t>9</w:t>
      </w:r>
      <w:r w:rsidR="000F0CFD" w:rsidRPr="00440867">
        <w:rPr>
          <w:rFonts w:ascii="Times New Roman" w:eastAsia="Times New Roman" w:hAnsi="Times New Roman" w:cs="Times New Roman"/>
          <w:b/>
          <w:sz w:val="24"/>
          <w:szCs w:val="24"/>
          <w:lang w:val="ky-KG" w:eastAsia="ru-RU"/>
        </w:rPr>
        <w:t>79</w:t>
      </w:r>
      <w:r w:rsidRPr="00440867">
        <w:rPr>
          <w:rFonts w:ascii="Times New Roman" w:eastAsia="Times New Roman" w:hAnsi="Times New Roman" w:cs="Times New Roman"/>
          <w:b/>
          <w:sz w:val="24"/>
          <w:szCs w:val="24"/>
          <w:lang w:eastAsia="ru-RU"/>
        </w:rPr>
        <w:t>,</w:t>
      </w:r>
      <w:r w:rsidR="002A2C3A" w:rsidRPr="00440867">
        <w:rPr>
          <w:rFonts w:ascii="Times New Roman" w:eastAsia="Times New Roman" w:hAnsi="Times New Roman" w:cs="Times New Roman"/>
          <w:b/>
          <w:sz w:val="24"/>
          <w:szCs w:val="24"/>
          <w:lang w:val="ky-KG" w:eastAsia="ru-RU"/>
        </w:rPr>
        <w:t>7</w:t>
      </w:r>
      <w:r w:rsidRPr="00440867">
        <w:rPr>
          <w:rFonts w:ascii="Times New Roman" w:eastAsia="Times New Roman" w:hAnsi="Times New Roman" w:cs="Times New Roman"/>
          <w:b/>
          <w:sz w:val="24"/>
          <w:szCs w:val="24"/>
          <w:lang w:eastAsia="ru-RU"/>
        </w:rPr>
        <w:t xml:space="preserve"> млн. сомов</w:t>
      </w:r>
      <w:r w:rsidRPr="00440867">
        <w:rPr>
          <w:rFonts w:ascii="Times New Roman" w:eastAsia="Times New Roman" w:hAnsi="Times New Roman" w:cs="Times New Roman"/>
          <w:sz w:val="24"/>
          <w:szCs w:val="24"/>
          <w:lang w:eastAsia="ru-RU"/>
        </w:rPr>
        <w:t>, из них:</w:t>
      </w:r>
    </w:p>
    <w:p w:rsidR="00817CCE" w:rsidRPr="00440867" w:rsidRDefault="00B170E1" w:rsidP="00335D7C">
      <w:pPr>
        <w:widowControl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w:t>
      </w:r>
      <w:r w:rsidR="00817CCE" w:rsidRPr="00440867">
        <w:rPr>
          <w:rFonts w:ascii="Times New Roman" w:eastAsia="Times New Roman" w:hAnsi="Times New Roman" w:cs="Times New Roman"/>
          <w:sz w:val="24"/>
          <w:szCs w:val="24"/>
          <w:lang w:eastAsia="ru-RU"/>
        </w:rPr>
        <w:t>оступления</w:t>
      </w:r>
      <w:r w:rsidR="00817CCE" w:rsidRPr="00440867">
        <w:rPr>
          <w:rFonts w:ascii="Times New Roman" w:eastAsia="Times New Roman" w:hAnsi="Times New Roman" w:cs="Times New Roman"/>
          <w:sz w:val="24"/>
          <w:szCs w:val="24"/>
          <w:lang w:val="ky-KG" w:eastAsia="ru-RU"/>
        </w:rPr>
        <w:t xml:space="preserve"> из внешних источников </w:t>
      </w:r>
      <w:r w:rsidR="00CF3E46" w:rsidRPr="00440867">
        <w:rPr>
          <w:rFonts w:ascii="Times New Roman" w:eastAsia="Times New Roman" w:hAnsi="Times New Roman" w:cs="Times New Roman"/>
          <w:sz w:val="24"/>
          <w:szCs w:val="24"/>
          <w:lang w:eastAsia="ru-RU"/>
        </w:rPr>
        <w:t xml:space="preserve">составляют </w:t>
      </w:r>
      <w:r w:rsidR="000F0CFD" w:rsidRPr="00440867">
        <w:rPr>
          <w:rFonts w:ascii="Times New Roman" w:eastAsia="Times New Roman" w:hAnsi="Times New Roman" w:cs="Times New Roman"/>
          <w:sz w:val="24"/>
          <w:szCs w:val="24"/>
          <w:lang w:val="ky-KG" w:eastAsia="ru-RU"/>
        </w:rPr>
        <w:t>46</w:t>
      </w:r>
      <w:r w:rsidR="00817CCE" w:rsidRPr="00440867">
        <w:rPr>
          <w:rFonts w:ascii="Times New Roman" w:eastAsia="Times New Roman" w:hAnsi="Times New Roman" w:cs="Times New Roman"/>
          <w:sz w:val="24"/>
          <w:szCs w:val="24"/>
          <w:lang w:eastAsia="ru-RU"/>
        </w:rPr>
        <w:t> </w:t>
      </w:r>
      <w:r w:rsidR="000F0CFD" w:rsidRPr="00440867">
        <w:rPr>
          <w:rFonts w:ascii="Times New Roman" w:eastAsia="Times New Roman" w:hAnsi="Times New Roman" w:cs="Times New Roman"/>
          <w:sz w:val="24"/>
          <w:szCs w:val="24"/>
          <w:lang w:eastAsia="ru-RU"/>
        </w:rPr>
        <w:t>212</w:t>
      </w:r>
      <w:r w:rsidR="00817CCE" w:rsidRPr="00440867">
        <w:rPr>
          <w:rFonts w:ascii="Times New Roman" w:eastAsia="Times New Roman" w:hAnsi="Times New Roman" w:cs="Times New Roman"/>
          <w:sz w:val="24"/>
          <w:szCs w:val="24"/>
          <w:lang w:eastAsia="ru-RU"/>
        </w:rPr>
        <w:t>,</w:t>
      </w:r>
      <w:r w:rsidR="000F0CFD" w:rsidRPr="00440867">
        <w:rPr>
          <w:rFonts w:ascii="Times New Roman" w:eastAsia="Times New Roman" w:hAnsi="Times New Roman" w:cs="Times New Roman"/>
          <w:sz w:val="24"/>
          <w:szCs w:val="24"/>
          <w:lang w:val="ky-KG" w:eastAsia="ru-RU"/>
        </w:rPr>
        <w:t>5</w:t>
      </w:r>
      <w:r w:rsidR="00817CCE" w:rsidRPr="00440867">
        <w:rPr>
          <w:rFonts w:ascii="Times New Roman" w:eastAsia="Times New Roman" w:hAnsi="Times New Roman" w:cs="Times New Roman"/>
          <w:sz w:val="24"/>
          <w:szCs w:val="24"/>
          <w:lang w:eastAsia="ru-RU"/>
        </w:rPr>
        <w:t xml:space="preserve"> млн. сомов</w:t>
      </w:r>
      <w:r w:rsidRPr="00440867">
        <w:rPr>
          <w:rFonts w:ascii="Times New Roman" w:eastAsia="Times New Roman" w:hAnsi="Times New Roman" w:cs="Times New Roman"/>
          <w:sz w:val="24"/>
          <w:szCs w:val="24"/>
          <w:lang w:eastAsia="ru-RU"/>
        </w:rPr>
        <w:t>, в том числе</w:t>
      </w:r>
      <w:r w:rsidR="00817CCE" w:rsidRPr="00440867">
        <w:rPr>
          <w:rFonts w:ascii="Times New Roman" w:eastAsia="Times New Roman" w:hAnsi="Times New Roman" w:cs="Times New Roman"/>
          <w:sz w:val="24"/>
          <w:szCs w:val="24"/>
          <w:lang w:eastAsia="ru-RU"/>
        </w:rPr>
        <w:t>:</w:t>
      </w:r>
    </w:p>
    <w:p w:rsidR="00817CCE" w:rsidRPr="00440867" w:rsidRDefault="004C6941" w:rsidP="00335D7C">
      <w:pPr>
        <w:widowControl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 </w:t>
      </w:r>
      <w:r w:rsidR="00B170E1" w:rsidRPr="00440867">
        <w:rPr>
          <w:rFonts w:ascii="Times New Roman" w:eastAsia="Times New Roman" w:hAnsi="Times New Roman" w:cs="Times New Roman"/>
          <w:sz w:val="24"/>
          <w:szCs w:val="24"/>
          <w:lang w:eastAsia="ru-RU"/>
        </w:rPr>
        <w:t>к</w:t>
      </w:r>
      <w:r w:rsidR="00817CCE" w:rsidRPr="00440867">
        <w:rPr>
          <w:rFonts w:ascii="Times New Roman" w:eastAsia="Times New Roman" w:hAnsi="Times New Roman" w:cs="Times New Roman"/>
          <w:sz w:val="24"/>
          <w:szCs w:val="24"/>
          <w:lang w:eastAsia="ru-RU"/>
        </w:rPr>
        <w:t xml:space="preserve">редиты </w:t>
      </w:r>
      <w:r w:rsidR="00B170E1" w:rsidRPr="00440867">
        <w:rPr>
          <w:rFonts w:ascii="Times New Roman" w:eastAsia="Times New Roman" w:hAnsi="Times New Roman" w:cs="Times New Roman"/>
          <w:sz w:val="24"/>
          <w:szCs w:val="24"/>
          <w:lang w:eastAsia="ru-RU"/>
        </w:rPr>
        <w:t xml:space="preserve">по </w:t>
      </w:r>
      <w:r w:rsidR="0052096D" w:rsidRPr="00440867">
        <w:rPr>
          <w:rFonts w:ascii="Times New Roman" w:eastAsia="Times New Roman" w:hAnsi="Times New Roman" w:cs="Times New Roman"/>
          <w:sz w:val="24"/>
          <w:szCs w:val="24"/>
          <w:lang w:eastAsia="ru-RU"/>
        </w:rPr>
        <w:t>г</w:t>
      </w:r>
      <w:r w:rsidR="00914596" w:rsidRPr="00440867">
        <w:rPr>
          <w:rFonts w:ascii="Times New Roman" w:eastAsia="Times New Roman" w:hAnsi="Times New Roman" w:cs="Times New Roman"/>
          <w:sz w:val="24"/>
          <w:szCs w:val="24"/>
          <w:lang w:eastAsia="ru-RU"/>
        </w:rPr>
        <w:t>осударственны</w:t>
      </w:r>
      <w:r w:rsidR="00302277" w:rsidRPr="00440867">
        <w:rPr>
          <w:rFonts w:ascii="Times New Roman" w:eastAsia="Times New Roman" w:hAnsi="Times New Roman" w:cs="Times New Roman"/>
          <w:sz w:val="24"/>
          <w:szCs w:val="24"/>
          <w:lang w:eastAsia="ru-RU"/>
        </w:rPr>
        <w:t>м</w:t>
      </w:r>
      <w:r w:rsidR="00914596" w:rsidRPr="00440867">
        <w:rPr>
          <w:rFonts w:ascii="Times New Roman" w:eastAsia="Times New Roman" w:hAnsi="Times New Roman" w:cs="Times New Roman"/>
          <w:sz w:val="24"/>
          <w:szCs w:val="24"/>
          <w:lang w:eastAsia="ru-RU"/>
        </w:rPr>
        <w:t xml:space="preserve"> инвестици</w:t>
      </w:r>
      <w:r w:rsidR="00302277" w:rsidRPr="00440867">
        <w:rPr>
          <w:rFonts w:ascii="Times New Roman" w:eastAsia="Times New Roman" w:hAnsi="Times New Roman" w:cs="Times New Roman"/>
          <w:sz w:val="24"/>
          <w:szCs w:val="24"/>
          <w:lang w:eastAsia="ru-RU"/>
        </w:rPr>
        <w:t>ям</w:t>
      </w:r>
      <w:r w:rsidR="003453F4" w:rsidRPr="00440867">
        <w:rPr>
          <w:rFonts w:ascii="Times New Roman" w:eastAsia="Times New Roman" w:hAnsi="Times New Roman" w:cs="Times New Roman"/>
          <w:sz w:val="24"/>
          <w:szCs w:val="24"/>
          <w:lang w:eastAsia="ru-RU"/>
        </w:rPr>
        <w:t xml:space="preserve"> </w:t>
      </w:r>
      <w:r w:rsidR="00472CAA" w:rsidRPr="00440867">
        <w:rPr>
          <w:rFonts w:ascii="Times New Roman" w:eastAsia="Times New Roman" w:hAnsi="Times New Roman" w:cs="Times New Roman"/>
          <w:sz w:val="24"/>
          <w:szCs w:val="24"/>
          <w:lang w:val="ky-KG" w:eastAsia="ru-RU"/>
        </w:rPr>
        <w:t>29</w:t>
      </w:r>
      <w:r w:rsidR="00E23EA9" w:rsidRPr="00440867">
        <w:rPr>
          <w:rFonts w:ascii="Times New Roman" w:eastAsia="Times New Roman" w:hAnsi="Times New Roman" w:cs="Times New Roman"/>
          <w:sz w:val="24"/>
          <w:szCs w:val="24"/>
          <w:lang w:eastAsia="ru-RU"/>
        </w:rPr>
        <w:t> </w:t>
      </w:r>
      <w:r w:rsidR="00472CAA" w:rsidRPr="00440867">
        <w:rPr>
          <w:rFonts w:ascii="Times New Roman" w:eastAsia="Times New Roman" w:hAnsi="Times New Roman" w:cs="Times New Roman"/>
          <w:sz w:val="24"/>
          <w:szCs w:val="24"/>
          <w:lang w:val="ky-KG" w:eastAsia="ru-RU"/>
        </w:rPr>
        <w:t>459</w:t>
      </w:r>
      <w:r w:rsidR="00E23EA9" w:rsidRPr="00440867">
        <w:rPr>
          <w:rFonts w:ascii="Times New Roman" w:eastAsia="Times New Roman" w:hAnsi="Times New Roman" w:cs="Times New Roman"/>
          <w:sz w:val="24"/>
          <w:szCs w:val="24"/>
          <w:lang w:eastAsia="ru-RU"/>
        </w:rPr>
        <w:t>,</w:t>
      </w:r>
      <w:r w:rsidR="00472CAA" w:rsidRPr="00440867">
        <w:rPr>
          <w:rFonts w:ascii="Times New Roman" w:eastAsia="Times New Roman" w:hAnsi="Times New Roman" w:cs="Times New Roman"/>
          <w:sz w:val="24"/>
          <w:szCs w:val="24"/>
          <w:lang w:val="ky-KG" w:eastAsia="ru-RU"/>
        </w:rPr>
        <w:t>2</w:t>
      </w:r>
      <w:r w:rsidR="00190E49" w:rsidRPr="00440867">
        <w:rPr>
          <w:rFonts w:ascii="Times New Roman" w:eastAsia="Times New Roman" w:hAnsi="Times New Roman" w:cs="Times New Roman"/>
          <w:sz w:val="24"/>
          <w:szCs w:val="24"/>
          <w:lang w:eastAsia="ru-RU"/>
        </w:rPr>
        <w:t xml:space="preserve"> млн. сомов</w:t>
      </w:r>
      <w:r w:rsidR="006270C1" w:rsidRPr="00440867">
        <w:rPr>
          <w:rFonts w:ascii="Times New Roman" w:eastAsia="Times New Roman" w:hAnsi="Times New Roman" w:cs="Times New Roman"/>
          <w:sz w:val="24"/>
          <w:szCs w:val="24"/>
          <w:lang w:eastAsia="ru-RU"/>
        </w:rPr>
        <w:t>;</w:t>
      </w:r>
    </w:p>
    <w:p w:rsidR="006270C1" w:rsidRPr="00440867" w:rsidRDefault="006270C1" w:rsidP="00335D7C">
      <w:pPr>
        <w:widowControl w:val="0"/>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 xml:space="preserve">- программные займы – </w:t>
      </w:r>
      <w:r w:rsidR="000F0CFD" w:rsidRPr="00440867">
        <w:rPr>
          <w:rFonts w:ascii="Times New Roman" w:eastAsia="Times New Roman" w:hAnsi="Times New Roman" w:cs="Times New Roman"/>
          <w:sz w:val="24"/>
          <w:szCs w:val="24"/>
          <w:lang w:eastAsia="ru-RU"/>
        </w:rPr>
        <w:t>16</w:t>
      </w:r>
      <w:r w:rsidR="000E4066" w:rsidRPr="00440867">
        <w:rPr>
          <w:rFonts w:ascii="Times New Roman" w:eastAsia="Times New Roman" w:hAnsi="Times New Roman" w:cs="Times New Roman"/>
          <w:sz w:val="24"/>
          <w:szCs w:val="24"/>
          <w:lang w:eastAsia="ru-RU"/>
        </w:rPr>
        <w:t xml:space="preserve"> </w:t>
      </w:r>
      <w:r w:rsidR="000F0CFD" w:rsidRPr="00440867">
        <w:rPr>
          <w:rFonts w:ascii="Times New Roman" w:eastAsia="Times New Roman" w:hAnsi="Times New Roman" w:cs="Times New Roman"/>
          <w:sz w:val="24"/>
          <w:szCs w:val="24"/>
          <w:lang w:val="ky-KG" w:eastAsia="ru-RU"/>
        </w:rPr>
        <w:t>753</w:t>
      </w:r>
      <w:r w:rsidRPr="00440867">
        <w:rPr>
          <w:rFonts w:ascii="Times New Roman" w:eastAsia="Times New Roman" w:hAnsi="Times New Roman" w:cs="Times New Roman"/>
          <w:sz w:val="24"/>
          <w:szCs w:val="24"/>
          <w:lang w:eastAsia="ru-RU"/>
        </w:rPr>
        <w:t>,</w:t>
      </w:r>
      <w:r w:rsidR="000F0CFD" w:rsidRPr="00440867">
        <w:rPr>
          <w:rFonts w:ascii="Times New Roman" w:eastAsia="Times New Roman" w:hAnsi="Times New Roman" w:cs="Times New Roman"/>
          <w:sz w:val="24"/>
          <w:szCs w:val="24"/>
          <w:lang w:val="ky-KG" w:eastAsia="ru-RU"/>
        </w:rPr>
        <w:t>4</w:t>
      </w:r>
      <w:r w:rsidRPr="00440867">
        <w:rPr>
          <w:rFonts w:ascii="Times New Roman" w:eastAsia="Times New Roman" w:hAnsi="Times New Roman" w:cs="Times New Roman"/>
          <w:sz w:val="24"/>
          <w:szCs w:val="24"/>
          <w:lang w:eastAsia="ru-RU"/>
        </w:rPr>
        <w:t xml:space="preserve"> млн. сомов</w:t>
      </w:r>
      <w:r w:rsidRPr="00440867">
        <w:rPr>
          <w:rFonts w:ascii="Times New Roman" w:eastAsia="Times New Roman" w:hAnsi="Times New Roman" w:cs="Times New Roman"/>
          <w:sz w:val="24"/>
          <w:szCs w:val="24"/>
          <w:lang w:val="ky-KG" w:eastAsia="ru-RU"/>
        </w:rPr>
        <w:t>.</w:t>
      </w:r>
    </w:p>
    <w:p w:rsidR="00817CCE" w:rsidRPr="00440867" w:rsidRDefault="00B170E1" w:rsidP="00335D7C">
      <w:pPr>
        <w:widowControl w:val="0"/>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На п</w:t>
      </w:r>
      <w:r w:rsidR="00817CCE" w:rsidRPr="00440867">
        <w:rPr>
          <w:rFonts w:ascii="Times New Roman" w:eastAsia="Times New Roman" w:hAnsi="Times New Roman" w:cs="Times New Roman"/>
          <w:sz w:val="24"/>
          <w:szCs w:val="24"/>
          <w:lang w:eastAsia="ru-RU"/>
        </w:rPr>
        <w:t>огашение основной суммы внешнего долга предусмотрено</w:t>
      </w:r>
      <w:r w:rsidRPr="00440867">
        <w:rPr>
          <w:rFonts w:ascii="Times New Roman" w:eastAsia="Times New Roman" w:hAnsi="Times New Roman" w:cs="Times New Roman"/>
          <w:sz w:val="24"/>
          <w:szCs w:val="24"/>
          <w:lang w:eastAsia="ru-RU"/>
        </w:rPr>
        <w:t xml:space="preserve"> </w:t>
      </w:r>
      <w:r w:rsidR="00817CCE" w:rsidRPr="00440867">
        <w:rPr>
          <w:rFonts w:ascii="Times New Roman" w:eastAsia="Times New Roman" w:hAnsi="Times New Roman" w:cs="Times New Roman"/>
          <w:sz w:val="24"/>
          <w:szCs w:val="24"/>
          <w:lang w:eastAsia="ru-RU"/>
        </w:rPr>
        <w:t xml:space="preserve">– </w:t>
      </w:r>
      <w:r w:rsidR="00ED6459" w:rsidRPr="00440867">
        <w:rPr>
          <w:rFonts w:ascii="Times New Roman" w:eastAsia="Times New Roman" w:hAnsi="Times New Roman" w:cs="Times New Roman"/>
          <w:sz w:val="24"/>
          <w:szCs w:val="24"/>
          <w:lang w:val="ky-KG" w:eastAsia="ru-RU"/>
        </w:rPr>
        <w:t>27</w:t>
      </w:r>
      <w:r w:rsidR="00CF3E46" w:rsidRPr="00440867">
        <w:rPr>
          <w:rFonts w:ascii="Times New Roman" w:eastAsia="Times New Roman" w:hAnsi="Times New Roman" w:cs="Times New Roman"/>
          <w:sz w:val="24"/>
          <w:szCs w:val="24"/>
          <w:lang w:eastAsia="ru-RU"/>
        </w:rPr>
        <w:t> </w:t>
      </w:r>
      <w:r w:rsidR="00ED6459" w:rsidRPr="00440867">
        <w:rPr>
          <w:rFonts w:ascii="Times New Roman" w:eastAsia="Times New Roman" w:hAnsi="Times New Roman" w:cs="Times New Roman"/>
          <w:sz w:val="24"/>
          <w:szCs w:val="24"/>
          <w:lang w:val="ky-KG" w:eastAsia="ru-RU"/>
        </w:rPr>
        <w:t>232</w:t>
      </w:r>
      <w:r w:rsidR="002E1138" w:rsidRPr="00440867">
        <w:rPr>
          <w:rFonts w:ascii="Times New Roman" w:eastAsia="Times New Roman" w:hAnsi="Times New Roman" w:cs="Times New Roman"/>
          <w:sz w:val="24"/>
          <w:szCs w:val="24"/>
          <w:lang w:eastAsia="ru-RU"/>
        </w:rPr>
        <w:t>,</w:t>
      </w:r>
      <w:r w:rsidR="00ED6459" w:rsidRPr="00440867">
        <w:rPr>
          <w:rFonts w:ascii="Times New Roman" w:eastAsia="Times New Roman" w:hAnsi="Times New Roman" w:cs="Times New Roman"/>
          <w:sz w:val="24"/>
          <w:szCs w:val="24"/>
          <w:lang w:val="ky-KG" w:eastAsia="ru-RU"/>
        </w:rPr>
        <w:t>8</w:t>
      </w:r>
      <w:r w:rsidR="004C6941" w:rsidRPr="00440867">
        <w:rPr>
          <w:rFonts w:ascii="Times New Roman" w:eastAsia="Times New Roman" w:hAnsi="Times New Roman" w:cs="Times New Roman"/>
          <w:sz w:val="24"/>
          <w:szCs w:val="24"/>
          <w:lang w:eastAsia="ru-RU"/>
        </w:rPr>
        <w:t xml:space="preserve"> </w:t>
      </w:r>
      <w:r w:rsidR="00817CCE" w:rsidRPr="00440867">
        <w:rPr>
          <w:rFonts w:ascii="Times New Roman" w:eastAsia="Times New Roman" w:hAnsi="Times New Roman" w:cs="Times New Roman"/>
          <w:sz w:val="24"/>
          <w:szCs w:val="24"/>
          <w:lang w:eastAsia="ru-RU"/>
        </w:rPr>
        <w:t>млн. сомов.</w:t>
      </w:r>
    </w:p>
    <w:p w:rsidR="003B21C0" w:rsidRPr="00440867" w:rsidRDefault="00EE2EBB"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val="ky-KG" w:eastAsia="ru-RU"/>
        </w:rPr>
        <w:t>Про</w:t>
      </w:r>
      <w:r w:rsidR="0031298E" w:rsidRPr="00440867">
        <w:rPr>
          <w:rFonts w:ascii="Times New Roman" w:eastAsia="Times New Roman" w:hAnsi="Times New Roman" w:cs="Times New Roman"/>
          <w:sz w:val="24"/>
          <w:szCs w:val="24"/>
          <w:lang w:val="ky-KG" w:eastAsia="ru-RU"/>
        </w:rPr>
        <w:t>фицит</w:t>
      </w:r>
      <w:r w:rsidR="003B21C0" w:rsidRPr="00440867">
        <w:rPr>
          <w:rFonts w:ascii="Times New Roman" w:eastAsia="Times New Roman" w:hAnsi="Times New Roman" w:cs="Times New Roman"/>
          <w:sz w:val="24"/>
          <w:szCs w:val="24"/>
          <w:lang w:eastAsia="ru-RU"/>
        </w:rPr>
        <w:t xml:space="preserve"> республиканского бюджета на 20</w:t>
      </w:r>
      <w:r w:rsidR="000644E3" w:rsidRPr="00440867">
        <w:rPr>
          <w:rFonts w:ascii="Times New Roman" w:eastAsia="Times New Roman" w:hAnsi="Times New Roman" w:cs="Times New Roman"/>
          <w:sz w:val="24"/>
          <w:szCs w:val="24"/>
          <w:lang w:val="ky-KG" w:eastAsia="ru-RU"/>
        </w:rPr>
        <w:t>24</w:t>
      </w:r>
      <w:r w:rsidR="003B21C0" w:rsidRPr="00440867">
        <w:rPr>
          <w:rFonts w:ascii="Times New Roman" w:eastAsia="Times New Roman" w:hAnsi="Times New Roman" w:cs="Times New Roman"/>
          <w:sz w:val="24"/>
          <w:szCs w:val="24"/>
          <w:lang w:eastAsia="ru-RU"/>
        </w:rPr>
        <w:t xml:space="preserve"> год составит </w:t>
      </w:r>
      <w:r w:rsidRPr="00440867">
        <w:rPr>
          <w:rFonts w:ascii="Times New Roman" w:eastAsia="Times New Roman" w:hAnsi="Times New Roman" w:cs="Times New Roman"/>
          <w:b/>
          <w:sz w:val="24"/>
          <w:szCs w:val="24"/>
          <w:lang w:val="ky-KG" w:eastAsia="ru-RU"/>
        </w:rPr>
        <w:t>13</w:t>
      </w:r>
      <w:r w:rsidRPr="00440867">
        <w:rPr>
          <w:rFonts w:ascii="Times New Roman" w:eastAsia="Times New Roman" w:hAnsi="Times New Roman" w:cs="Times New Roman"/>
          <w:b/>
          <w:sz w:val="24"/>
          <w:szCs w:val="24"/>
          <w:lang w:eastAsia="ru-RU"/>
        </w:rPr>
        <w:t> </w:t>
      </w:r>
      <w:r w:rsidRPr="00440867">
        <w:rPr>
          <w:rFonts w:ascii="Times New Roman" w:eastAsia="Times New Roman" w:hAnsi="Times New Roman" w:cs="Times New Roman"/>
          <w:b/>
          <w:sz w:val="24"/>
          <w:szCs w:val="24"/>
          <w:lang w:val="ky-KG" w:eastAsia="ru-RU"/>
        </w:rPr>
        <w:t>404,0</w:t>
      </w:r>
      <w:r w:rsidR="003B21C0" w:rsidRPr="00440867">
        <w:rPr>
          <w:rFonts w:ascii="Times New Roman" w:eastAsia="Times New Roman" w:hAnsi="Times New Roman" w:cs="Times New Roman"/>
          <w:b/>
          <w:sz w:val="24"/>
          <w:szCs w:val="24"/>
          <w:lang w:eastAsia="ru-RU"/>
        </w:rPr>
        <w:t xml:space="preserve"> млн. сомов </w:t>
      </w:r>
      <w:r w:rsidR="003B21C0" w:rsidRPr="00440867">
        <w:rPr>
          <w:rFonts w:ascii="Times New Roman" w:eastAsia="Times New Roman" w:hAnsi="Times New Roman" w:cs="Times New Roman"/>
          <w:sz w:val="24"/>
          <w:szCs w:val="24"/>
          <w:lang w:eastAsia="ru-RU"/>
        </w:rPr>
        <w:t xml:space="preserve">или </w:t>
      </w:r>
      <w:r w:rsidRPr="00440867">
        <w:rPr>
          <w:rFonts w:ascii="Times New Roman" w:eastAsia="Times New Roman" w:hAnsi="Times New Roman" w:cs="Times New Roman"/>
          <w:sz w:val="24"/>
          <w:szCs w:val="24"/>
          <w:lang w:val="ky-KG" w:eastAsia="ru-RU"/>
        </w:rPr>
        <w:t>1</w:t>
      </w:r>
      <w:r w:rsidR="00DC3312" w:rsidRPr="00440867">
        <w:rPr>
          <w:rFonts w:ascii="Times New Roman" w:eastAsia="Times New Roman" w:hAnsi="Times New Roman" w:cs="Times New Roman"/>
          <w:sz w:val="24"/>
          <w:szCs w:val="24"/>
          <w:lang w:val="ky-KG" w:eastAsia="ru-RU"/>
        </w:rPr>
        <w:t>,</w:t>
      </w:r>
      <w:r w:rsidRPr="00440867">
        <w:rPr>
          <w:rFonts w:ascii="Times New Roman" w:eastAsia="Times New Roman" w:hAnsi="Times New Roman" w:cs="Times New Roman"/>
          <w:sz w:val="24"/>
          <w:szCs w:val="24"/>
          <w:lang w:val="ky-KG" w:eastAsia="ru-RU"/>
        </w:rPr>
        <w:t>3</w:t>
      </w:r>
      <w:r w:rsidR="000A60DE" w:rsidRPr="00440867">
        <w:rPr>
          <w:rFonts w:ascii="Times New Roman" w:eastAsia="Times New Roman" w:hAnsi="Times New Roman" w:cs="Times New Roman"/>
          <w:sz w:val="24"/>
          <w:szCs w:val="24"/>
          <w:lang w:eastAsia="ru-RU"/>
        </w:rPr>
        <w:t> % ВВП. На 2025</w:t>
      </w:r>
      <w:r w:rsidR="00EC5CEB" w:rsidRPr="00440867">
        <w:rPr>
          <w:rFonts w:ascii="Times New Roman" w:eastAsia="Times New Roman" w:hAnsi="Times New Roman" w:cs="Times New Roman"/>
          <w:sz w:val="24"/>
          <w:szCs w:val="24"/>
          <w:lang w:eastAsia="ru-RU"/>
        </w:rPr>
        <w:t xml:space="preserve"> год </w:t>
      </w:r>
      <w:r w:rsidRPr="00440867">
        <w:rPr>
          <w:rFonts w:ascii="Times New Roman" w:eastAsia="Times New Roman" w:hAnsi="Times New Roman" w:cs="Times New Roman"/>
          <w:sz w:val="24"/>
          <w:szCs w:val="24"/>
          <w:lang w:eastAsia="ru-RU"/>
        </w:rPr>
        <w:t>про</w:t>
      </w:r>
      <w:r w:rsidR="0031298E" w:rsidRPr="00440867">
        <w:rPr>
          <w:rFonts w:ascii="Times New Roman" w:eastAsia="Times New Roman" w:hAnsi="Times New Roman" w:cs="Times New Roman"/>
          <w:sz w:val="24"/>
          <w:szCs w:val="24"/>
          <w:lang w:eastAsia="ru-RU"/>
        </w:rPr>
        <w:t>фи</w:t>
      </w:r>
      <w:r w:rsidR="003B21C0" w:rsidRPr="00440867">
        <w:rPr>
          <w:rFonts w:ascii="Times New Roman" w:eastAsia="Times New Roman" w:hAnsi="Times New Roman" w:cs="Times New Roman"/>
          <w:sz w:val="24"/>
          <w:szCs w:val="24"/>
          <w:lang w:eastAsia="ru-RU"/>
        </w:rPr>
        <w:t xml:space="preserve">цит республиканского бюджета составит </w:t>
      </w:r>
      <w:r w:rsidRPr="00440867">
        <w:rPr>
          <w:rFonts w:ascii="Times New Roman" w:eastAsia="Times New Roman" w:hAnsi="Times New Roman" w:cs="Times New Roman"/>
          <w:b/>
          <w:sz w:val="24"/>
          <w:szCs w:val="24"/>
          <w:lang w:eastAsia="ru-RU"/>
        </w:rPr>
        <w:t>23</w:t>
      </w:r>
      <w:r w:rsidR="00DC3312" w:rsidRPr="00440867">
        <w:rPr>
          <w:rFonts w:ascii="Times New Roman" w:eastAsia="Times New Roman" w:hAnsi="Times New Roman" w:cs="Times New Roman"/>
          <w:b/>
          <w:sz w:val="24"/>
          <w:szCs w:val="24"/>
          <w:lang w:eastAsia="ru-RU"/>
        </w:rPr>
        <w:t> </w:t>
      </w:r>
      <w:r w:rsidRPr="00440867">
        <w:rPr>
          <w:rFonts w:ascii="Times New Roman" w:eastAsia="Times New Roman" w:hAnsi="Times New Roman" w:cs="Times New Roman"/>
          <w:b/>
          <w:sz w:val="24"/>
          <w:szCs w:val="24"/>
          <w:lang w:eastAsia="ru-RU"/>
        </w:rPr>
        <w:t>515</w:t>
      </w:r>
      <w:r w:rsidR="0031298E" w:rsidRPr="00440867">
        <w:rPr>
          <w:rFonts w:ascii="Times New Roman" w:eastAsia="Times New Roman" w:hAnsi="Times New Roman" w:cs="Times New Roman"/>
          <w:b/>
          <w:sz w:val="24"/>
          <w:szCs w:val="24"/>
          <w:lang w:eastAsia="ru-RU"/>
        </w:rPr>
        <w:t>,</w:t>
      </w:r>
      <w:r w:rsidRPr="00440867">
        <w:rPr>
          <w:rFonts w:ascii="Times New Roman" w:eastAsia="Times New Roman" w:hAnsi="Times New Roman" w:cs="Times New Roman"/>
          <w:b/>
          <w:sz w:val="24"/>
          <w:szCs w:val="24"/>
          <w:lang w:eastAsia="ru-RU"/>
        </w:rPr>
        <w:t>8</w:t>
      </w:r>
      <w:r w:rsidR="000644E3" w:rsidRPr="00440867">
        <w:rPr>
          <w:rFonts w:ascii="Times New Roman" w:eastAsia="Times New Roman" w:hAnsi="Times New Roman" w:cs="Times New Roman"/>
          <w:b/>
          <w:sz w:val="24"/>
          <w:szCs w:val="24"/>
          <w:lang w:eastAsia="ru-RU"/>
        </w:rPr>
        <w:t xml:space="preserve"> млн. сомов</w:t>
      </w:r>
      <w:r w:rsidR="00DC3312" w:rsidRPr="00440867">
        <w:rPr>
          <w:rFonts w:ascii="Times New Roman" w:eastAsia="Times New Roman" w:hAnsi="Times New Roman" w:cs="Times New Roman"/>
          <w:sz w:val="24"/>
          <w:szCs w:val="24"/>
          <w:lang w:eastAsia="ru-RU"/>
        </w:rPr>
        <w:t xml:space="preserve"> или </w:t>
      </w:r>
      <w:r w:rsidRPr="00440867">
        <w:rPr>
          <w:rFonts w:ascii="Times New Roman" w:eastAsia="Times New Roman" w:hAnsi="Times New Roman" w:cs="Times New Roman"/>
          <w:sz w:val="24"/>
          <w:szCs w:val="24"/>
          <w:lang w:eastAsia="ru-RU"/>
        </w:rPr>
        <w:t>2</w:t>
      </w:r>
      <w:r w:rsidR="00DC3312" w:rsidRPr="00440867">
        <w:rPr>
          <w:rFonts w:ascii="Times New Roman" w:eastAsia="Times New Roman" w:hAnsi="Times New Roman" w:cs="Times New Roman"/>
          <w:sz w:val="24"/>
          <w:szCs w:val="24"/>
          <w:lang w:eastAsia="ru-RU"/>
        </w:rPr>
        <w:t>,</w:t>
      </w:r>
      <w:r w:rsidRPr="00440867">
        <w:rPr>
          <w:rFonts w:ascii="Times New Roman" w:eastAsia="Times New Roman" w:hAnsi="Times New Roman" w:cs="Times New Roman"/>
          <w:sz w:val="24"/>
          <w:szCs w:val="24"/>
          <w:lang w:eastAsia="ru-RU"/>
        </w:rPr>
        <w:t>1</w:t>
      </w:r>
      <w:r w:rsidR="00A239D8" w:rsidRPr="00440867">
        <w:rPr>
          <w:rFonts w:ascii="Times New Roman" w:eastAsia="Times New Roman" w:hAnsi="Times New Roman" w:cs="Times New Roman"/>
          <w:sz w:val="24"/>
          <w:szCs w:val="24"/>
          <w:lang w:eastAsia="ru-RU"/>
        </w:rPr>
        <w:t> </w:t>
      </w:r>
      <w:r w:rsidR="003B21C0" w:rsidRPr="00440867">
        <w:rPr>
          <w:rFonts w:ascii="Times New Roman" w:eastAsia="Times New Roman" w:hAnsi="Times New Roman" w:cs="Times New Roman"/>
          <w:sz w:val="24"/>
          <w:szCs w:val="24"/>
          <w:lang w:eastAsia="ru-RU"/>
        </w:rPr>
        <w:t>% ВВП.</w:t>
      </w:r>
    </w:p>
    <w:p w:rsidR="003B21C0" w:rsidRPr="00440867" w:rsidRDefault="003B21C0" w:rsidP="00335D7C">
      <w:pPr>
        <w:spacing w:after="0" w:line="240" w:lineRule="auto"/>
        <w:ind w:firstLine="709"/>
        <w:jc w:val="both"/>
        <w:rPr>
          <w:rFonts w:ascii="Times New Roman" w:hAnsi="Times New Roman" w:cs="Times New Roman"/>
          <w:b/>
          <w:sz w:val="24"/>
          <w:szCs w:val="24"/>
          <w:lang w:val="ky-KG"/>
        </w:rPr>
      </w:pPr>
    </w:p>
    <w:p w:rsidR="00EC1142" w:rsidRPr="00440867" w:rsidRDefault="00EC1142" w:rsidP="00335D7C">
      <w:pPr>
        <w:spacing w:after="0" w:line="240" w:lineRule="auto"/>
        <w:ind w:firstLine="709"/>
        <w:jc w:val="center"/>
        <w:rPr>
          <w:rFonts w:ascii="Times New Roman" w:hAnsi="Times New Roman" w:cs="Times New Roman"/>
          <w:b/>
          <w:sz w:val="24"/>
          <w:szCs w:val="24"/>
        </w:rPr>
      </w:pPr>
      <w:r w:rsidRPr="00440867">
        <w:rPr>
          <w:rFonts w:ascii="Times New Roman" w:hAnsi="Times New Roman" w:cs="Times New Roman"/>
          <w:b/>
          <w:sz w:val="24"/>
          <w:szCs w:val="24"/>
        </w:rPr>
        <w:t>РИСКИ ИСПОЛНЕНИЯ</w:t>
      </w:r>
      <w:r w:rsidR="003453F4" w:rsidRPr="00440867">
        <w:rPr>
          <w:rFonts w:ascii="Times New Roman" w:hAnsi="Times New Roman" w:cs="Times New Roman"/>
          <w:b/>
          <w:sz w:val="24"/>
          <w:szCs w:val="24"/>
        </w:rPr>
        <w:t xml:space="preserve"> </w:t>
      </w:r>
      <w:r w:rsidRPr="00440867">
        <w:rPr>
          <w:rFonts w:ascii="Times New Roman" w:hAnsi="Times New Roman" w:cs="Times New Roman"/>
          <w:b/>
          <w:sz w:val="24"/>
          <w:szCs w:val="24"/>
        </w:rPr>
        <w:t>РЕСПУБЛИКАНСКОГО БЮДЖЕТА</w:t>
      </w:r>
    </w:p>
    <w:p w:rsidR="00EC1142" w:rsidRPr="00440867" w:rsidRDefault="009A5CEB" w:rsidP="00335D7C">
      <w:pPr>
        <w:spacing w:after="0" w:line="240" w:lineRule="auto"/>
        <w:ind w:firstLine="709"/>
        <w:jc w:val="center"/>
        <w:rPr>
          <w:rFonts w:ascii="Times New Roman" w:hAnsi="Times New Roman" w:cs="Times New Roman"/>
          <w:b/>
          <w:sz w:val="24"/>
          <w:szCs w:val="24"/>
        </w:rPr>
      </w:pPr>
      <w:r w:rsidRPr="00440867">
        <w:rPr>
          <w:rFonts w:ascii="Times New Roman" w:hAnsi="Times New Roman" w:cs="Times New Roman"/>
          <w:b/>
          <w:sz w:val="24"/>
          <w:szCs w:val="24"/>
        </w:rPr>
        <w:t>КЫРГЫЗСКОЙ РЕСПУБЛИКИ НА 2023</w:t>
      </w:r>
      <w:r w:rsidR="00EC1142" w:rsidRPr="00440867">
        <w:rPr>
          <w:rFonts w:ascii="Times New Roman" w:hAnsi="Times New Roman" w:cs="Times New Roman"/>
          <w:b/>
          <w:sz w:val="24"/>
          <w:szCs w:val="24"/>
        </w:rPr>
        <w:t xml:space="preserve"> ГОД</w:t>
      </w:r>
    </w:p>
    <w:p w:rsidR="00EC1142" w:rsidRPr="00440867" w:rsidRDefault="00EC1142" w:rsidP="00335D7C">
      <w:pPr>
        <w:spacing w:after="0" w:line="240" w:lineRule="auto"/>
        <w:ind w:firstLine="709"/>
        <w:jc w:val="both"/>
        <w:rPr>
          <w:rFonts w:ascii="Times New Roman" w:hAnsi="Times New Roman" w:cs="Times New Roman"/>
          <w:sz w:val="24"/>
          <w:szCs w:val="24"/>
          <w:lang w:val="ky-KG"/>
        </w:rPr>
      </w:pPr>
    </w:p>
    <w:p w:rsidR="00B82016" w:rsidRPr="00440867" w:rsidRDefault="00B82016" w:rsidP="00335D7C">
      <w:pPr>
        <w:spacing w:after="0" w:line="240" w:lineRule="auto"/>
        <w:ind w:firstLine="709"/>
        <w:jc w:val="both"/>
        <w:rPr>
          <w:rFonts w:ascii="Times New Roman" w:hAnsi="Times New Roman" w:cs="Times New Roman"/>
          <w:sz w:val="24"/>
          <w:szCs w:val="24"/>
        </w:rPr>
      </w:pPr>
      <w:r w:rsidRPr="00440867">
        <w:rPr>
          <w:rFonts w:ascii="Times New Roman" w:hAnsi="Times New Roman" w:cs="Times New Roman"/>
          <w:sz w:val="24"/>
          <w:szCs w:val="24"/>
        </w:rPr>
        <w:t>В проекте республиканского бюдже</w:t>
      </w:r>
      <w:r w:rsidR="00375634" w:rsidRPr="00440867">
        <w:rPr>
          <w:rFonts w:ascii="Times New Roman" w:hAnsi="Times New Roman" w:cs="Times New Roman"/>
          <w:sz w:val="24"/>
          <w:szCs w:val="24"/>
        </w:rPr>
        <w:t>та Кыргызской</w:t>
      </w:r>
      <w:r w:rsidR="009A5CEB" w:rsidRPr="00440867">
        <w:rPr>
          <w:rFonts w:ascii="Times New Roman" w:hAnsi="Times New Roman" w:cs="Times New Roman"/>
          <w:sz w:val="24"/>
          <w:szCs w:val="24"/>
        </w:rPr>
        <w:t xml:space="preserve"> Республики на 2023</w:t>
      </w:r>
      <w:r w:rsidRPr="00440867">
        <w:rPr>
          <w:rFonts w:ascii="Times New Roman" w:hAnsi="Times New Roman" w:cs="Times New Roman"/>
          <w:sz w:val="24"/>
          <w:szCs w:val="24"/>
        </w:rPr>
        <w:t xml:space="preserve"> год существуют следующие определенные риски:</w:t>
      </w:r>
    </w:p>
    <w:p w:rsidR="00B82016" w:rsidRPr="00440867" w:rsidRDefault="00B82016" w:rsidP="00335D7C">
      <w:pPr>
        <w:numPr>
          <w:ilvl w:val="0"/>
          <w:numId w:val="2"/>
        </w:numPr>
        <w:spacing w:after="0" w:line="240" w:lineRule="auto"/>
        <w:ind w:left="0" w:firstLine="709"/>
        <w:contextualSpacing/>
        <w:jc w:val="both"/>
        <w:rPr>
          <w:rFonts w:ascii="Times New Roman" w:hAnsi="Times New Roman" w:cs="Times New Roman"/>
          <w:b/>
          <w:sz w:val="24"/>
          <w:szCs w:val="24"/>
        </w:rPr>
      </w:pPr>
      <w:r w:rsidRPr="00440867">
        <w:rPr>
          <w:rFonts w:ascii="Times New Roman" w:hAnsi="Times New Roman" w:cs="Times New Roman"/>
          <w:b/>
          <w:sz w:val="24"/>
          <w:szCs w:val="24"/>
        </w:rPr>
        <w:t>Макроэкономические</w:t>
      </w:r>
      <w:r w:rsidR="003453F4" w:rsidRPr="00440867">
        <w:rPr>
          <w:rFonts w:ascii="Times New Roman" w:hAnsi="Times New Roman" w:cs="Times New Roman"/>
          <w:b/>
          <w:sz w:val="24"/>
          <w:szCs w:val="24"/>
        </w:rPr>
        <w:t xml:space="preserve"> </w:t>
      </w:r>
      <w:r w:rsidRPr="00440867">
        <w:rPr>
          <w:rFonts w:ascii="Times New Roman" w:hAnsi="Times New Roman" w:cs="Times New Roman"/>
          <w:b/>
          <w:sz w:val="24"/>
          <w:szCs w:val="24"/>
        </w:rPr>
        <w:t>риски</w:t>
      </w:r>
    </w:p>
    <w:p w:rsidR="00DD3DCF" w:rsidRPr="00440867" w:rsidRDefault="00DD3DCF" w:rsidP="00335D7C">
      <w:pPr>
        <w:tabs>
          <w:tab w:val="left" w:pos="0"/>
        </w:tabs>
        <w:autoSpaceDE w:val="0"/>
        <w:autoSpaceDN w:val="0"/>
        <w:adjustRightInd w:val="0"/>
        <w:spacing w:after="0" w:line="240" w:lineRule="auto"/>
        <w:ind w:firstLine="709"/>
        <w:jc w:val="both"/>
        <w:rPr>
          <w:rFonts w:ascii="Times New Roman" w:eastAsia="TimesNewRomanPSMT" w:hAnsi="Times New Roman" w:cs="Times New Roman"/>
          <w:sz w:val="24"/>
          <w:szCs w:val="24"/>
        </w:rPr>
      </w:pPr>
      <w:r w:rsidRPr="00440867">
        <w:rPr>
          <w:rFonts w:ascii="Times New Roman" w:eastAsia="TimesNewRomanPSMT" w:hAnsi="Times New Roman" w:cs="Times New Roman"/>
          <w:sz w:val="24"/>
          <w:szCs w:val="24"/>
        </w:rPr>
        <w:t xml:space="preserve">К </w:t>
      </w:r>
      <w:r w:rsidRPr="00440867">
        <w:rPr>
          <w:rFonts w:ascii="Times New Roman" w:hAnsi="Times New Roman" w:cs="Times New Roman"/>
          <w:sz w:val="24"/>
          <w:szCs w:val="24"/>
        </w:rPr>
        <w:t xml:space="preserve">внешним и внутренним </w:t>
      </w:r>
      <w:r w:rsidRPr="00440867">
        <w:rPr>
          <w:rFonts w:ascii="Times New Roman" w:eastAsia="TimesNewRomanPS-ItalicMT" w:hAnsi="Times New Roman" w:cs="Times New Roman"/>
          <w:b/>
          <w:i/>
          <w:iCs/>
          <w:sz w:val="24"/>
          <w:szCs w:val="24"/>
        </w:rPr>
        <w:t>рискам</w:t>
      </w:r>
      <w:r w:rsidRPr="00440867">
        <w:rPr>
          <w:rFonts w:ascii="Times New Roman" w:eastAsia="TimesNewRomanPSMT" w:hAnsi="Times New Roman" w:cs="Times New Roman"/>
          <w:sz w:val="24"/>
          <w:szCs w:val="24"/>
        </w:rPr>
        <w:t xml:space="preserve">, которые могут оказать </w:t>
      </w:r>
      <w:r w:rsidR="00A644C6" w:rsidRPr="00440867">
        <w:rPr>
          <w:rFonts w:ascii="Times New Roman" w:eastAsia="TimesNewRomanPSMT" w:hAnsi="Times New Roman" w:cs="Times New Roman"/>
          <w:sz w:val="24"/>
          <w:szCs w:val="24"/>
        </w:rPr>
        <w:t>воздействие на рост ВВП в 2023-2025</w:t>
      </w:r>
      <w:r w:rsidR="009426CD" w:rsidRPr="00440867">
        <w:rPr>
          <w:rFonts w:ascii="Times New Roman" w:eastAsia="TimesNewRomanPSMT" w:hAnsi="Times New Roman" w:cs="Times New Roman"/>
          <w:sz w:val="24"/>
          <w:szCs w:val="24"/>
        </w:rPr>
        <w:t xml:space="preserve"> </w:t>
      </w:r>
      <w:r w:rsidRPr="00440867">
        <w:rPr>
          <w:rFonts w:ascii="Times New Roman" w:eastAsia="TimesNewRomanPSMT" w:hAnsi="Times New Roman" w:cs="Times New Roman"/>
          <w:sz w:val="24"/>
          <w:szCs w:val="24"/>
        </w:rPr>
        <w:t>годах, относятся:</w:t>
      </w:r>
    </w:p>
    <w:p w:rsidR="002857F7" w:rsidRPr="00440867" w:rsidRDefault="009426CD"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w:t>
      </w:r>
      <w:r w:rsidR="002857F7" w:rsidRPr="00440867">
        <w:rPr>
          <w:rFonts w:ascii="Times New Roman" w:eastAsia="Times New Roman" w:hAnsi="Times New Roman" w:cs="Times New Roman"/>
          <w:sz w:val="24"/>
          <w:szCs w:val="24"/>
          <w:lang w:eastAsia="ru-RU"/>
        </w:rPr>
        <w:t xml:space="preserve"> неустойчивая работа энергетической отрасли из-за влияния природно-климатического фактора, который влияет на приток воды в Токтогульское водохранилище в период вегетации;</w:t>
      </w:r>
    </w:p>
    <w:p w:rsidR="002857F7" w:rsidRPr="00440867" w:rsidRDefault="002857F7"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w:t>
      </w:r>
      <w:r w:rsidRPr="00440867">
        <w:rPr>
          <w:rFonts w:ascii="Times New Roman" w:eastAsia="Times New Roman" w:hAnsi="Times New Roman" w:cs="Times New Roman"/>
          <w:sz w:val="24"/>
          <w:szCs w:val="24"/>
          <w:lang w:eastAsia="ru-RU"/>
        </w:rPr>
        <w:tab/>
        <w:t>сокращение объема экспорта золота, что ухудшает состояние платежного баланса страны;</w:t>
      </w:r>
    </w:p>
    <w:p w:rsidR="002857F7" w:rsidRPr="00440867" w:rsidRDefault="002857F7"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w:t>
      </w:r>
      <w:r w:rsidRPr="00440867">
        <w:rPr>
          <w:rFonts w:ascii="Times New Roman" w:eastAsia="Times New Roman" w:hAnsi="Times New Roman" w:cs="Times New Roman"/>
          <w:sz w:val="24"/>
          <w:szCs w:val="24"/>
          <w:lang w:eastAsia="ru-RU"/>
        </w:rPr>
        <w:tab/>
        <w:t>нестабильность на фондовых рынках, что отрицательно может сказаться на котировках ценных бумаг и привести к волатильности валют;</w:t>
      </w:r>
    </w:p>
    <w:p w:rsidR="002857F7" w:rsidRPr="00440867" w:rsidRDefault="002857F7"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w:t>
      </w:r>
      <w:r w:rsidRPr="00440867">
        <w:rPr>
          <w:rFonts w:ascii="Times New Roman" w:eastAsia="Times New Roman" w:hAnsi="Times New Roman" w:cs="Times New Roman"/>
          <w:sz w:val="24"/>
          <w:szCs w:val="24"/>
          <w:lang w:eastAsia="ru-RU"/>
        </w:rPr>
        <w:tab/>
        <w:t>расширение антироссийских санкций, что негативно может отразиться на экономике Российской Федерации и повлиять через спрос и внешнюю торговлю на национальную экономику;</w:t>
      </w:r>
    </w:p>
    <w:p w:rsidR="002857F7" w:rsidRPr="00440867" w:rsidRDefault="002857F7"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w:t>
      </w:r>
      <w:r w:rsidRPr="00440867">
        <w:rPr>
          <w:rFonts w:ascii="Times New Roman" w:eastAsia="Times New Roman" w:hAnsi="Times New Roman" w:cs="Times New Roman"/>
          <w:sz w:val="24"/>
          <w:szCs w:val="24"/>
          <w:lang w:eastAsia="ru-RU"/>
        </w:rPr>
        <w:tab/>
        <w:t>природно-климатический фактор, который может оказать негативное воздействие на развитие агропромышленного комплекса и энергетики;</w:t>
      </w:r>
    </w:p>
    <w:p w:rsidR="002857F7" w:rsidRPr="00440867" w:rsidRDefault="002857F7"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w:t>
      </w:r>
      <w:r w:rsidRPr="00440867">
        <w:rPr>
          <w:rFonts w:ascii="Times New Roman" w:eastAsia="Times New Roman" w:hAnsi="Times New Roman" w:cs="Times New Roman"/>
          <w:sz w:val="24"/>
          <w:szCs w:val="24"/>
          <w:lang w:eastAsia="ru-RU"/>
        </w:rPr>
        <w:tab/>
        <w:t>зависимость внутреннего рынка от импорта продовольственной группы товаров (мука, растительное масло, сахар, крупы и т.д.), ГСМ, нехватка и высокие цены на отдельные виды социально-значимых товаров;</w:t>
      </w:r>
    </w:p>
    <w:p w:rsidR="002857F7" w:rsidRPr="00440867" w:rsidRDefault="002857F7"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w:t>
      </w:r>
      <w:r w:rsidRPr="00440867">
        <w:rPr>
          <w:rFonts w:ascii="Times New Roman" w:eastAsia="Times New Roman" w:hAnsi="Times New Roman" w:cs="Times New Roman"/>
          <w:sz w:val="24"/>
          <w:szCs w:val="24"/>
          <w:lang w:eastAsia="ru-RU"/>
        </w:rPr>
        <w:tab/>
        <w:t>высокий уровень неформальной экономики;</w:t>
      </w:r>
    </w:p>
    <w:p w:rsidR="002857F7" w:rsidRPr="00440867" w:rsidRDefault="002857F7"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w:t>
      </w:r>
      <w:r w:rsidRPr="00440867">
        <w:rPr>
          <w:rFonts w:ascii="Times New Roman" w:eastAsia="Times New Roman" w:hAnsi="Times New Roman" w:cs="Times New Roman"/>
          <w:sz w:val="24"/>
          <w:szCs w:val="24"/>
          <w:lang w:eastAsia="ru-RU"/>
        </w:rPr>
        <w:tab/>
        <w:t>сохранение отдельных таможенных барьеров и т.д.</w:t>
      </w:r>
    </w:p>
    <w:p w:rsidR="00B82016" w:rsidRPr="00440867" w:rsidRDefault="00106C7A" w:rsidP="00335D7C">
      <w:pPr>
        <w:numPr>
          <w:ilvl w:val="0"/>
          <w:numId w:val="2"/>
        </w:numPr>
        <w:spacing w:after="0" w:line="240" w:lineRule="auto"/>
        <w:ind w:left="0" w:firstLine="709"/>
        <w:contextualSpacing/>
        <w:jc w:val="both"/>
        <w:rPr>
          <w:rFonts w:ascii="Times New Roman" w:hAnsi="Times New Roman" w:cs="Times New Roman"/>
          <w:b/>
          <w:sz w:val="24"/>
          <w:szCs w:val="24"/>
        </w:rPr>
      </w:pPr>
      <w:r w:rsidRPr="00440867">
        <w:rPr>
          <w:rFonts w:ascii="Times New Roman" w:hAnsi="Times New Roman" w:cs="Times New Roman"/>
          <w:b/>
          <w:sz w:val="24"/>
          <w:szCs w:val="24"/>
          <w:lang w:val="ky-KG"/>
        </w:rPr>
        <w:t>Риски п</w:t>
      </w:r>
      <w:r w:rsidR="00B82016" w:rsidRPr="00440867">
        <w:rPr>
          <w:rFonts w:ascii="Times New Roman" w:hAnsi="Times New Roman" w:cs="Times New Roman"/>
          <w:b/>
          <w:sz w:val="24"/>
          <w:szCs w:val="24"/>
        </w:rPr>
        <w:t>о ресурсной части республиканского бюджета</w:t>
      </w:r>
    </w:p>
    <w:p w:rsidR="00B82016" w:rsidRPr="00440867" w:rsidRDefault="00B82016" w:rsidP="00335D7C">
      <w:pPr>
        <w:numPr>
          <w:ilvl w:val="0"/>
          <w:numId w:val="3"/>
        </w:numPr>
        <w:spacing w:after="0" w:line="240" w:lineRule="auto"/>
        <w:ind w:left="0" w:firstLine="709"/>
        <w:contextualSpacing/>
        <w:jc w:val="both"/>
        <w:rPr>
          <w:rFonts w:ascii="Times New Roman" w:hAnsi="Times New Roman" w:cs="Times New Roman"/>
          <w:sz w:val="24"/>
          <w:szCs w:val="24"/>
        </w:rPr>
      </w:pPr>
      <w:r w:rsidRPr="00440867">
        <w:rPr>
          <w:rFonts w:ascii="Times New Roman" w:hAnsi="Times New Roman" w:cs="Times New Roman"/>
          <w:b/>
          <w:sz w:val="24"/>
          <w:szCs w:val="24"/>
        </w:rPr>
        <w:t xml:space="preserve">По налоговым и неналоговым платежам </w:t>
      </w:r>
    </w:p>
    <w:p w:rsidR="00B82016" w:rsidRPr="00440867" w:rsidRDefault="00B82016" w:rsidP="00335D7C">
      <w:pPr>
        <w:spacing w:after="0" w:line="240" w:lineRule="auto"/>
        <w:ind w:firstLine="709"/>
        <w:jc w:val="both"/>
        <w:rPr>
          <w:rFonts w:ascii="Times New Roman" w:hAnsi="Times New Roman" w:cs="Times New Roman"/>
          <w:b/>
          <w:sz w:val="24"/>
          <w:szCs w:val="24"/>
        </w:rPr>
      </w:pPr>
      <w:r w:rsidRPr="00440867">
        <w:rPr>
          <w:rFonts w:ascii="Times New Roman" w:eastAsia="Calibri" w:hAnsi="Times New Roman" w:cs="Times New Roman"/>
          <w:sz w:val="24"/>
          <w:szCs w:val="24"/>
        </w:rPr>
        <w:t>Существуют следующие риски по исполнению прогнозных показателе</w:t>
      </w:r>
      <w:r w:rsidR="003F6E89" w:rsidRPr="00440867">
        <w:rPr>
          <w:rFonts w:ascii="Times New Roman" w:eastAsia="Calibri" w:hAnsi="Times New Roman" w:cs="Times New Roman"/>
          <w:sz w:val="24"/>
          <w:szCs w:val="24"/>
        </w:rPr>
        <w:t>й доходной части бюджета на 20</w:t>
      </w:r>
      <w:r w:rsidR="00A73199" w:rsidRPr="00440867">
        <w:rPr>
          <w:rFonts w:ascii="Times New Roman" w:eastAsia="Calibri" w:hAnsi="Times New Roman" w:cs="Times New Roman"/>
          <w:sz w:val="24"/>
          <w:szCs w:val="24"/>
          <w:lang w:val="ky-KG"/>
        </w:rPr>
        <w:t>23</w:t>
      </w:r>
      <w:r w:rsidR="000949CC" w:rsidRPr="00440867">
        <w:rPr>
          <w:rFonts w:ascii="Times New Roman" w:eastAsia="Calibri" w:hAnsi="Times New Roman" w:cs="Times New Roman"/>
          <w:sz w:val="24"/>
          <w:szCs w:val="24"/>
        </w:rPr>
        <w:t xml:space="preserve"> год</w:t>
      </w:r>
      <w:r w:rsidRPr="00440867">
        <w:rPr>
          <w:rFonts w:ascii="Times New Roman" w:hAnsi="Times New Roman" w:cs="Times New Roman"/>
          <w:b/>
          <w:sz w:val="24"/>
          <w:szCs w:val="24"/>
        </w:rPr>
        <w:t>:</w:t>
      </w:r>
    </w:p>
    <w:p w:rsidR="004F7E03" w:rsidRPr="00440867" w:rsidRDefault="004F7E03" w:rsidP="00335D7C">
      <w:pPr>
        <w:numPr>
          <w:ilvl w:val="0"/>
          <w:numId w:val="21"/>
        </w:numPr>
        <w:spacing w:after="0" w:line="240" w:lineRule="auto"/>
        <w:ind w:left="0"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недостижение показателей среднесрочного прогноза социально-экономического развития республики, в том числе:</w:t>
      </w:r>
    </w:p>
    <w:p w:rsidR="00226C67" w:rsidRPr="00440867" w:rsidRDefault="00226C67" w:rsidP="00335D7C">
      <w:pPr>
        <w:numPr>
          <w:ilvl w:val="0"/>
          <w:numId w:val="22"/>
        </w:numPr>
        <w:tabs>
          <w:tab w:val="left" w:pos="709"/>
          <w:tab w:val="left" w:pos="1418"/>
        </w:tabs>
        <w:spacing w:after="0" w:line="240" w:lineRule="auto"/>
        <w:ind w:left="0"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снижение объемов импорта из стран ЕАЭС и из третьих стран;</w:t>
      </w:r>
    </w:p>
    <w:p w:rsidR="004F7E03" w:rsidRPr="00440867" w:rsidRDefault="00226C67" w:rsidP="00335D7C">
      <w:pPr>
        <w:numPr>
          <w:ilvl w:val="0"/>
          <w:numId w:val="22"/>
        </w:numPr>
        <w:tabs>
          <w:tab w:val="left" w:pos="709"/>
          <w:tab w:val="left" w:pos="1418"/>
        </w:tabs>
        <w:spacing w:after="0" w:line="240" w:lineRule="auto"/>
        <w:ind w:left="0"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снижение</w:t>
      </w:r>
      <w:r w:rsidR="004F7E03" w:rsidRPr="00440867">
        <w:rPr>
          <w:rFonts w:ascii="Times New Roman" w:eastAsia="Times New Roman" w:hAnsi="Times New Roman" w:cs="Times New Roman"/>
          <w:sz w:val="24"/>
          <w:szCs w:val="24"/>
          <w:lang w:eastAsia="ru-RU"/>
        </w:rPr>
        <w:t xml:space="preserve"> объемов </w:t>
      </w:r>
      <w:r w:rsidRPr="00440867">
        <w:rPr>
          <w:rFonts w:ascii="Times New Roman" w:eastAsia="Times New Roman" w:hAnsi="Times New Roman" w:cs="Times New Roman"/>
          <w:sz w:val="24"/>
          <w:szCs w:val="24"/>
          <w:lang w:eastAsia="ru-RU"/>
        </w:rPr>
        <w:t>проиводства золота, в том числе на руднике Кумтор</w:t>
      </w:r>
      <w:r w:rsidR="004F7E03" w:rsidRPr="00440867">
        <w:rPr>
          <w:rFonts w:ascii="Times New Roman" w:eastAsia="Times New Roman" w:hAnsi="Times New Roman" w:cs="Times New Roman"/>
          <w:sz w:val="24"/>
          <w:szCs w:val="24"/>
          <w:lang w:eastAsia="ru-RU"/>
        </w:rPr>
        <w:t>;</w:t>
      </w:r>
    </w:p>
    <w:p w:rsidR="004F7E03" w:rsidRPr="00440867" w:rsidRDefault="004F7E03" w:rsidP="00335D7C">
      <w:pPr>
        <w:numPr>
          <w:ilvl w:val="0"/>
          <w:numId w:val="22"/>
        </w:numPr>
        <w:tabs>
          <w:tab w:val="left" w:pos="709"/>
          <w:tab w:val="left" w:pos="1418"/>
        </w:tabs>
        <w:spacing w:after="0" w:line="240" w:lineRule="auto"/>
        <w:ind w:left="0"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снижение цены золота на мировых рынках;</w:t>
      </w:r>
    </w:p>
    <w:p w:rsidR="004F7E03" w:rsidRPr="00440867" w:rsidRDefault="004F7E03" w:rsidP="00335D7C">
      <w:pPr>
        <w:numPr>
          <w:ilvl w:val="0"/>
          <w:numId w:val="21"/>
        </w:numPr>
        <w:spacing w:after="0" w:line="240" w:lineRule="auto"/>
        <w:ind w:left="0"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риск недопоступления средств от проведения конкурсов</w:t>
      </w:r>
      <w:r w:rsidR="003453F4"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4"/>
          <w:szCs w:val="24"/>
          <w:lang w:eastAsia="ru-RU"/>
        </w:rPr>
        <w:t>и аукционов на право пользования недрами, в случае несос</w:t>
      </w:r>
      <w:r w:rsidR="00A73199" w:rsidRPr="00440867">
        <w:rPr>
          <w:rFonts w:ascii="Times New Roman" w:eastAsia="Times New Roman" w:hAnsi="Times New Roman" w:cs="Times New Roman"/>
          <w:sz w:val="24"/>
          <w:szCs w:val="24"/>
          <w:lang w:eastAsia="ru-RU"/>
        </w:rPr>
        <w:t>тоявшихся конкурсов и аукционов.</w:t>
      </w:r>
    </w:p>
    <w:p w:rsidR="00EB5D69" w:rsidRPr="00440867" w:rsidRDefault="00EB5D69" w:rsidP="00335D7C">
      <w:pPr>
        <w:tabs>
          <w:tab w:val="left" w:pos="993"/>
        </w:tabs>
        <w:spacing w:after="0" w:line="240" w:lineRule="auto"/>
        <w:ind w:left="709"/>
        <w:contextualSpacing/>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2. По внешним источникам</w:t>
      </w:r>
    </w:p>
    <w:p w:rsidR="00EB5D69" w:rsidRPr="00440867" w:rsidRDefault="00EB5D69" w:rsidP="00335D7C">
      <w:pPr>
        <w:spacing w:after="0" w:line="240" w:lineRule="auto"/>
        <w:ind w:firstLine="709"/>
        <w:rPr>
          <w:rFonts w:ascii="Times New Roman" w:eastAsia="Calibri" w:hAnsi="Times New Roman" w:cs="Times New Roman"/>
          <w:b/>
          <w:sz w:val="24"/>
          <w:szCs w:val="24"/>
        </w:rPr>
      </w:pPr>
      <w:r w:rsidRPr="00440867">
        <w:rPr>
          <w:rFonts w:ascii="Times New Roman" w:eastAsia="Calibri" w:hAnsi="Times New Roman" w:cs="Times New Roman"/>
          <w:b/>
          <w:sz w:val="24"/>
          <w:szCs w:val="24"/>
        </w:rPr>
        <w:t>По государственным инвестициям</w:t>
      </w: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На основании данных от исполнительных агентств сформированы государственные инвестиции на 2023–2025 годы в совокупности в размере 132,5 млрд. сомов – по внешнему финансированию и 6,8 млрд. сомов – по внутреннему финансированию. </w:t>
      </w: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Однако, следует отметить, что зачастую исполнительными агентствами предоставляются завышенные прогнозные показатели при формировании бюджета государственных инвестиций и при внесении изменений в республиканский бюджет параметры подвергаются существенной корректировке.</w:t>
      </w: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Так, например, согласно нижеприведенным графику и таблице, последние 7 лет проводится сокращение бюджета государственных инвестиций в среднем на 11,1 млрд. сомов, другими словами идет сокращение на треть от утвержденных параметров. В 2021 году бюджет государственных инвестиций сокращен почти на 12,7 % (на 4,7 млрд. сомов).</w:t>
      </w: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lastRenderedPageBreak/>
        <w:t>Кроме того, в среднем уточненный бюджет исполняется только на 83,2 %.</w:t>
      </w: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Это связано с тем, что при формировании бюджета государственных инвестиций исполнительные и реализующие агентства представляют нереалистичные и необоснованные данные. </w:t>
      </w: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Также, исполнительные и реализующие агентства слабо заинтересованы в оперативном и качественном завершении проектов государственных инвестиций. </w:t>
      </w:r>
    </w:p>
    <w:p w:rsidR="00EB5D69" w:rsidRPr="00440867" w:rsidRDefault="00EB5D69" w:rsidP="00335D7C">
      <w:pPr>
        <w:spacing w:after="0" w:line="240" w:lineRule="auto"/>
        <w:ind w:firstLine="709"/>
        <w:jc w:val="both"/>
        <w:rPr>
          <w:rFonts w:ascii="Times New Roman" w:eastAsia="Times New Roman" w:hAnsi="Times New Roman" w:cs="Times New Roman"/>
          <w:bCs/>
          <w:sz w:val="24"/>
          <w:szCs w:val="24"/>
          <w:lang w:eastAsia="ru-RU"/>
        </w:rPr>
      </w:pPr>
      <w:r w:rsidRPr="00440867">
        <w:rPr>
          <w:rFonts w:ascii="Times New Roman" w:eastAsia="Calibri" w:hAnsi="Times New Roman" w:cs="Times New Roman"/>
          <w:sz w:val="24"/>
          <w:szCs w:val="24"/>
        </w:rPr>
        <w:t>Следует особо подчеркнуть слабую вовлеченность исполнительных и реализующих агентств при разработке дизайнов проектов государственных инвестиций, что в последующем, негативно влияет на сроки утверждения, эффективную реализацию проектов.</w:t>
      </w:r>
    </w:p>
    <w:p w:rsidR="00EB5D69" w:rsidRPr="00440867" w:rsidRDefault="00EB5D69" w:rsidP="00335D7C">
      <w:pPr>
        <w:spacing w:after="0" w:line="240" w:lineRule="auto"/>
        <w:jc w:val="both"/>
        <w:rPr>
          <w:rFonts w:ascii="Times New Roman" w:eastAsia="Calibri" w:hAnsi="Times New Roman" w:cs="Times New Roman"/>
          <w:sz w:val="24"/>
          <w:szCs w:val="24"/>
        </w:rPr>
      </w:pPr>
      <w:r w:rsidRPr="00440867">
        <w:rPr>
          <w:rFonts w:ascii="Times New Roman" w:eastAsia="Calibri" w:hAnsi="Times New Roman" w:cs="Times New Roman"/>
          <w:noProof/>
          <w:sz w:val="24"/>
          <w:szCs w:val="24"/>
          <w:lang w:eastAsia="ru-RU"/>
        </w:rPr>
        <w:drawing>
          <wp:inline distT="0" distB="0" distL="0" distR="0" wp14:anchorId="7710BF8B" wp14:editId="589139A5">
            <wp:extent cx="5940796" cy="2631003"/>
            <wp:effectExtent l="0" t="0" r="3175"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B5D69" w:rsidRPr="00440867" w:rsidRDefault="00EB5D69" w:rsidP="00335D7C">
      <w:pPr>
        <w:spacing w:after="0" w:line="240" w:lineRule="auto"/>
        <w:ind w:firstLine="708"/>
        <w:jc w:val="both"/>
        <w:rPr>
          <w:rFonts w:ascii="Times New Roman" w:eastAsia="Calibri" w:hAnsi="Times New Roman" w:cs="Times New Roman"/>
          <w:sz w:val="24"/>
          <w:szCs w:val="24"/>
          <w:lang w:val="en-US"/>
        </w:rPr>
      </w:pPr>
    </w:p>
    <w:tbl>
      <w:tblPr>
        <w:tblStyle w:val="1130"/>
        <w:tblW w:w="9322" w:type="dxa"/>
        <w:tblLook w:val="04A0" w:firstRow="1" w:lastRow="0" w:firstColumn="1" w:lastColumn="0" w:noHBand="0" w:noVBand="1"/>
      </w:tblPr>
      <w:tblGrid>
        <w:gridCol w:w="817"/>
        <w:gridCol w:w="1418"/>
        <w:gridCol w:w="1417"/>
        <w:gridCol w:w="1418"/>
        <w:gridCol w:w="1417"/>
        <w:gridCol w:w="1418"/>
        <w:gridCol w:w="1417"/>
      </w:tblGrid>
      <w:tr w:rsidR="00104C71" w:rsidRPr="00440867" w:rsidTr="00487B6E">
        <w:trPr>
          <w:trHeight w:val="521"/>
        </w:trPr>
        <w:tc>
          <w:tcPr>
            <w:tcW w:w="9322" w:type="dxa"/>
            <w:gridSpan w:val="7"/>
            <w:hideMark/>
          </w:tcPr>
          <w:p w:rsidR="00EB5D69" w:rsidRPr="00440867" w:rsidRDefault="00EB5D69" w:rsidP="00335D7C">
            <w:pPr>
              <w:jc w:val="center"/>
              <w:rPr>
                <w:rFonts w:ascii="Times New Roman" w:hAnsi="Times New Roman" w:cs="Times New Roman"/>
                <w:sz w:val="20"/>
                <w:szCs w:val="20"/>
                <w:lang w:val="ru-RU" w:eastAsia="ru-RU"/>
              </w:rPr>
            </w:pPr>
            <w:r w:rsidRPr="00440867">
              <w:rPr>
                <w:rFonts w:ascii="Times New Roman" w:hAnsi="Times New Roman" w:cs="Times New Roman"/>
                <w:b/>
                <w:bCs/>
                <w:kern w:val="24"/>
                <w:sz w:val="20"/>
                <w:szCs w:val="20"/>
                <w:lang w:val="ru-RU" w:eastAsia="ru-RU"/>
              </w:rPr>
              <w:t>Уточнение бюджета ПГИ (млрд. сомов)</w:t>
            </w:r>
          </w:p>
        </w:tc>
      </w:tr>
      <w:tr w:rsidR="00104C71" w:rsidRPr="00440867" w:rsidTr="00487B6E">
        <w:trPr>
          <w:trHeight w:val="462"/>
        </w:trPr>
        <w:tc>
          <w:tcPr>
            <w:tcW w:w="8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b/>
                <w:bCs/>
                <w:kern w:val="24"/>
                <w:sz w:val="20"/>
                <w:szCs w:val="20"/>
                <w:lang w:eastAsia="ru-RU"/>
              </w:rPr>
              <w:t>Год</w:t>
            </w:r>
          </w:p>
        </w:tc>
        <w:tc>
          <w:tcPr>
            <w:tcW w:w="1418" w:type="dxa"/>
            <w:hideMark/>
          </w:tcPr>
          <w:p w:rsidR="00EB5D69" w:rsidRPr="00440867" w:rsidRDefault="00EB5D69" w:rsidP="00335D7C">
            <w:pPr>
              <w:jc w:val="center"/>
              <w:rPr>
                <w:rFonts w:ascii="Times New Roman" w:hAnsi="Times New Roman" w:cs="Times New Roman"/>
                <w:b/>
                <w:sz w:val="20"/>
                <w:szCs w:val="20"/>
                <w:lang w:eastAsia="ru-RU"/>
              </w:rPr>
            </w:pPr>
            <w:r w:rsidRPr="00440867">
              <w:rPr>
                <w:rFonts w:ascii="Times New Roman" w:hAnsi="Times New Roman" w:cs="Times New Roman"/>
                <w:b/>
                <w:kern w:val="24"/>
                <w:sz w:val="20"/>
                <w:szCs w:val="20"/>
                <w:lang w:eastAsia="ru-RU"/>
              </w:rPr>
              <w:t>Утв.</w:t>
            </w:r>
          </w:p>
        </w:tc>
        <w:tc>
          <w:tcPr>
            <w:tcW w:w="1417" w:type="dxa"/>
            <w:hideMark/>
          </w:tcPr>
          <w:p w:rsidR="00EB5D69" w:rsidRPr="00440867" w:rsidRDefault="00EB5D69" w:rsidP="00335D7C">
            <w:pPr>
              <w:jc w:val="center"/>
              <w:rPr>
                <w:rFonts w:ascii="Times New Roman" w:hAnsi="Times New Roman" w:cs="Times New Roman"/>
                <w:b/>
                <w:sz w:val="20"/>
                <w:szCs w:val="20"/>
                <w:lang w:eastAsia="ru-RU"/>
              </w:rPr>
            </w:pPr>
            <w:r w:rsidRPr="00440867">
              <w:rPr>
                <w:rFonts w:ascii="Times New Roman" w:hAnsi="Times New Roman" w:cs="Times New Roman"/>
                <w:b/>
                <w:kern w:val="24"/>
                <w:sz w:val="20"/>
                <w:szCs w:val="20"/>
                <w:lang w:eastAsia="ru-RU"/>
              </w:rPr>
              <w:t>Уточ.</w:t>
            </w:r>
          </w:p>
        </w:tc>
        <w:tc>
          <w:tcPr>
            <w:tcW w:w="1418" w:type="dxa"/>
            <w:hideMark/>
          </w:tcPr>
          <w:p w:rsidR="00EB5D69" w:rsidRPr="00440867" w:rsidRDefault="00EB5D69" w:rsidP="00335D7C">
            <w:pPr>
              <w:jc w:val="center"/>
              <w:rPr>
                <w:rFonts w:ascii="Times New Roman" w:hAnsi="Times New Roman" w:cs="Times New Roman"/>
                <w:b/>
                <w:sz w:val="20"/>
                <w:szCs w:val="20"/>
                <w:lang w:eastAsia="ru-RU"/>
              </w:rPr>
            </w:pPr>
            <w:r w:rsidRPr="00440867">
              <w:rPr>
                <w:rFonts w:ascii="Times New Roman" w:hAnsi="Times New Roman" w:cs="Times New Roman"/>
                <w:b/>
                <w:kern w:val="24"/>
                <w:sz w:val="20"/>
                <w:szCs w:val="20"/>
                <w:lang w:eastAsia="ru-RU"/>
              </w:rPr>
              <w:t>Факт.</w:t>
            </w:r>
          </w:p>
        </w:tc>
        <w:tc>
          <w:tcPr>
            <w:tcW w:w="1417" w:type="dxa"/>
            <w:hideMark/>
          </w:tcPr>
          <w:p w:rsidR="00EB5D69" w:rsidRPr="00440867" w:rsidRDefault="00EB5D69" w:rsidP="00335D7C">
            <w:pPr>
              <w:jc w:val="center"/>
              <w:rPr>
                <w:rFonts w:ascii="Times New Roman" w:hAnsi="Times New Roman" w:cs="Times New Roman"/>
                <w:b/>
                <w:sz w:val="20"/>
                <w:szCs w:val="20"/>
                <w:lang w:eastAsia="ru-RU"/>
              </w:rPr>
            </w:pPr>
            <w:r w:rsidRPr="00440867">
              <w:rPr>
                <w:rFonts w:ascii="Times New Roman" w:hAnsi="Times New Roman" w:cs="Times New Roman"/>
                <w:b/>
                <w:kern w:val="24"/>
                <w:sz w:val="20"/>
                <w:szCs w:val="20"/>
                <w:lang w:eastAsia="ru-RU"/>
              </w:rPr>
              <w:t>Разница (утв-уточн)</w:t>
            </w:r>
          </w:p>
        </w:tc>
        <w:tc>
          <w:tcPr>
            <w:tcW w:w="1418" w:type="dxa"/>
            <w:hideMark/>
          </w:tcPr>
          <w:p w:rsidR="00EB5D69" w:rsidRPr="00440867" w:rsidRDefault="00EB5D69" w:rsidP="00335D7C">
            <w:pPr>
              <w:jc w:val="center"/>
              <w:rPr>
                <w:rFonts w:ascii="Times New Roman" w:hAnsi="Times New Roman" w:cs="Times New Roman"/>
                <w:b/>
                <w:sz w:val="20"/>
                <w:szCs w:val="20"/>
                <w:lang w:eastAsia="ru-RU"/>
              </w:rPr>
            </w:pPr>
            <w:r w:rsidRPr="00440867">
              <w:rPr>
                <w:rFonts w:ascii="Times New Roman" w:hAnsi="Times New Roman" w:cs="Times New Roman"/>
                <w:b/>
                <w:kern w:val="24"/>
                <w:sz w:val="20"/>
                <w:szCs w:val="20"/>
                <w:lang w:eastAsia="ru-RU"/>
              </w:rPr>
              <w:t>% исп к утв.</w:t>
            </w:r>
          </w:p>
        </w:tc>
        <w:tc>
          <w:tcPr>
            <w:tcW w:w="1417" w:type="dxa"/>
            <w:hideMark/>
          </w:tcPr>
          <w:p w:rsidR="00EB5D69" w:rsidRPr="00440867" w:rsidRDefault="00EB5D69" w:rsidP="00335D7C">
            <w:pPr>
              <w:jc w:val="center"/>
              <w:rPr>
                <w:rFonts w:ascii="Times New Roman" w:hAnsi="Times New Roman" w:cs="Times New Roman"/>
                <w:b/>
                <w:sz w:val="20"/>
                <w:szCs w:val="20"/>
                <w:lang w:eastAsia="ru-RU"/>
              </w:rPr>
            </w:pPr>
            <w:r w:rsidRPr="00440867">
              <w:rPr>
                <w:rFonts w:ascii="Times New Roman" w:hAnsi="Times New Roman" w:cs="Times New Roman"/>
                <w:b/>
                <w:kern w:val="24"/>
                <w:sz w:val="20"/>
                <w:szCs w:val="20"/>
                <w:lang w:eastAsia="ru-RU"/>
              </w:rPr>
              <w:t>% исп к уточ.</w:t>
            </w:r>
          </w:p>
        </w:tc>
      </w:tr>
      <w:tr w:rsidR="00104C71" w:rsidRPr="00440867" w:rsidTr="00487B6E">
        <w:trPr>
          <w:trHeight w:val="252"/>
        </w:trPr>
        <w:tc>
          <w:tcPr>
            <w:tcW w:w="8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b/>
                <w:bCs/>
                <w:kern w:val="24"/>
                <w:sz w:val="20"/>
                <w:szCs w:val="20"/>
                <w:lang w:eastAsia="ru-RU"/>
              </w:rPr>
              <w:t>2021</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37</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32,3</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26,4</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-4,7</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71,5%</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 xml:space="preserve"> 81,9 %</w:t>
            </w:r>
          </w:p>
        </w:tc>
      </w:tr>
      <w:tr w:rsidR="00104C71" w:rsidRPr="00440867" w:rsidTr="00487B6E">
        <w:trPr>
          <w:trHeight w:val="252"/>
        </w:trPr>
        <w:tc>
          <w:tcPr>
            <w:tcW w:w="8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b/>
                <w:bCs/>
                <w:kern w:val="24"/>
                <w:sz w:val="20"/>
                <w:szCs w:val="20"/>
                <w:lang w:eastAsia="ru-RU"/>
              </w:rPr>
              <w:t>2020</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23,5</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18,9</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15,7</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-4,6</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66,8%</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83,1%</w:t>
            </w:r>
          </w:p>
        </w:tc>
      </w:tr>
      <w:tr w:rsidR="00104C71" w:rsidRPr="00440867" w:rsidTr="00487B6E">
        <w:trPr>
          <w:trHeight w:val="252"/>
        </w:trPr>
        <w:tc>
          <w:tcPr>
            <w:tcW w:w="8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b/>
                <w:bCs/>
                <w:kern w:val="24"/>
                <w:sz w:val="20"/>
                <w:szCs w:val="20"/>
                <w:lang w:eastAsia="ru-RU"/>
              </w:rPr>
              <w:t>2019</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32,3</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20,1</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18,3</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-12,2</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56,7%</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91,0%</w:t>
            </w:r>
          </w:p>
        </w:tc>
      </w:tr>
      <w:tr w:rsidR="00104C71" w:rsidRPr="00440867" w:rsidTr="00487B6E">
        <w:trPr>
          <w:trHeight w:val="252"/>
        </w:trPr>
        <w:tc>
          <w:tcPr>
            <w:tcW w:w="8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b/>
                <w:bCs/>
                <w:kern w:val="24"/>
                <w:sz w:val="20"/>
                <w:szCs w:val="20"/>
                <w:lang w:eastAsia="ru-RU"/>
              </w:rPr>
              <w:t>2018</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37,6</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19,6</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14,8</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-18</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39,4%</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75,5%</w:t>
            </w:r>
          </w:p>
        </w:tc>
      </w:tr>
      <w:tr w:rsidR="00104C71" w:rsidRPr="00440867" w:rsidTr="00487B6E">
        <w:trPr>
          <w:trHeight w:val="252"/>
        </w:trPr>
        <w:tc>
          <w:tcPr>
            <w:tcW w:w="8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b/>
                <w:bCs/>
                <w:kern w:val="24"/>
                <w:sz w:val="20"/>
                <w:szCs w:val="20"/>
                <w:lang w:eastAsia="ru-RU"/>
              </w:rPr>
              <w:t>2017</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39</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31,1</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27,9</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-7,9</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71,5%</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89,7%</w:t>
            </w:r>
          </w:p>
        </w:tc>
      </w:tr>
      <w:tr w:rsidR="00104C71" w:rsidRPr="00440867" w:rsidTr="00487B6E">
        <w:trPr>
          <w:trHeight w:val="252"/>
        </w:trPr>
        <w:tc>
          <w:tcPr>
            <w:tcW w:w="8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b/>
                <w:bCs/>
                <w:kern w:val="24"/>
                <w:sz w:val="20"/>
                <w:szCs w:val="20"/>
                <w:lang w:eastAsia="ru-RU"/>
              </w:rPr>
              <w:t>2016</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43,5</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28,1</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24,2</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-15,4</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55,6%</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86,1%</w:t>
            </w:r>
          </w:p>
        </w:tc>
      </w:tr>
      <w:tr w:rsidR="00104C71" w:rsidRPr="00440867" w:rsidTr="00487B6E">
        <w:trPr>
          <w:trHeight w:val="252"/>
        </w:trPr>
        <w:tc>
          <w:tcPr>
            <w:tcW w:w="8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b/>
                <w:bCs/>
                <w:kern w:val="24"/>
                <w:sz w:val="20"/>
                <w:szCs w:val="20"/>
                <w:lang w:eastAsia="ru-RU"/>
              </w:rPr>
              <w:t>2015</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40,4</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25,8</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19,4</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-14,6</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48,0%</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kern w:val="24"/>
                <w:sz w:val="20"/>
                <w:szCs w:val="20"/>
                <w:lang w:eastAsia="ru-RU"/>
              </w:rPr>
              <w:t>75,2%</w:t>
            </w:r>
          </w:p>
        </w:tc>
      </w:tr>
      <w:tr w:rsidR="00104C71" w:rsidRPr="00440867" w:rsidTr="00487B6E">
        <w:trPr>
          <w:trHeight w:val="252"/>
        </w:trPr>
        <w:tc>
          <w:tcPr>
            <w:tcW w:w="5070" w:type="dxa"/>
            <w:gridSpan w:val="4"/>
            <w:hideMark/>
          </w:tcPr>
          <w:p w:rsidR="00EB5D69" w:rsidRPr="00440867" w:rsidRDefault="00EB5D69" w:rsidP="00335D7C">
            <w:pPr>
              <w:jc w:val="center"/>
              <w:rPr>
                <w:rFonts w:ascii="Times New Roman" w:hAnsi="Times New Roman" w:cs="Times New Roman"/>
                <w:b/>
                <w:sz w:val="20"/>
                <w:szCs w:val="20"/>
                <w:lang w:eastAsia="ru-RU"/>
              </w:rPr>
            </w:pPr>
            <w:r w:rsidRPr="00440867">
              <w:rPr>
                <w:rFonts w:ascii="Times New Roman" w:hAnsi="Times New Roman" w:cs="Times New Roman"/>
                <w:b/>
                <w:kern w:val="24"/>
                <w:sz w:val="20"/>
                <w:szCs w:val="20"/>
                <w:lang w:eastAsia="ru-RU"/>
              </w:rPr>
              <w:t>Средний показатель</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b/>
                <w:bCs/>
                <w:kern w:val="24"/>
                <w:sz w:val="20"/>
                <w:szCs w:val="20"/>
                <w:lang w:eastAsia="ru-RU"/>
              </w:rPr>
              <w:t>-11,1</w:t>
            </w:r>
          </w:p>
        </w:tc>
        <w:tc>
          <w:tcPr>
            <w:tcW w:w="1418"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b/>
                <w:bCs/>
                <w:kern w:val="24"/>
                <w:sz w:val="20"/>
                <w:szCs w:val="20"/>
                <w:lang w:eastAsia="ru-RU"/>
              </w:rPr>
              <w:t>58,5%</w:t>
            </w:r>
          </w:p>
        </w:tc>
        <w:tc>
          <w:tcPr>
            <w:tcW w:w="1417" w:type="dxa"/>
            <w:hideMark/>
          </w:tcPr>
          <w:p w:rsidR="00EB5D69" w:rsidRPr="00440867" w:rsidRDefault="00EB5D69" w:rsidP="00335D7C">
            <w:pPr>
              <w:jc w:val="center"/>
              <w:rPr>
                <w:rFonts w:ascii="Times New Roman" w:hAnsi="Times New Roman" w:cs="Times New Roman"/>
                <w:sz w:val="20"/>
                <w:szCs w:val="20"/>
                <w:lang w:eastAsia="ru-RU"/>
              </w:rPr>
            </w:pPr>
            <w:r w:rsidRPr="00440867">
              <w:rPr>
                <w:rFonts w:ascii="Times New Roman" w:hAnsi="Times New Roman" w:cs="Times New Roman"/>
                <w:b/>
                <w:bCs/>
                <w:kern w:val="24"/>
                <w:sz w:val="20"/>
                <w:szCs w:val="20"/>
                <w:lang w:eastAsia="ru-RU"/>
              </w:rPr>
              <w:t>83,2%</w:t>
            </w:r>
          </w:p>
        </w:tc>
      </w:tr>
    </w:tbl>
    <w:p w:rsidR="00EB5D69" w:rsidRPr="00440867" w:rsidRDefault="00EB5D69" w:rsidP="00335D7C">
      <w:pPr>
        <w:spacing w:after="0" w:line="240" w:lineRule="auto"/>
        <w:ind w:firstLine="708"/>
        <w:jc w:val="both"/>
        <w:rPr>
          <w:rFonts w:ascii="Times New Roman" w:eastAsia="Calibri" w:hAnsi="Times New Roman" w:cs="Times New Roman"/>
          <w:sz w:val="24"/>
          <w:szCs w:val="24"/>
          <w:lang w:val="en-US"/>
        </w:rPr>
      </w:pP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Неполное исполнение бюджета государственных инвестиций в целом обуславливается как внутренними и внешними факторами: </w:t>
      </w: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Внутренние факторы:</w:t>
      </w:r>
    </w:p>
    <w:p w:rsidR="00EB5D69" w:rsidRPr="00440867" w:rsidRDefault="00EB5D69" w:rsidP="00335D7C">
      <w:pPr>
        <w:tabs>
          <w:tab w:val="left" w:pos="993"/>
        </w:tabs>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w:t>
      </w:r>
      <w:r w:rsidRPr="00440867">
        <w:rPr>
          <w:rFonts w:ascii="Times New Roman" w:eastAsia="Calibri" w:hAnsi="Times New Roman" w:cs="Times New Roman"/>
          <w:sz w:val="24"/>
          <w:szCs w:val="24"/>
        </w:rPr>
        <w:tab/>
        <w:t>долгое проведение министерствами и ведомствами  внутригосударственных процедур;</w:t>
      </w:r>
    </w:p>
    <w:p w:rsidR="00EB5D69" w:rsidRPr="00440867" w:rsidRDefault="00EB5D69" w:rsidP="00335D7C">
      <w:pPr>
        <w:tabs>
          <w:tab w:val="left" w:pos="993"/>
        </w:tabs>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w:t>
      </w:r>
      <w:r w:rsidRPr="00440867">
        <w:rPr>
          <w:rFonts w:ascii="Times New Roman" w:eastAsia="Calibri" w:hAnsi="Times New Roman" w:cs="Times New Roman"/>
          <w:sz w:val="24"/>
          <w:szCs w:val="24"/>
        </w:rPr>
        <w:tab/>
        <w:t>несвоевременная подготовка проектной и иной документации;</w:t>
      </w:r>
    </w:p>
    <w:p w:rsidR="00EB5D69" w:rsidRPr="00440867" w:rsidRDefault="00EB5D69" w:rsidP="00335D7C">
      <w:pPr>
        <w:tabs>
          <w:tab w:val="left" w:pos="993"/>
        </w:tabs>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w:t>
      </w:r>
      <w:r w:rsidRPr="00440867">
        <w:rPr>
          <w:rFonts w:ascii="Times New Roman" w:eastAsia="Calibri" w:hAnsi="Times New Roman" w:cs="Times New Roman"/>
          <w:sz w:val="24"/>
          <w:szCs w:val="24"/>
        </w:rPr>
        <w:tab/>
        <w:t>несвоевременное предоставление заявок на снятие средств исполнительными агентствами в Министерство финансов Кыргызской Республики;</w:t>
      </w:r>
    </w:p>
    <w:p w:rsidR="00EB5D69" w:rsidRPr="00440867" w:rsidRDefault="00EB5D69" w:rsidP="00335D7C">
      <w:pPr>
        <w:tabs>
          <w:tab w:val="left" w:pos="993"/>
        </w:tabs>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w:t>
      </w:r>
      <w:r w:rsidRPr="00440867">
        <w:rPr>
          <w:rFonts w:ascii="Times New Roman" w:eastAsia="Calibri" w:hAnsi="Times New Roman" w:cs="Times New Roman"/>
          <w:sz w:val="24"/>
          <w:szCs w:val="24"/>
        </w:rPr>
        <w:tab/>
        <w:t>нарушения планов работ подрядными и субподрядными организациями в рамках проектов и др.</w:t>
      </w: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Внешние факторы:</w:t>
      </w:r>
    </w:p>
    <w:p w:rsidR="00EB5D69" w:rsidRPr="00440867" w:rsidRDefault="00EB5D69" w:rsidP="00335D7C">
      <w:pPr>
        <w:tabs>
          <w:tab w:val="left" w:pos="993"/>
        </w:tabs>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w:t>
      </w:r>
      <w:r w:rsidRPr="00440867">
        <w:rPr>
          <w:rFonts w:ascii="Times New Roman" w:eastAsia="Calibri" w:hAnsi="Times New Roman" w:cs="Times New Roman"/>
          <w:sz w:val="24"/>
          <w:szCs w:val="24"/>
        </w:rPr>
        <w:tab/>
        <w:t>долгое согласование и одобрение заявок со стороны Международных финансовых институтов и стран-доноров;</w:t>
      </w:r>
    </w:p>
    <w:p w:rsidR="00EB5D69" w:rsidRPr="00440867" w:rsidRDefault="00EB5D69" w:rsidP="00335D7C">
      <w:pPr>
        <w:tabs>
          <w:tab w:val="left" w:pos="993"/>
        </w:tabs>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lastRenderedPageBreak/>
        <w:t>•</w:t>
      </w:r>
      <w:r w:rsidRPr="00440867">
        <w:rPr>
          <w:rFonts w:ascii="Times New Roman" w:eastAsia="Calibri" w:hAnsi="Times New Roman" w:cs="Times New Roman"/>
          <w:sz w:val="24"/>
          <w:szCs w:val="24"/>
        </w:rPr>
        <w:tab/>
        <w:t xml:space="preserve">задержки в процессе рассмотрения результатов проведенных исполнительными агентствами закупок; </w:t>
      </w:r>
    </w:p>
    <w:p w:rsidR="00EB5D69" w:rsidRPr="00440867" w:rsidRDefault="00EB5D69" w:rsidP="00335D7C">
      <w:pPr>
        <w:tabs>
          <w:tab w:val="left" w:pos="993"/>
        </w:tabs>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w:t>
      </w:r>
      <w:r w:rsidRPr="00440867">
        <w:rPr>
          <w:rFonts w:ascii="Times New Roman" w:eastAsia="Calibri" w:hAnsi="Times New Roman" w:cs="Times New Roman"/>
          <w:sz w:val="24"/>
          <w:szCs w:val="24"/>
        </w:rPr>
        <w:tab/>
        <w:t>напряженная геополитическая ситуация в мире;</w:t>
      </w:r>
    </w:p>
    <w:p w:rsidR="00EB5D69" w:rsidRPr="00440867" w:rsidRDefault="00EB5D69" w:rsidP="00335D7C">
      <w:pPr>
        <w:tabs>
          <w:tab w:val="left" w:pos="993"/>
        </w:tabs>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w:t>
      </w:r>
      <w:r w:rsidRPr="00440867">
        <w:rPr>
          <w:rFonts w:ascii="Times New Roman" w:eastAsia="Calibri" w:hAnsi="Times New Roman" w:cs="Times New Roman"/>
          <w:sz w:val="24"/>
          <w:szCs w:val="24"/>
        </w:rPr>
        <w:tab/>
        <w:t xml:space="preserve">сохраняющаяся неопределенность, связанная с пандемией коронавирусной инфекции COVID-19. </w:t>
      </w: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Таким образом, учитывая, что реализуемые проекты государственных инвестиций находятся на разных фазах реализации и подвержены разного рода факторам, риск неполного исполнения бюджета государственных инвестиций все же сохраняется и в виду разных непредвиденных обстоятельств нельзя ожидать стопроцентного исполнения бюджета государственных инвестиций.</w:t>
      </w: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При этом, Министерством финансов Кыргызской Республики обеспечивается максимальное исполнение бюджета государственных инвестиций, путем:</w:t>
      </w: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мониторинга исполнения бюджета к плану;</w:t>
      </w: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проведения обзоров портфелей проектов государственных инвестиций с участием доноров;</w:t>
      </w: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 внесения вопросов по проблемным проектам на рассмотрение Совета </w:t>
      </w:r>
      <w:r w:rsidR="005E5EA5" w:rsidRPr="00440867">
        <w:rPr>
          <w:rFonts w:ascii="Times New Roman" w:eastAsia="Calibri" w:hAnsi="Times New Roman" w:cs="Times New Roman"/>
          <w:sz w:val="24"/>
          <w:szCs w:val="24"/>
        </w:rPr>
        <w:t>Кабинета Министров Кыргызской Республики по ф</w:t>
      </w:r>
      <w:r w:rsidRPr="00440867">
        <w:rPr>
          <w:rFonts w:ascii="Times New Roman" w:eastAsia="Calibri" w:hAnsi="Times New Roman" w:cs="Times New Roman"/>
          <w:sz w:val="24"/>
          <w:szCs w:val="24"/>
        </w:rPr>
        <w:t xml:space="preserve">искальной </w:t>
      </w:r>
      <w:r w:rsidR="005E5EA5" w:rsidRPr="00440867">
        <w:rPr>
          <w:rFonts w:ascii="Times New Roman" w:eastAsia="Calibri" w:hAnsi="Times New Roman" w:cs="Times New Roman"/>
          <w:sz w:val="24"/>
          <w:szCs w:val="24"/>
        </w:rPr>
        <w:t>и инвестиционной политике</w:t>
      </w:r>
      <w:r w:rsidRPr="00440867">
        <w:rPr>
          <w:rFonts w:ascii="Times New Roman" w:eastAsia="Calibri" w:hAnsi="Times New Roman" w:cs="Times New Roman"/>
          <w:sz w:val="24"/>
          <w:szCs w:val="24"/>
        </w:rPr>
        <w:t xml:space="preserve"> и Администрации Президента </w:t>
      </w:r>
      <w:r w:rsidR="005E5EA5" w:rsidRPr="00440867">
        <w:rPr>
          <w:rFonts w:ascii="Times New Roman" w:eastAsia="Calibri" w:hAnsi="Times New Roman" w:cs="Times New Roman"/>
          <w:sz w:val="24"/>
          <w:szCs w:val="24"/>
        </w:rPr>
        <w:t>Кыргызской Республики</w:t>
      </w:r>
      <w:r w:rsidRPr="00440867">
        <w:rPr>
          <w:rFonts w:ascii="Times New Roman" w:eastAsia="Calibri" w:hAnsi="Times New Roman" w:cs="Times New Roman"/>
          <w:sz w:val="24"/>
          <w:szCs w:val="24"/>
        </w:rPr>
        <w:t>;</w:t>
      </w: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 проведения совещаний с отделами реализации проектов государственных инвестиций и др. </w:t>
      </w:r>
    </w:p>
    <w:p w:rsidR="00EB5D69" w:rsidRPr="00440867" w:rsidRDefault="00EB5D69" w:rsidP="00335D7C">
      <w:pPr>
        <w:spacing w:after="0" w:line="240" w:lineRule="auto"/>
        <w:ind w:firstLine="709"/>
        <w:rPr>
          <w:rFonts w:ascii="Times New Roman" w:eastAsia="Calibri" w:hAnsi="Times New Roman" w:cs="Times New Roman"/>
          <w:b/>
          <w:sz w:val="24"/>
          <w:szCs w:val="24"/>
        </w:rPr>
      </w:pPr>
      <w:r w:rsidRPr="00440867">
        <w:rPr>
          <w:rFonts w:ascii="Times New Roman" w:eastAsia="Calibri" w:hAnsi="Times New Roman" w:cs="Times New Roman"/>
          <w:b/>
          <w:sz w:val="24"/>
          <w:szCs w:val="24"/>
        </w:rPr>
        <w:t>По программной помощи</w:t>
      </w: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В рамках программной помощи на 2023 год планируется поступление средств в размере 20 068,6  млн.сомов (225,5 млн. долл. США), в том числе кредитных средств - 16 753,4 млн.сомов (188,2 млн. долл. США),  грантовых средств – 3 315,25 млн.сомов (37,25 млн. долл. США).</w:t>
      </w: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По Программе Всемирного Банка «Программа на основе результатов (целевые средства Минздрав и ФОМС)» (ПОР) ожидается поступление в размере 778,25</w:t>
      </w:r>
      <w:r w:rsidRPr="00440867">
        <w:rPr>
          <w:rFonts w:ascii="Times New Roman" w:eastAsia="Calibri" w:hAnsi="Times New Roman" w:cs="Times New Roman"/>
          <w:b/>
          <w:sz w:val="24"/>
          <w:szCs w:val="24"/>
        </w:rPr>
        <w:t xml:space="preserve"> </w:t>
      </w:r>
      <w:r w:rsidRPr="00440867">
        <w:rPr>
          <w:rFonts w:ascii="Times New Roman" w:eastAsia="Calibri" w:hAnsi="Times New Roman" w:cs="Times New Roman"/>
          <w:sz w:val="24"/>
          <w:szCs w:val="24"/>
        </w:rPr>
        <w:t>млн. сомов (8,75 млн. долл. США), в том числе кредиты – 667,5 млн.сомов (7,5 млн. долл. США) и грант – 11,25 млн.сомов (1,25 млн. долл. США). Программа ПОР поддерживает реализацию Программы Правительства Кыргызской Республики по охране здоровья населения и развитию системы здравоохранения на 2019-2030 годы «Здоровый че</w:t>
      </w:r>
      <w:r w:rsidR="005E5EA5" w:rsidRPr="00440867">
        <w:rPr>
          <w:rFonts w:ascii="Times New Roman" w:eastAsia="Calibri" w:hAnsi="Times New Roman" w:cs="Times New Roman"/>
          <w:sz w:val="24"/>
          <w:szCs w:val="24"/>
        </w:rPr>
        <w:t>ловек – процветающая страна»</w:t>
      </w:r>
      <w:r w:rsidRPr="00440867">
        <w:rPr>
          <w:rFonts w:ascii="Times New Roman" w:eastAsia="Calibri" w:hAnsi="Times New Roman" w:cs="Times New Roman"/>
          <w:sz w:val="24"/>
          <w:szCs w:val="24"/>
        </w:rPr>
        <w:t xml:space="preserve">. Вместе с тем, со стороны Министерства здравоохранения имеются большие риски по поступлению данных средств, в связи с чрезвычайно медленным исполнением индикаторов матрицы условий политики реформ. </w:t>
      </w: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По Программе Европейского Союза «Реформа сектора цифровизации»  грант в размере 293,7</w:t>
      </w:r>
      <w:r w:rsidRPr="00440867">
        <w:rPr>
          <w:rFonts w:ascii="Times New Roman" w:eastAsia="Calibri" w:hAnsi="Times New Roman" w:cs="Times New Roman"/>
          <w:b/>
          <w:sz w:val="24"/>
          <w:szCs w:val="24"/>
        </w:rPr>
        <w:t xml:space="preserve"> </w:t>
      </w:r>
      <w:r w:rsidRPr="00440867">
        <w:rPr>
          <w:rFonts w:ascii="Times New Roman" w:eastAsia="Calibri" w:hAnsi="Times New Roman" w:cs="Times New Roman"/>
          <w:sz w:val="24"/>
          <w:szCs w:val="24"/>
        </w:rPr>
        <w:t xml:space="preserve">млн. сомов (3,3 млн. долл. США).   Программа направлена на оказание поддержки Кыргызской Республике посредством бюджетной поддержки и мер по наращиванию потенциала, с целью оказания помощи в реализации Концепции цифровизации и соответствующей Дорожной карты цифровой трансформации Кыргызской Республики на 2019-2023 годы. </w:t>
      </w: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По Программе Европейского Союза «Реформа школьного образования»  грант в размере 685,3</w:t>
      </w:r>
      <w:r w:rsidRPr="00440867">
        <w:rPr>
          <w:rFonts w:ascii="Times New Roman" w:eastAsia="Calibri" w:hAnsi="Times New Roman" w:cs="Times New Roman"/>
          <w:b/>
          <w:sz w:val="24"/>
          <w:szCs w:val="24"/>
        </w:rPr>
        <w:t xml:space="preserve"> </w:t>
      </w:r>
      <w:r w:rsidRPr="00440867">
        <w:rPr>
          <w:rFonts w:ascii="Times New Roman" w:eastAsia="Calibri" w:hAnsi="Times New Roman" w:cs="Times New Roman"/>
          <w:sz w:val="24"/>
          <w:szCs w:val="24"/>
        </w:rPr>
        <w:t xml:space="preserve">млн. сомов (7,7 млн. долл. США).   Программа направлена на оказание поддержки Кыргызской Республике посредством бюджетной поддержки и мер по наращиванию потенциала, с целью оказания помощи в реализации реформ в секторе школьного образования. </w:t>
      </w: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По Программе Азиатского Банка Развития «Программа по фискальной стабильности» в размере 4 450,0</w:t>
      </w:r>
      <w:r w:rsidRPr="00440867">
        <w:rPr>
          <w:rFonts w:ascii="Times New Roman" w:eastAsia="Calibri" w:hAnsi="Times New Roman" w:cs="Times New Roman"/>
          <w:b/>
          <w:sz w:val="24"/>
          <w:szCs w:val="24"/>
        </w:rPr>
        <w:t xml:space="preserve"> </w:t>
      </w:r>
      <w:r w:rsidRPr="00440867">
        <w:rPr>
          <w:rFonts w:ascii="Times New Roman" w:eastAsia="Calibri" w:hAnsi="Times New Roman" w:cs="Times New Roman"/>
          <w:sz w:val="24"/>
          <w:szCs w:val="24"/>
        </w:rPr>
        <w:t xml:space="preserve">млн. сомов (50,0 млн. долл. США),  в том числе кредиты – 2 225,0 млн.сомов (25,0 млн. долл. США) и грант – 2 225,0 млн.сомов (25,0 млн. долл. США). </w:t>
      </w: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lastRenderedPageBreak/>
        <w:t>На поддержку бюджета планируется поступление третьего транша финансового кредита Евразийского фонда стабилизации и развития в размере 7 120,0 млн.сомов (80,0 млн. долл. США).</w:t>
      </w:r>
    </w:p>
    <w:p w:rsidR="00EB5D69" w:rsidRPr="00440867" w:rsidRDefault="00EB5D69" w:rsidP="00335D7C">
      <w:pPr>
        <w:spacing w:after="0" w:line="240" w:lineRule="auto"/>
        <w:ind w:firstLine="709"/>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Поступление программной помощи в планируемом объеме зависит от исполнения ряда структурных реформ и программных условий со стороны Кыргызской Республики и сопряжено с определенными рисками в связи с возможным  невыполнением  условий матриц политики реформ  исполнительными агентствами. При успешном выполнении условий матрицы политики реформ исполнительными агентствами, данные средства  поступят в бюджет страны.</w:t>
      </w:r>
    </w:p>
    <w:p w:rsidR="00EB5D69" w:rsidRPr="00440867" w:rsidRDefault="00EB5D69" w:rsidP="00335D7C">
      <w:pPr>
        <w:tabs>
          <w:tab w:val="left" w:pos="993"/>
        </w:tabs>
        <w:spacing w:after="0" w:line="240" w:lineRule="auto"/>
        <w:ind w:firstLine="992"/>
        <w:contextualSpacing/>
        <w:jc w:val="both"/>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3. По бюджетному кредитованию</w:t>
      </w:r>
    </w:p>
    <w:p w:rsidR="00EB5D69" w:rsidRPr="00440867" w:rsidRDefault="00EB5D69" w:rsidP="00335D7C">
      <w:pPr>
        <w:spacing w:after="0" w:line="240" w:lineRule="auto"/>
        <w:ind w:firstLine="992"/>
        <w:jc w:val="both"/>
        <w:rPr>
          <w:rFonts w:ascii="Times New Roman" w:eastAsia="Times New Roman" w:hAnsi="Times New Roman" w:cs="Times New Roman"/>
          <w:sz w:val="24"/>
          <w:szCs w:val="27"/>
          <w:lang w:eastAsia="ru-RU"/>
        </w:rPr>
      </w:pPr>
      <w:r w:rsidRPr="00440867">
        <w:rPr>
          <w:rFonts w:ascii="Times New Roman" w:eastAsia="Times New Roman" w:hAnsi="Times New Roman" w:cs="Times New Roman"/>
          <w:sz w:val="24"/>
          <w:szCs w:val="24"/>
          <w:lang w:eastAsia="ru-RU"/>
        </w:rPr>
        <w:t>Бюджетные</w:t>
      </w:r>
      <w:r w:rsidRPr="00440867">
        <w:rPr>
          <w:rFonts w:ascii="Times New Roman" w:eastAsia="Times New Roman" w:hAnsi="Times New Roman" w:cs="Times New Roman"/>
          <w:sz w:val="24"/>
          <w:szCs w:val="27"/>
          <w:lang w:eastAsia="ru-RU"/>
        </w:rPr>
        <w:t xml:space="preserve"> кредиты предоставляются на цели, определенные законом о республиканском бюджете, в соответствии с нормами Бюджетного кодекса Кыргызской Республики и нормами Положения о работе с бюджетными кредитами, предоставляемыми из республиканского бюджета.</w:t>
      </w:r>
    </w:p>
    <w:p w:rsidR="00EB5D69" w:rsidRPr="00440867" w:rsidRDefault="00EB5D69" w:rsidP="00335D7C">
      <w:pPr>
        <w:spacing w:after="0" w:line="240" w:lineRule="auto"/>
        <w:ind w:firstLine="708"/>
        <w:jc w:val="both"/>
        <w:rPr>
          <w:rFonts w:ascii="Times New Roman" w:eastAsia="Times New Roman" w:hAnsi="Times New Roman" w:cs="Times New Roman"/>
          <w:sz w:val="24"/>
          <w:szCs w:val="27"/>
          <w:lang w:eastAsia="ru-RU"/>
        </w:rPr>
      </w:pPr>
      <w:r w:rsidRPr="00440867">
        <w:rPr>
          <w:rFonts w:ascii="Times New Roman" w:eastAsia="Times New Roman" w:hAnsi="Times New Roman" w:cs="Times New Roman"/>
          <w:sz w:val="24"/>
          <w:szCs w:val="27"/>
          <w:lang w:eastAsia="ru-RU"/>
        </w:rPr>
        <w:t>Бюджетные кредиты предоставляются на основании кредитного договора, заключенного в соответствии с гражданским законодательством Кыргызской Республики, юридическим лицам, сельским товаропроизводителям и предпринимателям для реализации проектов, направленных на поддержку приоритетных отраслей экономики, развитие инфраструктуры и коммунальной системы жизнеобеспечения населения, а также на создание инновационной системы для развития экономики страны.</w:t>
      </w:r>
    </w:p>
    <w:p w:rsidR="00EB5D69" w:rsidRPr="00440867" w:rsidRDefault="00EB5D69" w:rsidP="00335D7C">
      <w:pPr>
        <w:spacing w:after="0" w:line="240" w:lineRule="auto"/>
        <w:ind w:firstLine="708"/>
        <w:jc w:val="both"/>
        <w:rPr>
          <w:rFonts w:ascii="Times New Roman" w:eastAsia="Times New Roman" w:hAnsi="Times New Roman" w:cs="Times New Roman"/>
          <w:sz w:val="24"/>
          <w:szCs w:val="27"/>
          <w:lang w:eastAsia="ru-RU"/>
        </w:rPr>
      </w:pPr>
      <w:r w:rsidRPr="00440867">
        <w:rPr>
          <w:rFonts w:ascii="Times New Roman" w:eastAsia="Times New Roman" w:hAnsi="Times New Roman" w:cs="Times New Roman"/>
          <w:sz w:val="24"/>
          <w:szCs w:val="27"/>
          <w:lang w:eastAsia="ru-RU"/>
        </w:rPr>
        <w:t>Бюджетные кредиты предоставляются в денежном выражении, а также в виде товарно-материальных ресурсов согласно принципам бюджетного кредитования.</w:t>
      </w:r>
    </w:p>
    <w:p w:rsidR="00EB5D69" w:rsidRPr="00440867" w:rsidRDefault="00EB5D69" w:rsidP="00335D7C">
      <w:pPr>
        <w:spacing w:after="0" w:line="240" w:lineRule="auto"/>
        <w:ind w:firstLine="708"/>
        <w:jc w:val="both"/>
        <w:rPr>
          <w:rFonts w:ascii="Times New Roman" w:eastAsia="Times New Roman" w:hAnsi="Times New Roman" w:cs="Times New Roman"/>
          <w:sz w:val="24"/>
          <w:szCs w:val="27"/>
          <w:lang w:eastAsia="ru-RU"/>
        </w:rPr>
      </w:pPr>
      <w:r w:rsidRPr="00440867">
        <w:rPr>
          <w:rFonts w:ascii="Times New Roman" w:eastAsia="Times New Roman" w:hAnsi="Times New Roman" w:cs="Times New Roman"/>
          <w:sz w:val="24"/>
          <w:szCs w:val="27"/>
          <w:lang w:eastAsia="ru-RU"/>
        </w:rPr>
        <w:t>Принципы бюджетного кредитования: целевое назначение, возвратность, срочность, платность, обеспеченность, льготность.</w:t>
      </w:r>
    </w:p>
    <w:p w:rsidR="00EB5D69" w:rsidRPr="00440867" w:rsidRDefault="00EB5D69" w:rsidP="00335D7C">
      <w:pPr>
        <w:spacing w:after="0" w:line="240" w:lineRule="auto"/>
        <w:ind w:firstLine="708"/>
        <w:jc w:val="both"/>
        <w:rPr>
          <w:rFonts w:ascii="Times New Roman" w:eastAsia="Times New Roman" w:hAnsi="Times New Roman" w:cs="Times New Roman"/>
          <w:sz w:val="24"/>
          <w:szCs w:val="27"/>
          <w:lang w:eastAsia="ru-RU"/>
        </w:rPr>
      </w:pPr>
      <w:r w:rsidRPr="00440867">
        <w:rPr>
          <w:rFonts w:ascii="Times New Roman" w:eastAsia="Times New Roman" w:hAnsi="Times New Roman" w:cs="Times New Roman"/>
          <w:sz w:val="24"/>
          <w:szCs w:val="27"/>
          <w:lang w:eastAsia="ru-RU"/>
        </w:rPr>
        <w:t xml:space="preserve">Решение о предоставлении бюджетных кредитов принимается </w:t>
      </w:r>
      <w:r w:rsidRPr="00440867">
        <w:rPr>
          <w:rFonts w:ascii="Times New Roman" w:eastAsia="Times New Roman" w:hAnsi="Times New Roman" w:cs="Times New Roman"/>
          <w:sz w:val="24"/>
          <w:szCs w:val="27"/>
          <w:lang w:val="ky-KG" w:eastAsia="ru-RU"/>
        </w:rPr>
        <w:t xml:space="preserve">Кабинетом Министров </w:t>
      </w:r>
      <w:r w:rsidRPr="00440867">
        <w:rPr>
          <w:rFonts w:ascii="Times New Roman" w:eastAsia="Times New Roman" w:hAnsi="Times New Roman" w:cs="Times New Roman"/>
          <w:sz w:val="24"/>
          <w:szCs w:val="27"/>
          <w:lang w:eastAsia="ru-RU"/>
        </w:rPr>
        <w:t>Кыргызской Республики.</w:t>
      </w:r>
    </w:p>
    <w:p w:rsidR="00EC06DF" w:rsidRPr="00440867" w:rsidRDefault="00EC06DF" w:rsidP="00335D7C">
      <w:pPr>
        <w:spacing w:after="0" w:line="240" w:lineRule="auto"/>
        <w:ind w:firstLine="708"/>
        <w:jc w:val="both"/>
        <w:rPr>
          <w:rFonts w:ascii="Times New Roman" w:eastAsia="Times New Roman" w:hAnsi="Times New Roman" w:cs="Times New Roman"/>
          <w:sz w:val="24"/>
          <w:szCs w:val="27"/>
          <w:lang w:eastAsia="ru-RU"/>
        </w:rPr>
      </w:pPr>
    </w:p>
    <w:p w:rsidR="00EB5D69" w:rsidRPr="00440867" w:rsidRDefault="00EB5D69" w:rsidP="00335D7C">
      <w:pPr>
        <w:spacing w:after="0" w:line="240" w:lineRule="auto"/>
        <w:contextualSpacing/>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Отслеживаемая задолженность бюджетных кредитов</w:t>
      </w:r>
    </w:p>
    <w:p w:rsidR="00EB5D69" w:rsidRPr="00440867" w:rsidRDefault="00EB5D69" w:rsidP="00335D7C">
      <w:pPr>
        <w:spacing w:after="0" w:line="240" w:lineRule="auto"/>
        <w:ind w:left="2124" w:firstLine="708"/>
        <w:contextualSpacing/>
        <w:jc w:val="both"/>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по состоянию на 1 января 2022 года</w:t>
      </w:r>
    </w:p>
    <w:p w:rsidR="00EC06DF" w:rsidRPr="00440867" w:rsidRDefault="00EC06DF" w:rsidP="00335D7C">
      <w:pPr>
        <w:spacing w:after="0" w:line="240" w:lineRule="auto"/>
        <w:ind w:left="2124" w:firstLine="708"/>
        <w:contextualSpacing/>
        <w:jc w:val="both"/>
        <w:rPr>
          <w:rFonts w:ascii="Times New Roman" w:eastAsia="Times New Roman" w:hAnsi="Times New Roman" w:cs="Times New Roman"/>
          <w:b/>
          <w:sz w:val="24"/>
          <w:szCs w:val="24"/>
          <w:lang w:eastAsia="ru-RU"/>
        </w:rPr>
      </w:pPr>
    </w:p>
    <w:p w:rsidR="00EB5D69" w:rsidRPr="00440867" w:rsidRDefault="00EB5D69"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По состоянию на 1 января 2022 года отслеживается задолженность 26 071 субъектов с остатком задолженности в сумме 159 951,9 млн. сомов (</w:t>
      </w:r>
      <w:r w:rsidRPr="00440867">
        <w:rPr>
          <w:rFonts w:ascii="Times New Roman" w:eastAsia="Times New Roman" w:hAnsi="Times New Roman" w:cs="Times New Roman"/>
          <w:bCs/>
          <w:sz w:val="20"/>
          <w:szCs w:val="20"/>
          <w:lang w:eastAsia="ru-RU"/>
        </w:rPr>
        <w:t>22</w:t>
      </w:r>
      <w:r w:rsidR="005E5EA5" w:rsidRPr="00440867">
        <w:rPr>
          <w:rFonts w:ascii="Times New Roman" w:eastAsia="Times New Roman" w:hAnsi="Times New Roman" w:cs="Times New Roman"/>
          <w:bCs/>
          <w:sz w:val="20"/>
          <w:szCs w:val="20"/>
          <w:lang w:eastAsia="ru-RU"/>
        </w:rPr>
        <w:t xml:space="preserve"> % </w:t>
      </w:r>
      <w:r w:rsidRPr="00440867">
        <w:rPr>
          <w:rFonts w:ascii="Times New Roman" w:eastAsia="Times New Roman" w:hAnsi="Times New Roman" w:cs="Times New Roman"/>
          <w:bCs/>
          <w:sz w:val="20"/>
          <w:szCs w:val="20"/>
          <w:lang w:eastAsia="ru-RU"/>
        </w:rPr>
        <w:t>ВВП</w:t>
      </w:r>
      <w:r w:rsidRPr="00440867">
        <w:rPr>
          <w:rFonts w:ascii="Times New Roman" w:eastAsia="Times New Roman" w:hAnsi="Times New Roman" w:cs="Times New Roman"/>
          <w:sz w:val="24"/>
          <w:szCs w:val="24"/>
          <w:lang w:eastAsia="ru-RU"/>
        </w:rPr>
        <w:t>), в том числе по основной сумме 149 147,4 млн. сомов, по процентам 10 059,3 млн. сомов и по штрафам 745,1 млн. сомов.</w:t>
      </w:r>
    </w:p>
    <w:p w:rsidR="00EB5D69" w:rsidRPr="00440867" w:rsidRDefault="00EB5D69" w:rsidP="00335D7C">
      <w:pPr>
        <w:spacing w:after="0" w:line="240" w:lineRule="auto"/>
        <w:ind w:firstLine="709"/>
        <w:jc w:val="both"/>
        <w:rPr>
          <w:rFonts w:ascii="Times New Roman" w:eastAsia="Times New Roman" w:hAnsi="Times New Roman" w:cs="Times New Roman"/>
          <w:b/>
          <w:sz w:val="24"/>
          <w:szCs w:val="24"/>
          <w:lang w:val="ky-KG" w:eastAsia="ru-RU"/>
        </w:rPr>
      </w:pPr>
      <w:r w:rsidRPr="00440867">
        <w:rPr>
          <w:rFonts w:ascii="Times New Roman" w:eastAsia="Times New Roman" w:hAnsi="Times New Roman" w:cs="Times New Roman"/>
          <w:sz w:val="24"/>
          <w:szCs w:val="24"/>
          <w:lang w:val="ky-KG" w:eastAsia="ru-RU"/>
        </w:rPr>
        <w:t xml:space="preserve">В разрезе кредитов </w:t>
      </w:r>
      <w:r w:rsidRPr="00440867">
        <w:rPr>
          <w:rFonts w:ascii="Times New Roman" w:eastAsia="Times New Roman" w:hAnsi="Times New Roman" w:cs="Times New Roman"/>
          <w:sz w:val="24"/>
          <w:szCs w:val="24"/>
          <w:lang w:eastAsia="ru-RU"/>
        </w:rPr>
        <w:t>выглядит следующим образом</w:t>
      </w:r>
      <w:r w:rsidRPr="00440867">
        <w:rPr>
          <w:rFonts w:ascii="Times New Roman" w:eastAsia="Times New Roman" w:hAnsi="Times New Roman" w:cs="Times New Roman"/>
          <w:i/>
          <w:sz w:val="24"/>
          <w:szCs w:val="24"/>
          <w:lang w:val="ky-KG" w:eastAsia="ru-RU"/>
        </w:rPr>
        <w:t xml:space="preserve"> </w:t>
      </w:r>
      <w:r w:rsidRPr="00440867">
        <w:rPr>
          <w:rFonts w:ascii="Times New Roman" w:eastAsia="Times New Roman" w:hAnsi="Times New Roman" w:cs="Times New Roman"/>
          <w:sz w:val="24"/>
          <w:szCs w:val="24"/>
          <w:lang w:val="ky-KG" w:eastAsia="ru-RU"/>
        </w:rPr>
        <w:t>(млн. сомов)</w:t>
      </w:r>
      <w:r w:rsidRPr="00440867">
        <w:rPr>
          <w:rFonts w:ascii="Times New Roman" w:eastAsia="Times New Roman" w:hAnsi="Times New Roman" w:cs="Times New Roman"/>
          <w:b/>
          <w:sz w:val="24"/>
          <w:szCs w:val="24"/>
          <w:lang w:val="ky-KG" w:eastAsia="ru-RU"/>
        </w:rPr>
        <w:t>:</w:t>
      </w:r>
    </w:p>
    <w:tbl>
      <w:tblPr>
        <w:tblW w:w="9185" w:type="dxa"/>
        <w:tblInd w:w="-5" w:type="dxa"/>
        <w:tblLayout w:type="fixed"/>
        <w:tblLook w:val="04A0" w:firstRow="1" w:lastRow="0" w:firstColumn="1" w:lastColumn="0" w:noHBand="0" w:noVBand="1"/>
      </w:tblPr>
      <w:tblGrid>
        <w:gridCol w:w="2948"/>
        <w:gridCol w:w="1276"/>
        <w:gridCol w:w="1134"/>
        <w:gridCol w:w="1418"/>
        <w:gridCol w:w="1134"/>
        <w:gridCol w:w="1275"/>
      </w:tblGrid>
      <w:tr w:rsidR="00104C71" w:rsidRPr="00440867" w:rsidTr="00C77A08">
        <w:trPr>
          <w:trHeight w:val="83"/>
        </w:trPr>
        <w:tc>
          <w:tcPr>
            <w:tcW w:w="294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Наименование</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Всего остаток</w:t>
            </w:r>
          </w:p>
        </w:tc>
        <w:tc>
          <w:tcPr>
            <w:tcW w:w="3686" w:type="dxa"/>
            <w:gridSpan w:val="3"/>
            <w:tcBorders>
              <w:top w:val="single" w:sz="4" w:space="0" w:color="000000"/>
              <w:left w:val="single" w:sz="4" w:space="0" w:color="000000"/>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в том числе</w:t>
            </w:r>
          </w:p>
        </w:tc>
        <w:tc>
          <w:tcPr>
            <w:tcW w:w="1275" w:type="dxa"/>
            <w:vMerge w:val="restart"/>
            <w:tcBorders>
              <w:top w:val="single" w:sz="4" w:space="0" w:color="auto"/>
              <w:left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Просрочка</w:t>
            </w:r>
          </w:p>
        </w:tc>
      </w:tr>
      <w:tr w:rsidR="00104C71" w:rsidRPr="00440867" w:rsidTr="00C77A08">
        <w:trPr>
          <w:trHeight w:val="83"/>
        </w:trPr>
        <w:tc>
          <w:tcPr>
            <w:tcW w:w="2948" w:type="dxa"/>
            <w:vMerge/>
            <w:tcBorders>
              <w:top w:val="single" w:sz="4" w:space="0" w:color="000000"/>
              <w:left w:val="single" w:sz="4" w:space="0" w:color="000000"/>
              <w:bottom w:val="single" w:sz="4" w:space="0" w:color="auto"/>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p>
        </w:tc>
        <w:tc>
          <w:tcPr>
            <w:tcW w:w="1276" w:type="dxa"/>
            <w:vMerge/>
            <w:tcBorders>
              <w:top w:val="single" w:sz="4" w:space="0" w:color="000000"/>
              <w:left w:val="single" w:sz="4" w:space="0" w:color="000000"/>
              <w:bottom w:val="single" w:sz="4" w:space="0" w:color="auto"/>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p>
        </w:tc>
        <w:tc>
          <w:tcPr>
            <w:tcW w:w="1134" w:type="dxa"/>
            <w:tcBorders>
              <w:top w:val="single" w:sz="4" w:space="0" w:color="000000"/>
              <w:left w:val="single" w:sz="4" w:space="0" w:color="000000"/>
              <w:bottom w:val="single" w:sz="4" w:space="0" w:color="auto"/>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по основной сумме</w:t>
            </w:r>
          </w:p>
        </w:tc>
        <w:tc>
          <w:tcPr>
            <w:tcW w:w="1418" w:type="dxa"/>
            <w:tcBorders>
              <w:top w:val="single" w:sz="4" w:space="0" w:color="000000"/>
              <w:left w:val="nil"/>
              <w:bottom w:val="single" w:sz="4" w:space="0" w:color="auto"/>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по процентам</w:t>
            </w:r>
          </w:p>
        </w:tc>
        <w:tc>
          <w:tcPr>
            <w:tcW w:w="1134" w:type="dxa"/>
            <w:tcBorders>
              <w:top w:val="single" w:sz="4" w:space="0" w:color="000000"/>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по штрафам</w:t>
            </w:r>
          </w:p>
        </w:tc>
        <w:tc>
          <w:tcPr>
            <w:tcW w:w="1275" w:type="dxa"/>
            <w:vMerge/>
            <w:tcBorders>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p>
        </w:tc>
      </w:tr>
      <w:tr w:rsidR="00104C71" w:rsidRPr="00440867" w:rsidTr="00FB46D5">
        <w:trPr>
          <w:trHeight w:val="60"/>
        </w:trPr>
        <w:tc>
          <w:tcPr>
            <w:tcW w:w="29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Всего</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15</w:t>
            </w:r>
            <w:r w:rsidRPr="00440867">
              <w:rPr>
                <w:rFonts w:ascii="Times New Roman" w:eastAsia="Times New Roman" w:hAnsi="Times New Roman" w:cs="Times New Roman"/>
                <w:b/>
                <w:bCs/>
                <w:sz w:val="20"/>
                <w:szCs w:val="20"/>
                <w:lang w:val="en-US" w:eastAsia="ru-RU"/>
              </w:rPr>
              <w:t>9</w:t>
            </w:r>
            <w:r w:rsidRPr="00440867">
              <w:rPr>
                <w:rFonts w:ascii="Times New Roman" w:eastAsia="Times New Roman" w:hAnsi="Times New Roman" w:cs="Times New Roman"/>
                <w:b/>
                <w:bCs/>
                <w:sz w:val="20"/>
                <w:szCs w:val="20"/>
                <w:lang w:eastAsia="ru-RU"/>
              </w:rPr>
              <w:t xml:space="preserve"> </w:t>
            </w:r>
            <w:r w:rsidRPr="00440867">
              <w:rPr>
                <w:rFonts w:ascii="Times New Roman" w:eastAsia="Times New Roman" w:hAnsi="Times New Roman" w:cs="Times New Roman"/>
                <w:b/>
                <w:bCs/>
                <w:sz w:val="20"/>
                <w:szCs w:val="20"/>
                <w:lang w:val="en-US" w:eastAsia="ru-RU"/>
              </w:rPr>
              <w:t>951,9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14</w:t>
            </w:r>
            <w:r w:rsidRPr="00440867">
              <w:rPr>
                <w:rFonts w:ascii="Times New Roman" w:eastAsia="Times New Roman" w:hAnsi="Times New Roman" w:cs="Times New Roman"/>
                <w:b/>
                <w:bCs/>
                <w:sz w:val="20"/>
                <w:szCs w:val="20"/>
                <w:lang w:val="en-US" w:eastAsia="ru-RU"/>
              </w:rPr>
              <w:t>9</w:t>
            </w:r>
            <w:r w:rsidRPr="00440867">
              <w:rPr>
                <w:rFonts w:ascii="Times New Roman" w:eastAsia="Times New Roman" w:hAnsi="Times New Roman" w:cs="Times New Roman"/>
                <w:b/>
                <w:bCs/>
                <w:sz w:val="20"/>
                <w:szCs w:val="20"/>
                <w:lang w:eastAsia="ru-RU"/>
              </w:rPr>
              <w:t xml:space="preserve"> </w:t>
            </w:r>
            <w:r w:rsidRPr="00440867">
              <w:rPr>
                <w:rFonts w:ascii="Times New Roman" w:eastAsia="Times New Roman" w:hAnsi="Times New Roman" w:cs="Times New Roman"/>
                <w:b/>
                <w:bCs/>
                <w:sz w:val="20"/>
                <w:szCs w:val="20"/>
                <w:lang w:val="en-US" w:eastAsia="ru-RU"/>
              </w:rPr>
              <w:t>147</w:t>
            </w:r>
            <w:r w:rsidRPr="00440867">
              <w:rPr>
                <w:rFonts w:ascii="Times New Roman" w:eastAsia="Times New Roman" w:hAnsi="Times New Roman" w:cs="Times New Roman"/>
                <w:b/>
                <w:bCs/>
                <w:sz w:val="20"/>
                <w:szCs w:val="20"/>
                <w:lang w:eastAsia="ru-RU"/>
              </w:rPr>
              <w:t>,</w:t>
            </w:r>
            <w:r w:rsidRPr="00440867">
              <w:rPr>
                <w:rFonts w:ascii="Times New Roman" w:eastAsia="Times New Roman" w:hAnsi="Times New Roman" w:cs="Times New Roman"/>
                <w:b/>
                <w:bCs/>
                <w:sz w:val="20"/>
                <w:szCs w:val="20"/>
                <w:lang w:val="en-US" w:eastAsia="ru-RU"/>
              </w:rPr>
              <w:t>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10 05</w:t>
            </w:r>
            <w:r w:rsidRPr="00440867">
              <w:rPr>
                <w:rFonts w:ascii="Times New Roman" w:eastAsia="Times New Roman" w:hAnsi="Times New Roman" w:cs="Times New Roman"/>
                <w:b/>
                <w:bCs/>
                <w:sz w:val="20"/>
                <w:szCs w:val="20"/>
                <w:lang w:val="en-US" w:eastAsia="ru-RU"/>
              </w:rPr>
              <w:t>9</w:t>
            </w:r>
            <w:r w:rsidRPr="00440867">
              <w:rPr>
                <w:rFonts w:ascii="Times New Roman" w:eastAsia="Times New Roman" w:hAnsi="Times New Roman" w:cs="Times New Roman"/>
                <w:b/>
                <w:bCs/>
                <w:sz w:val="20"/>
                <w:szCs w:val="20"/>
                <w:lang w:eastAsia="ru-RU"/>
              </w:rPr>
              <w:t>,</w:t>
            </w:r>
            <w:r w:rsidRPr="00440867">
              <w:rPr>
                <w:rFonts w:ascii="Times New Roman" w:eastAsia="Times New Roman" w:hAnsi="Times New Roman" w:cs="Times New Roman"/>
                <w:b/>
                <w:bCs/>
                <w:sz w:val="20"/>
                <w:szCs w:val="20"/>
                <w:lang w:val="en-US" w:eastAsia="ru-RU"/>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745,1</w:t>
            </w:r>
          </w:p>
        </w:tc>
        <w:tc>
          <w:tcPr>
            <w:tcW w:w="1275" w:type="dxa"/>
            <w:tcBorders>
              <w:top w:val="single" w:sz="4" w:space="0" w:color="auto"/>
              <w:left w:val="single" w:sz="4" w:space="0" w:color="auto"/>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val="en-US" w:eastAsia="ru-RU"/>
              </w:rPr>
              <w:t>6</w:t>
            </w:r>
            <w:r w:rsidRPr="00440867">
              <w:rPr>
                <w:rFonts w:ascii="Times New Roman" w:eastAsia="Times New Roman" w:hAnsi="Times New Roman" w:cs="Times New Roman"/>
                <w:b/>
                <w:bCs/>
                <w:sz w:val="20"/>
                <w:szCs w:val="20"/>
                <w:lang w:eastAsia="ru-RU"/>
              </w:rPr>
              <w:t xml:space="preserve"> </w:t>
            </w:r>
            <w:r w:rsidRPr="00440867">
              <w:rPr>
                <w:rFonts w:ascii="Times New Roman" w:eastAsia="Times New Roman" w:hAnsi="Times New Roman" w:cs="Times New Roman"/>
                <w:b/>
                <w:bCs/>
                <w:sz w:val="20"/>
                <w:szCs w:val="20"/>
                <w:lang w:val="en-US" w:eastAsia="ru-RU"/>
              </w:rPr>
              <w:t>121</w:t>
            </w:r>
            <w:r w:rsidRPr="00440867">
              <w:rPr>
                <w:rFonts w:ascii="Times New Roman" w:eastAsia="Times New Roman" w:hAnsi="Times New Roman" w:cs="Times New Roman"/>
                <w:b/>
                <w:bCs/>
                <w:sz w:val="20"/>
                <w:szCs w:val="20"/>
                <w:lang w:eastAsia="ru-RU"/>
              </w:rPr>
              <w:t>,</w:t>
            </w:r>
            <w:r w:rsidRPr="00440867">
              <w:rPr>
                <w:rFonts w:ascii="Times New Roman" w:eastAsia="Times New Roman" w:hAnsi="Times New Roman" w:cs="Times New Roman"/>
                <w:b/>
                <w:bCs/>
                <w:sz w:val="20"/>
                <w:szCs w:val="20"/>
                <w:lang w:val="en-US" w:eastAsia="ru-RU"/>
              </w:rPr>
              <w:t>4</w:t>
            </w:r>
          </w:p>
        </w:tc>
      </w:tr>
      <w:tr w:rsidR="00104C71" w:rsidRPr="00440867" w:rsidTr="000A5F66">
        <w:trPr>
          <w:trHeight w:val="64"/>
        </w:trPr>
        <w:tc>
          <w:tcPr>
            <w:tcW w:w="29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Иностранный кредит</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13</w:t>
            </w:r>
            <w:r w:rsidRPr="00440867">
              <w:rPr>
                <w:rFonts w:ascii="Times New Roman" w:eastAsia="Times New Roman" w:hAnsi="Times New Roman" w:cs="Times New Roman"/>
                <w:sz w:val="20"/>
                <w:szCs w:val="20"/>
                <w:lang w:val="en-US" w:eastAsia="ru-RU"/>
              </w:rPr>
              <w:t>9</w:t>
            </w:r>
            <w:r w:rsidRPr="00440867">
              <w:rPr>
                <w:rFonts w:ascii="Times New Roman" w:eastAsia="Times New Roman" w:hAnsi="Times New Roman" w:cs="Times New Roman"/>
                <w:sz w:val="20"/>
                <w:szCs w:val="20"/>
                <w:lang w:eastAsia="ru-RU"/>
              </w:rPr>
              <w:t xml:space="preserve"> </w:t>
            </w:r>
            <w:r w:rsidRPr="00440867">
              <w:rPr>
                <w:rFonts w:ascii="Times New Roman" w:eastAsia="Times New Roman" w:hAnsi="Times New Roman" w:cs="Times New Roman"/>
                <w:sz w:val="20"/>
                <w:szCs w:val="20"/>
                <w:lang w:val="en-US" w:eastAsia="ru-RU"/>
              </w:rPr>
              <w:t>2</w:t>
            </w:r>
            <w:r w:rsidRPr="00440867">
              <w:rPr>
                <w:rFonts w:ascii="Times New Roman" w:eastAsia="Times New Roman" w:hAnsi="Times New Roman" w:cs="Times New Roman"/>
                <w:sz w:val="20"/>
                <w:szCs w:val="20"/>
                <w:lang w:eastAsia="ru-RU"/>
              </w:rPr>
              <w:t>3</w:t>
            </w:r>
            <w:r w:rsidRPr="00440867">
              <w:rPr>
                <w:rFonts w:ascii="Times New Roman" w:eastAsia="Times New Roman" w:hAnsi="Times New Roman" w:cs="Times New Roman"/>
                <w:sz w:val="20"/>
                <w:szCs w:val="20"/>
                <w:lang w:val="en-US" w:eastAsia="ru-RU"/>
              </w:rPr>
              <w:t>4</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en-US" w:eastAsia="ru-RU"/>
              </w:rPr>
              <w:t>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12</w:t>
            </w:r>
            <w:r w:rsidRPr="00440867">
              <w:rPr>
                <w:rFonts w:ascii="Times New Roman" w:eastAsia="Times New Roman" w:hAnsi="Times New Roman" w:cs="Times New Roman"/>
                <w:sz w:val="20"/>
                <w:szCs w:val="20"/>
                <w:lang w:val="en-US" w:eastAsia="ru-RU"/>
              </w:rPr>
              <w:t>9</w:t>
            </w:r>
            <w:r w:rsidRPr="00440867">
              <w:rPr>
                <w:rFonts w:ascii="Times New Roman" w:eastAsia="Times New Roman" w:hAnsi="Times New Roman" w:cs="Times New Roman"/>
                <w:sz w:val="20"/>
                <w:szCs w:val="20"/>
                <w:lang w:eastAsia="ru-RU"/>
              </w:rPr>
              <w:t xml:space="preserve"> </w:t>
            </w:r>
            <w:r w:rsidRPr="00440867">
              <w:rPr>
                <w:rFonts w:ascii="Times New Roman" w:eastAsia="Times New Roman" w:hAnsi="Times New Roman" w:cs="Times New Roman"/>
                <w:sz w:val="20"/>
                <w:szCs w:val="20"/>
                <w:lang w:val="en-US" w:eastAsia="ru-RU"/>
              </w:rPr>
              <w:t>3</w:t>
            </w:r>
            <w:r w:rsidRPr="00440867">
              <w:rPr>
                <w:rFonts w:ascii="Times New Roman" w:eastAsia="Times New Roman" w:hAnsi="Times New Roman" w:cs="Times New Roman"/>
                <w:sz w:val="20"/>
                <w:szCs w:val="20"/>
                <w:lang w:eastAsia="ru-RU"/>
              </w:rPr>
              <w:t>61,</w:t>
            </w:r>
            <w:r w:rsidRPr="00440867">
              <w:rPr>
                <w:rFonts w:ascii="Times New Roman" w:eastAsia="Times New Roman" w:hAnsi="Times New Roman" w:cs="Times New Roman"/>
                <w:sz w:val="20"/>
                <w:szCs w:val="20"/>
                <w:lang w:val="en-US" w:eastAsia="ru-RU"/>
              </w:rPr>
              <w:t>1</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9 36</w:t>
            </w:r>
            <w:r w:rsidRPr="00440867">
              <w:rPr>
                <w:rFonts w:ascii="Times New Roman" w:eastAsia="Times New Roman" w:hAnsi="Times New Roman" w:cs="Times New Roman"/>
                <w:sz w:val="20"/>
                <w:szCs w:val="20"/>
                <w:lang w:val="en-US" w:eastAsia="ru-RU"/>
              </w:rPr>
              <w:t>7</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en-US" w:eastAsia="ru-RU"/>
              </w:rPr>
              <w:t>9</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504,9</w:t>
            </w:r>
          </w:p>
        </w:tc>
        <w:tc>
          <w:tcPr>
            <w:tcW w:w="1275"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3 606,7</w:t>
            </w:r>
          </w:p>
        </w:tc>
      </w:tr>
      <w:tr w:rsidR="00104C71" w:rsidRPr="00440867" w:rsidTr="00FB46D5">
        <w:trPr>
          <w:trHeight w:val="60"/>
        </w:trPr>
        <w:tc>
          <w:tcPr>
            <w:tcW w:w="2948"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Бюджетная ссуда</w:t>
            </w:r>
          </w:p>
        </w:tc>
        <w:tc>
          <w:tcPr>
            <w:tcW w:w="1276"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w:t>
            </w:r>
            <w:r w:rsidRPr="00440867">
              <w:rPr>
                <w:rFonts w:ascii="Times New Roman" w:eastAsia="Times New Roman" w:hAnsi="Times New Roman" w:cs="Times New Roman"/>
                <w:sz w:val="20"/>
                <w:szCs w:val="20"/>
                <w:lang w:val="en-US" w:eastAsia="ru-RU"/>
              </w:rPr>
              <w:t>5</w:t>
            </w:r>
            <w:r w:rsidRPr="00440867">
              <w:rPr>
                <w:rFonts w:ascii="Times New Roman" w:eastAsia="Times New Roman" w:hAnsi="Times New Roman" w:cs="Times New Roman"/>
                <w:sz w:val="20"/>
                <w:szCs w:val="20"/>
                <w:lang w:eastAsia="ru-RU"/>
              </w:rPr>
              <w:t xml:space="preserve"> </w:t>
            </w:r>
            <w:r w:rsidRPr="00440867">
              <w:rPr>
                <w:rFonts w:ascii="Times New Roman" w:eastAsia="Times New Roman" w:hAnsi="Times New Roman" w:cs="Times New Roman"/>
                <w:sz w:val="20"/>
                <w:szCs w:val="20"/>
                <w:lang w:val="en-US" w:eastAsia="ru-RU"/>
              </w:rPr>
              <w:t>22</w:t>
            </w:r>
            <w:r w:rsidRPr="00440867">
              <w:rPr>
                <w:rFonts w:ascii="Times New Roman" w:eastAsia="Times New Roman" w:hAnsi="Times New Roman" w:cs="Times New Roman"/>
                <w:sz w:val="20"/>
                <w:szCs w:val="20"/>
                <w:lang w:eastAsia="ru-RU"/>
              </w:rPr>
              <w:t>4,2</w:t>
            </w:r>
          </w:p>
        </w:tc>
        <w:tc>
          <w:tcPr>
            <w:tcW w:w="1134"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 xml:space="preserve">14 </w:t>
            </w:r>
            <w:r w:rsidRPr="00440867">
              <w:rPr>
                <w:rFonts w:ascii="Times New Roman" w:eastAsia="Times New Roman" w:hAnsi="Times New Roman" w:cs="Times New Roman"/>
                <w:sz w:val="20"/>
                <w:szCs w:val="20"/>
                <w:lang w:val="en-US" w:eastAsia="ru-RU"/>
              </w:rPr>
              <w:t>74</w:t>
            </w:r>
            <w:r w:rsidRPr="00440867">
              <w:rPr>
                <w:rFonts w:ascii="Times New Roman" w:eastAsia="Times New Roman" w:hAnsi="Times New Roman" w:cs="Times New Roman"/>
                <w:sz w:val="20"/>
                <w:szCs w:val="20"/>
                <w:lang w:eastAsia="ru-RU"/>
              </w:rPr>
              <w:t>2,5</w:t>
            </w:r>
          </w:p>
        </w:tc>
        <w:tc>
          <w:tcPr>
            <w:tcW w:w="1418"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398,6</w:t>
            </w:r>
          </w:p>
        </w:tc>
        <w:tc>
          <w:tcPr>
            <w:tcW w:w="1134"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83,1</w:t>
            </w:r>
          </w:p>
        </w:tc>
        <w:tc>
          <w:tcPr>
            <w:tcW w:w="1275"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884,4</w:t>
            </w:r>
          </w:p>
        </w:tc>
      </w:tr>
      <w:tr w:rsidR="00104C71" w:rsidRPr="00440867" w:rsidTr="00C77A08">
        <w:trPr>
          <w:trHeight w:val="83"/>
        </w:trPr>
        <w:tc>
          <w:tcPr>
            <w:tcW w:w="2948"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Грант Правительства Швейцарии</w:t>
            </w:r>
          </w:p>
        </w:tc>
        <w:tc>
          <w:tcPr>
            <w:tcW w:w="1276" w:type="dxa"/>
            <w:tcBorders>
              <w:top w:val="nil"/>
              <w:left w:val="nil"/>
              <w:bottom w:val="single" w:sz="4" w:space="0" w:color="auto"/>
              <w:right w:val="single" w:sz="4" w:space="0" w:color="auto"/>
            </w:tcBorders>
            <w:shd w:val="clear" w:color="auto" w:fill="auto"/>
            <w:noWrap/>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1 362,9</w:t>
            </w:r>
          </w:p>
        </w:tc>
        <w:tc>
          <w:tcPr>
            <w:tcW w:w="1134" w:type="dxa"/>
            <w:tcBorders>
              <w:top w:val="nil"/>
              <w:left w:val="nil"/>
              <w:bottom w:val="single" w:sz="4" w:space="0" w:color="auto"/>
              <w:right w:val="single" w:sz="4" w:space="0" w:color="auto"/>
            </w:tcBorders>
            <w:shd w:val="clear" w:color="auto" w:fill="auto"/>
            <w:noWrap/>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989,8</w:t>
            </w:r>
          </w:p>
        </w:tc>
        <w:tc>
          <w:tcPr>
            <w:tcW w:w="1418" w:type="dxa"/>
            <w:tcBorders>
              <w:top w:val="nil"/>
              <w:left w:val="nil"/>
              <w:bottom w:val="single" w:sz="4" w:space="0" w:color="auto"/>
              <w:right w:val="single" w:sz="4" w:space="0" w:color="auto"/>
            </w:tcBorders>
            <w:shd w:val="clear" w:color="auto" w:fill="auto"/>
            <w:noWrap/>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292,7</w:t>
            </w:r>
          </w:p>
        </w:tc>
        <w:tc>
          <w:tcPr>
            <w:tcW w:w="1134" w:type="dxa"/>
            <w:tcBorders>
              <w:top w:val="nil"/>
              <w:left w:val="nil"/>
              <w:bottom w:val="single" w:sz="4" w:space="0" w:color="auto"/>
              <w:right w:val="single" w:sz="4" w:space="0" w:color="auto"/>
            </w:tcBorders>
            <w:shd w:val="clear" w:color="auto" w:fill="auto"/>
            <w:noWrap/>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80,3</w:t>
            </w:r>
          </w:p>
        </w:tc>
        <w:tc>
          <w:tcPr>
            <w:tcW w:w="1275"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w:t>
            </w:r>
          </w:p>
        </w:tc>
      </w:tr>
      <w:tr w:rsidR="00104C71" w:rsidRPr="00440867" w:rsidTr="00FB46D5">
        <w:trPr>
          <w:trHeight w:val="244"/>
        </w:trPr>
        <w:tc>
          <w:tcPr>
            <w:tcW w:w="2948"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Грант Правительства Японии</w:t>
            </w:r>
          </w:p>
        </w:tc>
        <w:tc>
          <w:tcPr>
            <w:tcW w:w="1276"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452,5</w:t>
            </w:r>
          </w:p>
        </w:tc>
        <w:tc>
          <w:tcPr>
            <w:tcW w:w="1134"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379,7</w:t>
            </w:r>
          </w:p>
        </w:tc>
        <w:tc>
          <w:tcPr>
            <w:tcW w:w="1418"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0,00</w:t>
            </w:r>
          </w:p>
        </w:tc>
        <w:tc>
          <w:tcPr>
            <w:tcW w:w="1134"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52,4</w:t>
            </w:r>
          </w:p>
        </w:tc>
        <w:tc>
          <w:tcPr>
            <w:tcW w:w="1275"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413,3</w:t>
            </w:r>
          </w:p>
        </w:tc>
      </w:tr>
      <w:tr w:rsidR="00104C71" w:rsidRPr="00440867" w:rsidTr="000A5F66">
        <w:trPr>
          <w:trHeight w:val="64"/>
        </w:trPr>
        <w:tc>
          <w:tcPr>
            <w:tcW w:w="2948"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Грант КНР</w:t>
            </w:r>
          </w:p>
        </w:tc>
        <w:tc>
          <w:tcPr>
            <w:tcW w:w="1276"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246,1</w:t>
            </w:r>
          </w:p>
        </w:tc>
        <w:tc>
          <w:tcPr>
            <w:tcW w:w="1134"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242,9</w:t>
            </w:r>
          </w:p>
        </w:tc>
        <w:tc>
          <w:tcPr>
            <w:tcW w:w="1418"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0,00</w:t>
            </w:r>
          </w:p>
        </w:tc>
        <w:tc>
          <w:tcPr>
            <w:tcW w:w="1134"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2,9</w:t>
            </w:r>
          </w:p>
        </w:tc>
        <w:tc>
          <w:tcPr>
            <w:tcW w:w="1275"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7,2</w:t>
            </w:r>
          </w:p>
        </w:tc>
      </w:tr>
      <w:tr w:rsidR="00104C71" w:rsidRPr="00440867" w:rsidTr="000A5F66">
        <w:trPr>
          <w:trHeight w:val="64"/>
        </w:trPr>
        <w:tc>
          <w:tcPr>
            <w:tcW w:w="2948"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Ипотечная ссуда</w:t>
            </w:r>
          </w:p>
        </w:tc>
        <w:tc>
          <w:tcPr>
            <w:tcW w:w="1276"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3 158,5</w:t>
            </w:r>
          </w:p>
        </w:tc>
        <w:tc>
          <w:tcPr>
            <w:tcW w:w="1134"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3 158,3</w:t>
            </w:r>
          </w:p>
        </w:tc>
        <w:tc>
          <w:tcPr>
            <w:tcW w:w="1418"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0,1</w:t>
            </w:r>
          </w:p>
        </w:tc>
        <w:tc>
          <w:tcPr>
            <w:tcW w:w="1275"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1 125,</w:t>
            </w:r>
          </w:p>
        </w:tc>
      </w:tr>
      <w:tr w:rsidR="00104C71" w:rsidRPr="00440867" w:rsidTr="00FB46D5">
        <w:trPr>
          <w:trHeight w:val="60"/>
        </w:trPr>
        <w:tc>
          <w:tcPr>
            <w:tcW w:w="2948"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Имущественные активы</w:t>
            </w:r>
          </w:p>
        </w:tc>
        <w:tc>
          <w:tcPr>
            <w:tcW w:w="1276"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209,0</w:t>
            </w:r>
          </w:p>
        </w:tc>
        <w:tc>
          <w:tcPr>
            <w:tcW w:w="1134"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208,5</w:t>
            </w:r>
          </w:p>
        </w:tc>
        <w:tc>
          <w:tcPr>
            <w:tcW w:w="1418"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0,5</w:t>
            </w:r>
          </w:p>
        </w:tc>
        <w:tc>
          <w:tcPr>
            <w:tcW w:w="1275"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25,</w:t>
            </w:r>
          </w:p>
        </w:tc>
      </w:tr>
      <w:tr w:rsidR="00104C71" w:rsidRPr="00440867" w:rsidTr="00FB46D5">
        <w:trPr>
          <w:trHeight w:val="60"/>
        </w:trPr>
        <w:tc>
          <w:tcPr>
            <w:tcW w:w="2948"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Госматрезерв</w:t>
            </w:r>
          </w:p>
        </w:tc>
        <w:tc>
          <w:tcPr>
            <w:tcW w:w="1276"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64,2</w:t>
            </w:r>
          </w:p>
        </w:tc>
        <w:tc>
          <w:tcPr>
            <w:tcW w:w="1134"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51,2</w:t>
            </w:r>
          </w:p>
        </w:tc>
        <w:tc>
          <w:tcPr>
            <w:tcW w:w="1418"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13,0</w:t>
            </w:r>
          </w:p>
        </w:tc>
        <w:tc>
          <w:tcPr>
            <w:tcW w:w="1275"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58,3</w:t>
            </w:r>
          </w:p>
        </w:tc>
      </w:tr>
    </w:tbl>
    <w:p w:rsidR="006D64F0" w:rsidRPr="00440867" w:rsidRDefault="006D64F0" w:rsidP="00335D7C">
      <w:pPr>
        <w:spacing w:after="0" w:line="240" w:lineRule="auto"/>
        <w:ind w:firstLine="708"/>
        <w:jc w:val="both"/>
        <w:rPr>
          <w:rFonts w:ascii="Times New Roman" w:eastAsia="Times New Roman" w:hAnsi="Times New Roman" w:cs="Times New Roman"/>
          <w:sz w:val="24"/>
          <w:szCs w:val="24"/>
          <w:lang w:eastAsia="ru-RU"/>
        </w:rPr>
      </w:pPr>
    </w:p>
    <w:p w:rsidR="00EB5D69" w:rsidRPr="00440867" w:rsidRDefault="00EB5D69" w:rsidP="00335D7C">
      <w:pPr>
        <w:spacing w:after="0" w:line="240" w:lineRule="auto"/>
        <w:ind w:firstLine="708"/>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Как видно из вышеуказанной таблицы, в структуре остатка задолженности наибольшая доля приходится на иностранные кредиты, привлеченные от международных организаций и стран-кредиторов, доноров, в сумме 139 234,0 млн. </w:t>
      </w:r>
      <w:r w:rsidRPr="00440867">
        <w:rPr>
          <w:rFonts w:ascii="Times New Roman" w:eastAsia="Times New Roman" w:hAnsi="Times New Roman" w:cs="Times New Roman"/>
          <w:sz w:val="24"/>
          <w:szCs w:val="24"/>
          <w:lang w:eastAsia="ru-RU"/>
        </w:rPr>
        <w:lastRenderedPageBreak/>
        <w:t>сомов (87</w:t>
      </w:r>
      <w:r w:rsidR="005E5EA5"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а наименьшая доля – на гранты КНР в сумме 246,1 млн. сомов или 0,15</w:t>
      </w:r>
      <w:r w:rsidR="005E5EA5"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имущественным активам в сумме 209,0 млн. сомов, Фонду гос</w:t>
      </w:r>
      <w:r w:rsidR="00854139" w:rsidRPr="00440867">
        <w:rPr>
          <w:rFonts w:ascii="Times New Roman" w:eastAsia="Times New Roman" w:hAnsi="Times New Roman" w:cs="Times New Roman"/>
          <w:sz w:val="24"/>
          <w:szCs w:val="24"/>
          <w:lang w:eastAsia="ru-RU"/>
        </w:rPr>
        <w:t xml:space="preserve">ударственных </w:t>
      </w:r>
      <w:r w:rsidRPr="00440867">
        <w:rPr>
          <w:rFonts w:ascii="Times New Roman" w:eastAsia="Times New Roman" w:hAnsi="Times New Roman" w:cs="Times New Roman"/>
          <w:sz w:val="24"/>
          <w:szCs w:val="24"/>
          <w:lang w:eastAsia="ru-RU"/>
        </w:rPr>
        <w:t>мат</w:t>
      </w:r>
      <w:r w:rsidR="00854139" w:rsidRPr="00440867">
        <w:rPr>
          <w:rFonts w:ascii="Times New Roman" w:eastAsia="Times New Roman" w:hAnsi="Times New Roman" w:cs="Times New Roman"/>
          <w:sz w:val="24"/>
          <w:szCs w:val="24"/>
          <w:lang w:eastAsia="ru-RU"/>
        </w:rPr>
        <w:t xml:space="preserve">ериальных </w:t>
      </w:r>
      <w:r w:rsidRPr="00440867">
        <w:rPr>
          <w:rFonts w:ascii="Times New Roman" w:eastAsia="Times New Roman" w:hAnsi="Times New Roman" w:cs="Times New Roman"/>
          <w:sz w:val="24"/>
          <w:szCs w:val="24"/>
          <w:lang w:eastAsia="ru-RU"/>
        </w:rPr>
        <w:t>резерв</w:t>
      </w:r>
      <w:r w:rsidR="00854139" w:rsidRPr="00440867">
        <w:rPr>
          <w:rFonts w:ascii="Times New Roman" w:eastAsia="Times New Roman" w:hAnsi="Times New Roman" w:cs="Times New Roman"/>
          <w:sz w:val="24"/>
          <w:szCs w:val="24"/>
          <w:lang w:eastAsia="ru-RU"/>
        </w:rPr>
        <w:t>ов</w:t>
      </w:r>
      <w:r w:rsidRPr="00440867">
        <w:rPr>
          <w:rFonts w:ascii="Times New Roman" w:eastAsia="Times New Roman" w:hAnsi="Times New Roman" w:cs="Times New Roman"/>
          <w:sz w:val="24"/>
          <w:szCs w:val="24"/>
          <w:lang w:eastAsia="ru-RU"/>
        </w:rPr>
        <w:t xml:space="preserve"> в сумме 64,2 млн. сомов.</w:t>
      </w:r>
    </w:p>
    <w:p w:rsidR="00EB5D69" w:rsidRPr="00440867" w:rsidRDefault="00EB5D69" w:rsidP="00335D7C">
      <w:pPr>
        <w:spacing w:after="0" w:line="240" w:lineRule="auto"/>
        <w:ind w:firstLine="708"/>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eastAsia="ru-RU"/>
        </w:rPr>
        <w:t>В структуре просроченной задолженности наибольшая доля приходится также на иностранные кредиты в сумме 3 606,7 млн. сомов или 59</w:t>
      </w:r>
      <w:r w:rsidR="00854139"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от просроченной задолженности, а наименьшая доля – на гранты КНР в сумме 7,0 млн. сомов (0,1</w:t>
      </w:r>
      <w:r w:rsidR="00854139"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По рекредитованным средствам, выданным за счет грантов Прави</w:t>
      </w:r>
      <w:r w:rsidR="00854139" w:rsidRPr="00440867">
        <w:rPr>
          <w:rFonts w:ascii="Times New Roman" w:eastAsia="Times New Roman" w:hAnsi="Times New Roman" w:cs="Times New Roman"/>
          <w:sz w:val="24"/>
          <w:szCs w:val="24"/>
          <w:lang w:eastAsia="ru-RU"/>
        </w:rPr>
        <w:t>тельства Швейцарии, просроченной задолженности</w:t>
      </w:r>
      <w:r w:rsidRPr="00440867">
        <w:rPr>
          <w:rFonts w:ascii="Times New Roman" w:eastAsia="Times New Roman" w:hAnsi="Times New Roman" w:cs="Times New Roman"/>
          <w:sz w:val="24"/>
          <w:szCs w:val="24"/>
          <w:lang w:eastAsia="ru-RU"/>
        </w:rPr>
        <w:t xml:space="preserve"> не имеется.</w:t>
      </w:r>
    </w:p>
    <w:p w:rsidR="00EB5D69" w:rsidRPr="00440867" w:rsidRDefault="00EB5D69" w:rsidP="00335D7C">
      <w:pPr>
        <w:spacing w:after="0" w:line="240" w:lineRule="auto"/>
        <w:ind w:firstLine="708"/>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Иностранные кредиты в разрезе доноров</w:t>
      </w:r>
      <w:r w:rsidRPr="00440867">
        <w:rPr>
          <w:rFonts w:ascii="Times New Roman" w:eastAsia="Times New Roman" w:hAnsi="Times New Roman" w:cs="Times New Roman"/>
          <w:i/>
          <w:sz w:val="24"/>
          <w:szCs w:val="24"/>
          <w:lang w:eastAsia="ru-RU"/>
        </w:rPr>
        <w:t xml:space="preserve"> </w:t>
      </w:r>
      <w:r w:rsidRPr="00440867">
        <w:rPr>
          <w:rFonts w:ascii="Times New Roman" w:eastAsia="Times New Roman" w:hAnsi="Times New Roman" w:cs="Times New Roman"/>
          <w:sz w:val="24"/>
          <w:szCs w:val="24"/>
          <w:lang w:eastAsia="ru-RU"/>
        </w:rPr>
        <w:t>(млн.сомов):</w:t>
      </w:r>
    </w:p>
    <w:tbl>
      <w:tblPr>
        <w:tblW w:w="9205" w:type="dxa"/>
        <w:tblCellMar>
          <w:left w:w="0" w:type="dxa"/>
          <w:right w:w="0" w:type="dxa"/>
        </w:tblCellMar>
        <w:tblLook w:val="0600" w:firstRow="0" w:lastRow="0" w:firstColumn="0" w:lastColumn="0" w:noHBand="1" w:noVBand="1"/>
      </w:tblPr>
      <w:tblGrid>
        <w:gridCol w:w="935"/>
        <w:gridCol w:w="4158"/>
        <w:gridCol w:w="2165"/>
        <w:gridCol w:w="1947"/>
      </w:tblGrid>
      <w:tr w:rsidR="00104C71" w:rsidRPr="00440867" w:rsidTr="00EB5D69">
        <w:trPr>
          <w:trHeight w:val="471"/>
        </w:trPr>
        <w:tc>
          <w:tcPr>
            <w:tcW w:w="935" w:type="dxa"/>
            <w:tcBorders>
              <w:top w:val="single" w:sz="4" w:space="0" w:color="000000"/>
              <w:left w:val="single" w:sz="4" w:space="0" w:color="000000"/>
              <w:bottom w:val="single" w:sz="4" w:space="0" w:color="000000"/>
              <w:right w:val="single" w:sz="4" w:space="0" w:color="000000"/>
            </w:tcBorders>
            <w:shd w:val="clear" w:color="auto" w:fill="FFFFFF"/>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Кол-во суб-тов.</w:t>
            </w:r>
          </w:p>
        </w:tc>
        <w:tc>
          <w:tcPr>
            <w:tcW w:w="4158" w:type="dxa"/>
            <w:tcBorders>
              <w:top w:val="single" w:sz="4" w:space="0" w:color="000000"/>
              <w:left w:val="single" w:sz="4" w:space="0" w:color="000000"/>
              <w:bottom w:val="single" w:sz="4" w:space="0" w:color="000000"/>
              <w:right w:val="single" w:sz="4" w:space="0" w:color="000000"/>
            </w:tcBorders>
            <w:shd w:val="clear" w:color="auto" w:fill="FFFFFF"/>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Наименование</w:t>
            </w:r>
          </w:p>
        </w:tc>
        <w:tc>
          <w:tcPr>
            <w:tcW w:w="2165" w:type="dxa"/>
            <w:tcBorders>
              <w:top w:val="single" w:sz="4" w:space="0" w:color="000000"/>
              <w:left w:val="single" w:sz="4" w:space="0" w:color="000000"/>
              <w:bottom w:val="single" w:sz="4" w:space="0" w:color="000000"/>
              <w:right w:val="single" w:sz="4" w:space="0" w:color="000000"/>
            </w:tcBorders>
            <w:shd w:val="clear" w:color="auto" w:fill="FFFFFF"/>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Остаток</w:t>
            </w:r>
          </w:p>
        </w:tc>
        <w:tc>
          <w:tcPr>
            <w:tcW w:w="19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B5D69" w:rsidRPr="00440867" w:rsidRDefault="00EB5D69"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Просрочка</w:t>
            </w:r>
          </w:p>
        </w:tc>
      </w:tr>
      <w:tr w:rsidR="00104C71" w:rsidRPr="00440867" w:rsidTr="00EC06DF">
        <w:trPr>
          <w:trHeight w:val="53"/>
        </w:trPr>
        <w:tc>
          <w:tcPr>
            <w:tcW w:w="93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1 179</w:t>
            </w:r>
          </w:p>
        </w:tc>
        <w:tc>
          <w:tcPr>
            <w:tcW w:w="415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Всего</w:t>
            </w:r>
          </w:p>
        </w:tc>
        <w:tc>
          <w:tcPr>
            <w:tcW w:w="216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139 234,0</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B5D69" w:rsidRPr="00440867" w:rsidRDefault="00EB5D69"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3 6</w:t>
            </w:r>
            <w:r w:rsidRPr="00440867">
              <w:rPr>
                <w:rFonts w:ascii="Times New Roman" w:eastAsia="Times New Roman" w:hAnsi="Times New Roman" w:cs="Times New Roman"/>
                <w:b/>
                <w:bCs/>
                <w:sz w:val="20"/>
                <w:szCs w:val="20"/>
                <w:lang w:val="en-US" w:eastAsia="ru-RU"/>
              </w:rPr>
              <w:t>0</w:t>
            </w:r>
            <w:r w:rsidRPr="00440867">
              <w:rPr>
                <w:rFonts w:ascii="Times New Roman" w:eastAsia="Times New Roman" w:hAnsi="Times New Roman" w:cs="Times New Roman"/>
                <w:b/>
                <w:bCs/>
                <w:sz w:val="20"/>
                <w:szCs w:val="20"/>
                <w:lang w:eastAsia="ru-RU"/>
              </w:rPr>
              <w:t>6,</w:t>
            </w:r>
            <w:r w:rsidRPr="00440867">
              <w:rPr>
                <w:rFonts w:ascii="Times New Roman" w:eastAsia="Times New Roman" w:hAnsi="Times New Roman" w:cs="Times New Roman"/>
                <w:b/>
                <w:bCs/>
                <w:sz w:val="20"/>
                <w:szCs w:val="20"/>
                <w:lang w:val="en-US" w:eastAsia="ru-RU"/>
              </w:rPr>
              <w:t>73</w:t>
            </w:r>
          </w:p>
        </w:tc>
      </w:tr>
      <w:tr w:rsidR="00104C71" w:rsidRPr="00440867" w:rsidTr="00EC06DF">
        <w:trPr>
          <w:trHeight w:val="53"/>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Китая</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83 389,12</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w:t>
            </w:r>
            <w:r w:rsidRPr="00440867">
              <w:rPr>
                <w:rFonts w:ascii="Times New Roman" w:eastAsia="Times New Roman" w:hAnsi="Times New Roman" w:cs="Times New Roman"/>
                <w:sz w:val="20"/>
                <w:szCs w:val="20"/>
                <w:lang w:val="en-US" w:eastAsia="ru-RU"/>
              </w:rPr>
              <w:t>8</w:t>
            </w:r>
          </w:p>
        </w:tc>
      </w:tr>
      <w:tr w:rsidR="00104C71" w:rsidRPr="00440867" w:rsidTr="00EB5D69">
        <w:trPr>
          <w:trHeight w:val="246"/>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Иностранные кредиты</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9 163,17</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w:t>
            </w:r>
            <w:r w:rsidRPr="00440867">
              <w:rPr>
                <w:rFonts w:ascii="Times New Roman" w:eastAsia="Times New Roman" w:hAnsi="Times New Roman" w:cs="Times New Roman"/>
                <w:sz w:val="20"/>
                <w:szCs w:val="20"/>
                <w:lang w:val="en-US" w:eastAsia="ru-RU"/>
              </w:rPr>
              <w:t>0</w:t>
            </w:r>
          </w:p>
        </w:tc>
      </w:tr>
      <w:tr w:rsidR="00104C71" w:rsidRPr="00440867" w:rsidTr="00EC06DF">
        <w:trPr>
          <w:trHeight w:val="53"/>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России</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8 635,10</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16,6</w:t>
            </w:r>
            <w:r w:rsidRPr="00440867">
              <w:rPr>
                <w:rFonts w:ascii="Times New Roman" w:eastAsia="Times New Roman" w:hAnsi="Times New Roman" w:cs="Times New Roman"/>
                <w:sz w:val="20"/>
                <w:szCs w:val="20"/>
                <w:lang w:val="en-US" w:eastAsia="ru-RU"/>
              </w:rPr>
              <w:t>8</w:t>
            </w:r>
          </w:p>
        </w:tc>
      </w:tr>
      <w:tr w:rsidR="00104C71" w:rsidRPr="00440867" w:rsidTr="00EC06DF">
        <w:trPr>
          <w:trHeight w:val="53"/>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67</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АБР</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7 864,15</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28</w:t>
            </w:r>
            <w:r w:rsidRPr="00440867">
              <w:rPr>
                <w:rFonts w:ascii="Times New Roman" w:eastAsia="Times New Roman" w:hAnsi="Times New Roman" w:cs="Times New Roman"/>
                <w:sz w:val="20"/>
                <w:szCs w:val="20"/>
                <w:lang w:val="en-US" w:eastAsia="ru-RU"/>
              </w:rPr>
              <w:t>7</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en-US" w:eastAsia="ru-RU"/>
              </w:rPr>
              <w:t>15</w:t>
            </w:r>
          </w:p>
        </w:tc>
      </w:tr>
      <w:tr w:rsidR="00104C71" w:rsidRPr="00440867" w:rsidTr="00EC06DF">
        <w:trPr>
          <w:trHeight w:val="53"/>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318</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МАР</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7 288,36</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w:t>
            </w:r>
            <w:r w:rsidRPr="00440867">
              <w:rPr>
                <w:rFonts w:ascii="Times New Roman" w:eastAsia="Times New Roman" w:hAnsi="Times New Roman" w:cs="Times New Roman"/>
                <w:sz w:val="20"/>
                <w:szCs w:val="20"/>
                <w:lang w:val="en-US" w:eastAsia="ru-RU"/>
              </w:rPr>
              <w:t>7</w:t>
            </w:r>
            <w:r w:rsidRPr="00440867">
              <w:rPr>
                <w:rFonts w:ascii="Times New Roman" w:eastAsia="Times New Roman" w:hAnsi="Times New Roman" w:cs="Times New Roman"/>
                <w:sz w:val="20"/>
                <w:szCs w:val="20"/>
                <w:lang w:eastAsia="ru-RU"/>
              </w:rPr>
              <w:t>5,</w:t>
            </w:r>
            <w:r w:rsidRPr="00440867">
              <w:rPr>
                <w:rFonts w:ascii="Times New Roman" w:eastAsia="Times New Roman" w:hAnsi="Times New Roman" w:cs="Times New Roman"/>
                <w:sz w:val="20"/>
                <w:szCs w:val="20"/>
                <w:lang w:val="en-US" w:eastAsia="ru-RU"/>
              </w:rPr>
              <w:t>0</w:t>
            </w:r>
            <w:r w:rsidRPr="00440867">
              <w:rPr>
                <w:rFonts w:ascii="Times New Roman" w:eastAsia="Times New Roman" w:hAnsi="Times New Roman" w:cs="Times New Roman"/>
                <w:sz w:val="20"/>
                <w:szCs w:val="20"/>
                <w:lang w:eastAsia="ru-RU"/>
              </w:rPr>
              <w:t>2</w:t>
            </w:r>
          </w:p>
        </w:tc>
      </w:tr>
      <w:tr w:rsidR="00104C71" w:rsidRPr="00440867" w:rsidTr="00EB5D69">
        <w:trPr>
          <w:trHeight w:val="246"/>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ИБР</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6 143,82</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w:t>
            </w:r>
            <w:r w:rsidRPr="00440867">
              <w:rPr>
                <w:rFonts w:ascii="Times New Roman" w:eastAsia="Times New Roman" w:hAnsi="Times New Roman" w:cs="Times New Roman"/>
                <w:sz w:val="20"/>
                <w:szCs w:val="20"/>
                <w:lang w:val="en-US" w:eastAsia="ru-RU"/>
              </w:rPr>
              <w:t>32</w:t>
            </w:r>
          </w:p>
        </w:tc>
      </w:tr>
      <w:tr w:rsidR="00104C71" w:rsidRPr="00440867" w:rsidTr="00EB5D69">
        <w:trPr>
          <w:trHeight w:val="246"/>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ЕИБ</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4 807,12</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0,00</w:t>
            </w:r>
          </w:p>
        </w:tc>
      </w:tr>
      <w:tr w:rsidR="00104C71" w:rsidRPr="00440867" w:rsidTr="00EB5D69">
        <w:trPr>
          <w:trHeight w:val="246"/>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21</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Германии</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2 592,98</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w:t>
            </w:r>
            <w:r w:rsidRPr="00440867">
              <w:rPr>
                <w:rFonts w:ascii="Times New Roman" w:eastAsia="Times New Roman" w:hAnsi="Times New Roman" w:cs="Times New Roman"/>
                <w:sz w:val="20"/>
                <w:szCs w:val="20"/>
                <w:lang w:val="en-US" w:eastAsia="ru-RU"/>
              </w:rPr>
              <w:t>38</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en-US" w:eastAsia="ru-RU"/>
              </w:rPr>
              <w:t>49</w:t>
            </w:r>
          </w:p>
        </w:tc>
      </w:tr>
      <w:tr w:rsidR="00104C71" w:rsidRPr="00440867" w:rsidTr="00EB5D69">
        <w:trPr>
          <w:trHeight w:val="246"/>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22</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ЕБРР</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2 377,43</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w:t>
            </w:r>
            <w:r w:rsidRPr="00440867">
              <w:rPr>
                <w:rFonts w:ascii="Times New Roman" w:eastAsia="Times New Roman" w:hAnsi="Times New Roman" w:cs="Times New Roman"/>
                <w:sz w:val="20"/>
                <w:szCs w:val="20"/>
                <w:lang w:val="en-US" w:eastAsia="ru-RU"/>
              </w:rPr>
              <w:t>0</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en-US" w:eastAsia="ru-RU"/>
              </w:rPr>
              <w:t>30</w:t>
            </w:r>
          </w:p>
        </w:tc>
      </w:tr>
      <w:tr w:rsidR="00104C71" w:rsidRPr="00440867" w:rsidTr="00EB5D69">
        <w:trPr>
          <w:trHeight w:val="246"/>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ЕАБР</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2 081,79</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0,00</w:t>
            </w:r>
          </w:p>
        </w:tc>
      </w:tr>
      <w:tr w:rsidR="00104C71" w:rsidRPr="00440867" w:rsidTr="00EB5D69">
        <w:trPr>
          <w:trHeight w:val="246"/>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11</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Японии</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1 096,12</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w:t>
            </w:r>
            <w:r w:rsidRPr="00440867">
              <w:rPr>
                <w:rFonts w:ascii="Times New Roman" w:eastAsia="Times New Roman" w:hAnsi="Times New Roman" w:cs="Times New Roman"/>
                <w:sz w:val="20"/>
                <w:szCs w:val="20"/>
                <w:lang w:val="en-US" w:eastAsia="ru-RU"/>
              </w:rPr>
              <w:t>74</w:t>
            </w:r>
            <w:r w:rsidRPr="00440867">
              <w:rPr>
                <w:rFonts w:ascii="Times New Roman" w:eastAsia="Times New Roman" w:hAnsi="Times New Roman" w:cs="Times New Roman"/>
                <w:sz w:val="20"/>
                <w:szCs w:val="20"/>
                <w:lang w:eastAsia="ru-RU"/>
              </w:rPr>
              <w:t>,1</w:t>
            </w:r>
            <w:r w:rsidRPr="00440867">
              <w:rPr>
                <w:rFonts w:ascii="Times New Roman" w:eastAsia="Times New Roman" w:hAnsi="Times New Roman" w:cs="Times New Roman"/>
                <w:sz w:val="20"/>
                <w:szCs w:val="20"/>
                <w:lang w:val="en-US" w:eastAsia="ru-RU"/>
              </w:rPr>
              <w:t>0</w:t>
            </w:r>
          </w:p>
        </w:tc>
      </w:tr>
      <w:tr w:rsidR="00104C71" w:rsidRPr="00440867" w:rsidTr="00EB5D69">
        <w:trPr>
          <w:trHeight w:val="246"/>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209</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Турции</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1 064,58</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68</w:t>
            </w:r>
            <w:r w:rsidRPr="00440867">
              <w:rPr>
                <w:rFonts w:ascii="Times New Roman" w:eastAsia="Times New Roman" w:hAnsi="Times New Roman" w:cs="Times New Roman"/>
                <w:sz w:val="20"/>
                <w:szCs w:val="20"/>
                <w:lang w:val="en-US" w:eastAsia="ru-RU"/>
              </w:rPr>
              <w:t>5</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en-US" w:eastAsia="ru-RU"/>
              </w:rPr>
              <w:t>9</w:t>
            </w:r>
            <w:r w:rsidRPr="00440867">
              <w:rPr>
                <w:rFonts w:ascii="Times New Roman" w:eastAsia="Times New Roman" w:hAnsi="Times New Roman" w:cs="Times New Roman"/>
                <w:sz w:val="20"/>
                <w:szCs w:val="20"/>
                <w:lang w:eastAsia="ru-RU"/>
              </w:rPr>
              <w:t>3</w:t>
            </w:r>
          </w:p>
        </w:tc>
      </w:tr>
      <w:tr w:rsidR="00104C71" w:rsidRPr="00440867" w:rsidTr="00EC06DF">
        <w:trPr>
          <w:trHeight w:val="53"/>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ЕврАзЭС</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897,16</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0,00</w:t>
            </w:r>
          </w:p>
        </w:tc>
      </w:tr>
      <w:tr w:rsidR="00104C71" w:rsidRPr="00440867" w:rsidTr="00EB5D69">
        <w:trPr>
          <w:trHeight w:val="246"/>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Пакистана</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492,15</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en-US" w:eastAsia="ru-RU"/>
              </w:rPr>
              <w:t>201</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en-US" w:eastAsia="ru-RU"/>
              </w:rPr>
              <w:t>33</w:t>
            </w:r>
          </w:p>
        </w:tc>
      </w:tr>
      <w:tr w:rsidR="00104C71" w:rsidRPr="00440867" w:rsidTr="00EB5D69">
        <w:trPr>
          <w:trHeight w:val="246"/>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Швейцарии</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476,01</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204,</w:t>
            </w:r>
            <w:r w:rsidRPr="00440867">
              <w:rPr>
                <w:rFonts w:ascii="Times New Roman" w:eastAsia="Times New Roman" w:hAnsi="Times New Roman" w:cs="Times New Roman"/>
                <w:sz w:val="20"/>
                <w:szCs w:val="20"/>
                <w:lang w:val="en-US" w:eastAsia="ru-RU"/>
              </w:rPr>
              <w:t>39</w:t>
            </w:r>
          </w:p>
        </w:tc>
      </w:tr>
      <w:tr w:rsidR="00104C71" w:rsidRPr="00440867" w:rsidTr="00EB5D69">
        <w:trPr>
          <w:trHeight w:val="246"/>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Кореи</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248,69</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en-US" w:eastAsia="ru-RU"/>
              </w:rPr>
              <w:t>112</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en-US" w:eastAsia="ru-RU"/>
              </w:rPr>
              <w:t>9</w:t>
            </w:r>
            <w:r w:rsidRPr="00440867">
              <w:rPr>
                <w:rFonts w:ascii="Times New Roman" w:eastAsia="Times New Roman" w:hAnsi="Times New Roman" w:cs="Times New Roman"/>
                <w:sz w:val="20"/>
                <w:szCs w:val="20"/>
                <w:lang w:eastAsia="ru-RU"/>
              </w:rPr>
              <w:t>2</w:t>
            </w:r>
          </w:p>
        </w:tc>
      </w:tr>
      <w:tr w:rsidR="00104C71" w:rsidRPr="00440867" w:rsidTr="00EB5D69">
        <w:trPr>
          <w:trHeight w:val="246"/>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480</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ЮСАИД</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217,36</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en-US" w:eastAsia="ru-RU"/>
              </w:rPr>
              <w:t>6</w:t>
            </w:r>
            <w:r w:rsidRPr="00440867">
              <w:rPr>
                <w:rFonts w:ascii="Times New Roman" w:eastAsia="Times New Roman" w:hAnsi="Times New Roman" w:cs="Times New Roman"/>
                <w:sz w:val="20"/>
                <w:szCs w:val="20"/>
                <w:lang w:eastAsia="ru-RU"/>
              </w:rPr>
              <w:t>5,</w:t>
            </w:r>
            <w:r w:rsidRPr="00440867">
              <w:rPr>
                <w:rFonts w:ascii="Times New Roman" w:eastAsia="Times New Roman" w:hAnsi="Times New Roman" w:cs="Times New Roman"/>
                <w:sz w:val="20"/>
                <w:szCs w:val="20"/>
                <w:lang w:val="en-US" w:eastAsia="ru-RU"/>
              </w:rPr>
              <w:t>09</w:t>
            </w:r>
          </w:p>
        </w:tc>
      </w:tr>
      <w:tr w:rsidR="00104C71" w:rsidRPr="00440867" w:rsidTr="00EB5D69">
        <w:trPr>
          <w:trHeight w:val="246"/>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10</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Всемирного Банка</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211,81</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211,8</w:t>
            </w:r>
            <w:r w:rsidRPr="00440867">
              <w:rPr>
                <w:rFonts w:ascii="Times New Roman" w:eastAsia="Times New Roman" w:hAnsi="Times New Roman" w:cs="Times New Roman"/>
                <w:sz w:val="20"/>
                <w:szCs w:val="20"/>
                <w:lang w:val="en-US" w:eastAsia="ru-RU"/>
              </w:rPr>
              <w:t>1</w:t>
            </w:r>
          </w:p>
        </w:tc>
      </w:tr>
      <w:tr w:rsidR="00104C71" w:rsidRPr="00440867" w:rsidTr="00EC06DF">
        <w:trPr>
          <w:trHeight w:val="53"/>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СФР</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78,97</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0,00</w:t>
            </w:r>
          </w:p>
        </w:tc>
      </w:tr>
      <w:tr w:rsidR="00104C71" w:rsidRPr="00440867" w:rsidTr="00EB5D69">
        <w:trPr>
          <w:trHeight w:val="246"/>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10</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Грант Нидерландов</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48,37</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48,0</w:t>
            </w:r>
            <w:r w:rsidRPr="00440867">
              <w:rPr>
                <w:rFonts w:ascii="Times New Roman" w:eastAsia="Times New Roman" w:hAnsi="Times New Roman" w:cs="Times New Roman"/>
                <w:sz w:val="20"/>
                <w:szCs w:val="20"/>
                <w:lang w:val="en-US" w:eastAsia="ru-RU"/>
              </w:rPr>
              <w:t>3</w:t>
            </w:r>
          </w:p>
        </w:tc>
      </w:tr>
      <w:tr w:rsidR="00104C71" w:rsidRPr="00440867" w:rsidTr="00EC06DF">
        <w:trPr>
          <w:trHeight w:val="53"/>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Индии</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42,27</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val="en-US" w:eastAsia="ru-RU"/>
              </w:rPr>
              <w:t>5</w:t>
            </w:r>
            <w:r w:rsidRPr="00440867">
              <w:rPr>
                <w:rFonts w:ascii="Times New Roman" w:eastAsia="Times New Roman" w:hAnsi="Times New Roman" w:cs="Times New Roman"/>
                <w:sz w:val="20"/>
                <w:szCs w:val="20"/>
                <w:lang w:eastAsia="ru-RU"/>
              </w:rPr>
              <w:t>,</w:t>
            </w:r>
            <w:r w:rsidRPr="00440867">
              <w:rPr>
                <w:rFonts w:ascii="Times New Roman" w:eastAsia="Times New Roman" w:hAnsi="Times New Roman" w:cs="Times New Roman"/>
                <w:sz w:val="20"/>
                <w:szCs w:val="20"/>
                <w:lang w:val="en-US" w:eastAsia="ru-RU"/>
              </w:rPr>
              <w:t>43</w:t>
            </w:r>
          </w:p>
        </w:tc>
      </w:tr>
      <w:tr w:rsidR="00104C71" w:rsidRPr="00440867" w:rsidTr="00EC06DF">
        <w:trPr>
          <w:trHeight w:val="53"/>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Задолженность Дэбис</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17,45</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0,00</w:t>
            </w:r>
          </w:p>
        </w:tc>
      </w:tr>
      <w:tr w:rsidR="00104C71" w:rsidRPr="00440867" w:rsidTr="00EC06DF">
        <w:trPr>
          <w:trHeight w:val="53"/>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Франции</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0,00</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0,00</w:t>
            </w:r>
          </w:p>
        </w:tc>
      </w:tr>
      <w:tr w:rsidR="00104C71" w:rsidRPr="00440867" w:rsidTr="00EC06DF">
        <w:trPr>
          <w:trHeight w:val="53"/>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Датского Банка</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0,00</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0,00</w:t>
            </w:r>
          </w:p>
        </w:tc>
      </w:tr>
      <w:tr w:rsidR="00104C71" w:rsidRPr="00440867" w:rsidTr="00EC06DF">
        <w:trPr>
          <w:trHeight w:val="53"/>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Кредит КФАЭР</w:t>
            </w:r>
          </w:p>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0,00</w:t>
            </w:r>
          </w:p>
        </w:tc>
        <w:tc>
          <w:tcPr>
            <w:tcW w:w="1947" w:type="dxa"/>
            <w:tcBorders>
              <w:top w:val="single" w:sz="4" w:space="0" w:color="000000"/>
              <w:left w:val="single" w:sz="4" w:space="0" w:color="000000"/>
              <w:bottom w:val="single" w:sz="4" w:space="0" w:color="000000"/>
              <w:right w:val="single" w:sz="4" w:space="0" w:color="000000"/>
            </w:tcBorders>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0,00</w:t>
            </w:r>
          </w:p>
        </w:tc>
      </w:tr>
    </w:tbl>
    <w:p w:rsidR="00EB5D69" w:rsidRPr="00440867" w:rsidRDefault="00EB5D69" w:rsidP="00335D7C">
      <w:pPr>
        <w:spacing w:after="0" w:line="240" w:lineRule="auto"/>
        <w:contextualSpacing/>
        <w:jc w:val="both"/>
        <w:rPr>
          <w:rFonts w:ascii="Times New Roman" w:eastAsia="Times New Roman" w:hAnsi="Times New Roman" w:cs="Times New Roman"/>
          <w:sz w:val="24"/>
          <w:szCs w:val="24"/>
          <w:lang w:eastAsia="ru-RU"/>
        </w:rPr>
      </w:pPr>
    </w:p>
    <w:p w:rsidR="00EB5D69" w:rsidRPr="00440867" w:rsidRDefault="00EB5D69" w:rsidP="00335D7C">
      <w:pPr>
        <w:spacing w:after="0" w:line="240" w:lineRule="auto"/>
        <w:ind w:right="141"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Остаток иностранных кредитов учет которых ведется в том числе и в иностранной валюте (млн.сомов):</w:t>
      </w:r>
    </w:p>
    <w:p w:rsidR="00EC06DF" w:rsidRPr="00440867" w:rsidRDefault="00EC06DF" w:rsidP="00335D7C">
      <w:pPr>
        <w:spacing w:after="0" w:line="240" w:lineRule="auto"/>
        <w:ind w:right="141" w:firstLine="284"/>
        <w:contextualSpacing/>
        <w:jc w:val="both"/>
        <w:rPr>
          <w:rFonts w:ascii="Times New Roman" w:eastAsia="Times New Roman" w:hAnsi="Times New Roman" w:cs="Times New Roman"/>
          <w:sz w:val="24"/>
          <w:szCs w:val="24"/>
          <w:lang w:eastAsia="ru-RU"/>
        </w:rPr>
      </w:pPr>
    </w:p>
    <w:tbl>
      <w:tblPr>
        <w:tblW w:w="91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5"/>
        <w:gridCol w:w="5518"/>
      </w:tblGrid>
      <w:tr w:rsidR="00104C71" w:rsidRPr="00440867" w:rsidTr="00EC06DF">
        <w:trPr>
          <w:trHeight w:val="64"/>
        </w:trPr>
        <w:tc>
          <w:tcPr>
            <w:tcW w:w="3605" w:type="dxa"/>
            <w:shd w:val="clear" w:color="auto" w:fill="auto"/>
            <w:noWrap/>
            <w:vAlign w:val="center"/>
          </w:tcPr>
          <w:p w:rsidR="00EB5D69" w:rsidRPr="00440867" w:rsidRDefault="00EB5D69" w:rsidP="00335D7C">
            <w:pPr>
              <w:spacing w:after="0" w:line="240" w:lineRule="auto"/>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Всего</w:t>
            </w:r>
          </w:p>
        </w:tc>
        <w:tc>
          <w:tcPr>
            <w:tcW w:w="5518" w:type="dxa"/>
            <w:shd w:val="clear" w:color="auto" w:fill="auto"/>
            <w:noWrap/>
            <w:vAlign w:val="center"/>
          </w:tcPr>
          <w:p w:rsidR="00EB5D69" w:rsidRPr="00440867" w:rsidRDefault="00EB5D69" w:rsidP="00335D7C">
            <w:pPr>
              <w:spacing w:after="0" w:line="240" w:lineRule="auto"/>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139 234,0</w:t>
            </w:r>
          </w:p>
        </w:tc>
      </w:tr>
      <w:tr w:rsidR="00104C71" w:rsidRPr="00440867" w:rsidTr="00FB7450">
        <w:trPr>
          <w:trHeight w:val="60"/>
        </w:trPr>
        <w:tc>
          <w:tcPr>
            <w:tcW w:w="3605" w:type="dxa"/>
            <w:shd w:val="clear" w:color="auto" w:fill="auto"/>
            <w:noWrap/>
            <w:vAlign w:val="center"/>
          </w:tcPr>
          <w:p w:rsidR="00EB5D69" w:rsidRPr="00440867" w:rsidRDefault="00EB5D69" w:rsidP="00335D7C">
            <w:pPr>
              <w:spacing w:after="0" w:line="240" w:lineRule="auto"/>
              <w:jc w:val="center"/>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sz w:val="20"/>
                <w:szCs w:val="20"/>
                <w:lang w:eastAsia="ru-RU"/>
              </w:rPr>
              <w:t>в национальной валюте (сом)</w:t>
            </w:r>
          </w:p>
        </w:tc>
        <w:tc>
          <w:tcPr>
            <w:tcW w:w="5518" w:type="dxa"/>
            <w:shd w:val="clear" w:color="auto" w:fill="auto"/>
            <w:noWrap/>
            <w:vAlign w:val="center"/>
          </w:tcPr>
          <w:p w:rsidR="00EB5D69" w:rsidRPr="00440867" w:rsidRDefault="00EB5D69"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sz w:val="20"/>
                <w:szCs w:val="20"/>
                <w:lang w:eastAsia="ru-RU"/>
              </w:rPr>
              <w:t>3 132,34</w:t>
            </w:r>
          </w:p>
        </w:tc>
      </w:tr>
      <w:tr w:rsidR="00104C71" w:rsidRPr="00440867" w:rsidTr="00182A1F">
        <w:trPr>
          <w:trHeight w:val="60"/>
        </w:trPr>
        <w:tc>
          <w:tcPr>
            <w:tcW w:w="3605" w:type="dxa"/>
            <w:shd w:val="clear" w:color="auto" w:fill="auto"/>
            <w:noWrap/>
            <w:vAlign w:val="center"/>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в долларах США (USD)</w:t>
            </w:r>
          </w:p>
        </w:tc>
        <w:tc>
          <w:tcPr>
            <w:tcW w:w="5518" w:type="dxa"/>
            <w:shd w:val="clear" w:color="auto" w:fill="auto"/>
            <w:noWrap/>
            <w:vAlign w:val="center"/>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124 105,21</w:t>
            </w:r>
          </w:p>
        </w:tc>
      </w:tr>
      <w:tr w:rsidR="00104C71" w:rsidRPr="00440867" w:rsidTr="00182A1F">
        <w:trPr>
          <w:trHeight w:val="60"/>
        </w:trPr>
        <w:tc>
          <w:tcPr>
            <w:tcW w:w="3605" w:type="dxa"/>
            <w:shd w:val="clear" w:color="auto" w:fill="auto"/>
            <w:noWrap/>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в евро (EUR)</w:t>
            </w:r>
          </w:p>
        </w:tc>
        <w:tc>
          <w:tcPr>
            <w:tcW w:w="5518" w:type="dxa"/>
            <w:shd w:val="clear" w:color="auto" w:fill="auto"/>
            <w:noWrap/>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8 665,75</w:t>
            </w:r>
          </w:p>
        </w:tc>
      </w:tr>
      <w:tr w:rsidR="00104C71" w:rsidRPr="00440867" w:rsidTr="00182A1F">
        <w:trPr>
          <w:trHeight w:val="60"/>
        </w:trPr>
        <w:tc>
          <w:tcPr>
            <w:tcW w:w="3605" w:type="dxa"/>
            <w:shd w:val="clear" w:color="auto" w:fill="auto"/>
            <w:noWrap/>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в японских йенах (JPY)</w:t>
            </w:r>
          </w:p>
        </w:tc>
        <w:tc>
          <w:tcPr>
            <w:tcW w:w="5518" w:type="dxa"/>
            <w:shd w:val="clear" w:color="auto" w:fill="auto"/>
            <w:noWrap/>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54,84</w:t>
            </w:r>
          </w:p>
        </w:tc>
      </w:tr>
      <w:tr w:rsidR="00104C71" w:rsidRPr="00440867" w:rsidTr="00182A1F">
        <w:trPr>
          <w:trHeight w:val="60"/>
        </w:trPr>
        <w:tc>
          <w:tcPr>
            <w:tcW w:w="3605" w:type="dxa"/>
            <w:shd w:val="clear" w:color="auto" w:fill="auto"/>
            <w:noWrap/>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в немецких марках (DM)</w:t>
            </w:r>
          </w:p>
        </w:tc>
        <w:tc>
          <w:tcPr>
            <w:tcW w:w="5518" w:type="dxa"/>
            <w:shd w:val="clear" w:color="auto" w:fill="auto"/>
            <w:noWrap/>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320,53</w:t>
            </w:r>
          </w:p>
        </w:tc>
      </w:tr>
      <w:tr w:rsidR="00104C71" w:rsidRPr="00440867" w:rsidTr="00182A1F">
        <w:trPr>
          <w:trHeight w:val="60"/>
        </w:trPr>
        <w:tc>
          <w:tcPr>
            <w:tcW w:w="3605" w:type="dxa"/>
            <w:shd w:val="clear" w:color="auto" w:fill="auto"/>
            <w:noWrap/>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в СПЗ (SDR)</w:t>
            </w:r>
          </w:p>
        </w:tc>
        <w:tc>
          <w:tcPr>
            <w:tcW w:w="5518" w:type="dxa"/>
            <w:shd w:val="clear" w:color="auto" w:fill="auto"/>
            <w:noWrap/>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2 630,05</w:t>
            </w:r>
          </w:p>
        </w:tc>
      </w:tr>
      <w:tr w:rsidR="00104C71" w:rsidRPr="00440867" w:rsidTr="00182A1F">
        <w:trPr>
          <w:trHeight w:val="60"/>
        </w:trPr>
        <w:tc>
          <w:tcPr>
            <w:tcW w:w="3605" w:type="dxa"/>
            <w:shd w:val="clear" w:color="auto" w:fill="auto"/>
            <w:noWrap/>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в кувейтских динарах (KWD)</w:t>
            </w:r>
          </w:p>
        </w:tc>
        <w:tc>
          <w:tcPr>
            <w:tcW w:w="5518" w:type="dxa"/>
            <w:shd w:val="clear" w:color="auto" w:fill="auto"/>
            <w:noWrap/>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76,63</w:t>
            </w:r>
          </w:p>
        </w:tc>
      </w:tr>
      <w:tr w:rsidR="00104C71" w:rsidRPr="00440867" w:rsidTr="00182A1F">
        <w:trPr>
          <w:trHeight w:val="60"/>
        </w:trPr>
        <w:tc>
          <w:tcPr>
            <w:tcW w:w="3605" w:type="dxa"/>
            <w:shd w:val="clear" w:color="auto" w:fill="auto"/>
            <w:noWrap/>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в корейских вонах (KRW)</w:t>
            </w:r>
          </w:p>
        </w:tc>
        <w:tc>
          <w:tcPr>
            <w:tcW w:w="5518" w:type="dxa"/>
            <w:shd w:val="clear" w:color="auto" w:fill="auto"/>
            <w:noWrap/>
            <w:vAlign w:val="center"/>
            <w:hideMark/>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248,69</w:t>
            </w:r>
          </w:p>
        </w:tc>
      </w:tr>
    </w:tbl>
    <w:p w:rsidR="00EB5D69" w:rsidRPr="00440867" w:rsidRDefault="00EB5D69" w:rsidP="00335D7C">
      <w:pPr>
        <w:spacing w:after="0" w:line="240" w:lineRule="auto"/>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noProof/>
          <w:sz w:val="24"/>
          <w:szCs w:val="24"/>
          <w:lang w:eastAsia="ru-RU"/>
        </w:rPr>
        <w:lastRenderedPageBreak/>
        <w:drawing>
          <wp:inline distT="0" distB="0" distL="0" distR="0" wp14:anchorId="565D5C69" wp14:editId="56AF1072">
            <wp:extent cx="5851039" cy="26927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5881" cy="2694940"/>
                    </a:xfrm>
                    <a:prstGeom prst="rect">
                      <a:avLst/>
                    </a:prstGeom>
                    <a:noFill/>
                  </pic:spPr>
                </pic:pic>
              </a:graphicData>
            </a:graphic>
          </wp:inline>
        </w:drawing>
      </w:r>
    </w:p>
    <w:p w:rsidR="00EB5D69" w:rsidRPr="00440867" w:rsidRDefault="00EB5D69" w:rsidP="00335D7C">
      <w:pPr>
        <w:spacing w:after="0" w:line="240" w:lineRule="auto"/>
        <w:ind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Отслеживаемая задолженность бюджетных кредитов в разрезе отраслей</w:t>
      </w:r>
      <w:r w:rsidRPr="00440867">
        <w:rPr>
          <w:rFonts w:ascii="Times New Roman" w:eastAsia="Times New Roman" w:hAnsi="Times New Roman" w:cs="Times New Roman"/>
          <w:i/>
          <w:sz w:val="24"/>
          <w:szCs w:val="24"/>
          <w:lang w:eastAsia="ru-RU"/>
        </w:rPr>
        <w:t xml:space="preserve"> </w:t>
      </w:r>
      <w:r w:rsidRPr="00440867">
        <w:rPr>
          <w:rFonts w:ascii="Times New Roman" w:eastAsia="Times New Roman" w:hAnsi="Times New Roman" w:cs="Times New Roman"/>
          <w:sz w:val="24"/>
          <w:szCs w:val="24"/>
          <w:lang w:eastAsia="ru-RU"/>
        </w:rPr>
        <w:t>(млн. сомов):</w:t>
      </w:r>
    </w:p>
    <w:p w:rsidR="00EC06DF" w:rsidRPr="00440867" w:rsidRDefault="00EC06DF" w:rsidP="00335D7C">
      <w:pPr>
        <w:spacing w:after="0" w:line="240" w:lineRule="auto"/>
        <w:contextualSpacing/>
        <w:jc w:val="both"/>
        <w:rPr>
          <w:rFonts w:ascii="Times New Roman" w:eastAsia="Times New Roman" w:hAnsi="Times New Roman" w:cs="Times New Roman"/>
          <w:sz w:val="24"/>
          <w:szCs w:val="24"/>
          <w:lang w:eastAsia="ru-RU"/>
        </w:rPr>
      </w:pPr>
    </w:p>
    <w:tbl>
      <w:tblPr>
        <w:tblW w:w="9256" w:type="dxa"/>
        <w:tblInd w:w="97" w:type="dxa"/>
        <w:tblLayout w:type="fixed"/>
        <w:tblCellMar>
          <w:left w:w="57" w:type="dxa"/>
          <w:right w:w="57" w:type="dxa"/>
        </w:tblCellMar>
        <w:tblLook w:val="04A0" w:firstRow="1" w:lastRow="0" w:firstColumn="1" w:lastColumn="0" w:noHBand="0" w:noVBand="1"/>
      </w:tblPr>
      <w:tblGrid>
        <w:gridCol w:w="599"/>
        <w:gridCol w:w="7"/>
        <w:gridCol w:w="2473"/>
        <w:gridCol w:w="30"/>
        <w:gridCol w:w="820"/>
        <w:gridCol w:w="18"/>
        <w:gridCol w:w="977"/>
        <w:gridCol w:w="839"/>
        <w:gridCol w:w="11"/>
        <w:gridCol w:w="966"/>
        <w:gridCol w:w="26"/>
        <w:gridCol w:w="1213"/>
        <w:gridCol w:w="1277"/>
      </w:tblGrid>
      <w:tr w:rsidR="00104C71" w:rsidRPr="00440867" w:rsidTr="00EB5D69">
        <w:trPr>
          <w:trHeight w:val="255"/>
        </w:trPr>
        <w:tc>
          <w:tcPr>
            <w:tcW w:w="59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Кол-во субъектов</w:t>
            </w:r>
          </w:p>
        </w:tc>
        <w:tc>
          <w:tcPr>
            <w:tcW w:w="2510"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Наименование</w:t>
            </w:r>
          </w:p>
        </w:tc>
        <w:tc>
          <w:tcPr>
            <w:tcW w:w="83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Всего остаток</w:t>
            </w:r>
          </w:p>
        </w:tc>
        <w:tc>
          <w:tcPr>
            <w:tcW w:w="2793" w:type="dxa"/>
            <w:gridSpan w:val="4"/>
            <w:tcBorders>
              <w:top w:val="single" w:sz="4" w:space="0" w:color="000000"/>
              <w:left w:val="single" w:sz="4" w:space="0" w:color="000000"/>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В том числе</w:t>
            </w:r>
          </w:p>
        </w:tc>
        <w:tc>
          <w:tcPr>
            <w:tcW w:w="1239" w:type="dxa"/>
            <w:gridSpan w:val="2"/>
            <w:vMerge w:val="restart"/>
            <w:tcBorders>
              <w:top w:val="single" w:sz="4" w:space="0" w:color="auto"/>
              <w:left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Просрочка</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99249B"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 xml:space="preserve"> % </w:t>
            </w:r>
            <w:r w:rsidR="00EB5D69" w:rsidRPr="00440867">
              <w:rPr>
                <w:rFonts w:ascii="Times New Roman" w:eastAsia="Times New Roman" w:hAnsi="Times New Roman" w:cs="Times New Roman"/>
                <w:b/>
                <w:bCs/>
                <w:sz w:val="18"/>
                <w:szCs w:val="18"/>
                <w:lang w:eastAsia="ru-RU"/>
              </w:rPr>
              <w:t>ВВП</w:t>
            </w:r>
          </w:p>
        </w:tc>
      </w:tr>
      <w:tr w:rsidR="00104C71" w:rsidRPr="00440867" w:rsidTr="00EB5D69">
        <w:trPr>
          <w:trHeight w:val="450"/>
        </w:trPr>
        <w:tc>
          <w:tcPr>
            <w:tcW w:w="599"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p>
        </w:tc>
        <w:tc>
          <w:tcPr>
            <w:tcW w:w="2510"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p>
        </w:tc>
        <w:tc>
          <w:tcPr>
            <w:tcW w:w="83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p>
        </w:tc>
        <w:tc>
          <w:tcPr>
            <w:tcW w:w="97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по основной сумме</w:t>
            </w:r>
          </w:p>
        </w:tc>
        <w:tc>
          <w:tcPr>
            <w:tcW w:w="839" w:type="dxa"/>
            <w:tcBorders>
              <w:top w:val="single" w:sz="4" w:space="0" w:color="000000"/>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по процентам</w:t>
            </w:r>
          </w:p>
        </w:tc>
        <w:tc>
          <w:tcPr>
            <w:tcW w:w="977" w:type="dxa"/>
            <w:gridSpan w:val="2"/>
            <w:tcBorders>
              <w:top w:val="single" w:sz="4" w:space="0" w:color="000000"/>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по штрафам</w:t>
            </w:r>
          </w:p>
        </w:tc>
        <w:tc>
          <w:tcPr>
            <w:tcW w:w="1239" w:type="dxa"/>
            <w:gridSpan w:val="2"/>
            <w:vMerge/>
            <w:tcBorders>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p>
        </w:tc>
      </w:tr>
      <w:tr w:rsidR="00104C71" w:rsidRPr="00440867" w:rsidTr="00EB5D69">
        <w:trPr>
          <w:trHeight w:val="279"/>
        </w:trPr>
        <w:tc>
          <w:tcPr>
            <w:tcW w:w="599" w:type="dxa"/>
            <w:tcBorders>
              <w:top w:val="single" w:sz="4" w:space="0" w:color="000000"/>
              <w:left w:val="single" w:sz="4" w:space="0" w:color="000000"/>
              <w:bottom w:val="nil"/>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26 071</w:t>
            </w:r>
          </w:p>
        </w:tc>
        <w:tc>
          <w:tcPr>
            <w:tcW w:w="2510" w:type="dxa"/>
            <w:gridSpan w:val="3"/>
            <w:tcBorders>
              <w:top w:val="single" w:sz="4" w:space="0" w:color="000000"/>
              <w:left w:val="nil"/>
              <w:bottom w:val="nil"/>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Всего</w:t>
            </w:r>
          </w:p>
        </w:tc>
        <w:tc>
          <w:tcPr>
            <w:tcW w:w="838" w:type="dxa"/>
            <w:gridSpan w:val="2"/>
            <w:tcBorders>
              <w:top w:val="single" w:sz="4" w:space="0" w:color="000000"/>
              <w:left w:val="nil"/>
              <w:bottom w:val="nil"/>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159 951,9</w:t>
            </w:r>
          </w:p>
        </w:tc>
        <w:tc>
          <w:tcPr>
            <w:tcW w:w="977" w:type="dxa"/>
            <w:tcBorders>
              <w:top w:val="nil"/>
              <w:left w:val="nil"/>
              <w:bottom w:val="nil"/>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149 147,4</w:t>
            </w:r>
          </w:p>
        </w:tc>
        <w:tc>
          <w:tcPr>
            <w:tcW w:w="839" w:type="dxa"/>
            <w:tcBorders>
              <w:top w:val="nil"/>
              <w:left w:val="nil"/>
              <w:bottom w:val="nil"/>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10 059,3</w:t>
            </w:r>
          </w:p>
        </w:tc>
        <w:tc>
          <w:tcPr>
            <w:tcW w:w="977" w:type="dxa"/>
            <w:gridSpan w:val="2"/>
            <w:tcBorders>
              <w:top w:val="nil"/>
              <w:left w:val="nil"/>
              <w:bottom w:val="nil"/>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745,1</w:t>
            </w:r>
          </w:p>
        </w:tc>
        <w:tc>
          <w:tcPr>
            <w:tcW w:w="1239" w:type="dxa"/>
            <w:gridSpan w:val="2"/>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6 1</w:t>
            </w:r>
            <w:r w:rsidRPr="00440867">
              <w:rPr>
                <w:rFonts w:ascii="Times New Roman" w:eastAsia="Times New Roman" w:hAnsi="Times New Roman" w:cs="Times New Roman"/>
                <w:b/>
                <w:bCs/>
                <w:sz w:val="18"/>
                <w:szCs w:val="18"/>
                <w:lang w:val="en-US" w:eastAsia="ru-RU"/>
              </w:rPr>
              <w:t>21</w:t>
            </w:r>
            <w:r w:rsidRPr="00440867">
              <w:rPr>
                <w:rFonts w:ascii="Times New Roman" w:eastAsia="Times New Roman" w:hAnsi="Times New Roman" w:cs="Times New Roman"/>
                <w:b/>
                <w:bCs/>
                <w:sz w:val="18"/>
                <w:szCs w:val="18"/>
                <w:lang w:eastAsia="ru-RU"/>
              </w:rPr>
              <w:t>,4</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22</w:t>
            </w:r>
            <w:r w:rsidR="0099249B" w:rsidRPr="00440867">
              <w:rPr>
                <w:rFonts w:ascii="Times New Roman" w:eastAsia="Times New Roman" w:hAnsi="Times New Roman" w:cs="Times New Roman"/>
                <w:b/>
                <w:bCs/>
                <w:sz w:val="18"/>
                <w:szCs w:val="18"/>
                <w:lang w:eastAsia="ru-RU"/>
              </w:rPr>
              <w:t> </w:t>
            </w:r>
            <w:r w:rsidRPr="00440867">
              <w:rPr>
                <w:rFonts w:ascii="Times New Roman" w:eastAsia="Times New Roman" w:hAnsi="Times New Roman" w:cs="Times New Roman"/>
                <w:b/>
                <w:bCs/>
                <w:sz w:val="18"/>
                <w:szCs w:val="18"/>
                <w:lang w:eastAsia="ru-RU"/>
              </w:rPr>
              <w:t>%</w:t>
            </w:r>
          </w:p>
        </w:tc>
      </w:tr>
      <w:tr w:rsidR="00104C71" w:rsidRPr="00440867" w:rsidTr="00EB5D69">
        <w:trPr>
          <w:trHeight w:val="127"/>
        </w:trPr>
        <w:tc>
          <w:tcPr>
            <w:tcW w:w="5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1 079</w:t>
            </w:r>
          </w:p>
        </w:tc>
        <w:tc>
          <w:tcPr>
            <w:tcW w:w="2510" w:type="dxa"/>
            <w:gridSpan w:val="3"/>
            <w:tcBorders>
              <w:top w:val="single" w:sz="4" w:space="0" w:color="auto"/>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Промышленность</w:t>
            </w:r>
          </w:p>
        </w:tc>
        <w:tc>
          <w:tcPr>
            <w:tcW w:w="838" w:type="dxa"/>
            <w:gridSpan w:val="2"/>
            <w:tcBorders>
              <w:top w:val="single" w:sz="4" w:space="0" w:color="auto"/>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153 811,5</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143 724,3</w:t>
            </w:r>
          </w:p>
        </w:tc>
        <w:tc>
          <w:tcPr>
            <w:tcW w:w="839" w:type="dxa"/>
            <w:tcBorders>
              <w:top w:val="single" w:sz="4" w:space="0" w:color="auto"/>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9 613,1</w:t>
            </w:r>
          </w:p>
        </w:tc>
        <w:tc>
          <w:tcPr>
            <w:tcW w:w="977" w:type="dxa"/>
            <w:gridSpan w:val="2"/>
            <w:tcBorders>
              <w:top w:val="single" w:sz="4" w:space="0" w:color="auto"/>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473,4</w:t>
            </w:r>
          </w:p>
        </w:tc>
        <w:tc>
          <w:tcPr>
            <w:tcW w:w="1239" w:type="dxa"/>
            <w:gridSpan w:val="2"/>
            <w:tcBorders>
              <w:top w:val="single" w:sz="4" w:space="0" w:color="auto"/>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 xml:space="preserve">2 </w:t>
            </w:r>
            <w:r w:rsidRPr="00440867">
              <w:rPr>
                <w:rFonts w:ascii="Times New Roman" w:eastAsia="Times New Roman" w:hAnsi="Times New Roman" w:cs="Times New Roman"/>
                <w:b/>
                <w:bCs/>
                <w:sz w:val="18"/>
                <w:szCs w:val="18"/>
                <w:lang w:val="en-US" w:eastAsia="ru-RU"/>
              </w:rPr>
              <w:t>731</w:t>
            </w:r>
            <w:r w:rsidRPr="00440867">
              <w:rPr>
                <w:rFonts w:ascii="Times New Roman" w:eastAsia="Times New Roman" w:hAnsi="Times New Roman" w:cs="Times New Roman"/>
                <w:b/>
                <w:bCs/>
                <w:sz w:val="18"/>
                <w:szCs w:val="18"/>
                <w:lang w:eastAsia="ru-RU"/>
              </w:rPr>
              <w:t>,</w:t>
            </w:r>
            <w:r w:rsidRPr="00440867">
              <w:rPr>
                <w:rFonts w:ascii="Times New Roman" w:eastAsia="Times New Roman" w:hAnsi="Times New Roman" w:cs="Times New Roman"/>
                <w:b/>
                <w:bCs/>
                <w:sz w:val="18"/>
                <w:szCs w:val="18"/>
                <w:lang w:val="en-US" w:eastAsia="ru-RU"/>
              </w:rPr>
              <w:t>6</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21</w:t>
            </w:r>
            <w:r w:rsidR="0099249B" w:rsidRPr="00440867">
              <w:rPr>
                <w:rFonts w:ascii="Times New Roman" w:eastAsia="Times New Roman" w:hAnsi="Times New Roman" w:cs="Times New Roman"/>
                <w:b/>
                <w:bCs/>
                <w:sz w:val="18"/>
                <w:szCs w:val="18"/>
                <w:lang w:eastAsia="ru-RU"/>
              </w:rPr>
              <w:t> %</w:t>
            </w:r>
          </w:p>
        </w:tc>
      </w:tr>
      <w:tr w:rsidR="00104C71" w:rsidRPr="00440867" w:rsidTr="00EB5D69">
        <w:trPr>
          <w:trHeight w:val="173"/>
        </w:trPr>
        <w:tc>
          <w:tcPr>
            <w:tcW w:w="599" w:type="dxa"/>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10</w:t>
            </w:r>
          </w:p>
        </w:tc>
        <w:tc>
          <w:tcPr>
            <w:tcW w:w="2510" w:type="dxa"/>
            <w:gridSpan w:val="3"/>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Энергетический комплекс</w:t>
            </w:r>
          </w:p>
        </w:tc>
        <w:tc>
          <w:tcPr>
            <w:tcW w:w="838" w:type="dxa"/>
            <w:gridSpan w:val="2"/>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139 352</w:t>
            </w:r>
            <w:r w:rsidRPr="00440867">
              <w:rPr>
                <w:rFonts w:ascii="Times New Roman" w:eastAsia="Times New Roman" w:hAnsi="Times New Roman" w:cs="Times New Roman"/>
                <w:sz w:val="18"/>
                <w:szCs w:val="18"/>
                <w:lang w:val="en-US" w:eastAsia="ru-RU"/>
              </w:rPr>
              <w:t>,5</w:t>
            </w:r>
          </w:p>
        </w:tc>
        <w:tc>
          <w:tcPr>
            <w:tcW w:w="977"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130 813</w:t>
            </w:r>
            <w:r w:rsidRPr="00440867">
              <w:rPr>
                <w:rFonts w:ascii="Times New Roman" w:eastAsia="Times New Roman" w:hAnsi="Times New Roman" w:cs="Times New Roman"/>
                <w:sz w:val="18"/>
                <w:szCs w:val="18"/>
                <w:lang w:val="en-US" w:eastAsia="ru-RU"/>
              </w:rPr>
              <w:t>,</w:t>
            </w:r>
            <w:r w:rsidRPr="00440867">
              <w:rPr>
                <w:rFonts w:ascii="Times New Roman" w:eastAsia="Times New Roman" w:hAnsi="Times New Roman" w:cs="Times New Roman"/>
                <w:sz w:val="18"/>
                <w:szCs w:val="18"/>
                <w:lang w:eastAsia="ru-RU"/>
              </w:rPr>
              <w:t>4</w:t>
            </w:r>
          </w:p>
        </w:tc>
        <w:tc>
          <w:tcPr>
            <w:tcW w:w="839"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 xml:space="preserve">8 </w:t>
            </w:r>
            <w:r w:rsidRPr="00440867">
              <w:rPr>
                <w:rFonts w:ascii="Times New Roman" w:eastAsia="Times New Roman" w:hAnsi="Times New Roman" w:cs="Times New Roman"/>
                <w:sz w:val="18"/>
                <w:szCs w:val="18"/>
                <w:lang w:val="en-US" w:eastAsia="ru-RU"/>
              </w:rPr>
              <w:t>269</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4</w:t>
            </w:r>
          </w:p>
        </w:tc>
        <w:tc>
          <w:tcPr>
            <w:tcW w:w="977" w:type="dxa"/>
            <w:gridSpan w:val="2"/>
            <w:tcBorders>
              <w:top w:val="nil"/>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2</w:t>
            </w:r>
            <w:r w:rsidRPr="00440867">
              <w:rPr>
                <w:rFonts w:ascii="Times New Roman" w:eastAsia="Times New Roman" w:hAnsi="Times New Roman" w:cs="Times New Roman"/>
                <w:sz w:val="18"/>
                <w:szCs w:val="18"/>
                <w:lang w:val="en-US" w:eastAsia="ru-RU"/>
              </w:rPr>
              <w:t>69</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7</w:t>
            </w:r>
          </w:p>
        </w:tc>
        <w:tc>
          <w:tcPr>
            <w:tcW w:w="1239" w:type="dxa"/>
            <w:gridSpan w:val="2"/>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w:t>
            </w:r>
            <w:r w:rsidRPr="00440867">
              <w:rPr>
                <w:rFonts w:ascii="Times New Roman" w:eastAsia="Times New Roman" w:hAnsi="Times New Roman" w:cs="Times New Roman"/>
                <w:sz w:val="18"/>
                <w:szCs w:val="18"/>
                <w:lang w:val="en-US" w:eastAsia="ru-RU"/>
              </w:rPr>
              <w:t>87</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3</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19</w:t>
            </w:r>
            <w:r w:rsidR="0099249B" w:rsidRPr="00440867">
              <w:rPr>
                <w:rFonts w:ascii="Times New Roman" w:eastAsia="Times New Roman" w:hAnsi="Times New Roman" w:cs="Times New Roman"/>
                <w:bCs/>
                <w:sz w:val="18"/>
                <w:szCs w:val="18"/>
                <w:lang w:eastAsia="ru-RU"/>
              </w:rPr>
              <w:t> %</w:t>
            </w:r>
          </w:p>
        </w:tc>
      </w:tr>
      <w:tr w:rsidR="00104C71" w:rsidRPr="00440867" w:rsidTr="00EB5D69">
        <w:trPr>
          <w:trHeight w:val="255"/>
        </w:trPr>
        <w:tc>
          <w:tcPr>
            <w:tcW w:w="599" w:type="dxa"/>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4</w:t>
            </w:r>
          </w:p>
        </w:tc>
        <w:tc>
          <w:tcPr>
            <w:tcW w:w="2510" w:type="dxa"/>
            <w:gridSpan w:val="3"/>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Строительный комплекс</w:t>
            </w:r>
          </w:p>
        </w:tc>
        <w:tc>
          <w:tcPr>
            <w:tcW w:w="838" w:type="dxa"/>
            <w:gridSpan w:val="2"/>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40</w:t>
            </w:r>
            <w:r w:rsidRPr="00440867">
              <w:rPr>
                <w:rFonts w:ascii="Times New Roman" w:eastAsia="Times New Roman" w:hAnsi="Times New Roman" w:cs="Times New Roman"/>
                <w:sz w:val="18"/>
                <w:szCs w:val="18"/>
                <w:lang w:val="en-US" w:eastAsia="ru-RU"/>
              </w:rPr>
              <w:t>7</w:t>
            </w:r>
            <w:r w:rsidRPr="00440867">
              <w:rPr>
                <w:rFonts w:ascii="Times New Roman" w:eastAsia="Times New Roman" w:hAnsi="Times New Roman" w:cs="Times New Roman"/>
                <w:sz w:val="18"/>
                <w:szCs w:val="18"/>
                <w:lang w:eastAsia="ru-RU"/>
              </w:rPr>
              <w:t>,9</w:t>
            </w:r>
          </w:p>
        </w:tc>
        <w:tc>
          <w:tcPr>
            <w:tcW w:w="977"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275,</w:t>
            </w:r>
            <w:r w:rsidRPr="00440867">
              <w:rPr>
                <w:rFonts w:ascii="Times New Roman" w:eastAsia="Times New Roman" w:hAnsi="Times New Roman" w:cs="Times New Roman"/>
                <w:sz w:val="18"/>
                <w:szCs w:val="18"/>
                <w:lang w:val="en-US" w:eastAsia="ru-RU"/>
              </w:rPr>
              <w:t>1</w:t>
            </w:r>
          </w:p>
        </w:tc>
        <w:tc>
          <w:tcPr>
            <w:tcW w:w="839"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13</w:t>
            </w:r>
            <w:r w:rsidRPr="00440867">
              <w:rPr>
                <w:rFonts w:ascii="Times New Roman" w:eastAsia="Times New Roman" w:hAnsi="Times New Roman" w:cs="Times New Roman"/>
                <w:sz w:val="18"/>
                <w:szCs w:val="18"/>
                <w:lang w:val="en-US" w:eastAsia="ru-RU"/>
              </w:rPr>
              <w:t>2</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7</w:t>
            </w:r>
          </w:p>
        </w:tc>
        <w:tc>
          <w:tcPr>
            <w:tcW w:w="977" w:type="dxa"/>
            <w:gridSpan w:val="2"/>
            <w:tcBorders>
              <w:top w:val="nil"/>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0,02</w:t>
            </w:r>
          </w:p>
        </w:tc>
        <w:tc>
          <w:tcPr>
            <w:tcW w:w="1239" w:type="dxa"/>
            <w:gridSpan w:val="2"/>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40</w:t>
            </w:r>
            <w:r w:rsidRPr="00440867">
              <w:rPr>
                <w:rFonts w:ascii="Times New Roman" w:eastAsia="Times New Roman" w:hAnsi="Times New Roman" w:cs="Times New Roman"/>
                <w:sz w:val="18"/>
                <w:szCs w:val="18"/>
                <w:lang w:val="en-US" w:eastAsia="ru-RU"/>
              </w:rPr>
              <w:t>7</w:t>
            </w:r>
            <w:r w:rsidRPr="00440867">
              <w:rPr>
                <w:rFonts w:ascii="Times New Roman" w:eastAsia="Times New Roman" w:hAnsi="Times New Roman" w:cs="Times New Roman"/>
                <w:sz w:val="18"/>
                <w:szCs w:val="18"/>
                <w:lang w:eastAsia="ru-RU"/>
              </w:rPr>
              <w:t>,9</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0,05</w:t>
            </w:r>
            <w:r w:rsidR="0099249B" w:rsidRPr="00440867">
              <w:rPr>
                <w:rFonts w:ascii="Times New Roman" w:eastAsia="Times New Roman" w:hAnsi="Times New Roman" w:cs="Times New Roman"/>
                <w:bCs/>
                <w:sz w:val="18"/>
                <w:szCs w:val="18"/>
                <w:lang w:eastAsia="ru-RU"/>
              </w:rPr>
              <w:t> %</w:t>
            </w:r>
          </w:p>
        </w:tc>
      </w:tr>
      <w:tr w:rsidR="00104C71" w:rsidRPr="00440867" w:rsidTr="00EB5D69">
        <w:trPr>
          <w:trHeight w:val="255"/>
        </w:trPr>
        <w:tc>
          <w:tcPr>
            <w:tcW w:w="599" w:type="dxa"/>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3</w:t>
            </w:r>
          </w:p>
        </w:tc>
        <w:tc>
          <w:tcPr>
            <w:tcW w:w="2510" w:type="dxa"/>
            <w:gridSpan w:val="3"/>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Легкая промышленность</w:t>
            </w:r>
          </w:p>
        </w:tc>
        <w:tc>
          <w:tcPr>
            <w:tcW w:w="838" w:type="dxa"/>
            <w:gridSpan w:val="2"/>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58</w:t>
            </w:r>
            <w:r w:rsidRPr="00440867">
              <w:rPr>
                <w:rFonts w:ascii="Times New Roman" w:eastAsia="Times New Roman" w:hAnsi="Times New Roman" w:cs="Times New Roman"/>
                <w:sz w:val="18"/>
                <w:szCs w:val="18"/>
                <w:lang w:val="en-US" w:eastAsia="ru-RU"/>
              </w:rPr>
              <w:t>3</w:t>
            </w:r>
            <w:r w:rsidRPr="00440867">
              <w:rPr>
                <w:rFonts w:ascii="Times New Roman" w:eastAsia="Times New Roman" w:hAnsi="Times New Roman" w:cs="Times New Roman"/>
                <w:sz w:val="18"/>
                <w:szCs w:val="18"/>
                <w:lang w:eastAsia="ru-RU"/>
              </w:rPr>
              <w:t>,3</w:t>
            </w:r>
          </w:p>
        </w:tc>
        <w:tc>
          <w:tcPr>
            <w:tcW w:w="977"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33</w:t>
            </w:r>
            <w:r w:rsidRPr="00440867">
              <w:rPr>
                <w:rFonts w:ascii="Times New Roman" w:eastAsia="Times New Roman" w:hAnsi="Times New Roman" w:cs="Times New Roman"/>
                <w:sz w:val="18"/>
                <w:szCs w:val="18"/>
                <w:lang w:val="en-US" w:eastAsia="ru-RU"/>
              </w:rPr>
              <w:t>1</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5</w:t>
            </w:r>
          </w:p>
        </w:tc>
        <w:tc>
          <w:tcPr>
            <w:tcW w:w="839"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val="en-US" w:eastAsia="ru-RU"/>
              </w:rPr>
            </w:pPr>
            <w:r w:rsidRPr="00440867">
              <w:rPr>
                <w:rFonts w:ascii="Times New Roman" w:eastAsia="Times New Roman" w:hAnsi="Times New Roman" w:cs="Times New Roman"/>
                <w:sz w:val="18"/>
                <w:szCs w:val="18"/>
                <w:lang w:eastAsia="ru-RU"/>
              </w:rPr>
              <w:t>24</w:t>
            </w:r>
            <w:r w:rsidRPr="00440867">
              <w:rPr>
                <w:rFonts w:ascii="Times New Roman" w:eastAsia="Times New Roman" w:hAnsi="Times New Roman" w:cs="Times New Roman"/>
                <w:sz w:val="18"/>
                <w:szCs w:val="18"/>
                <w:lang w:val="en-US" w:eastAsia="ru-RU"/>
              </w:rPr>
              <w:t>8</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0</w:t>
            </w:r>
          </w:p>
        </w:tc>
        <w:tc>
          <w:tcPr>
            <w:tcW w:w="977" w:type="dxa"/>
            <w:gridSpan w:val="2"/>
            <w:tcBorders>
              <w:top w:val="nil"/>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3,</w:t>
            </w:r>
            <w:r w:rsidRPr="00440867">
              <w:rPr>
                <w:rFonts w:ascii="Times New Roman" w:eastAsia="Times New Roman" w:hAnsi="Times New Roman" w:cs="Times New Roman"/>
                <w:sz w:val="18"/>
                <w:szCs w:val="18"/>
                <w:lang w:val="en-US" w:eastAsia="ru-RU"/>
              </w:rPr>
              <w:t>8</w:t>
            </w:r>
          </w:p>
        </w:tc>
        <w:tc>
          <w:tcPr>
            <w:tcW w:w="1239" w:type="dxa"/>
            <w:gridSpan w:val="2"/>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val="en-US" w:eastAsia="ru-RU"/>
              </w:rPr>
              <w:t>61</w:t>
            </w:r>
            <w:r w:rsidRPr="00440867">
              <w:rPr>
                <w:rFonts w:ascii="Times New Roman" w:eastAsia="Times New Roman" w:hAnsi="Times New Roman" w:cs="Times New Roman"/>
                <w:sz w:val="18"/>
                <w:szCs w:val="18"/>
                <w:lang w:eastAsia="ru-RU"/>
              </w:rPr>
              <w:t>,3</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0,08</w:t>
            </w:r>
            <w:r w:rsidR="0099249B" w:rsidRPr="00440867">
              <w:rPr>
                <w:rFonts w:ascii="Times New Roman" w:eastAsia="Times New Roman" w:hAnsi="Times New Roman" w:cs="Times New Roman"/>
                <w:bCs/>
                <w:sz w:val="18"/>
                <w:szCs w:val="18"/>
                <w:lang w:eastAsia="ru-RU"/>
              </w:rPr>
              <w:t> %</w:t>
            </w:r>
          </w:p>
        </w:tc>
      </w:tr>
      <w:tr w:rsidR="00104C71" w:rsidRPr="00440867" w:rsidTr="00EB5D69">
        <w:trPr>
          <w:trHeight w:val="255"/>
        </w:trPr>
        <w:tc>
          <w:tcPr>
            <w:tcW w:w="599" w:type="dxa"/>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2</w:t>
            </w:r>
          </w:p>
        </w:tc>
        <w:tc>
          <w:tcPr>
            <w:tcW w:w="2510" w:type="dxa"/>
            <w:gridSpan w:val="3"/>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Пищевая и перерабатывающая промышленность</w:t>
            </w:r>
          </w:p>
        </w:tc>
        <w:tc>
          <w:tcPr>
            <w:tcW w:w="838" w:type="dxa"/>
            <w:gridSpan w:val="2"/>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19</w:t>
            </w:r>
            <w:r w:rsidRPr="00440867">
              <w:rPr>
                <w:rFonts w:ascii="Times New Roman" w:eastAsia="Times New Roman" w:hAnsi="Times New Roman" w:cs="Times New Roman"/>
                <w:sz w:val="18"/>
                <w:szCs w:val="18"/>
                <w:lang w:val="en-US" w:eastAsia="ru-RU"/>
              </w:rPr>
              <w:t>8</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4</w:t>
            </w:r>
          </w:p>
        </w:tc>
        <w:tc>
          <w:tcPr>
            <w:tcW w:w="977"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16</w:t>
            </w:r>
            <w:r w:rsidRPr="00440867">
              <w:rPr>
                <w:rFonts w:ascii="Times New Roman" w:eastAsia="Times New Roman" w:hAnsi="Times New Roman" w:cs="Times New Roman"/>
                <w:sz w:val="18"/>
                <w:szCs w:val="18"/>
                <w:lang w:val="en-US" w:eastAsia="ru-RU"/>
              </w:rPr>
              <w:t>2</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9</w:t>
            </w:r>
          </w:p>
        </w:tc>
        <w:tc>
          <w:tcPr>
            <w:tcW w:w="839"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3</w:t>
            </w:r>
            <w:r w:rsidRPr="00440867">
              <w:rPr>
                <w:rFonts w:ascii="Times New Roman" w:eastAsia="Times New Roman" w:hAnsi="Times New Roman" w:cs="Times New Roman"/>
                <w:sz w:val="18"/>
                <w:szCs w:val="18"/>
                <w:lang w:val="en-US" w:eastAsia="ru-RU"/>
              </w:rPr>
              <w:t>5</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3</w:t>
            </w:r>
          </w:p>
        </w:tc>
        <w:tc>
          <w:tcPr>
            <w:tcW w:w="977" w:type="dxa"/>
            <w:gridSpan w:val="2"/>
            <w:tcBorders>
              <w:top w:val="nil"/>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w:t>
            </w:r>
            <w:r w:rsidRPr="00440867">
              <w:rPr>
                <w:rFonts w:ascii="Times New Roman" w:eastAsia="Times New Roman" w:hAnsi="Times New Roman" w:cs="Times New Roman"/>
                <w:sz w:val="18"/>
                <w:szCs w:val="18"/>
                <w:lang w:val="en-US" w:eastAsia="ru-RU"/>
              </w:rPr>
              <w:t>09</w:t>
            </w:r>
          </w:p>
        </w:tc>
        <w:tc>
          <w:tcPr>
            <w:tcW w:w="1239" w:type="dxa"/>
            <w:gridSpan w:val="2"/>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6</w:t>
            </w:r>
            <w:r w:rsidRPr="00440867">
              <w:rPr>
                <w:rFonts w:ascii="Times New Roman" w:eastAsia="Times New Roman" w:hAnsi="Times New Roman" w:cs="Times New Roman"/>
                <w:sz w:val="18"/>
                <w:szCs w:val="18"/>
                <w:lang w:val="en-US" w:eastAsia="ru-RU"/>
              </w:rPr>
              <w:t>9</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6</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0,02</w:t>
            </w:r>
            <w:r w:rsidR="0099249B" w:rsidRPr="00440867">
              <w:rPr>
                <w:rFonts w:ascii="Times New Roman" w:eastAsia="Times New Roman" w:hAnsi="Times New Roman" w:cs="Times New Roman"/>
                <w:bCs/>
                <w:sz w:val="18"/>
                <w:szCs w:val="18"/>
                <w:lang w:eastAsia="ru-RU"/>
              </w:rPr>
              <w:t> %</w:t>
            </w:r>
          </w:p>
        </w:tc>
      </w:tr>
      <w:tr w:rsidR="00104C71" w:rsidRPr="00440867" w:rsidTr="00EB5D69">
        <w:trPr>
          <w:trHeight w:val="255"/>
        </w:trPr>
        <w:tc>
          <w:tcPr>
            <w:tcW w:w="599" w:type="dxa"/>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val="en-US" w:eastAsia="ru-RU"/>
              </w:rPr>
            </w:pPr>
            <w:r w:rsidRPr="00440867">
              <w:rPr>
                <w:rFonts w:ascii="Times New Roman" w:eastAsia="Times New Roman" w:hAnsi="Times New Roman" w:cs="Times New Roman"/>
                <w:sz w:val="18"/>
                <w:szCs w:val="18"/>
                <w:lang w:val="en-US" w:eastAsia="ru-RU"/>
              </w:rPr>
              <w:t>21</w:t>
            </w:r>
          </w:p>
        </w:tc>
        <w:tc>
          <w:tcPr>
            <w:tcW w:w="2510" w:type="dxa"/>
            <w:gridSpan w:val="3"/>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Банки и банковская деятельность</w:t>
            </w:r>
          </w:p>
        </w:tc>
        <w:tc>
          <w:tcPr>
            <w:tcW w:w="838" w:type="dxa"/>
            <w:gridSpan w:val="2"/>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 xml:space="preserve">5 </w:t>
            </w:r>
            <w:r w:rsidRPr="00440867">
              <w:rPr>
                <w:rFonts w:ascii="Times New Roman" w:eastAsia="Times New Roman" w:hAnsi="Times New Roman" w:cs="Times New Roman"/>
                <w:sz w:val="18"/>
                <w:szCs w:val="18"/>
                <w:lang w:val="en-US" w:eastAsia="ru-RU"/>
              </w:rPr>
              <w:t>677</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8</w:t>
            </w:r>
          </w:p>
        </w:tc>
        <w:tc>
          <w:tcPr>
            <w:tcW w:w="977"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 xml:space="preserve">5 </w:t>
            </w:r>
            <w:r w:rsidRPr="00440867">
              <w:rPr>
                <w:rFonts w:ascii="Times New Roman" w:eastAsia="Times New Roman" w:hAnsi="Times New Roman" w:cs="Times New Roman"/>
                <w:sz w:val="18"/>
                <w:szCs w:val="18"/>
                <w:lang w:val="en-US" w:eastAsia="ru-RU"/>
              </w:rPr>
              <w:t>656</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3</w:t>
            </w:r>
          </w:p>
        </w:tc>
        <w:tc>
          <w:tcPr>
            <w:tcW w:w="839"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val="en-US" w:eastAsia="ru-RU"/>
              </w:rPr>
              <w:t>21</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4</w:t>
            </w:r>
          </w:p>
        </w:tc>
        <w:tc>
          <w:tcPr>
            <w:tcW w:w="977" w:type="dxa"/>
            <w:gridSpan w:val="2"/>
            <w:tcBorders>
              <w:top w:val="nil"/>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0,03</w:t>
            </w:r>
          </w:p>
        </w:tc>
        <w:tc>
          <w:tcPr>
            <w:tcW w:w="1239" w:type="dxa"/>
            <w:gridSpan w:val="2"/>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8,</w:t>
            </w:r>
            <w:r w:rsidRPr="00440867">
              <w:rPr>
                <w:rFonts w:ascii="Times New Roman" w:eastAsia="Times New Roman" w:hAnsi="Times New Roman" w:cs="Times New Roman"/>
                <w:sz w:val="18"/>
                <w:szCs w:val="18"/>
                <w:lang w:val="en-US" w:eastAsia="ru-RU"/>
              </w:rPr>
              <w:t>0</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0,7</w:t>
            </w:r>
            <w:r w:rsidR="0099249B" w:rsidRPr="00440867">
              <w:rPr>
                <w:rFonts w:ascii="Times New Roman" w:eastAsia="Times New Roman" w:hAnsi="Times New Roman" w:cs="Times New Roman"/>
                <w:bCs/>
                <w:sz w:val="18"/>
                <w:szCs w:val="18"/>
                <w:lang w:eastAsia="ru-RU"/>
              </w:rPr>
              <w:t> %</w:t>
            </w:r>
          </w:p>
        </w:tc>
      </w:tr>
      <w:tr w:rsidR="00104C71" w:rsidRPr="00440867" w:rsidTr="00EB5D69">
        <w:trPr>
          <w:trHeight w:val="255"/>
        </w:trPr>
        <w:tc>
          <w:tcPr>
            <w:tcW w:w="599" w:type="dxa"/>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2</w:t>
            </w:r>
          </w:p>
        </w:tc>
        <w:tc>
          <w:tcPr>
            <w:tcW w:w="2510" w:type="dxa"/>
            <w:gridSpan w:val="3"/>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Угледобывающая отрасль</w:t>
            </w:r>
          </w:p>
        </w:tc>
        <w:tc>
          <w:tcPr>
            <w:tcW w:w="838" w:type="dxa"/>
            <w:gridSpan w:val="2"/>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5,6</w:t>
            </w:r>
          </w:p>
        </w:tc>
        <w:tc>
          <w:tcPr>
            <w:tcW w:w="977"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0,3</w:t>
            </w:r>
          </w:p>
        </w:tc>
        <w:tc>
          <w:tcPr>
            <w:tcW w:w="839"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5,3</w:t>
            </w:r>
          </w:p>
        </w:tc>
        <w:tc>
          <w:tcPr>
            <w:tcW w:w="977" w:type="dxa"/>
            <w:gridSpan w:val="2"/>
            <w:tcBorders>
              <w:top w:val="nil"/>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0,0</w:t>
            </w:r>
          </w:p>
        </w:tc>
        <w:tc>
          <w:tcPr>
            <w:tcW w:w="1239" w:type="dxa"/>
            <w:gridSpan w:val="2"/>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5,6</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0,0007</w:t>
            </w:r>
            <w:r w:rsidR="0099249B" w:rsidRPr="00440867">
              <w:rPr>
                <w:rFonts w:ascii="Times New Roman" w:eastAsia="Times New Roman" w:hAnsi="Times New Roman" w:cs="Times New Roman"/>
                <w:bCs/>
                <w:sz w:val="18"/>
                <w:szCs w:val="18"/>
                <w:lang w:eastAsia="ru-RU"/>
              </w:rPr>
              <w:t> %</w:t>
            </w:r>
          </w:p>
        </w:tc>
      </w:tr>
      <w:tr w:rsidR="00104C71" w:rsidRPr="00440867" w:rsidTr="00EB5D69">
        <w:trPr>
          <w:trHeight w:val="255"/>
        </w:trPr>
        <w:tc>
          <w:tcPr>
            <w:tcW w:w="599" w:type="dxa"/>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3</w:t>
            </w:r>
          </w:p>
        </w:tc>
        <w:tc>
          <w:tcPr>
            <w:tcW w:w="2510" w:type="dxa"/>
            <w:gridSpan w:val="3"/>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Здравоохранение</w:t>
            </w:r>
          </w:p>
        </w:tc>
        <w:tc>
          <w:tcPr>
            <w:tcW w:w="838" w:type="dxa"/>
            <w:gridSpan w:val="2"/>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670,1</w:t>
            </w:r>
          </w:p>
        </w:tc>
        <w:tc>
          <w:tcPr>
            <w:tcW w:w="977"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522,2</w:t>
            </w:r>
          </w:p>
        </w:tc>
        <w:tc>
          <w:tcPr>
            <w:tcW w:w="839"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w:t>
            </w:r>
            <w:r w:rsidRPr="00440867">
              <w:rPr>
                <w:rFonts w:ascii="Times New Roman" w:eastAsia="Times New Roman" w:hAnsi="Times New Roman" w:cs="Times New Roman"/>
                <w:sz w:val="18"/>
                <w:szCs w:val="18"/>
                <w:lang w:val="en-US" w:eastAsia="ru-RU"/>
              </w:rPr>
              <w:t>30</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3</w:t>
            </w:r>
          </w:p>
        </w:tc>
        <w:tc>
          <w:tcPr>
            <w:tcW w:w="977" w:type="dxa"/>
            <w:gridSpan w:val="2"/>
            <w:tcBorders>
              <w:top w:val="nil"/>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17,5</w:t>
            </w:r>
          </w:p>
        </w:tc>
        <w:tc>
          <w:tcPr>
            <w:tcW w:w="1239" w:type="dxa"/>
            <w:gridSpan w:val="2"/>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37</w:t>
            </w:r>
            <w:r w:rsidRPr="00440867">
              <w:rPr>
                <w:rFonts w:ascii="Times New Roman" w:eastAsia="Times New Roman" w:hAnsi="Times New Roman" w:cs="Times New Roman"/>
                <w:sz w:val="18"/>
                <w:szCs w:val="18"/>
                <w:lang w:val="en-US" w:eastAsia="ru-RU"/>
              </w:rPr>
              <w:t>9</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3</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0,09</w:t>
            </w:r>
            <w:r w:rsidR="0099249B" w:rsidRPr="00440867">
              <w:rPr>
                <w:rFonts w:ascii="Times New Roman" w:eastAsia="Times New Roman" w:hAnsi="Times New Roman" w:cs="Times New Roman"/>
                <w:bCs/>
                <w:sz w:val="18"/>
                <w:szCs w:val="18"/>
                <w:lang w:eastAsia="ru-RU"/>
              </w:rPr>
              <w:t> %</w:t>
            </w:r>
          </w:p>
        </w:tc>
      </w:tr>
      <w:tr w:rsidR="00104C71" w:rsidRPr="00440867" w:rsidTr="00EB5D69">
        <w:trPr>
          <w:trHeight w:val="255"/>
        </w:trPr>
        <w:tc>
          <w:tcPr>
            <w:tcW w:w="599" w:type="dxa"/>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4</w:t>
            </w:r>
          </w:p>
        </w:tc>
        <w:tc>
          <w:tcPr>
            <w:tcW w:w="2510" w:type="dxa"/>
            <w:gridSpan w:val="3"/>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Машиностроение</w:t>
            </w:r>
          </w:p>
        </w:tc>
        <w:tc>
          <w:tcPr>
            <w:tcW w:w="838" w:type="dxa"/>
            <w:gridSpan w:val="2"/>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1 4</w:t>
            </w:r>
            <w:r w:rsidRPr="00440867">
              <w:rPr>
                <w:rFonts w:ascii="Times New Roman" w:eastAsia="Times New Roman" w:hAnsi="Times New Roman" w:cs="Times New Roman"/>
                <w:sz w:val="18"/>
                <w:szCs w:val="18"/>
                <w:lang w:val="en-US" w:eastAsia="ru-RU"/>
              </w:rPr>
              <w:t>89</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5</w:t>
            </w:r>
          </w:p>
        </w:tc>
        <w:tc>
          <w:tcPr>
            <w:tcW w:w="977"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1 19</w:t>
            </w:r>
            <w:r w:rsidRPr="00440867">
              <w:rPr>
                <w:rFonts w:ascii="Times New Roman" w:eastAsia="Times New Roman" w:hAnsi="Times New Roman" w:cs="Times New Roman"/>
                <w:sz w:val="18"/>
                <w:szCs w:val="18"/>
                <w:lang w:val="en-US" w:eastAsia="ru-RU"/>
              </w:rPr>
              <w:t>6</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4</w:t>
            </w:r>
          </w:p>
        </w:tc>
        <w:tc>
          <w:tcPr>
            <w:tcW w:w="839"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278,</w:t>
            </w:r>
            <w:r w:rsidRPr="00440867">
              <w:rPr>
                <w:rFonts w:ascii="Times New Roman" w:eastAsia="Times New Roman" w:hAnsi="Times New Roman" w:cs="Times New Roman"/>
                <w:sz w:val="18"/>
                <w:szCs w:val="18"/>
                <w:lang w:val="en-US" w:eastAsia="ru-RU"/>
              </w:rPr>
              <w:t>5</w:t>
            </w:r>
          </w:p>
        </w:tc>
        <w:tc>
          <w:tcPr>
            <w:tcW w:w="977" w:type="dxa"/>
            <w:gridSpan w:val="2"/>
            <w:tcBorders>
              <w:top w:val="nil"/>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14,</w:t>
            </w:r>
            <w:r w:rsidRPr="00440867">
              <w:rPr>
                <w:rFonts w:ascii="Times New Roman" w:eastAsia="Times New Roman" w:hAnsi="Times New Roman" w:cs="Times New Roman"/>
                <w:sz w:val="18"/>
                <w:szCs w:val="18"/>
                <w:lang w:val="en-US" w:eastAsia="ru-RU"/>
              </w:rPr>
              <w:t>4</w:t>
            </w:r>
          </w:p>
        </w:tc>
        <w:tc>
          <w:tcPr>
            <w:tcW w:w="1239" w:type="dxa"/>
            <w:gridSpan w:val="2"/>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209,</w:t>
            </w:r>
            <w:r w:rsidRPr="00440867">
              <w:rPr>
                <w:rFonts w:ascii="Times New Roman" w:eastAsia="Times New Roman" w:hAnsi="Times New Roman" w:cs="Times New Roman"/>
                <w:sz w:val="18"/>
                <w:szCs w:val="18"/>
                <w:lang w:val="en-US" w:eastAsia="ru-RU"/>
              </w:rPr>
              <w:t>8</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0,2</w:t>
            </w:r>
            <w:r w:rsidR="0099249B" w:rsidRPr="00440867">
              <w:rPr>
                <w:rFonts w:ascii="Times New Roman" w:eastAsia="Times New Roman" w:hAnsi="Times New Roman" w:cs="Times New Roman"/>
                <w:bCs/>
                <w:sz w:val="18"/>
                <w:szCs w:val="18"/>
                <w:lang w:eastAsia="ru-RU"/>
              </w:rPr>
              <w:t> %</w:t>
            </w:r>
          </w:p>
        </w:tc>
      </w:tr>
      <w:tr w:rsidR="00104C71" w:rsidRPr="00440867" w:rsidTr="00EB5D69">
        <w:trPr>
          <w:trHeight w:val="255"/>
        </w:trPr>
        <w:tc>
          <w:tcPr>
            <w:tcW w:w="599" w:type="dxa"/>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24</w:t>
            </w:r>
          </w:p>
        </w:tc>
        <w:tc>
          <w:tcPr>
            <w:tcW w:w="2510" w:type="dxa"/>
            <w:gridSpan w:val="3"/>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Транспорт и связь</w:t>
            </w:r>
          </w:p>
        </w:tc>
        <w:tc>
          <w:tcPr>
            <w:tcW w:w="838" w:type="dxa"/>
            <w:gridSpan w:val="2"/>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2 431</w:t>
            </w:r>
            <w:r w:rsidRPr="00440867">
              <w:rPr>
                <w:rFonts w:ascii="Times New Roman" w:eastAsia="Times New Roman" w:hAnsi="Times New Roman" w:cs="Times New Roman"/>
                <w:sz w:val="18"/>
                <w:szCs w:val="18"/>
                <w:lang w:val="en-US" w:eastAsia="ru-RU"/>
              </w:rPr>
              <w:t>,</w:t>
            </w:r>
            <w:r w:rsidRPr="00440867">
              <w:rPr>
                <w:rFonts w:ascii="Times New Roman" w:eastAsia="Times New Roman" w:hAnsi="Times New Roman" w:cs="Times New Roman"/>
                <w:sz w:val="18"/>
                <w:szCs w:val="18"/>
                <w:lang w:eastAsia="ru-RU"/>
              </w:rPr>
              <w:t>8</w:t>
            </w:r>
          </w:p>
        </w:tc>
        <w:tc>
          <w:tcPr>
            <w:tcW w:w="977"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1 866</w:t>
            </w:r>
            <w:r w:rsidRPr="00440867">
              <w:rPr>
                <w:rFonts w:ascii="Times New Roman" w:eastAsia="Times New Roman" w:hAnsi="Times New Roman" w:cs="Times New Roman"/>
                <w:sz w:val="18"/>
                <w:szCs w:val="18"/>
                <w:lang w:val="en-US" w:eastAsia="ru-RU"/>
              </w:rPr>
              <w:t>,</w:t>
            </w:r>
            <w:r w:rsidRPr="00440867">
              <w:rPr>
                <w:rFonts w:ascii="Times New Roman" w:eastAsia="Times New Roman" w:hAnsi="Times New Roman" w:cs="Times New Roman"/>
                <w:sz w:val="18"/>
                <w:szCs w:val="18"/>
                <w:lang w:eastAsia="ru-RU"/>
              </w:rPr>
              <w:t>9</w:t>
            </w:r>
          </w:p>
        </w:tc>
        <w:tc>
          <w:tcPr>
            <w:tcW w:w="839"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4</w:t>
            </w:r>
            <w:r w:rsidRPr="00440867">
              <w:rPr>
                <w:rFonts w:ascii="Times New Roman" w:eastAsia="Times New Roman" w:hAnsi="Times New Roman" w:cs="Times New Roman"/>
                <w:sz w:val="18"/>
                <w:szCs w:val="18"/>
                <w:lang w:val="en-US" w:eastAsia="ru-RU"/>
              </w:rPr>
              <w:t>08</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5</w:t>
            </w:r>
          </w:p>
        </w:tc>
        <w:tc>
          <w:tcPr>
            <w:tcW w:w="977" w:type="dxa"/>
            <w:gridSpan w:val="2"/>
            <w:tcBorders>
              <w:top w:val="nil"/>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15</w:t>
            </w:r>
            <w:r w:rsidRPr="00440867">
              <w:rPr>
                <w:rFonts w:ascii="Times New Roman" w:eastAsia="Times New Roman" w:hAnsi="Times New Roman" w:cs="Times New Roman"/>
                <w:sz w:val="18"/>
                <w:szCs w:val="18"/>
                <w:lang w:val="en-US" w:eastAsia="ru-RU"/>
              </w:rPr>
              <w:t>6</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2</w:t>
            </w:r>
          </w:p>
        </w:tc>
        <w:tc>
          <w:tcPr>
            <w:tcW w:w="1239" w:type="dxa"/>
            <w:gridSpan w:val="2"/>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 xml:space="preserve">1 </w:t>
            </w:r>
            <w:r w:rsidRPr="00440867">
              <w:rPr>
                <w:rFonts w:ascii="Times New Roman" w:eastAsia="Times New Roman" w:hAnsi="Times New Roman" w:cs="Times New Roman"/>
                <w:sz w:val="18"/>
                <w:szCs w:val="18"/>
                <w:lang w:val="en-US" w:eastAsia="ru-RU"/>
              </w:rPr>
              <w:t>221</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9</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0,3</w:t>
            </w:r>
            <w:r w:rsidR="0099249B" w:rsidRPr="00440867">
              <w:rPr>
                <w:rFonts w:ascii="Times New Roman" w:eastAsia="Times New Roman" w:hAnsi="Times New Roman" w:cs="Times New Roman"/>
                <w:bCs/>
                <w:sz w:val="18"/>
                <w:szCs w:val="18"/>
                <w:lang w:eastAsia="ru-RU"/>
              </w:rPr>
              <w:t> %</w:t>
            </w:r>
          </w:p>
        </w:tc>
      </w:tr>
      <w:tr w:rsidR="00104C71" w:rsidRPr="00440867" w:rsidTr="00EB5D69">
        <w:trPr>
          <w:trHeight w:val="255"/>
        </w:trPr>
        <w:tc>
          <w:tcPr>
            <w:tcW w:w="599" w:type="dxa"/>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4</w:t>
            </w:r>
          </w:p>
        </w:tc>
        <w:tc>
          <w:tcPr>
            <w:tcW w:w="2510" w:type="dxa"/>
            <w:gridSpan w:val="3"/>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Предприятия прочих отраслей</w:t>
            </w:r>
          </w:p>
        </w:tc>
        <w:tc>
          <w:tcPr>
            <w:tcW w:w="838" w:type="dxa"/>
            <w:gridSpan w:val="2"/>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79,2</w:t>
            </w:r>
          </w:p>
        </w:tc>
        <w:tc>
          <w:tcPr>
            <w:tcW w:w="977"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70,</w:t>
            </w:r>
            <w:r w:rsidRPr="00440867">
              <w:rPr>
                <w:rFonts w:ascii="Times New Roman" w:eastAsia="Times New Roman" w:hAnsi="Times New Roman" w:cs="Times New Roman"/>
                <w:sz w:val="18"/>
                <w:szCs w:val="18"/>
                <w:lang w:val="en-US" w:eastAsia="ru-RU"/>
              </w:rPr>
              <w:t>3</w:t>
            </w:r>
          </w:p>
        </w:tc>
        <w:tc>
          <w:tcPr>
            <w:tcW w:w="839"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8,8</w:t>
            </w:r>
          </w:p>
        </w:tc>
        <w:tc>
          <w:tcPr>
            <w:tcW w:w="977" w:type="dxa"/>
            <w:gridSpan w:val="2"/>
            <w:tcBorders>
              <w:top w:val="nil"/>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0,01</w:t>
            </w:r>
          </w:p>
        </w:tc>
        <w:tc>
          <w:tcPr>
            <w:tcW w:w="1239" w:type="dxa"/>
            <w:gridSpan w:val="2"/>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72,</w:t>
            </w:r>
            <w:r w:rsidRPr="00440867">
              <w:rPr>
                <w:rFonts w:ascii="Times New Roman" w:eastAsia="Times New Roman" w:hAnsi="Times New Roman" w:cs="Times New Roman"/>
                <w:sz w:val="18"/>
                <w:szCs w:val="18"/>
                <w:lang w:val="en-US" w:eastAsia="ru-RU"/>
              </w:rPr>
              <w:t>4</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0,01</w:t>
            </w:r>
            <w:r w:rsidR="0099249B" w:rsidRPr="00440867">
              <w:rPr>
                <w:rFonts w:ascii="Times New Roman" w:eastAsia="Times New Roman" w:hAnsi="Times New Roman" w:cs="Times New Roman"/>
                <w:bCs/>
                <w:sz w:val="18"/>
                <w:szCs w:val="18"/>
                <w:lang w:eastAsia="ru-RU"/>
              </w:rPr>
              <w:t> %</w:t>
            </w:r>
          </w:p>
        </w:tc>
      </w:tr>
      <w:tr w:rsidR="00104C71" w:rsidRPr="00440867" w:rsidTr="00EB5D69">
        <w:trPr>
          <w:trHeight w:val="255"/>
        </w:trPr>
        <w:tc>
          <w:tcPr>
            <w:tcW w:w="599" w:type="dxa"/>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val="en-US" w:eastAsia="ru-RU"/>
              </w:rPr>
            </w:pPr>
            <w:r w:rsidRPr="00440867">
              <w:rPr>
                <w:rFonts w:ascii="Times New Roman" w:eastAsia="Times New Roman" w:hAnsi="Times New Roman" w:cs="Times New Roman"/>
                <w:sz w:val="18"/>
                <w:szCs w:val="18"/>
                <w:lang w:val="en-US" w:eastAsia="ru-RU"/>
              </w:rPr>
              <w:t>928</w:t>
            </w:r>
          </w:p>
        </w:tc>
        <w:tc>
          <w:tcPr>
            <w:tcW w:w="2510" w:type="dxa"/>
            <w:gridSpan w:val="3"/>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Частное предпринимательство</w:t>
            </w:r>
          </w:p>
        </w:tc>
        <w:tc>
          <w:tcPr>
            <w:tcW w:w="838" w:type="dxa"/>
            <w:gridSpan w:val="2"/>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val="en-US" w:eastAsia="ru-RU"/>
              </w:rPr>
              <w:t>76</w:t>
            </w:r>
            <w:r w:rsidRPr="00440867">
              <w:rPr>
                <w:rFonts w:ascii="Times New Roman" w:eastAsia="Times New Roman" w:hAnsi="Times New Roman" w:cs="Times New Roman"/>
                <w:sz w:val="18"/>
                <w:szCs w:val="18"/>
                <w:lang w:eastAsia="ru-RU"/>
              </w:rPr>
              <w:t>,0</w:t>
            </w:r>
          </w:p>
        </w:tc>
        <w:tc>
          <w:tcPr>
            <w:tcW w:w="977"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64,7</w:t>
            </w:r>
          </w:p>
        </w:tc>
        <w:tc>
          <w:tcPr>
            <w:tcW w:w="839"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0,00</w:t>
            </w:r>
          </w:p>
        </w:tc>
        <w:tc>
          <w:tcPr>
            <w:tcW w:w="977" w:type="dxa"/>
            <w:gridSpan w:val="2"/>
            <w:tcBorders>
              <w:top w:val="nil"/>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11,2</w:t>
            </w:r>
          </w:p>
        </w:tc>
        <w:tc>
          <w:tcPr>
            <w:tcW w:w="1239" w:type="dxa"/>
            <w:gridSpan w:val="2"/>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4</w:t>
            </w:r>
            <w:r w:rsidRPr="00440867">
              <w:rPr>
                <w:rFonts w:ascii="Times New Roman" w:eastAsia="Times New Roman" w:hAnsi="Times New Roman" w:cs="Times New Roman"/>
                <w:sz w:val="18"/>
                <w:szCs w:val="18"/>
                <w:lang w:val="en-US" w:eastAsia="ru-RU"/>
              </w:rPr>
              <w:t>3</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3</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0,01</w:t>
            </w:r>
            <w:r w:rsidR="0099249B" w:rsidRPr="00440867">
              <w:rPr>
                <w:rFonts w:ascii="Times New Roman" w:eastAsia="Times New Roman" w:hAnsi="Times New Roman" w:cs="Times New Roman"/>
                <w:bCs/>
                <w:sz w:val="18"/>
                <w:szCs w:val="18"/>
                <w:lang w:eastAsia="ru-RU"/>
              </w:rPr>
              <w:t> %</w:t>
            </w:r>
          </w:p>
        </w:tc>
      </w:tr>
      <w:tr w:rsidR="00104C71" w:rsidRPr="00440867" w:rsidTr="00EB5D69">
        <w:trPr>
          <w:trHeight w:val="450"/>
        </w:trPr>
        <w:tc>
          <w:tcPr>
            <w:tcW w:w="599" w:type="dxa"/>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54</w:t>
            </w:r>
          </w:p>
        </w:tc>
        <w:tc>
          <w:tcPr>
            <w:tcW w:w="2510" w:type="dxa"/>
            <w:gridSpan w:val="3"/>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Жилищно-строительный комплекс (физические лица)</w:t>
            </w:r>
          </w:p>
        </w:tc>
        <w:tc>
          <w:tcPr>
            <w:tcW w:w="838" w:type="dxa"/>
            <w:gridSpan w:val="2"/>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12,8</w:t>
            </w:r>
          </w:p>
        </w:tc>
        <w:tc>
          <w:tcPr>
            <w:tcW w:w="977"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12,8</w:t>
            </w:r>
          </w:p>
        </w:tc>
        <w:tc>
          <w:tcPr>
            <w:tcW w:w="839"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0,00</w:t>
            </w:r>
          </w:p>
        </w:tc>
        <w:tc>
          <w:tcPr>
            <w:tcW w:w="977" w:type="dxa"/>
            <w:gridSpan w:val="2"/>
            <w:tcBorders>
              <w:top w:val="nil"/>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0,03</w:t>
            </w:r>
          </w:p>
        </w:tc>
        <w:tc>
          <w:tcPr>
            <w:tcW w:w="1239" w:type="dxa"/>
            <w:gridSpan w:val="2"/>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w:t>
            </w:r>
            <w:r w:rsidRPr="00440867">
              <w:rPr>
                <w:rFonts w:ascii="Times New Roman" w:eastAsia="Times New Roman" w:hAnsi="Times New Roman" w:cs="Times New Roman"/>
                <w:sz w:val="18"/>
                <w:szCs w:val="18"/>
                <w:lang w:val="en-US" w:eastAsia="ru-RU"/>
              </w:rPr>
              <w:t>4</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0,001</w:t>
            </w:r>
            <w:r w:rsidR="0099249B" w:rsidRPr="00440867">
              <w:rPr>
                <w:rFonts w:ascii="Times New Roman" w:eastAsia="Times New Roman" w:hAnsi="Times New Roman" w:cs="Times New Roman"/>
                <w:bCs/>
                <w:sz w:val="18"/>
                <w:szCs w:val="18"/>
                <w:lang w:eastAsia="ru-RU"/>
              </w:rPr>
              <w:t> %</w:t>
            </w:r>
          </w:p>
        </w:tc>
      </w:tr>
      <w:tr w:rsidR="00104C71" w:rsidRPr="00440867" w:rsidTr="00EB5D69">
        <w:trPr>
          <w:trHeight w:val="255"/>
        </w:trPr>
        <w:tc>
          <w:tcPr>
            <w:tcW w:w="599" w:type="dxa"/>
            <w:tcBorders>
              <w:top w:val="nil"/>
              <w:left w:val="single" w:sz="4" w:space="0" w:color="000000"/>
              <w:bottom w:val="nil"/>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20</w:t>
            </w:r>
          </w:p>
        </w:tc>
        <w:tc>
          <w:tcPr>
            <w:tcW w:w="2510" w:type="dxa"/>
            <w:gridSpan w:val="3"/>
            <w:tcBorders>
              <w:top w:val="nil"/>
              <w:left w:val="nil"/>
              <w:bottom w:val="nil"/>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Муниципальные органы</w:t>
            </w:r>
          </w:p>
        </w:tc>
        <w:tc>
          <w:tcPr>
            <w:tcW w:w="838" w:type="dxa"/>
            <w:gridSpan w:val="2"/>
            <w:tcBorders>
              <w:top w:val="nil"/>
              <w:left w:val="nil"/>
              <w:bottom w:val="nil"/>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 xml:space="preserve">2 </w:t>
            </w:r>
            <w:r w:rsidRPr="00440867">
              <w:rPr>
                <w:rFonts w:ascii="Times New Roman" w:eastAsia="Times New Roman" w:hAnsi="Times New Roman" w:cs="Times New Roman"/>
                <w:sz w:val="18"/>
                <w:szCs w:val="18"/>
                <w:lang w:val="en-US" w:eastAsia="ru-RU"/>
              </w:rPr>
              <w:t>826</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1</w:t>
            </w:r>
          </w:p>
        </w:tc>
        <w:tc>
          <w:tcPr>
            <w:tcW w:w="977" w:type="dxa"/>
            <w:tcBorders>
              <w:top w:val="nil"/>
              <w:left w:val="nil"/>
              <w:bottom w:val="nil"/>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 xml:space="preserve">2 </w:t>
            </w:r>
            <w:r w:rsidRPr="00440867">
              <w:rPr>
                <w:rFonts w:ascii="Times New Roman" w:eastAsia="Times New Roman" w:hAnsi="Times New Roman" w:cs="Times New Roman"/>
                <w:sz w:val="18"/>
                <w:szCs w:val="18"/>
                <w:lang w:val="en-US" w:eastAsia="ru-RU"/>
              </w:rPr>
              <w:t>750</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9</w:t>
            </w:r>
          </w:p>
        </w:tc>
        <w:tc>
          <w:tcPr>
            <w:tcW w:w="839" w:type="dxa"/>
            <w:tcBorders>
              <w:top w:val="nil"/>
              <w:left w:val="nil"/>
              <w:bottom w:val="nil"/>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val="en-US" w:eastAsia="ru-RU"/>
              </w:rPr>
              <w:t>75</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0</w:t>
            </w:r>
          </w:p>
        </w:tc>
        <w:tc>
          <w:tcPr>
            <w:tcW w:w="977" w:type="dxa"/>
            <w:gridSpan w:val="2"/>
            <w:tcBorders>
              <w:top w:val="nil"/>
              <w:left w:val="nil"/>
              <w:bottom w:val="nil"/>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w:t>
            </w:r>
            <w:r w:rsidRPr="00440867">
              <w:rPr>
                <w:rFonts w:ascii="Times New Roman" w:eastAsia="Times New Roman" w:hAnsi="Times New Roman" w:cs="Times New Roman"/>
                <w:sz w:val="18"/>
                <w:szCs w:val="18"/>
                <w:lang w:val="en-US" w:eastAsia="ru-RU"/>
              </w:rPr>
              <w:t>04</w:t>
            </w:r>
          </w:p>
        </w:tc>
        <w:tc>
          <w:tcPr>
            <w:tcW w:w="1239" w:type="dxa"/>
            <w:gridSpan w:val="2"/>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val="en-US" w:eastAsia="ru-RU"/>
              </w:rPr>
              <w:t>63</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3</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0,4</w:t>
            </w:r>
            <w:r w:rsidR="0099249B" w:rsidRPr="00440867">
              <w:rPr>
                <w:rFonts w:ascii="Times New Roman" w:eastAsia="Times New Roman" w:hAnsi="Times New Roman" w:cs="Times New Roman"/>
                <w:bCs/>
                <w:sz w:val="18"/>
                <w:szCs w:val="18"/>
                <w:lang w:eastAsia="ru-RU"/>
              </w:rPr>
              <w:t> %</w:t>
            </w:r>
          </w:p>
        </w:tc>
      </w:tr>
      <w:tr w:rsidR="00104C71" w:rsidRPr="00440867" w:rsidTr="00EB5D69">
        <w:trPr>
          <w:trHeight w:val="90"/>
        </w:trPr>
        <w:tc>
          <w:tcPr>
            <w:tcW w:w="5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3 </w:t>
            </w:r>
            <w:r w:rsidRPr="00440867">
              <w:rPr>
                <w:rFonts w:ascii="Times New Roman" w:eastAsia="Times New Roman" w:hAnsi="Times New Roman" w:cs="Times New Roman"/>
                <w:b/>
                <w:bCs/>
                <w:sz w:val="18"/>
                <w:szCs w:val="18"/>
                <w:lang w:val="en-US" w:eastAsia="ru-RU"/>
              </w:rPr>
              <w:t>638</w:t>
            </w:r>
          </w:p>
        </w:tc>
        <w:tc>
          <w:tcPr>
            <w:tcW w:w="2510" w:type="dxa"/>
            <w:gridSpan w:val="3"/>
            <w:tcBorders>
              <w:top w:val="single" w:sz="4" w:space="0" w:color="auto"/>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АПК</w:t>
            </w:r>
          </w:p>
        </w:tc>
        <w:tc>
          <w:tcPr>
            <w:tcW w:w="838" w:type="dxa"/>
            <w:gridSpan w:val="2"/>
            <w:tcBorders>
              <w:top w:val="single" w:sz="4" w:space="0" w:color="auto"/>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val="en-US" w:eastAsia="ru-RU"/>
              </w:rPr>
              <w:t>2 708</w:t>
            </w:r>
            <w:r w:rsidRPr="00440867">
              <w:rPr>
                <w:rFonts w:ascii="Times New Roman" w:eastAsia="Times New Roman" w:hAnsi="Times New Roman" w:cs="Times New Roman"/>
                <w:b/>
                <w:bCs/>
                <w:sz w:val="18"/>
                <w:szCs w:val="18"/>
                <w:lang w:eastAsia="ru-RU"/>
              </w:rPr>
              <w:t>,</w:t>
            </w:r>
            <w:r w:rsidRPr="00440867">
              <w:rPr>
                <w:rFonts w:ascii="Times New Roman" w:eastAsia="Times New Roman" w:hAnsi="Times New Roman" w:cs="Times New Roman"/>
                <w:b/>
                <w:bCs/>
                <w:sz w:val="18"/>
                <w:szCs w:val="18"/>
                <w:lang w:val="en-US" w:eastAsia="ru-RU"/>
              </w:rPr>
              <w:t>5</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2 0</w:t>
            </w:r>
            <w:r w:rsidRPr="00440867">
              <w:rPr>
                <w:rFonts w:ascii="Times New Roman" w:eastAsia="Times New Roman" w:hAnsi="Times New Roman" w:cs="Times New Roman"/>
                <w:b/>
                <w:bCs/>
                <w:sz w:val="18"/>
                <w:szCs w:val="18"/>
                <w:lang w:val="en-US" w:eastAsia="ru-RU"/>
              </w:rPr>
              <w:t>05</w:t>
            </w:r>
            <w:r w:rsidRPr="00440867">
              <w:rPr>
                <w:rFonts w:ascii="Times New Roman" w:eastAsia="Times New Roman" w:hAnsi="Times New Roman" w:cs="Times New Roman"/>
                <w:b/>
                <w:bCs/>
                <w:sz w:val="18"/>
                <w:szCs w:val="18"/>
                <w:lang w:eastAsia="ru-RU"/>
              </w:rPr>
              <w:t>,</w:t>
            </w:r>
            <w:r w:rsidRPr="00440867">
              <w:rPr>
                <w:rFonts w:ascii="Times New Roman" w:eastAsia="Times New Roman" w:hAnsi="Times New Roman" w:cs="Times New Roman"/>
                <w:b/>
                <w:bCs/>
                <w:sz w:val="18"/>
                <w:szCs w:val="18"/>
                <w:lang w:val="en-US" w:eastAsia="ru-RU"/>
              </w:rPr>
              <w:t>0</w:t>
            </w:r>
          </w:p>
        </w:tc>
        <w:tc>
          <w:tcPr>
            <w:tcW w:w="839" w:type="dxa"/>
            <w:tcBorders>
              <w:top w:val="single" w:sz="4" w:space="0" w:color="auto"/>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445,6</w:t>
            </w:r>
          </w:p>
        </w:tc>
        <w:tc>
          <w:tcPr>
            <w:tcW w:w="977" w:type="dxa"/>
            <w:gridSpan w:val="2"/>
            <w:tcBorders>
              <w:top w:val="single" w:sz="4" w:space="0" w:color="auto"/>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257,9</w:t>
            </w:r>
          </w:p>
        </w:tc>
        <w:tc>
          <w:tcPr>
            <w:tcW w:w="1239" w:type="dxa"/>
            <w:gridSpan w:val="2"/>
            <w:tcBorders>
              <w:top w:val="single" w:sz="4" w:space="0" w:color="auto"/>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 xml:space="preserve">2 </w:t>
            </w:r>
            <w:r w:rsidRPr="00440867">
              <w:rPr>
                <w:rFonts w:ascii="Times New Roman" w:eastAsia="Times New Roman" w:hAnsi="Times New Roman" w:cs="Times New Roman"/>
                <w:b/>
                <w:bCs/>
                <w:sz w:val="18"/>
                <w:szCs w:val="18"/>
                <w:lang w:val="en-US" w:eastAsia="ru-RU"/>
              </w:rPr>
              <w:t>180</w:t>
            </w:r>
            <w:r w:rsidRPr="00440867">
              <w:rPr>
                <w:rFonts w:ascii="Times New Roman" w:eastAsia="Times New Roman" w:hAnsi="Times New Roman" w:cs="Times New Roman"/>
                <w:b/>
                <w:bCs/>
                <w:sz w:val="18"/>
                <w:szCs w:val="18"/>
                <w:lang w:eastAsia="ru-RU"/>
              </w:rPr>
              <w:t>,</w:t>
            </w:r>
            <w:r w:rsidRPr="00440867">
              <w:rPr>
                <w:rFonts w:ascii="Times New Roman" w:eastAsia="Times New Roman" w:hAnsi="Times New Roman" w:cs="Times New Roman"/>
                <w:b/>
                <w:bCs/>
                <w:sz w:val="18"/>
                <w:szCs w:val="18"/>
                <w:lang w:val="en-US" w:eastAsia="ru-RU"/>
              </w:rPr>
              <w:t>1</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0,4</w:t>
            </w:r>
            <w:r w:rsidR="0099249B" w:rsidRPr="00440867">
              <w:rPr>
                <w:rFonts w:ascii="Times New Roman" w:eastAsia="Times New Roman" w:hAnsi="Times New Roman" w:cs="Times New Roman"/>
                <w:bCs/>
                <w:sz w:val="18"/>
                <w:szCs w:val="18"/>
                <w:lang w:eastAsia="ru-RU"/>
              </w:rPr>
              <w:t> </w:t>
            </w:r>
            <w:r w:rsidR="0099249B" w:rsidRPr="00440867">
              <w:rPr>
                <w:rFonts w:ascii="Times New Roman" w:eastAsia="Times New Roman" w:hAnsi="Times New Roman" w:cs="Times New Roman"/>
                <w:b/>
                <w:bCs/>
                <w:sz w:val="18"/>
                <w:szCs w:val="18"/>
                <w:lang w:eastAsia="ru-RU"/>
              </w:rPr>
              <w:t>%</w:t>
            </w:r>
          </w:p>
        </w:tc>
      </w:tr>
      <w:tr w:rsidR="00104C71" w:rsidRPr="00440867" w:rsidTr="00EB5D69">
        <w:trPr>
          <w:trHeight w:val="255"/>
        </w:trPr>
        <w:tc>
          <w:tcPr>
            <w:tcW w:w="599" w:type="dxa"/>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3 </w:t>
            </w:r>
            <w:r w:rsidRPr="00440867">
              <w:rPr>
                <w:rFonts w:ascii="Times New Roman" w:eastAsia="Times New Roman" w:hAnsi="Times New Roman" w:cs="Times New Roman"/>
                <w:sz w:val="18"/>
                <w:szCs w:val="18"/>
                <w:lang w:val="en-US" w:eastAsia="ru-RU"/>
              </w:rPr>
              <w:t>340</w:t>
            </w:r>
          </w:p>
        </w:tc>
        <w:tc>
          <w:tcPr>
            <w:tcW w:w="2510" w:type="dxa"/>
            <w:gridSpan w:val="3"/>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Агропромышленный комплекс</w:t>
            </w:r>
          </w:p>
        </w:tc>
        <w:tc>
          <w:tcPr>
            <w:tcW w:w="838" w:type="dxa"/>
            <w:gridSpan w:val="2"/>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 xml:space="preserve">2 </w:t>
            </w:r>
            <w:r w:rsidRPr="00440867">
              <w:rPr>
                <w:rFonts w:ascii="Times New Roman" w:eastAsia="Times New Roman" w:hAnsi="Times New Roman" w:cs="Times New Roman"/>
                <w:sz w:val="18"/>
                <w:szCs w:val="18"/>
                <w:lang w:val="en-US" w:eastAsia="ru-RU"/>
              </w:rPr>
              <w:t>060</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0</w:t>
            </w:r>
          </w:p>
        </w:tc>
        <w:tc>
          <w:tcPr>
            <w:tcW w:w="977"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 xml:space="preserve">1 </w:t>
            </w:r>
            <w:r w:rsidRPr="00440867">
              <w:rPr>
                <w:rFonts w:ascii="Times New Roman" w:eastAsia="Times New Roman" w:hAnsi="Times New Roman" w:cs="Times New Roman"/>
                <w:sz w:val="18"/>
                <w:szCs w:val="18"/>
                <w:lang w:val="en-US" w:eastAsia="ru-RU"/>
              </w:rPr>
              <w:t>440</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5</w:t>
            </w:r>
          </w:p>
        </w:tc>
        <w:tc>
          <w:tcPr>
            <w:tcW w:w="839"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val="en-US" w:eastAsia="ru-RU"/>
              </w:rPr>
              <w:t>403</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8</w:t>
            </w:r>
          </w:p>
        </w:tc>
        <w:tc>
          <w:tcPr>
            <w:tcW w:w="977" w:type="dxa"/>
            <w:gridSpan w:val="2"/>
            <w:tcBorders>
              <w:top w:val="nil"/>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2</w:t>
            </w:r>
            <w:r w:rsidRPr="00440867">
              <w:rPr>
                <w:rFonts w:ascii="Times New Roman" w:eastAsia="Times New Roman" w:hAnsi="Times New Roman" w:cs="Times New Roman"/>
                <w:sz w:val="18"/>
                <w:szCs w:val="18"/>
                <w:lang w:val="en-US" w:eastAsia="ru-RU"/>
              </w:rPr>
              <w:t>15</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6</w:t>
            </w:r>
          </w:p>
        </w:tc>
        <w:tc>
          <w:tcPr>
            <w:tcW w:w="1239" w:type="dxa"/>
            <w:gridSpan w:val="2"/>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val="en-US" w:eastAsia="ru-RU"/>
              </w:rPr>
              <w:t>1 780</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8</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0,3</w:t>
            </w:r>
            <w:r w:rsidR="0099249B" w:rsidRPr="00440867">
              <w:rPr>
                <w:rFonts w:ascii="Times New Roman" w:eastAsia="Times New Roman" w:hAnsi="Times New Roman" w:cs="Times New Roman"/>
                <w:bCs/>
                <w:sz w:val="18"/>
                <w:szCs w:val="18"/>
                <w:lang w:eastAsia="ru-RU"/>
              </w:rPr>
              <w:t> %</w:t>
            </w:r>
          </w:p>
        </w:tc>
      </w:tr>
      <w:tr w:rsidR="00104C71" w:rsidRPr="00440867" w:rsidTr="00EB5D69">
        <w:trPr>
          <w:trHeight w:val="255"/>
        </w:trPr>
        <w:tc>
          <w:tcPr>
            <w:tcW w:w="599" w:type="dxa"/>
            <w:tcBorders>
              <w:top w:val="nil"/>
              <w:left w:val="single" w:sz="4" w:space="0" w:color="000000"/>
              <w:bottom w:val="single" w:sz="4" w:space="0" w:color="auto"/>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298</w:t>
            </w:r>
          </w:p>
        </w:tc>
        <w:tc>
          <w:tcPr>
            <w:tcW w:w="2510" w:type="dxa"/>
            <w:gridSpan w:val="3"/>
            <w:tcBorders>
              <w:top w:val="nil"/>
              <w:left w:val="nil"/>
              <w:bottom w:val="single" w:sz="4" w:space="0" w:color="auto"/>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Водное хозяйство</w:t>
            </w:r>
          </w:p>
        </w:tc>
        <w:tc>
          <w:tcPr>
            <w:tcW w:w="838" w:type="dxa"/>
            <w:gridSpan w:val="2"/>
            <w:tcBorders>
              <w:top w:val="nil"/>
              <w:left w:val="nil"/>
              <w:bottom w:val="single" w:sz="4" w:space="0" w:color="auto"/>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val="en-US" w:eastAsia="ru-RU"/>
              </w:rPr>
              <w:t>648</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5</w:t>
            </w:r>
          </w:p>
        </w:tc>
        <w:tc>
          <w:tcPr>
            <w:tcW w:w="977" w:type="dxa"/>
            <w:tcBorders>
              <w:top w:val="nil"/>
              <w:left w:val="nil"/>
              <w:bottom w:val="single" w:sz="4" w:space="0" w:color="auto"/>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val="en-US" w:eastAsia="ru-RU"/>
              </w:rPr>
              <w:t>564</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4</w:t>
            </w:r>
          </w:p>
        </w:tc>
        <w:tc>
          <w:tcPr>
            <w:tcW w:w="839" w:type="dxa"/>
            <w:tcBorders>
              <w:top w:val="nil"/>
              <w:left w:val="nil"/>
              <w:bottom w:val="single" w:sz="4" w:space="0" w:color="auto"/>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4</w:t>
            </w:r>
            <w:r w:rsidRPr="00440867">
              <w:rPr>
                <w:rFonts w:ascii="Times New Roman" w:eastAsia="Times New Roman" w:hAnsi="Times New Roman" w:cs="Times New Roman"/>
                <w:sz w:val="18"/>
                <w:szCs w:val="18"/>
                <w:lang w:val="en-US" w:eastAsia="ru-RU"/>
              </w:rPr>
              <w:t>1</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8</w:t>
            </w:r>
          </w:p>
        </w:tc>
        <w:tc>
          <w:tcPr>
            <w:tcW w:w="977" w:type="dxa"/>
            <w:gridSpan w:val="2"/>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4</w:t>
            </w:r>
            <w:r w:rsidRPr="00440867">
              <w:rPr>
                <w:rFonts w:ascii="Times New Roman" w:eastAsia="Times New Roman" w:hAnsi="Times New Roman" w:cs="Times New Roman"/>
                <w:sz w:val="18"/>
                <w:szCs w:val="18"/>
                <w:lang w:val="en-US" w:eastAsia="ru-RU"/>
              </w:rPr>
              <w:t>2</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2</w:t>
            </w:r>
          </w:p>
        </w:tc>
        <w:tc>
          <w:tcPr>
            <w:tcW w:w="1239" w:type="dxa"/>
            <w:gridSpan w:val="2"/>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val="en-US" w:eastAsia="ru-RU"/>
              </w:rPr>
              <w:t>399</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3</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0,08</w:t>
            </w:r>
            <w:r w:rsidR="0099249B" w:rsidRPr="00440867">
              <w:rPr>
                <w:rFonts w:ascii="Times New Roman" w:eastAsia="Times New Roman" w:hAnsi="Times New Roman" w:cs="Times New Roman"/>
                <w:bCs/>
                <w:sz w:val="18"/>
                <w:szCs w:val="18"/>
                <w:lang w:eastAsia="ru-RU"/>
              </w:rPr>
              <w:t> %</w:t>
            </w:r>
          </w:p>
        </w:tc>
      </w:tr>
      <w:tr w:rsidR="00104C71" w:rsidRPr="00440867" w:rsidTr="00EB5D69">
        <w:trPr>
          <w:trHeight w:val="175"/>
        </w:trPr>
        <w:tc>
          <w:tcPr>
            <w:tcW w:w="5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21 354</w:t>
            </w:r>
          </w:p>
        </w:tc>
        <w:tc>
          <w:tcPr>
            <w:tcW w:w="251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Прочие субъекты</w:t>
            </w:r>
          </w:p>
        </w:tc>
        <w:tc>
          <w:tcPr>
            <w:tcW w:w="83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 xml:space="preserve">3 </w:t>
            </w:r>
            <w:r w:rsidRPr="00440867">
              <w:rPr>
                <w:rFonts w:ascii="Times New Roman" w:eastAsia="Times New Roman" w:hAnsi="Times New Roman" w:cs="Times New Roman"/>
                <w:b/>
                <w:bCs/>
                <w:sz w:val="18"/>
                <w:szCs w:val="18"/>
                <w:lang w:val="en-US" w:eastAsia="ru-RU"/>
              </w:rPr>
              <w:t>431</w:t>
            </w:r>
            <w:r w:rsidRPr="00440867">
              <w:rPr>
                <w:rFonts w:ascii="Times New Roman" w:eastAsia="Times New Roman" w:hAnsi="Times New Roman" w:cs="Times New Roman"/>
                <w:b/>
                <w:bCs/>
                <w:sz w:val="18"/>
                <w:szCs w:val="18"/>
                <w:lang w:eastAsia="ru-RU"/>
              </w:rPr>
              <w:t>,</w:t>
            </w:r>
            <w:r w:rsidRPr="00440867">
              <w:rPr>
                <w:rFonts w:ascii="Times New Roman" w:eastAsia="Times New Roman" w:hAnsi="Times New Roman" w:cs="Times New Roman"/>
                <w:b/>
                <w:bCs/>
                <w:sz w:val="18"/>
                <w:szCs w:val="18"/>
                <w:lang w:val="en-US" w:eastAsia="ru-RU"/>
              </w:rPr>
              <w:t>8</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 xml:space="preserve">3 </w:t>
            </w:r>
            <w:r w:rsidRPr="00440867">
              <w:rPr>
                <w:rFonts w:ascii="Times New Roman" w:eastAsia="Times New Roman" w:hAnsi="Times New Roman" w:cs="Times New Roman"/>
                <w:b/>
                <w:bCs/>
                <w:sz w:val="18"/>
                <w:szCs w:val="18"/>
                <w:lang w:val="en-US" w:eastAsia="ru-RU"/>
              </w:rPr>
              <w:t>418</w:t>
            </w:r>
            <w:r w:rsidRPr="00440867">
              <w:rPr>
                <w:rFonts w:ascii="Times New Roman" w:eastAsia="Times New Roman" w:hAnsi="Times New Roman" w:cs="Times New Roman"/>
                <w:b/>
                <w:bCs/>
                <w:sz w:val="18"/>
                <w:szCs w:val="18"/>
                <w:lang w:eastAsia="ru-RU"/>
              </w:rPr>
              <w:t>,</w:t>
            </w:r>
            <w:r w:rsidRPr="00440867">
              <w:rPr>
                <w:rFonts w:ascii="Times New Roman" w:eastAsia="Times New Roman" w:hAnsi="Times New Roman" w:cs="Times New Roman"/>
                <w:b/>
                <w:bCs/>
                <w:sz w:val="18"/>
                <w:szCs w:val="18"/>
                <w:lang w:val="en-US" w:eastAsia="ru-RU"/>
              </w:rPr>
              <w:t>0</w:t>
            </w:r>
          </w:p>
        </w:tc>
        <w:tc>
          <w:tcPr>
            <w:tcW w:w="8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0,00</w:t>
            </w:r>
          </w:p>
        </w:tc>
        <w:tc>
          <w:tcPr>
            <w:tcW w:w="97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13,7</w:t>
            </w:r>
          </w:p>
        </w:tc>
        <w:tc>
          <w:tcPr>
            <w:tcW w:w="1239" w:type="dxa"/>
            <w:gridSpan w:val="2"/>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1 2</w:t>
            </w:r>
            <w:r w:rsidRPr="00440867">
              <w:rPr>
                <w:rFonts w:ascii="Times New Roman" w:eastAsia="Times New Roman" w:hAnsi="Times New Roman" w:cs="Times New Roman"/>
                <w:b/>
                <w:bCs/>
                <w:sz w:val="18"/>
                <w:szCs w:val="18"/>
                <w:lang w:val="en-US" w:eastAsia="ru-RU"/>
              </w:rPr>
              <w:t>09</w:t>
            </w:r>
            <w:r w:rsidRPr="00440867">
              <w:rPr>
                <w:rFonts w:ascii="Times New Roman" w:eastAsia="Times New Roman" w:hAnsi="Times New Roman" w:cs="Times New Roman"/>
                <w:b/>
                <w:bCs/>
                <w:sz w:val="18"/>
                <w:szCs w:val="18"/>
                <w:lang w:eastAsia="ru-RU"/>
              </w:rPr>
              <w:t>,</w:t>
            </w:r>
            <w:r w:rsidRPr="00440867">
              <w:rPr>
                <w:rFonts w:ascii="Times New Roman" w:eastAsia="Times New Roman" w:hAnsi="Times New Roman" w:cs="Times New Roman"/>
                <w:b/>
                <w:bCs/>
                <w:sz w:val="18"/>
                <w:szCs w:val="18"/>
                <w:lang w:val="en-US" w:eastAsia="ru-RU"/>
              </w:rPr>
              <w:t>6</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18"/>
                <w:szCs w:val="18"/>
                <w:lang w:eastAsia="ru-RU"/>
              </w:rPr>
            </w:pPr>
            <w:r w:rsidRPr="00440867">
              <w:rPr>
                <w:rFonts w:ascii="Times New Roman" w:eastAsia="Times New Roman" w:hAnsi="Times New Roman" w:cs="Times New Roman"/>
                <w:b/>
                <w:bCs/>
                <w:sz w:val="18"/>
                <w:szCs w:val="18"/>
                <w:lang w:eastAsia="ru-RU"/>
              </w:rPr>
              <w:t>0,5</w:t>
            </w:r>
            <w:r w:rsidR="0099249B" w:rsidRPr="00440867">
              <w:rPr>
                <w:rFonts w:ascii="Times New Roman" w:eastAsia="Times New Roman" w:hAnsi="Times New Roman" w:cs="Times New Roman"/>
                <w:bCs/>
                <w:sz w:val="18"/>
                <w:szCs w:val="18"/>
                <w:lang w:eastAsia="ru-RU"/>
              </w:rPr>
              <w:t> </w:t>
            </w:r>
            <w:r w:rsidR="0099249B" w:rsidRPr="00440867">
              <w:rPr>
                <w:rFonts w:ascii="Times New Roman" w:eastAsia="Times New Roman" w:hAnsi="Times New Roman" w:cs="Times New Roman"/>
                <w:b/>
                <w:bCs/>
                <w:sz w:val="18"/>
                <w:szCs w:val="18"/>
                <w:lang w:eastAsia="ru-RU"/>
              </w:rPr>
              <w:t>%</w:t>
            </w:r>
          </w:p>
        </w:tc>
      </w:tr>
      <w:tr w:rsidR="00104C71" w:rsidRPr="00440867" w:rsidTr="00EB5D69">
        <w:trPr>
          <w:trHeight w:val="255"/>
        </w:trPr>
        <w:tc>
          <w:tcPr>
            <w:tcW w:w="5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21 255</w:t>
            </w:r>
          </w:p>
        </w:tc>
        <w:tc>
          <w:tcPr>
            <w:tcW w:w="251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Ипотечная ссуда</w:t>
            </w:r>
          </w:p>
        </w:tc>
        <w:tc>
          <w:tcPr>
            <w:tcW w:w="83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 xml:space="preserve">3 </w:t>
            </w:r>
            <w:r w:rsidRPr="00440867">
              <w:rPr>
                <w:rFonts w:ascii="Times New Roman" w:eastAsia="Times New Roman" w:hAnsi="Times New Roman" w:cs="Times New Roman"/>
                <w:sz w:val="18"/>
                <w:szCs w:val="18"/>
                <w:lang w:val="en-US" w:eastAsia="ru-RU"/>
              </w:rPr>
              <w:t>158</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5</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 xml:space="preserve">3 </w:t>
            </w:r>
            <w:r w:rsidRPr="00440867">
              <w:rPr>
                <w:rFonts w:ascii="Times New Roman" w:eastAsia="Times New Roman" w:hAnsi="Times New Roman" w:cs="Times New Roman"/>
                <w:sz w:val="18"/>
                <w:szCs w:val="18"/>
                <w:lang w:val="en-US" w:eastAsia="ru-RU"/>
              </w:rPr>
              <w:t>158</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3</w:t>
            </w:r>
          </w:p>
        </w:tc>
        <w:tc>
          <w:tcPr>
            <w:tcW w:w="8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0,00</w:t>
            </w:r>
          </w:p>
        </w:tc>
        <w:tc>
          <w:tcPr>
            <w:tcW w:w="97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0,1</w:t>
            </w:r>
          </w:p>
        </w:tc>
        <w:tc>
          <w:tcPr>
            <w:tcW w:w="1239" w:type="dxa"/>
            <w:gridSpan w:val="2"/>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1 1</w:t>
            </w:r>
            <w:r w:rsidRPr="00440867">
              <w:rPr>
                <w:rFonts w:ascii="Times New Roman" w:eastAsia="Times New Roman" w:hAnsi="Times New Roman" w:cs="Times New Roman"/>
                <w:sz w:val="18"/>
                <w:szCs w:val="18"/>
                <w:lang w:val="en-US" w:eastAsia="ru-RU"/>
              </w:rPr>
              <w:t>25</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3</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0,4</w:t>
            </w:r>
            <w:r w:rsidR="0099249B" w:rsidRPr="00440867">
              <w:rPr>
                <w:rFonts w:ascii="Times New Roman" w:eastAsia="Times New Roman" w:hAnsi="Times New Roman" w:cs="Times New Roman"/>
                <w:bCs/>
                <w:sz w:val="18"/>
                <w:szCs w:val="18"/>
                <w:lang w:eastAsia="ru-RU"/>
              </w:rPr>
              <w:t> %</w:t>
            </w:r>
          </w:p>
        </w:tc>
      </w:tr>
      <w:tr w:rsidR="00104C71" w:rsidRPr="00440867" w:rsidTr="00EB5D69">
        <w:trPr>
          <w:trHeight w:val="255"/>
        </w:trPr>
        <w:tc>
          <w:tcPr>
            <w:tcW w:w="599" w:type="dxa"/>
            <w:tcBorders>
              <w:top w:val="single" w:sz="4" w:space="0" w:color="auto"/>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32</w:t>
            </w:r>
          </w:p>
        </w:tc>
        <w:tc>
          <w:tcPr>
            <w:tcW w:w="2510" w:type="dxa"/>
            <w:gridSpan w:val="3"/>
            <w:tcBorders>
              <w:top w:val="single" w:sz="4" w:space="0" w:color="auto"/>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Имущественные активы</w:t>
            </w:r>
          </w:p>
        </w:tc>
        <w:tc>
          <w:tcPr>
            <w:tcW w:w="838" w:type="dxa"/>
            <w:gridSpan w:val="2"/>
            <w:tcBorders>
              <w:top w:val="single" w:sz="4" w:space="0" w:color="auto"/>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20</w:t>
            </w:r>
            <w:r w:rsidRPr="00440867">
              <w:rPr>
                <w:rFonts w:ascii="Times New Roman" w:eastAsia="Times New Roman" w:hAnsi="Times New Roman" w:cs="Times New Roman"/>
                <w:sz w:val="18"/>
                <w:szCs w:val="18"/>
                <w:lang w:val="en-US" w:eastAsia="ru-RU"/>
              </w:rPr>
              <w:t>9</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0</w:t>
            </w:r>
          </w:p>
        </w:tc>
        <w:tc>
          <w:tcPr>
            <w:tcW w:w="977" w:type="dxa"/>
            <w:tcBorders>
              <w:top w:val="single" w:sz="4" w:space="0" w:color="auto"/>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20</w:t>
            </w:r>
            <w:r w:rsidRPr="00440867">
              <w:rPr>
                <w:rFonts w:ascii="Times New Roman" w:eastAsia="Times New Roman" w:hAnsi="Times New Roman" w:cs="Times New Roman"/>
                <w:sz w:val="18"/>
                <w:szCs w:val="18"/>
                <w:lang w:val="en-US" w:eastAsia="ru-RU"/>
              </w:rPr>
              <w:t>8</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5</w:t>
            </w:r>
          </w:p>
        </w:tc>
        <w:tc>
          <w:tcPr>
            <w:tcW w:w="839" w:type="dxa"/>
            <w:tcBorders>
              <w:top w:val="single" w:sz="4" w:space="0" w:color="auto"/>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0,00</w:t>
            </w:r>
          </w:p>
        </w:tc>
        <w:tc>
          <w:tcPr>
            <w:tcW w:w="977" w:type="dxa"/>
            <w:gridSpan w:val="2"/>
            <w:tcBorders>
              <w:top w:val="single" w:sz="4" w:space="0" w:color="auto"/>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0,5</w:t>
            </w:r>
          </w:p>
        </w:tc>
        <w:tc>
          <w:tcPr>
            <w:tcW w:w="1239" w:type="dxa"/>
            <w:gridSpan w:val="2"/>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val="en-US" w:eastAsia="ru-RU"/>
              </w:rPr>
              <w:t>25</w:t>
            </w:r>
            <w:r w:rsidRPr="00440867">
              <w:rPr>
                <w:rFonts w:ascii="Times New Roman" w:eastAsia="Times New Roman" w:hAnsi="Times New Roman" w:cs="Times New Roman"/>
                <w:sz w:val="18"/>
                <w:szCs w:val="18"/>
                <w:lang w:eastAsia="ru-RU"/>
              </w:rPr>
              <w:t>,</w:t>
            </w:r>
            <w:r w:rsidRPr="00440867">
              <w:rPr>
                <w:rFonts w:ascii="Times New Roman" w:eastAsia="Times New Roman" w:hAnsi="Times New Roman" w:cs="Times New Roman"/>
                <w:sz w:val="18"/>
                <w:szCs w:val="18"/>
                <w:lang w:val="en-US" w:eastAsia="ru-RU"/>
              </w:rPr>
              <w:t>9</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val="en-US" w:eastAsia="ru-RU"/>
              </w:rPr>
            </w:pPr>
            <w:r w:rsidRPr="00440867">
              <w:rPr>
                <w:rFonts w:ascii="Times New Roman" w:eastAsia="Times New Roman" w:hAnsi="Times New Roman" w:cs="Times New Roman"/>
                <w:sz w:val="18"/>
                <w:szCs w:val="18"/>
                <w:lang w:val="en-US" w:eastAsia="ru-RU"/>
              </w:rPr>
              <w:t>0,02</w:t>
            </w:r>
            <w:r w:rsidR="0099249B" w:rsidRPr="00440867">
              <w:rPr>
                <w:rFonts w:ascii="Times New Roman" w:eastAsia="Times New Roman" w:hAnsi="Times New Roman" w:cs="Times New Roman"/>
                <w:bCs/>
                <w:sz w:val="18"/>
                <w:szCs w:val="18"/>
                <w:lang w:eastAsia="ru-RU"/>
              </w:rPr>
              <w:t> %</w:t>
            </w:r>
          </w:p>
        </w:tc>
      </w:tr>
      <w:tr w:rsidR="00104C71" w:rsidRPr="00440867" w:rsidTr="00EB5D69">
        <w:trPr>
          <w:trHeight w:val="255"/>
        </w:trPr>
        <w:tc>
          <w:tcPr>
            <w:tcW w:w="606" w:type="dxa"/>
            <w:gridSpan w:val="2"/>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1 067</w:t>
            </w:r>
          </w:p>
        </w:tc>
        <w:tc>
          <w:tcPr>
            <w:tcW w:w="2473"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Госматрезерв</w:t>
            </w:r>
          </w:p>
        </w:tc>
        <w:tc>
          <w:tcPr>
            <w:tcW w:w="850" w:type="dxa"/>
            <w:gridSpan w:val="2"/>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64,2</w:t>
            </w:r>
          </w:p>
        </w:tc>
        <w:tc>
          <w:tcPr>
            <w:tcW w:w="995" w:type="dxa"/>
            <w:gridSpan w:val="2"/>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51,2</w:t>
            </w:r>
          </w:p>
        </w:tc>
        <w:tc>
          <w:tcPr>
            <w:tcW w:w="850" w:type="dxa"/>
            <w:gridSpan w:val="2"/>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0,00</w:t>
            </w:r>
          </w:p>
        </w:tc>
        <w:tc>
          <w:tcPr>
            <w:tcW w:w="992" w:type="dxa"/>
            <w:gridSpan w:val="2"/>
            <w:tcBorders>
              <w:top w:val="nil"/>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13,0</w:t>
            </w:r>
          </w:p>
        </w:tc>
        <w:tc>
          <w:tcPr>
            <w:tcW w:w="1213" w:type="dxa"/>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58,</w:t>
            </w:r>
            <w:r w:rsidRPr="00440867">
              <w:rPr>
                <w:rFonts w:ascii="Times New Roman" w:eastAsia="Times New Roman" w:hAnsi="Times New Roman" w:cs="Times New Roman"/>
                <w:sz w:val="18"/>
                <w:szCs w:val="18"/>
                <w:lang w:val="en-US" w:eastAsia="ru-RU"/>
              </w:rPr>
              <w:t>3</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18"/>
                <w:szCs w:val="18"/>
                <w:lang w:eastAsia="ru-RU"/>
              </w:rPr>
            </w:pPr>
            <w:r w:rsidRPr="00440867">
              <w:rPr>
                <w:rFonts w:ascii="Times New Roman" w:eastAsia="Times New Roman" w:hAnsi="Times New Roman" w:cs="Times New Roman"/>
                <w:sz w:val="18"/>
                <w:szCs w:val="18"/>
                <w:lang w:eastAsia="ru-RU"/>
              </w:rPr>
              <w:t>0,008</w:t>
            </w:r>
            <w:r w:rsidR="0099249B" w:rsidRPr="00440867">
              <w:rPr>
                <w:rFonts w:ascii="Times New Roman" w:eastAsia="Times New Roman" w:hAnsi="Times New Roman" w:cs="Times New Roman"/>
                <w:bCs/>
                <w:sz w:val="18"/>
                <w:szCs w:val="18"/>
                <w:lang w:eastAsia="ru-RU"/>
              </w:rPr>
              <w:t> %</w:t>
            </w:r>
          </w:p>
        </w:tc>
      </w:tr>
    </w:tbl>
    <w:p w:rsidR="00EB5D69" w:rsidRPr="00440867" w:rsidRDefault="00EB5D69" w:rsidP="00335D7C">
      <w:pPr>
        <w:spacing w:after="0" w:line="240" w:lineRule="auto"/>
        <w:jc w:val="both"/>
        <w:rPr>
          <w:rFonts w:ascii="Times New Roman" w:eastAsia="Times New Roman" w:hAnsi="Times New Roman" w:cs="Times New Roman"/>
          <w:i/>
          <w:sz w:val="20"/>
          <w:szCs w:val="20"/>
          <w:lang w:val="ky-KG" w:eastAsia="ru-RU"/>
        </w:rPr>
      </w:pPr>
      <w:r w:rsidRPr="00440867">
        <w:rPr>
          <w:rFonts w:ascii="Times New Roman" w:eastAsia="Times New Roman" w:hAnsi="Times New Roman" w:cs="Times New Roman"/>
          <w:i/>
          <w:sz w:val="20"/>
          <w:szCs w:val="20"/>
          <w:lang w:val="ky-KG" w:eastAsia="ru-RU"/>
        </w:rPr>
        <w:t>*</w:t>
      </w:r>
      <w:r w:rsidRPr="00440867">
        <w:rPr>
          <w:rFonts w:ascii="Times New Roman" w:eastAsia="+mn-ea" w:hAnsi="Times New Roman" w:cs="Times New Roman"/>
          <w:i/>
          <w:iCs/>
          <w:kern w:val="24"/>
          <w:sz w:val="20"/>
          <w:szCs w:val="20"/>
          <w:lang w:eastAsia="ru-RU"/>
        </w:rPr>
        <w:t xml:space="preserve"> </w:t>
      </w:r>
      <w:r w:rsidRPr="00440867">
        <w:rPr>
          <w:rFonts w:ascii="Times New Roman" w:eastAsia="Times New Roman" w:hAnsi="Times New Roman" w:cs="Times New Roman"/>
          <w:i/>
          <w:iCs/>
          <w:sz w:val="20"/>
          <w:szCs w:val="20"/>
          <w:lang w:eastAsia="ru-RU"/>
        </w:rPr>
        <w:t>Доля просроченной задолженности от остатка задолженности</w:t>
      </w:r>
    </w:p>
    <w:p w:rsidR="00C77A08" w:rsidRPr="00440867" w:rsidRDefault="00C77A08" w:rsidP="00335D7C">
      <w:pPr>
        <w:spacing w:after="0" w:line="240" w:lineRule="auto"/>
        <w:ind w:firstLine="708"/>
        <w:jc w:val="both"/>
        <w:rPr>
          <w:rFonts w:ascii="Times New Roman" w:eastAsia="Times New Roman" w:hAnsi="Times New Roman" w:cs="Times New Roman"/>
          <w:sz w:val="24"/>
          <w:szCs w:val="24"/>
          <w:lang w:eastAsia="ru-RU"/>
        </w:rPr>
      </w:pPr>
    </w:p>
    <w:p w:rsidR="00EB5D69" w:rsidRPr="00440867" w:rsidRDefault="00EB5D69" w:rsidP="00335D7C">
      <w:pPr>
        <w:spacing w:after="0" w:line="240" w:lineRule="auto"/>
        <w:ind w:firstLine="708"/>
        <w:jc w:val="both"/>
        <w:rPr>
          <w:rFonts w:ascii="Times New Roman" w:eastAsia="Times New Roman" w:hAnsi="Times New Roman" w:cs="Times New Roman"/>
          <w:i/>
          <w:sz w:val="20"/>
          <w:szCs w:val="20"/>
          <w:lang w:val="ky-KG" w:eastAsia="ru-RU"/>
        </w:rPr>
      </w:pPr>
      <w:r w:rsidRPr="00440867">
        <w:rPr>
          <w:rFonts w:ascii="Times New Roman" w:eastAsia="Times New Roman" w:hAnsi="Times New Roman" w:cs="Times New Roman"/>
          <w:sz w:val="24"/>
          <w:szCs w:val="24"/>
          <w:lang w:eastAsia="ru-RU"/>
        </w:rPr>
        <w:t xml:space="preserve">Структура отслеживаемой задолженности бюджетных кредитов состоит из следующих отраслей: энергетического, банковского, транспортно-коммуникационного, агропромышленного сектора и т.д. </w:t>
      </w:r>
    </w:p>
    <w:p w:rsidR="00EB5D69" w:rsidRPr="00440867" w:rsidRDefault="00EB5D69" w:rsidP="00C77A08">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Энергетический сектор является самым крупным отраслевым получателем  рекредитованных средств,  в том числе  бюджетных ссуд  и иностранных кредитов.  </w:t>
      </w:r>
      <w:r w:rsidRPr="00440867">
        <w:rPr>
          <w:rFonts w:ascii="Times New Roman" w:eastAsia="Times New Roman" w:hAnsi="Times New Roman" w:cs="Times New Roman"/>
          <w:sz w:val="24"/>
          <w:szCs w:val="24"/>
          <w:lang w:eastAsia="ru-RU"/>
        </w:rPr>
        <w:lastRenderedPageBreak/>
        <w:t>Кроме того, в структуре имеются получатели, которые преимущественно являются министерствами и ведомствами, а также государственные предприятия с государственной долей</w:t>
      </w:r>
      <w:r w:rsidR="0099249B" w:rsidRPr="00440867">
        <w:rPr>
          <w:rFonts w:ascii="Times New Roman" w:eastAsia="Times New Roman" w:hAnsi="Times New Roman" w:cs="Times New Roman"/>
          <w:sz w:val="24"/>
          <w:szCs w:val="24"/>
          <w:lang w:eastAsia="ru-RU"/>
        </w:rPr>
        <w:t xml:space="preserve"> участия</w:t>
      </w:r>
      <w:r w:rsidRPr="00440867">
        <w:rPr>
          <w:rFonts w:ascii="Times New Roman" w:eastAsia="Times New Roman" w:hAnsi="Times New Roman" w:cs="Times New Roman"/>
          <w:sz w:val="24"/>
          <w:szCs w:val="24"/>
          <w:lang w:eastAsia="ru-RU"/>
        </w:rPr>
        <w:t xml:space="preserve">, </w:t>
      </w:r>
      <w:r w:rsidRPr="00440867">
        <w:rPr>
          <w:rFonts w:ascii="Times New Roman" w:eastAsia="Times New Roman" w:hAnsi="Times New Roman" w:cs="Times New Roman"/>
          <w:sz w:val="24"/>
          <w:szCs w:val="24"/>
          <w:lang w:val="ky-KG" w:eastAsia="ru-RU"/>
        </w:rPr>
        <w:t xml:space="preserve">однако </w:t>
      </w:r>
      <w:r w:rsidRPr="00440867">
        <w:rPr>
          <w:rFonts w:ascii="Times New Roman" w:eastAsia="Times New Roman" w:hAnsi="Times New Roman" w:cs="Times New Roman"/>
          <w:sz w:val="24"/>
          <w:szCs w:val="24"/>
          <w:lang w:eastAsia="ru-RU"/>
        </w:rPr>
        <w:t>небольшая часть кредитов направлена также на частный сектор.</w:t>
      </w:r>
    </w:p>
    <w:p w:rsidR="00EB5D69" w:rsidRPr="00440867" w:rsidRDefault="00EB5D69" w:rsidP="00335D7C">
      <w:pPr>
        <w:spacing w:after="0" w:line="240" w:lineRule="auto"/>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noProof/>
          <w:sz w:val="24"/>
          <w:szCs w:val="24"/>
          <w:lang w:eastAsia="ru-RU"/>
        </w:rPr>
        <w:drawing>
          <wp:inline distT="0" distB="0" distL="0" distR="0" wp14:anchorId="1516B943" wp14:editId="23CDFCA2">
            <wp:extent cx="4907915" cy="1725295"/>
            <wp:effectExtent l="0" t="0" r="698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7915" cy="1725295"/>
                    </a:xfrm>
                    <a:prstGeom prst="rect">
                      <a:avLst/>
                    </a:prstGeom>
                    <a:noFill/>
                  </pic:spPr>
                </pic:pic>
              </a:graphicData>
            </a:graphic>
          </wp:inline>
        </w:drawing>
      </w:r>
    </w:p>
    <w:p w:rsidR="00EB5D69" w:rsidRPr="00440867" w:rsidRDefault="00EB5D69" w:rsidP="00335D7C">
      <w:pPr>
        <w:spacing w:after="0" w:line="240" w:lineRule="auto"/>
        <w:ind w:firstLine="708"/>
        <w:jc w:val="both"/>
        <w:rPr>
          <w:rFonts w:ascii="Times New Roman" w:eastAsia="Times New Roman" w:hAnsi="Times New Roman" w:cs="Times New Roman"/>
          <w:b/>
          <w:sz w:val="24"/>
          <w:szCs w:val="24"/>
          <w:lang w:val="ky-KG" w:eastAsia="ru-RU"/>
        </w:rPr>
      </w:pPr>
      <w:r w:rsidRPr="00440867">
        <w:rPr>
          <w:rFonts w:ascii="Times New Roman" w:eastAsia="Times New Roman" w:hAnsi="Times New Roman" w:cs="Times New Roman"/>
          <w:sz w:val="24"/>
          <w:szCs w:val="24"/>
          <w:lang w:val="ky-KG" w:eastAsia="ru-RU"/>
        </w:rPr>
        <w:t>В разрезе областей</w:t>
      </w:r>
      <w:r w:rsidRPr="00440867">
        <w:rPr>
          <w:rFonts w:ascii="Times New Roman" w:eastAsia="Times New Roman" w:hAnsi="Times New Roman" w:cs="Times New Roman"/>
          <w:b/>
          <w:sz w:val="24"/>
          <w:szCs w:val="24"/>
          <w:lang w:val="ky-KG" w:eastAsia="ru-RU"/>
        </w:rPr>
        <w:t xml:space="preserve"> </w:t>
      </w:r>
      <w:r w:rsidRPr="00440867">
        <w:rPr>
          <w:rFonts w:ascii="Times New Roman" w:eastAsia="Times New Roman" w:hAnsi="Times New Roman" w:cs="Times New Roman"/>
          <w:sz w:val="24"/>
          <w:szCs w:val="24"/>
          <w:lang w:val="ky-KG" w:eastAsia="ru-RU"/>
        </w:rPr>
        <w:t>(млн. сомов)</w:t>
      </w:r>
      <w:r w:rsidRPr="00440867">
        <w:rPr>
          <w:rFonts w:ascii="Times New Roman" w:eastAsia="Times New Roman" w:hAnsi="Times New Roman" w:cs="Times New Roman"/>
          <w:b/>
          <w:sz w:val="24"/>
          <w:szCs w:val="24"/>
          <w:lang w:val="ky-KG" w:eastAsia="ru-RU"/>
        </w:rPr>
        <w:t>:</w:t>
      </w:r>
    </w:p>
    <w:p w:rsidR="00C77A08" w:rsidRPr="00440867" w:rsidRDefault="00C77A08" w:rsidP="00335D7C">
      <w:pPr>
        <w:spacing w:after="0" w:line="240" w:lineRule="auto"/>
        <w:ind w:firstLine="708"/>
        <w:jc w:val="both"/>
        <w:rPr>
          <w:rFonts w:ascii="Times New Roman" w:eastAsia="Times New Roman" w:hAnsi="Times New Roman" w:cs="Times New Roman"/>
          <w:sz w:val="24"/>
          <w:szCs w:val="24"/>
          <w:lang w:val="ky-KG" w:eastAsia="ru-RU"/>
        </w:rPr>
      </w:pPr>
    </w:p>
    <w:tbl>
      <w:tblPr>
        <w:tblW w:w="9214" w:type="dxa"/>
        <w:tblInd w:w="250" w:type="dxa"/>
        <w:tblLook w:val="04A0" w:firstRow="1" w:lastRow="0" w:firstColumn="1" w:lastColumn="0" w:noHBand="0" w:noVBand="1"/>
      </w:tblPr>
      <w:tblGrid>
        <w:gridCol w:w="2013"/>
        <w:gridCol w:w="1276"/>
        <w:gridCol w:w="1134"/>
        <w:gridCol w:w="1276"/>
        <w:gridCol w:w="1134"/>
        <w:gridCol w:w="1247"/>
        <w:gridCol w:w="1134"/>
      </w:tblGrid>
      <w:tr w:rsidR="00104C71" w:rsidRPr="00440867" w:rsidTr="00EB5D69">
        <w:trPr>
          <w:trHeight w:val="255"/>
          <w:tblHeader/>
        </w:trPr>
        <w:tc>
          <w:tcPr>
            <w:tcW w:w="201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Наименование</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Всего остаток</w:t>
            </w:r>
          </w:p>
        </w:tc>
        <w:tc>
          <w:tcPr>
            <w:tcW w:w="3544" w:type="dxa"/>
            <w:gridSpan w:val="3"/>
            <w:tcBorders>
              <w:top w:val="single" w:sz="4" w:space="0" w:color="000000"/>
              <w:left w:val="single" w:sz="4" w:space="0" w:color="000000"/>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в том числе</w:t>
            </w:r>
          </w:p>
        </w:tc>
        <w:tc>
          <w:tcPr>
            <w:tcW w:w="1247" w:type="dxa"/>
            <w:vMerge w:val="restart"/>
            <w:tcBorders>
              <w:top w:val="single" w:sz="4" w:space="0" w:color="auto"/>
              <w:left w:val="single" w:sz="4" w:space="0" w:color="auto"/>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Просрочка</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99249B"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 xml:space="preserve">Остаток  % </w:t>
            </w:r>
            <w:r w:rsidR="00EB5D69" w:rsidRPr="00440867">
              <w:rPr>
                <w:rFonts w:ascii="Times New Roman" w:eastAsia="Times New Roman" w:hAnsi="Times New Roman" w:cs="Times New Roman"/>
                <w:b/>
                <w:bCs/>
                <w:sz w:val="20"/>
                <w:szCs w:val="20"/>
                <w:lang w:eastAsia="ru-RU"/>
              </w:rPr>
              <w:t xml:space="preserve"> ВВП</w:t>
            </w:r>
          </w:p>
        </w:tc>
      </w:tr>
      <w:tr w:rsidR="00104C71" w:rsidRPr="00440867" w:rsidTr="00EB5D69">
        <w:trPr>
          <w:trHeight w:val="450"/>
          <w:tblHeader/>
        </w:trPr>
        <w:tc>
          <w:tcPr>
            <w:tcW w:w="2013" w:type="dxa"/>
            <w:vMerge/>
            <w:tcBorders>
              <w:top w:val="single" w:sz="4" w:space="0" w:color="000000"/>
              <w:left w:val="single" w:sz="4" w:space="0" w:color="000000"/>
              <w:bottom w:val="single" w:sz="4" w:space="0" w:color="auto"/>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p>
        </w:tc>
        <w:tc>
          <w:tcPr>
            <w:tcW w:w="1276" w:type="dxa"/>
            <w:vMerge/>
            <w:tcBorders>
              <w:top w:val="single" w:sz="4" w:space="0" w:color="000000"/>
              <w:left w:val="single" w:sz="4" w:space="0" w:color="000000"/>
              <w:bottom w:val="single" w:sz="4" w:space="0" w:color="auto"/>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p>
        </w:tc>
        <w:tc>
          <w:tcPr>
            <w:tcW w:w="1134" w:type="dxa"/>
            <w:tcBorders>
              <w:top w:val="single" w:sz="4" w:space="0" w:color="000000"/>
              <w:left w:val="single" w:sz="4" w:space="0" w:color="000000"/>
              <w:bottom w:val="single" w:sz="4" w:space="0" w:color="auto"/>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по основной сумме</w:t>
            </w:r>
          </w:p>
        </w:tc>
        <w:tc>
          <w:tcPr>
            <w:tcW w:w="1276" w:type="dxa"/>
            <w:tcBorders>
              <w:top w:val="single" w:sz="4" w:space="0" w:color="000000"/>
              <w:left w:val="nil"/>
              <w:bottom w:val="single" w:sz="4" w:space="0" w:color="auto"/>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по процентам</w:t>
            </w:r>
          </w:p>
        </w:tc>
        <w:tc>
          <w:tcPr>
            <w:tcW w:w="1134" w:type="dxa"/>
            <w:tcBorders>
              <w:top w:val="single" w:sz="4" w:space="0" w:color="000000"/>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по штрафам</w:t>
            </w:r>
          </w:p>
        </w:tc>
        <w:tc>
          <w:tcPr>
            <w:tcW w:w="1247" w:type="dxa"/>
            <w:vMerge/>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p>
        </w:tc>
      </w:tr>
      <w:tr w:rsidR="00104C71" w:rsidRPr="00440867" w:rsidTr="00EB5D69">
        <w:trPr>
          <w:trHeight w:val="214"/>
        </w:trPr>
        <w:tc>
          <w:tcPr>
            <w:tcW w:w="2013" w:type="dxa"/>
            <w:tcBorders>
              <w:top w:val="single" w:sz="4" w:space="0" w:color="000000"/>
              <w:left w:val="single" w:sz="4" w:space="0" w:color="000000"/>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Всего</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159 951,03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149 147,4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10 05</w:t>
            </w:r>
            <w:r w:rsidRPr="00440867">
              <w:rPr>
                <w:rFonts w:ascii="Times New Roman" w:eastAsia="Times New Roman" w:hAnsi="Times New Roman" w:cs="Times New Roman"/>
                <w:b/>
                <w:bCs/>
                <w:sz w:val="20"/>
                <w:szCs w:val="20"/>
                <w:lang w:val="en-US" w:eastAsia="ru-RU"/>
              </w:rPr>
              <w:t>9</w:t>
            </w:r>
            <w:r w:rsidRPr="00440867">
              <w:rPr>
                <w:rFonts w:ascii="Times New Roman" w:eastAsia="Times New Roman" w:hAnsi="Times New Roman" w:cs="Times New Roman"/>
                <w:b/>
                <w:bCs/>
                <w:sz w:val="20"/>
                <w:szCs w:val="20"/>
                <w:lang w:eastAsia="ru-RU"/>
              </w:rPr>
              <w:t>,</w:t>
            </w:r>
            <w:r w:rsidRPr="00440867">
              <w:rPr>
                <w:rFonts w:ascii="Times New Roman" w:eastAsia="Times New Roman" w:hAnsi="Times New Roman" w:cs="Times New Roman"/>
                <w:b/>
                <w:bCs/>
                <w:sz w:val="20"/>
                <w:szCs w:val="20"/>
                <w:lang w:val="en-US" w:eastAsia="ru-RU"/>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745,1</w:t>
            </w:r>
          </w:p>
        </w:tc>
        <w:tc>
          <w:tcPr>
            <w:tcW w:w="1247" w:type="dxa"/>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Calibri" w:hAnsi="Times New Roman" w:cs="Times New Roman"/>
                <w:b/>
                <w:bCs/>
                <w:sz w:val="19"/>
                <w:szCs w:val="19"/>
              </w:rPr>
            </w:pPr>
            <w:r w:rsidRPr="00440867">
              <w:rPr>
                <w:rFonts w:ascii="Times New Roman" w:eastAsia="Calibri" w:hAnsi="Times New Roman" w:cs="Times New Roman"/>
                <w:b/>
                <w:bCs/>
                <w:sz w:val="19"/>
                <w:szCs w:val="19"/>
              </w:rPr>
              <w:t>6 121,4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Calibri" w:hAnsi="Times New Roman" w:cs="Times New Roman"/>
                <w:b/>
                <w:bCs/>
                <w:sz w:val="19"/>
                <w:szCs w:val="19"/>
              </w:rPr>
              <w:t>22</w:t>
            </w:r>
            <w:r w:rsidR="0099249B" w:rsidRPr="00440867">
              <w:rPr>
                <w:rFonts w:ascii="Times New Roman" w:eastAsia="Calibri" w:hAnsi="Times New Roman" w:cs="Times New Roman"/>
                <w:b/>
                <w:bCs/>
                <w:sz w:val="19"/>
                <w:szCs w:val="19"/>
              </w:rPr>
              <w:t> </w:t>
            </w:r>
            <w:r w:rsidRPr="00440867">
              <w:rPr>
                <w:rFonts w:ascii="Times New Roman" w:eastAsia="Calibri" w:hAnsi="Times New Roman" w:cs="Times New Roman"/>
                <w:b/>
                <w:bCs/>
                <w:sz w:val="19"/>
                <w:szCs w:val="19"/>
              </w:rPr>
              <w:t>%</w:t>
            </w:r>
          </w:p>
        </w:tc>
      </w:tr>
      <w:tr w:rsidR="00104C71" w:rsidRPr="00440867" w:rsidTr="00EB5D69">
        <w:trPr>
          <w:trHeight w:val="255"/>
        </w:trPr>
        <w:tc>
          <w:tcPr>
            <w:tcW w:w="2013" w:type="dxa"/>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г. Бишкек</w:t>
            </w:r>
          </w:p>
        </w:tc>
        <w:tc>
          <w:tcPr>
            <w:tcW w:w="1276"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147 370,1</w:t>
            </w:r>
          </w:p>
        </w:tc>
        <w:tc>
          <w:tcPr>
            <w:tcW w:w="1134"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137 617,7</w:t>
            </w:r>
          </w:p>
        </w:tc>
        <w:tc>
          <w:tcPr>
            <w:tcW w:w="1276"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9 263,5</w:t>
            </w:r>
          </w:p>
        </w:tc>
        <w:tc>
          <w:tcPr>
            <w:tcW w:w="1134" w:type="dxa"/>
            <w:tcBorders>
              <w:top w:val="nil"/>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488,6</w:t>
            </w:r>
          </w:p>
        </w:tc>
        <w:tc>
          <w:tcPr>
            <w:tcW w:w="1247" w:type="dxa"/>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Calibri" w:hAnsi="Times New Roman" w:cs="Times New Roman"/>
                <w:sz w:val="19"/>
                <w:szCs w:val="19"/>
              </w:rPr>
              <w:t>2 823,4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val="en-US" w:eastAsia="ru-RU"/>
              </w:rPr>
            </w:pPr>
            <w:r w:rsidRPr="00440867">
              <w:rPr>
                <w:rFonts w:ascii="Times New Roman" w:eastAsia="Times New Roman" w:hAnsi="Times New Roman" w:cs="Times New Roman"/>
                <w:bCs/>
                <w:sz w:val="20"/>
                <w:szCs w:val="20"/>
                <w:lang w:eastAsia="ru-RU"/>
              </w:rPr>
              <w:t>20</w:t>
            </w:r>
            <w:r w:rsidR="0099249B" w:rsidRPr="00440867">
              <w:rPr>
                <w:rFonts w:ascii="Times New Roman" w:eastAsia="Times New Roman" w:hAnsi="Times New Roman" w:cs="Times New Roman"/>
                <w:bCs/>
                <w:sz w:val="20"/>
                <w:szCs w:val="20"/>
                <w:lang w:eastAsia="ru-RU"/>
              </w:rPr>
              <w:t> </w:t>
            </w:r>
            <w:r w:rsidRPr="00440867">
              <w:rPr>
                <w:rFonts w:ascii="Times New Roman" w:eastAsia="Times New Roman" w:hAnsi="Times New Roman" w:cs="Times New Roman"/>
                <w:bCs/>
                <w:sz w:val="20"/>
                <w:szCs w:val="20"/>
                <w:lang w:eastAsia="ru-RU"/>
              </w:rPr>
              <w:t>%</w:t>
            </w:r>
          </w:p>
        </w:tc>
      </w:tr>
      <w:tr w:rsidR="00104C71" w:rsidRPr="00440867" w:rsidTr="00EB5D69">
        <w:trPr>
          <w:trHeight w:val="255"/>
        </w:trPr>
        <w:tc>
          <w:tcPr>
            <w:tcW w:w="2013" w:type="dxa"/>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Чуйская</w:t>
            </w:r>
          </w:p>
        </w:tc>
        <w:tc>
          <w:tcPr>
            <w:tcW w:w="1276"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Calibri" w:hAnsi="Times New Roman" w:cs="Times New Roman"/>
                <w:sz w:val="19"/>
                <w:szCs w:val="19"/>
              </w:rPr>
              <w:t>5 461,1</w:t>
            </w:r>
          </w:p>
        </w:tc>
        <w:tc>
          <w:tcPr>
            <w:tcW w:w="1134"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4 919,8</w:t>
            </w:r>
          </w:p>
        </w:tc>
        <w:tc>
          <w:tcPr>
            <w:tcW w:w="1276"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450,3</w:t>
            </w:r>
          </w:p>
        </w:tc>
        <w:tc>
          <w:tcPr>
            <w:tcW w:w="1134" w:type="dxa"/>
            <w:tcBorders>
              <w:top w:val="nil"/>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90,9</w:t>
            </w:r>
          </w:p>
        </w:tc>
        <w:tc>
          <w:tcPr>
            <w:tcW w:w="1247" w:type="dxa"/>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Calibri" w:hAnsi="Times New Roman" w:cs="Times New Roman"/>
                <w:sz w:val="19"/>
                <w:szCs w:val="19"/>
              </w:rPr>
              <w:t>890,9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0,7</w:t>
            </w:r>
            <w:r w:rsidR="0099249B" w:rsidRPr="00440867">
              <w:rPr>
                <w:rFonts w:ascii="Times New Roman" w:eastAsia="Times New Roman" w:hAnsi="Times New Roman" w:cs="Times New Roman"/>
                <w:bCs/>
                <w:sz w:val="20"/>
                <w:szCs w:val="20"/>
                <w:lang w:eastAsia="ru-RU"/>
              </w:rPr>
              <w:t> %</w:t>
            </w:r>
          </w:p>
        </w:tc>
      </w:tr>
      <w:tr w:rsidR="00104C71" w:rsidRPr="00440867" w:rsidTr="00EB5D69">
        <w:trPr>
          <w:trHeight w:val="255"/>
        </w:trPr>
        <w:tc>
          <w:tcPr>
            <w:tcW w:w="2013" w:type="dxa"/>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Ошская</w:t>
            </w:r>
          </w:p>
        </w:tc>
        <w:tc>
          <w:tcPr>
            <w:tcW w:w="1276"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Calibri" w:hAnsi="Times New Roman" w:cs="Times New Roman"/>
                <w:sz w:val="19"/>
                <w:szCs w:val="19"/>
              </w:rPr>
              <w:t>3 456,2</w:t>
            </w:r>
          </w:p>
        </w:tc>
        <w:tc>
          <w:tcPr>
            <w:tcW w:w="1134"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3 251,4</w:t>
            </w:r>
          </w:p>
        </w:tc>
        <w:tc>
          <w:tcPr>
            <w:tcW w:w="1276"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142,0</w:t>
            </w:r>
          </w:p>
        </w:tc>
        <w:tc>
          <w:tcPr>
            <w:tcW w:w="1134" w:type="dxa"/>
            <w:tcBorders>
              <w:top w:val="nil"/>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62,7</w:t>
            </w:r>
          </w:p>
        </w:tc>
        <w:tc>
          <w:tcPr>
            <w:tcW w:w="1247" w:type="dxa"/>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Calibri" w:hAnsi="Times New Roman" w:cs="Times New Roman"/>
                <w:sz w:val="19"/>
                <w:szCs w:val="19"/>
              </w:rPr>
              <w:t>1 192,7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0,5</w:t>
            </w:r>
            <w:r w:rsidR="0099249B" w:rsidRPr="00440867">
              <w:rPr>
                <w:rFonts w:ascii="Times New Roman" w:eastAsia="Times New Roman" w:hAnsi="Times New Roman" w:cs="Times New Roman"/>
                <w:bCs/>
                <w:sz w:val="20"/>
                <w:szCs w:val="20"/>
                <w:lang w:eastAsia="ru-RU"/>
              </w:rPr>
              <w:t> %</w:t>
            </w:r>
          </w:p>
        </w:tc>
      </w:tr>
      <w:tr w:rsidR="00104C71" w:rsidRPr="00440867" w:rsidTr="00EB5D69">
        <w:trPr>
          <w:trHeight w:val="255"/>
        </w:trPr>
        <w:tc>
          <w:tcPr>
            <w:tcW w:w="2013" w:type="dxa"/>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Джалал-Абадская</w:t>
            </w:r>
          </w:p>
        </w:tc>
        <w:tc>
          <w:tcPr>
            <w:tcW w:w="1276"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Calibri" w:hAnsi="Times New Roman" w:cs="Times New Roman"/>
                <w:sz w:val="19"/>
                <w:szCs w:val="19"/>
              </w:rPr>
              <w:t>1 327,1</w:t>
            </w:r>
          </w:p>
        </w:tc>
        <w:tc>
          <w:tcPr>
            <w:tcW w:w="1134"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1 229,3</w:t>
            </w:r>
          </w:p>
        </w:tc>
        <w:tc>
          <w:tcPr>
            <w:tcW w:w="1276"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63,3</w:t>
            </w:r>
          </w:p>
        </w:tc>
        <w:tc>
          <w:tcPr>
            <w:tcW w:w="1134" w:type="dxa"/>
            <w:tcBorders>
              <w:top w:val="nil"/>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34,4</w:t>
            </w:r>
          </w:p>
        </w:tc>
        <w:tc>
          <w:tcPr>
            <w:tcW w:w="1247" w:type="dxa"/>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Calibri" w:hAnsi="Times New Roman" w:cs="Times New Roman"/>
                <w:sz w:val="19"/>
                <w:szCs w:val="19"/>
              </w:rPr>
              <w:t>450,5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val="en-US" w:eastAsia="ru-RU"/>
              </w:rPr>
            </w:pPr>
            <w:r w:rsidRPr="00440867">
              <w:rPr>
                <w:rFonts w:ascii="Times New Roman" w:eastAsia="Times New Roman" w:hAnsi="Times New Roman" w:cs="Times New Roman"/>
                <w:bCs/>
                <w:sz w:val="20"/>
                <w:szCs w:val="20"/>
                <w:lang w:eastAsia="ru-RU"/>
              </w:rPr>
              <w:t>0,2</w:t>
            </w:r>
            <w:r w:rsidR="0099249B" w:rsidRPr="00440867">
              <w:rPr>
                <w:rFonts w:ascii="Times New Roman" w:eastAsia="Times New Roman" w:hAnsi="Times New Roman" w:cs="Times New Roman"/>
                <w:bCs/>
                <w:sz w:val="20"/>
                <w:szCs w:val="20"/>
                <w:lang w:eastAsia="ru-RU"/>
              </w:rPr>
              <w:t> %</w:t>
            </w:r>
          </w:p>
        </w:tc>
      </w:tr>
      <w:tr w:rsidR="00104C71" w:rsidRPr="00440867" w:rsidTr="00EB5D69">
        <w:trPr>
          <w:trHeight w:val="255"/>
        </w:trPr>
        <w:tc>
          <w:tcPr>
            <w:tcW w:w="2013" w:type="dxa"/>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Нарынская</w:t>
            </w:r>
          </w:p>
        </w:tc>
        <w:tc>
          <w:tcPr>
            <w:tcW w:w="1276"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Calibri" w:hAnsi="Times New Roman" w:cs="Times New Roman"/>
                <w:sz w:val="19"/>
                <w:szCs w:val="19"/>
              </w:rPr>
              <w:t>830,5</w:t>
            </w:r>
          </w:p>
        </w:tc>
        <w:tc>
          <w:tcPr>
            <w:tcW w:w="1134"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801,7</w:t>
            </w:r>
          </w:p>
        </w:tc>
        <w:tc>
          <w:tcPr>
            <w:tcW w:w="1276"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12,6</w:t>
            </w:r>
          </w:p>
        </w:tc>
        <w:tc>
          <w:tcPr>
            <w:tcW w:w="1134" w:type="dxa"/>
            <w:tcBorders>
              <w:top w:val="nil"/>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16,2</w:t>
            </w:r>
          </w:p>
        </w:tc>
        <w:tc>
          <w:tcPr>
            <w:tcW w:w="1247" w:type="dxa"/>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Calibri" w:hAnsi="Times New Roman" w:cs="Times New Roman"/>
                <w:sz w:val="19"/>
                <w:szCs w:val="19"/>
              </w:rPr>
              <w:t>218,2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0,1</w:t>
            </w:r>
            <w:r w:rsidR="0099249B" w:rsidRPr="00440867">
              <w:rPr>
                <w:rFonts w:ascii="Times New Roman" w:eastAsia="Times New Roman" w:hAnsi="Times New Roman" w:cs="Times New Roman"/>
                <w:bCs/>
                <w:sz w:val="20"/>
                <w:szCs w:val="20"/>
                <w:lang w:eastAsia="ru-RU"/>
              </w:rPr>
              <w:t> %</w:t>
            </w:r>
          </w:p>
        </w:tc>
      </w:tr>
      <w:tr w:rsidR="00104C71" w:rsidRPr="00440867" w:rsidTr="00EB5D69">
        <w:trPr>
          <w:trHeight w:val="255"/>
        </w:trPr>
        <w:tc>
          <w:tcPr>
            <w:tcW w:w="2013" w:type="dxa"/>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Иссык-Кульская</w:t>
            </w:r>
          </w:p>
        </w:tc>
        <w:tc>
          <w:tcPr>
            <w:tcW w:w="1276"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Calibri" w:hAnsi="Times New Roman" w:cs="Times New Roman"/>
                <w:sz w:val="19"/>
                <w:szCs w:val="19"/>
              </w:rPr>
              <w:t>767,2</w:t>
            </w:r>
          </w:p>
        </w:tc>
        <w:tc>
          <w:tcPr>
            <w:tcW w:w="1134"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627,8</w:t>
            </w:r>
          </w:p>
        </w:tc>
        <w:tc>
          <w:tcPr>
            <w:tcW w:w="1276"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104,2</w:t>
            </w:r>
          </w:p>
        </w:tc>
        <w:tc>
          <w:tcPr>
            <w:tcW w:w="1134" w:type="dxa"/>
            <w:tcBorders>
              <w:top w:val="nil"/>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35,1</w:t>
            </w:r>
          </w:p>
        </w:tc>
        <w:tc>
          <w:tcPr>
            <w:tcW w:w="1247" w:type="dxa"/>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Calibri" w:hAnsi="Times New Roman" w:cs="Times New Roman"/>
                <w:sz w:val="19"/>
                <w:szCs w:val="19"/>
              </w:rPr>
              <w:t>327,2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0,1</w:t>
            </w:r>
            <w:r w:rsidR="0099249B" w:rsidRPr="00440867">
              <w:rPr>
                <w:rFonts w:ascii="Times New Roman" w:eastAsia="Times New Roman" w:hAnsi="Times New Roman" w:cs="Times New Roman"/>
                <w:bCs/>
                <w:sz w:val="20"/>
                <w:szCs w:val="20"/>
                <w:lang w:eastAsia="ru-RU"/>
              </w:rPr>
              <w:t> %</w:t>
            </w:r>
          </w:p>
        </w:tc>
      </w:tr>
      <w:tr w:rsidR="00104C71" w:rsidRPr="00440867" w:rsidTr="00EB5D69">
        <w:trPr>
          <w:trHeight w:val="255"/>
        </w:trPr>
        <w:tc>
          <w:tcPr>
            <w:tcW w:w="2013" w:type="dxa"/>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Баткенская</w:t>
            </w:r>
          </w:p>
        </w:tc>
        <w:tc>
          <w:tcPr>
            <w:tcW w:w="1276" w:type="dxa"/>
            <w:tcBorders>
              <w:top w:val="single" w:sz="4" w:space="0" w:color="auto"/>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577,0</w:t>
            </w:r>
          </w:p>
        </w:tc>
        <w:tc>
          <w:tcPr>
            <w:tcW w:w="1134" w:type="dxa"/>
            <w:tcBorders>
              <w:top w:val="single" w:sz="4" w:space="0" w:color="auto"/>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543,2</w:t>
            </w:r>
          </w:p>
        </w:tc>
        <w:tc>
          <w:tcPr>
            <w:tcW w:w="1276" w:type="dxa"/>
            <w:tcBorders>
              <w:top w:val="single" w:sz="4" w:space="0" w:color="auto"/>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20,3</w:t>
            </w:r>
          </w:p>
        </w:tc>
        <w:tc>
          <w:tcPr>
            <w:tcW w:w="1134" w:type="dxa"/>
            <w:tcBorders>
              <w:top w:val="single" w:sz="4" w:space="0" w:color="auto"/>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13,4</w:t>
            </w:r>
          </w:p>
        </w:tc>
        <w:tc>
          <w:tcPr>
            <w:tcW w:w="1247" w:type="dxa"/>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Calibri" w:hAnsi="Times New Roman" w:cs="Times New Roman"/>
                <w:sz w:val="19"/>
                <w:szCs w:val="19"/>
              </w:rPr>
              <w:t>166,8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0,07</w:t>
            </w:r>
            <w:r w:rsidR="0099249B" w:rsidRPr="00440867">
              <w:rPr>
                <w:rFonts w:ascii="Times New Roman" w:eastAsia="Times New Roman" w:hAnsi="Times New Roman" w:cs="Times New Roman"/>
                <w:bCs/>
                <w:sz w:val="20"/>
                <w:szCs w:val="20"/>
                <w:lang w:eastAsia="ru-RU"/>
              </w:rPr>
              <w:t> %</w:t>
            </w:r>
          </w:p>
        </w:tc>
      </w:tr>
      <w:tr w:rsidR="00104C71" w:rsidRPr="00440867" w:rsidTr="00EB5D69">
        <w:trPr>
          <w:trHeight w:val="255"/>
        </w:trPr>
        <w:tc>
          <w:tcPr>
            <w:tcW w:w="2013" w:type="dxa"/>
            <w:tcBorders>
              <w:top w:val="nil"/>
              <w:left w:val="single" w:sz="4" w:space="0" w:color="000000"/>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Таласская</w:t>
            </w:r>
          </w:p>
        </w:tc>
        <w:tc>
          <w:tcPr>
            <w:tcW w:w="1276"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162,2</w:t>
            </w:r>
          </w:p>
        </w:tc>
        <w:tc>
          <w:tcPr>
            <w:tcW w:w="1134"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156,2</w:t>
            </w:r>
          </w:p>
        </w:tc>
        <w:tc>
          <w:tcPr>
            <w:tcW w:w="1276"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2,7</w:t>
            </w:r>
          </w:p>
        </w:tc>
        <w:tc>
          <w:tcPr>
            <w:tcW w:w="1134" w:type="dxa"/>
            <w:tcBorders>
              <w:top w:val="nil"/>
              <w:left w:val="nil"/>
              <w:bottom w:val="single" w:sz="4" w:space="0" w:color="000000"/>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3,2</w:t>
            </w:r>
          </w:p>
        </w:tc>
        <w:tc>
          <w:tcPr>
            <w:tcW w:w="1247" w:type="dxa"/>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Calibri" w:hAnsi="Times New Roman" w:cs="Times New Roman"/>
                <w:sz w:val="19"/>
                <w:szCs w:val="19"/>
              </w:rPr>
              <w:t>51,5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0,02</w:t>
            </w:r>
            <w:r w:rsidR="0099249B" w:rsidRPr="00440867">
              <w:rPr>
                <w:rFonts w:ascii="Times New Roman" w:eastAsia="Times New Roman" w:hAnsi="Times New Roman" w:cs="Times New Roman"/>
                <w:bCs/>
                <w:sz w:val="20"/>
                <w:szCs w:val="20"/>
                <w:lang w:eastAsia="ru-RU"/>
              </w:rPr>
              <w:t> %</w:t>
            </w:r>
          </w:p>
        </w:tc>
      </w:tr>
    </w:tbl>
    <w:p w:rsidR="00EB5D69" w:rsidRPr="00440867" w:rsidRDefault="00EB5D69" w:rsidP="00335D7C">
      <w:pPr>
        <w:spacing w:after="0" w:line="240" w:lineRule="auto"/>
        <w:jc w:val="both"/>
        <w:rPr>
          <w:rFonts w:ascii="Times New Roman" w:eastAsia="Times New Roman" w:hAnsi="Times New Roman" w:cs="Times New Roman"/>
          <w:i/>
          <w:sz w:val="20"/>
          <w:szCs w:val="20"/>
          <w:lang w:val="ky-KG" w:eastAsia="ru-RU"/>
        </w:rPr>
      </w:pPr>
      <w:r w:rsidRPr="00440867">
        <w:rPr>
          <w:rFonts w:ascii="Times New Roman" w:eastAsia="Times New Roman" w:hAnsi="Times New Roman" w:cs="Times New Roman"/>
          <w:i/>
          <w:sz w:val="20"/>
          <w:szCs w:val="20"/>
          <w:lang w:val="ky-KG" w:eastAsia="ru-RU"/>
        </w:rPr>
        <w:t>*</w:t>
      </w:r>
      <w:r w:rsidRPr="00440867">
        <w:rPr>
          <w:rFonts w:ascii="Times New Roman" w:eastAsia="+mn-ea" w:hAnsi="Times New Roman" w:cs="Times New Roman"/>
          <w:i/>
          <w:iCs/>
          <w:kern w:val="24"/>
          <w:sz w:val="20"/>
          <w:szCs w:val="20"/>
          <w:lang w:eastAsia="ru-RU"/>
        </w:rPr>
        <w:t xml:space="preserve"> </w:t>
      </w:r>
      <w:r w:rsidRPr="00440867">
        <w:rPr>
          <w:rFonts w:ascii="Times New Roman" w:eastAsia="Times New Roman" w:hAnsi="Times New Roman" w:cs="Times New Roman"/>
          <w:i/>
          <w:iCs/>
          <w:sz w:val="20"/>
          <w:szCs w:val="20"/>
          <w:lang w:eastAsia="ru-RU"/>
        </w:rPr>
        <w:t>Доля просроченной задолженности от остатка задолженности</w:t>
      </w:r>
    </w:p>
    <w:p w:rsidR="00C77A08" w:rsidRPr="00440867" w:rsidRDefault="00C77A08" w:rsidP="00335D7C">
      <w:pPr>
        <w:spacing w:after="0" w:line="240" w:lineRule="auto"/>
        <w:ind w:firstLine="708"/>
        <w:jc w:val="both"/>
        <w:rPr>
          <w:rFonts w:ascii="Times New Roman" w:eastAsia="Times New Roman" w:hAnsi="Times New Roman" w:cs="Times New Roman"/>
          <w:sz w:val="24"/>
          <w:szCs w:val="24"/>
          <w:lang w:eastAsia="ru-RU"/>
        </w:rPr>
      </w:pPr>
    </w:p>
    <w:p w:rsidR="00EB5D69" w:rsidRPr="00440867" w:rsidRDefault="00EB5D69" w:rsidP="00335D7C">
      <w:pPr>
        <w:spacing w:after="0" w:line="240" w:lineRule="auto"/>
        <w:ind w:firstLine="708"/>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С учетом того, что крупные энергетические компании, имеющие задолженность по бюджетным кредитам (ОАО «Электрические станции» и ОАО «НЭС Кыргызстана») расположены в городе Бишкек, самую большую часть в общей сумме остатка задолженности в разрезе регионов занимает город Бишкек в сумме 147 370,1 млн. сомов или 92</w:t>
      </w:r>
      <w:r w:rsidR="0099249B"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В свою очередь</w:t>
      </w:r>
      <w:r w:rsidR="0099249B" w:rsidRPr="00440867">
        <w:rPr>
          <w:rFonts w:ascii="Times New Roman" w:eastAsia="Times New Roman" w:hAnsi="Times New Roman" w:cs="Times New Roman"/>
          <w:sz w:val="24"/>
          <w:szCs w:val="24"/>
          <w:lang w:eastAsia="ru-RU"/>
        </w:rPr>
        <w:t>,</w:t>
      </w:r>
      <w:r w:rsidRPr="00440867">
        <w:rPr>
          <w:rFonts w:ascii="Times New Roman" w:eastAsia="Times New Roman" w:hAnsi="Times New Roman" w:cs="Times New Roman"/>
          <w:sz w:val="24"/>
          <w:szCs w:val="24"/>
          <w:lang w:eastAsia="ru-RU"/>
        </w:rPr>
        <w:t xml:space="preserve"> наименьшая доля приходится на город Талас 162,2 млн. сомов или 0,1</w:t>
      </w:r>
      <w:r w:rsidR="0099249B"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w:t>
      </w:r>
    </w:p>
    <w:p w:rsidR="00C77A08" w:rsidRPr="00440867" w:rsidRDefault="00C77A08" w:rsidP="00335D7C">
      <w:pPr>
        <w:spacing w:after="0" w:line="240" w:lineRule="auto"/>
        <w:ind w:firstLine="708"/>
        <w:jc w:val="both"/>
        <w:rPr>
          <w:rFonts w:ascii="Times New Roman" w:eastAsia="Times New Roman" w:hAnsi="Times New Roman" w:cs="Times New Roman"/>
          <w:sz w:val="24"/>
          <w:szCs w:val="24"/>
          <w:lang w:eastAsia="ru-RU"/>
        </w:rPr>
      </w:pPr>
    </w:p>
    <w:p w:rsidR="00EB5D69" w:rsidRPr="00440867" w:rsidRDefault="00EB5D69" w:rsidP="00C77A08">
      <w:pPr>
        <w:spacing w:after="0" w:line="240" w:lineRule="auto"/>
        <w:ind w:firstLine="708"/>
        <w:contextualSpacing/>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План-прогноз возврата бюджетных кредитов и фактический возврат</w:t>
      </w:r>
    </w:p>
    <w:p w:rsidR="00C77A08" w:rsidRPr="00440867" w:rsidRDefault="00C77A08" w:rsidP="00C77A08">
      <w:pPr>
        <w:spacing w:after="0" w:line="240" w:lineRule="auto"/>
        <w:ind w:firstLine="708"/>
        <w:contextualSpacing/>
        <w:rPr>
          <w:rFonts w:ascii="Times New Roman" w:eastAsia="Times New Roman" w:hAnsi="Times New Roman" w:cs="Times New Roman"/>
          <w:b/>
          <w:sz w:val="24"/>
          <w:szCs w:val="24"/>
          <w:lang w:eastAsia="ru-RU"/>
        </w:rPr>
      </w:pPr>
    </w:p>
    <w:p w:rsidR="00EB5D69" w:rsidRPr="00440867" w:rsidRDefault="00EB5D69" w:rsidP="00335D7C">
      <w:pPr>
        <w:spacing w:after="0" w:line="240" w:lineRule="auto"/>
        <w:ind w:firstLine="708"/>
        <w:contextualSpacing/>
        <w:jc w:val="both"/>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sz w:val="24"/>
          <w:szCs w:val="24"/>
          <w:lang w:val="ky-KG" w:eastAsia="ru-RU"/>
        </w:rPr>
        <w:t>Н</w:t>
      </w:r>
      <w:r w:rsidRPr="00440867">
        <w:rPr>
          <w:rFonts w:ascii="Times New Roman" w:eastAsia="Times New Roman" w:hAnsi="Times New Roman" w:cs="Times New Roman"/>
          <w:sz w:val="24"/>
          <w:szCs w:val="24"/>
          <w:lang w:eastAsia="ru-RU"/>
        </w:rPr>
        <w:t>а 2021 год планово-прогнозные показатели по возврату выданных бюджетных кредитов с учетом корректировок  были установлены в сумме 11 160,3 млн. сомов, в том числе:</w:t>
      </w:r>
    </w:p>
    <w:p w:rsidR="00EB5D69" w:rsidRPr="00440867" w:rsidRDefault="00EB5D69" w:rsidP="00335D7C">
      <w:pPr>
        <w:spacing w:after="0" w:line="240" w:lineRule="auto"/>
        <w:ind w:firstLine="708"/>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 по основной сумме 9 323,4 млн. сомов; </w:t>
      </w:r>
    </w:p>
    <w:p w:rsidR="00EB5D69" w:rsidRPr="00440867" w:rsidRDefault="00EB5D69" w:rsidP="00335D7C">
      <w:pPr>
        <w:spacing w:after="0" w:line="240" w:lineRule="auto"/>
        <w:ind w:firstLine="708"/>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 по процентам 1 818,3 млн.сомов; </w:t>
      </w:r>
    </w:p>
    <w:p w:rsidR="00EB5D69" w:rsidRPr="00440867" w:rsidRDefault="00EB5D69" w:rsidP="00335D7C">
      <w:pPr>
        <w:spacing w:after="0" w:line="240" w:lineRule="auto"/>
        <w:ind w:firstLine="708"/>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по  штрафам  18,5 млн. сомов.</w:t>
      </w:r>
    </w:p>
    <w:p w:rsidR="00EB5D69" w:rsidRPr="00440867" w:rsidRDefault="00EB5D69" w:rsidP="00335D7C">
      <w:pPr>
        <w:spacing w:after="0" w:line="240" w:lineRule="auto"/>
        <w:ind w:firstLine="708"/>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По итогам 2021 года поступление средств от возврата выданных бюджетных кредитов составило 11 284,5 млн. сомов (план исполнен на 101</w:t>
      </w:r>
      <w:r w:rsidR="0099249B"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в том числе:</w:t>
      </w:r>
    </w:p>
    <w:p w:rsidR="00EB5D69" w:rsidRPr="00440867" w:rsidRDefault="00EB5D69" w:rsidP="00335D7C">
      <w:pPr>
        <w:spacing w:after="0" w:line="240" w:lineRule="auto"/>
        <w:ind w:firstLine="708"/>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 по основной сумме </w:t>
      </w:r>
      <w:r w:rsidRPr="00440867">
        <w:rPr>
          <w:rFonts w:ascii="Times New Roman" w:eastAsia="Times New Roman" w:hAnsi="Times New Roman" w:cs="Times New Roman"/>
          <w:iCs/>
          <w:kern w:val="24"/>
          <w:lang w:eastAsia="ru-RU"/>
        </w:rPr>
        <w:t xml:space="preserve">9 431,2 </w:t>
      </w:r>
      <w:r w:rsidRPr="00440867">
        <w:rPr>
          <w:rFonts w:ascii="Times New Roman" w:eastAsia="Times New Roman" w:hAnsi="Times New Roman" w:cs="Times New Roman"/>
          <w:sz w:val="24"/>
          <w:szCs w:val="24"/>
          <w:lang w:eastAsia="ru-RU"/>
        </w:rPr>
        <w:t>млн. сомов (101</w:t>
      </w:r>
      <w:r w:rsidR="0099249B"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w:t>
      </w:r>
    </w:p>
    <w:p w:rsidR="00EB5D69" w:rsidRPr="00440867" w:rsidRDefault="00EB5D69" w:rsidP="00335D7C">
      <w:pPr>
        <w:spacing w:after="0" w:line="240" w:lineRule="auto"/>
        <w:ind w:firstLine="708"/>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 по процентам </w:t>
      </w:r>
      <w:r w:rsidRPr="00440867">
        <w:rPr>
          <w:rFonts w:ascii="Times New Roman" w:eastAsia="Times New Roman" w:hAnsi="Times New Roman" w:cs="Times New Roman"/>
          <w:iCs/>
          <w:kern w:val="24"/>
          <w:lang w:eastAsia="ru-RU"/>
        </w:rPr>
        <w:t xml:space="preserve">1 834,1 </w:t>
      </w:r>
      <w:r w:rsidRPr="00440867">
        <w:rPr>
          <w:rFonts w:ascii="Times New Roman" w:eastAsia="Times New Roman" w:hAnsi="Times New Roman" w:cs="Times New Roman"/>
          <w:sz w:val="24"/>
          <w:szCs w:val="24"/>
          <w:lang w:eastAsia="ru-RU"/>
        </w:rPr>
        <w:t>млн.  сомов (101</w:t>
      </w:r>
      <w:r w:rsidR="0099249B"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w:t>
      </w:r>
    </w:p>
    <w:p w:rsidR="00EB5D69" w:rsidRPr="00440867" w:rsidRDefault="00EB5D69" w:rsidP="00335D7C">
      <w:pPr>
        <w:spacing w:after="0" w:line="240" w:lineRule="auto"/>
        <w:ind w:firstLine="708"/>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 по штрафам </w:t>
      </w:r>
      <w:r w:rsidRPr="00440867">
        <w:rPr>
          <w:rFonts w:ascii="Times New Roman" w:eastAsia="Times New Roman" w:hAnsi="Times New Roman" w:cs="Times New Roman"/>
          <w:iCs/>
          <w:kern w:val="24"/>
          <w:lang w:eastAsia="ru-RU"/>
        </w:rPr>
        <w:t xml:space="preserve">19,0 </w:t>
      </w:r>
      <w:r w:rsidRPr="00440867">
        <w:rPr>
          <w:rFonts w:ascii="Times New Roman" w:eastAsia="Times New Roman" w:hAnsi="Times New Roman" w:cs="Times New Roman"/>
          <w:sz w:val="24"/>
          <w:szCs w:val="24"/>
          <w:lang w:eastAsia="ru-RU"/>
        </w:rPr>
        <w:t>млн. сомов (102,7</w:t>
      </w:r>
      <w:r w:rsidR="0099249B"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xml:space="preserve">). </w:t>
      </w:r>
    </w:p>
    <w:p w:rsidR="009462B6" w:rsidRPr="00440867" w:rsidRDefault="009462B6" w:rsidP="00335D7C">
      <w:pPr>
        <w:spacing w:after="0" w:line="240" w:lineRule="auto"/>
        <w:ind w:firstLine="708"/>
        <w:contextualSpacing/>
        <w:jc w:val="both"/>
        <w:rPr>
          <w:rFonts w:ascii="Times New Roman" w:eastAsia="Times New Roman" w:hAnsi="Times New Roman" w:cs="Times New Roman"/>
          <w:sz w:val="24"/>
          <w:szCs w:val="24"/>
          <w:lang w:eastAsia="ru-RU"/>
        </w:rPr>
      </w:pPr>
    </w:p>
    <w:p w:rsidR="00EB5D69" w:rsidRPr="00440867" w:rsidRDefault="00EB5D69" w:rsidP="00C77A08">
      <w:pPr>
        <w:spacing w:after="0" w:line="240" w:lineRule="auto"/>
        <w:ind w:firstLine="709"/>
        <w:contextualSpacing/>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Планово-прогнозные показатели за последние 6 лет (млн.сомов):</w:t>
      </w:r>
    </w:p>
    <w:p w:rsidR="009462B6" w:rsidRPr="00440867" w:rsidRDefault="009462B6" w:rsidP="00335D7C">
      <w:pPr>
        <w:spacing w:after="0" w:line="240" w:lineRule="auto"/>
        <w:contextualSpacing/>
        <w:jc w:val="both"/>
        <w:rPr>
          <w:rFonts w:ascii="Times New Roman" w:eastAsia="Times New Roman" w:hAnsi="Times New Roman" w:cs="Times New Roman"/>
          <w:sz w:val="24"/>
          <w:szCs w:val="24"/>
          <w:lang w:val="ky-KG" w:eastAsia="ru-RU"/>
        </w:rPr>
      </w:pPr>
    </w:p>
    <w:tbl>
      <w:tblPr>
        <w:tblW w:w="9498" w:type="dxa"/>
        <w:tblInd w:w="-5" w:type="dxa"/>
        <w:tblLayout w:type="fixed"/>
        <w:tblLook w:val="04A0" w:firstRow="1" w:lastRow="0" w:firstColumn="1" w:lastColumn="0" w:noHBand="0" w:noVBand="1"/>
      </w:tblPr>
      <w:tblGrid>
        <w:gridCol w:w="1701"/>
        <w:gridCol w:w="906"/>
        <w:gridCol w:w="851"/>
        <w:gridCol w:w="850"/>
        <w:gridCol w:w="851"/>
        <w:gridCol w:w="850"/>
        <w:gridCol w:w="937"/>
        <w:gridCol w:w="851"/>
        <w:gridCol w:w="850"/>
        <w:gridCol w:w="851"/>
      </w:tblGrid>
      <w:tr w:rsidR="00104C71" w:rsidRPr="00440867" w:rsidTr="00C77A08">
        <w:trPr>
          <w:trHeight w:val="83"/>
          <w:tblHeader/>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 xml:space="preserve">Показатель </w:t>
            </w:r>
          </w:p>
        </w:tc>
        <w:tc>
          <w:tcPr>
            <w:tcW w:w="906" w:type="dxa"/>
            <w:tcBorders>
              <w:top w:val="single" w:sz="4" w:space="0" w:color="auto"/>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2016</w:t>
            </w:r>
            <w:r w:rsidR="00E7514B" w:rsidRPr="00440867">
              <w:rPr>
                <w:rFonts w:ascii="Times New Roman" w:eastAsia="Times New Roman" w:hAnsi="Times New Roman" w:cs="Times New Roman"/>
                <w:b/>
                <w:bCs/>
                <w:kern w:val="24"/>
                <w:sz w:val="20"/>
                <w:szCs w:val="20"/>
                <w:lang w:eastAsia="ru-RU"/>
              </w:rPr>
              <w:t xml:space="preserve"> г.</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2017</w:t>
            </w:r>
            <w:r w:rsidR="00E7514B" w:rsidRPr="00440867">
              <w:rPr>
                <w:rFonts w:ascii="Times New Roman" w:eastAsia="Times New Roman" w:hAnsi="Times New Roman" w:cs="Times New Roman"/>
                <w:b/>
                <w:bCs/>
                <w:kern w:val="24"/>
                <w:sz w:val="20"/>
                <w:szCs w:val="20"/>
                <w:lang w:eastAsia="ru-RU"/>
              </w:rPr>
              <w:t xml:space="preserve"> г.</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2018</w:t>
            </w:r>
            <w:r w:rsidR="00E7514B" w:rsidRPr="00440867">
              <w:rPr>
                <w:rFonts w:ascii="Times New Roman" w:eastAsia="Times New Roman" w:hAnsi="Times New Roman" w:cs="Times New Roman"/>
                <w:b/>
                <w:bCs/>
                <w:kern w:val="24"/>
                <w:sz w:val="20"/>
                <w:szCs w:val="20"/>
                <w:lang w:eastAsia="ru-RU"/>
              </w:rPr>
              <w:t xml:space="preserve"> г.</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2019</w:t>
            </w:r>
            <w:r w:rsidR="00E7514B" w:rsidRPr="00440867">
              <w:rPr>
                <w:rFonts w:ascii="Times New Roman" w:eastAsia="Times New Roman" w:hAnsi="Times New Roman" w:cs="Times New Roman"/>
                <w:b/>
                <w:bCs/>
                <w:kern w:val="24"/>
                <w:sz w:val="20"/>
                <w:szCs w:val="20"/>
                <w:lang w:eastAsia="ru-RU"/>
              </w:rPr>
              <w:t xml:space="preserve"> г.</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2020</w:t>
            </w:r>
            <w:r w:rsidR="00E7514B" w:rsidRPr="00440867">
              <w:rPr>
                <w:rFonts w:ascii="Times New Roman" w:eastAsia="Times New Roman" w:hAnsi="Times New Roman" w:cs="Times New Roman"/>
                <w:b/>
                <w:bCs/>
                <w:kern w:val="24"/>
                <w:sz w:val="20"/>
                <w:szCs w:val="20"/>
                <w:lang w:eastAsia="ru-RU"/>
              </w:rPr>
              <w:t xml:space="preserve"> г.</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2021</w:t>
            </w:r>
            <w:r w:rsidR="00E7514B" w:rsidRPr="00440867">
              <w:rPr>
                <w:rFonts w:ascii="Times New Roman" w:eastAsia="Times New Roman" w:hAnsi="Times New Roman" w:cs="Times New Roman"/>
                <w:b/>
                <w:bCs/>
                <w:kern w:val="24"/>
                <w:sz w:val="20"/>
                <w:szCs w:val="20"/>
                <w:lang w:eastAsia="ru-RU"/>
              </w:rPr>
              <w:t xml:space="preserve"> г.</w:t>
            </w:r>
          </w:p>
        </w:tc>
        <w:tc>
          <w:tcPr>
            <w:tcW w:w="851"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b/>
                <w:bCs/>
                <w:kern w:val="24"/>
                <w:sz w:val="20"/>
                <w:szCs w:val="20"/>
                <w:lang w:eastAsia="ru-RU"/>
              </w:rPr>
            </w:pPr>
            <w:r w:rsidRPr="00440867">
              <w:rPr>
                <w:rFonts w:ascii="Times New Roman" w:eastAsia="Times New Roman" w:hAnsi="Times New Roman" w:cs="Times New Roman"/>
                <w:b/>
                <w:bCs/>
                <w:kern w:val="24"/>
                <w:sz w:val="20"/>
                <w:szCs w:val="20"/>
                <w:lang w:eastAsia="ru-RU"/>
              </w:rPr>
              <w:t>2022</w:t>
            </w:r>
            <w:r w:rsidR="00E7514B" w:rsidRPr="00440867">
              <w:rPr>
                <w:rFonts w:ascii="Times New Roman" w:eastAsia="Times New Roman" w:hAnsi="Times New Roman" w:cs="Times New Roman"/>
                <w:b/>
                <w:bCs/>
                <w:kern w:val="24"/>
                <w:sz w:val="20"/>
                <w:szCs w:val="20"/>
                <w:lang w:eastAsia="ru-RU"/>
              </w:rPr>
              <w:t xml:space="preserve"> г.</w:t>
            </w:r>
          </w:p>
        </w:tc>
        <w:tc>
          <w:tcPr>
            <w:tcW w:w="850"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b/>
                <w:bCs/>
                <w:kern w:val="24"/>
                <w:sz w:val="20"/>
                <w:szCs w:val="20"/>
                <w:lang w:eastAsia="ru-RU"/>
              </w:rPr>
            </w:pPr>
            <w:r w:rsidRPr="00440867">
              <w:rPr>
                <w:rFonts w:ascii="Times New Roman" w:eastAsia="Times New Roman" w:hAnsi="Times New Roman" w:cs="Times New Roman"/>
                <w:b/>
                <w:bCs/>
                <w:kern w:val="24"/>
                <w:sz w:val="20"/>
                <w:szCs w:val="20"/>
                <w:lang w:eastAsia="ru-RU"/>
              </w:rPr>
              <w:t>2023</w:t>
            </w:r>
            <w:r w:rsidR="00E7514B" w:rsidRPr="00440867">
              <w:rPr>
                <w:rFonts w:ascii="Times New Roman" w:eastAsia="Times New Roman" w:hAnsi="Times New Roman" w:cs="Times New Roman"/>
                <w:b/>
                <w:bCs/>
                <w:kern w:val="24"/>
                <w:sz w:val="20"/>
                <w:szCs w:val="20"/>
                <w:lang w:eastAsia="ru-RU"/>
              </w:rPr>
              <w:t xml:space="preserve"> г.</w:t>
            </w:r>
          </w:p>
        </w:tc>
        <w:tc>
          <w:tcPr>
            <w:tcW w:w="851"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b/>
                <w:bCs/>
                <w:kern w:val="24"/>
                <w:sz w:val="20"/>
                <w:szCs w:val="20"/>
                <w:lang w:eastAsia="ru-RU"/>
              </w:rPr>
            </w:pPr>
            <w:r w:rsidRPr="00440867">
              <w:rPr>
                <w:rFonts w:ascii="Times New Roman" w:eastAsia="Times New Roman" w:hAnsi="Times New Roman" w:cs="Times New Roman"/>
                <w:b/>
                <w:bCs/>
                <w:kern w:val="24"/>
                <w:sz w:val="20"/>
                <w:szCs w:val="20"/>
                <w:lang w:eastAsia="ru-RU"/>
              </w:rPr>
              <w:t>2024</w:t>
            </w:r>
            <w:r w:rsidR="00E7514B" w:rsidRPr="00440867">
              <w:rPr>
                <w:rFonts w:ascii="Times New Roman" w:eastAsia="Times New Roman" w:hAnsi="Times New Roman" w:cs="Times New Roman"/>
                <w:b/>
                <w:bCs/>
                <w:kern w:val="24"/>
                <w:sz w:val="20"/>
                <w:szCs w:val="20"/>
                <w:lang w:eastAsia="ru-RU"/>
              </w:rPr>
              <w:t xml:space="preserve"> г.</w:t>
            </w:r>
          </w:p>
        </w:tc>
      </w:tr>
      <w:tr w:rsidR="00104C71" w:rsidRPr="00440867" w:rsidTr="00C77A08">
        <w:trPr>
          <w:trHeight w:val="299"/>
          <w:tblHeader/>
        </w:trPr>
        <w:tc>
          <w:tcPr>
            <w:tcW w:w="1701"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 xml:space="preserve">Наступающие платежи по ссудным соглашениям, </w:t>
            </w:r>
            <w:r w:rsidRPr="00440867">
              <w:rPr>
                <w:rFonts w:ascii="Times New Roman" w:eastAsia="Times New Roman" w:hAnsi="Times New Roman" w:cs="Times New Roman"/>
                <w:bCs/>
                <w:kern w:val="24"/>
                <w:sz w:val="20"/>
                <w:szCs w:val="20"/>
                <w:lang w:eastAsia="ru-RU"/>
              </w:rPr>
              <w:t>в том числе:</w:t>
            </w:r>
          </w:p>
        </w:tc>
        <w:tc>
          <w:tcPr>
            <w:tcW w:w="906"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3 713,7</w:t>
            </w:r>
          </w:p>
        </w:tc>
        <w:tc>
          <w:tcPr>
            <w:tcW w:w="8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3 043,2</w:t>
            </w:r>
          </w:p>
        </w:tc>
        <w:tc>
          <w:tcPr>
            <w:tcW w:w="850"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3 224,8</w:t>
            </w:r>
          </w:p>
        </w:tc>
        <w:tc>
          <w:tcPr>
            <w:tcW w:w="8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4 963,6</w:t>
            </w:r>
          </w:p>
        </w:tc>
        <w:tc>
          <w:tcPr>
            <w:tcW w:w="850"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4 449,0</w:t>
            </w:r>
          </w:p>
        </w:tc>
        <w:tc>
          <w:tcPr>
            <w:tcW w:w="93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11 160,3</w:t>
            </w:r>
          </w:p>
        </w:tc>
        <w:tc>
          <w:tcPr>
            <w:tcW w:w="851" w:type="dxa"/>
            <w:tcBorders>
              <w:top w:val="nil"/>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sz w:val="20"/>
                <w:szCs w:val="20"/>
                <w:lang w:eastAsia="ru-RU"/>
              </w:rPr>
            </w:pPr>
            <w:r w:rsidRPr="00440867">
              <w:rPr>
                <w:rFonts w:ascii="Times New Roman" w:eastAsia="Times New Roman" w:hAnsi="Times New Roman" w:cs="Times New Roman"/>
                <w:b/>
                <w:bCs/>
                <w:kern w:val="24"/>
                <w:sz w:val="20"/>
                <w:szCs w:val="20"/>
                <w:lang w:eastAsia="ru-RU"/>
              </w:rPr>
              <w:t>5 146,1</w:t>
            </w:r>
          </w:p>
        </w:tc>
        <w:tc>
          <w:tcPr>
            <w:tcW w:w="850" w:type="dxa"/>
            <w:tcBorders>
              <w:top w:val="nil"/>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b/>
                <w:bCs/>
                <w:kern w:val="24"/>
                <w:sz w:val="20"/>
                <w:szCs w:val="20"/>
                <w:lang w:eastAsia="ru-RU"/>
              </w:rPr>
            </w:pPr>
            <w:r w:rsidRPr="00440867">
              <w:rPr>
                <w:rFonts w:ascii="Times New Roman" w:eastAsia="Times New Roman" w:hAnsi="Times New Roman" w:cs="Times New Roman"/>
                <w:b/>
                <w:bCs/>
                <w:kern w:val="24"/>
                <w:sz w:val="20"/>
                <w:szCs w:val="20"/>
                <w:lang w:eastAsia="ru-RU"/>
              </w:rPr>
              <w:t>5 438,1</w:t>
            </w:r>
          </w:p>
        </w:tc>
        <w:tc>
          <w:tcPr>
            <w:tcW w:w="851" w:type="dxa"/>
            <w:tcBorders>
              <w:top w:val="nil"/>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b/>
                <w:bCs/>
                <w:kern w:val="24"/>
                <w:sz w:val="20"/>
                <w:szCs w:val="20"/>
                <w:lang w:eastAsia="ru-RU"/>
              </w:rPr>
            </w:pPr>
            <w:r w:rsidRPr="00440867">
              <w:rPr>
                <w:rFonts w:ascii="Times New Roman" w:eastAsia="Times New Roman" w:hAnsi="Times New Roman" w:cs="Times New Roman"/>
                <w:b/>
                <w:bCs/>
                <w:kern w:val="24"/>
                <w:sz w:val="20"/>
                <w:szCs w:val="20"/>
                <w:lang w:eastAsia="ru-RU"/>
              </w:rPr>
              <w:t>5 450,3</w:t>
            </w:r>
          </w:p>
        </w:tc>
      </w:tr>
      <w:tr w:rsidR="00104C71" w:rsidRPr="00440867" w:rsidTr="00C77A08">
        <w:trPr>
          <w:trHeight w:val="207"/>
          <w:tblHeader/>
        </w:trPr>
        <w:tc>
          <w:tcPr>
            <w:tcW w:w="1701"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основной суммы</w:t>
            </w:r>
          </w:p>
        </w:tc>
        <w:tc>
          <w:tcPr>
            <w:tcW w:w="906"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2 851,1</w:t>
            </w:r>
          </w:p>
        </w:tc>
        <w:tc>
          <w:tcPr>
            <w:tcW w:w="8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2 306,5</w:t>
            </w:r>
          </w:p>
        </w:tc>
        <w:tc>
          <w:tcPr>
            <w:tcW w:w="850"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2 204,6</w:t>
            </w:r>
          </w:p>
        </w:tc>
        <w:tc>
          <w:tcPr>
            <w:tcW w:w="8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3 377,6</w:t>
            </w:r>
          </w:p>
        </w:tc>
        <w:tc>
          <w:tcPr>
            <w:tcW w:w="850"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3 210,9</w:t>
            </w:r>
          </w:p>
        </w:tc>
        <w:tc>
          <w:tcPr>
            <w:tcW w:w="93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9 323,4</w:t>
            </w:r>
          </w:p>
        </w:tc>
        <w:tc>
          <w:tcPr>
            <w:tcW w:w="851"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3 502,5</w:t>
            </w:r>
          </w:p>
        </w:tc>
        <w:tc>
          <w:tcPr>
            <w:tcW w:w="850"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3 944,7</w:t>
            </w:r>
          </w:p>
        </w:tc>
        <w:tc>
          <w:tcPr>
            <w:tcW w:w="851"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3 950,0</w:t>
            </w:r>
          </w:p>
        </w:tc>
      </w:tr>
      <w:tr w:rsidR="00104C71" w:rsidRPr="00440867" w:rsidTr="00C77A08">
        <w:trPr>
          <w:trHeight w:val="299"/>
          <w:tblHeader/>
        </w:trPr>
        <w:tc>
          <w:tcPr>
            <w:tcW w:w="1701"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процентов</w:t>
            </w:r>
          </w:p>
        </w:tc>
        <w:tc>
          <w:tcPr>
            <w:tcW w:w="906"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862,6</w:t>
            </w:r>
          </w:p>
        </w:tc>
        <w:tc>
          <w:tcPr>
            <w:tcW w:w="8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736,7</w:t>
            </w:r>
          </w:p>
        </w:tc>
        <w:tc>
          <w:tcPr>
            <w:tcW w:w="850"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1 020,2</w:t>
            </w:r>
          </w:p>
        </w:tc>
        <w:tc>
          <w:tcPr>
            <w:tcW w:w="8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1 524,5</w:t>
            </w:r>
          </w:p>
        </w:tc>
        <w:tc>
          <w:tcPr>
            <w:tcW w:w="850"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1 224,8</w:t>
            </w:r>
          </w:p>
        </w:tc>
        <w:tc>
          <w:tcPr>
            <w:tcW w:w="93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1 818,3</w:t>
            </w:r>
          </w:p>
        </w:tc>
        <w:tc>
          <w:tcPr>
            <w:tcW w:w="851"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1 643,2</w:t>
            </w:r>
          </w:p>
        </w:tc>
        <w:tc>
          <w:tcPr>
            <w:tcW w:w="850"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1 493,1</w:t>
            </w:r>
          </w:p>
        </w:tc>
        <w:tc>
          <w:tcPr>
            <w:tcW w:w="851"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1 500,0</w:t>
            </w:r>
          </w:p>
        </w:tc>
      </w:tr>
      <w:tr w:rsidR="00104C71" w:rsidRPr="00440867" w:rsidTr="00C77A08">
        <w:trPr>
          <w:trHeight w:val="299"/>
          <w:tblHeader/>
        </w:trPr>
        <w:tc>
          <w:tcPr>
            <w:tcW w:w="1701"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штрафов</w:t>
            </w:r>
          </w:p>
        </w:tc>
        <w:tc>
          <w:tcPr>
            <w:tcW w:w="906"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 </w:t>
            </w:r>
          </w:p>
        </w:tc>
        <w:tc>
          <w:tcPr>
            <w:tcW w:w="8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 </w:t>
            </w:r>
          </w:p>
        </w:tc>
        <w:tc>
          <w:tcPr>
            <w:tcW w:w="850"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 </w:t>
            </w:r>
          </w:p>
        </w:tc>
        <w:tc>
          <w:tcPr>
            <w:tcW w:w="8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61,5</w:t>
            </w:r>
          </w:p>
        </w:tc>
        <w:tc>
          <w:tcPr>
            <w:tcW w:w="850"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13,3</w:t>
            </w:r>
          </w:p>
        </w:tc>
        <w:tc>
          <w:tcPr>
            <w:tcW w:w="93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18,5</w:t>
            </w:r>
          </w:p>
        </w:tc>
        <w:tc>
          <w:tcPr>
            <w:tcW w:w="851"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0,3</w:t>
            </w:r>
          </w:p>
        </w:tc>
        <w:tc>
          <w:tcPr>
            <w:tcW w:w="850"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0,3</w:t>
            </w:r>
          </w:p>
        </w:tc>
        <w:tc>
          <w:tcPr>
            <w:tcW w:w="851"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0,3</w:t>
            </w:r>
          </w:p>
        </w:tc>
      </w:tr>
      <w:tr w:rsidR="00104C71" w:rsidRPr="00440867" w:rsidTr="00C77A08">
        <w:trPr>
          <w:trHeight w:val="319"/>
          <w:tblHeader/>
        </w:trPr>
        <w:tc>
          <w:tcPr>
            <w:tcW w:w="1701"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Фактическое поступление,</w:t>
            </w:r>
            <w:r w:rsidRPr="00440867">
              <w:rPr>
                <w:rFonts w:ascii="Times New Roman" w:eastAsia="Times New Roman" w:hAnsi="Times New Roman" w:cs="Times New Roman"/>
                <w:b/>
                <w:bCs/>
                <w:iCs/>
                <w:kern w:val="24"/>
                <w:sz w:val="20"/>
                <w:szCs w:val="20"/>
                <w:lang w:eastAsia="ru-RU"/>
              </w:rPr>
              <w:t xml:space="preserve"> в том числе:</w:t>
            </w:r>
          </w:p>
        </w:tc>
        <w:tc>
          <w:tcPr>
            <w:tcW w:w="906"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3 831,5</w:t>
            </w:r>
          </w:p>
        </w:tc>
        <w:tc>
          <w:tcPr>
            <w:tcW w:w="8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3 623,1</w:t>
            </w:r>
          </w:p>
        </w:tc>
        <w:tc>
          <w:tcPr>
            <w:tcW w:w="850"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3 498,3</w:t>
            </w:r>
          </w:p>
        </w:tc>
        <w:tc>
          <w:tcPr>
            <w:tcW w:w="8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5 048,7</w:t>
            </w:r>
          </w:p>
        </w:tc>
        <w:tc>
          <w:tcPr>
            <w:tcW w:w="850"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4 557,6</w:t>
            </w:r>
          </w:p>
        </w:tc>
        <w:tc>
          <w:tcPr>
            <w:tcW w:w="93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11 284,5</w:t>
            </w:r>
          </w:p>
        </w:tc>
        <w:tc>
          <w:tcPr>
            <w:tcW w:w="851" w:type="dxa"/>
            <w:tcBorders>
              <w:top w:val="nil"/>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b/>
                <w:bCs/>
                <w:kern w:val="24"/>
                <w:sz w:val="20"/>
                <w:szCs w:val="20"/>
                <w:lang w:eastAsia="ru-RU"/>
              </w:rPr>
            </w:pPr>
            <w:r w:rsidRPr="00440867">
              <w:rPr>
                <w:rFonts w:ascii="Times New Roman" w:eastAsia="Times New Roman" w:hAnsi="Times New Roman" w:cs="Times New Roman"/>
                <w:b/>
                <w:bCs/>
                <w:kern w:val="24"/>
                <w:sz w:val="20"/>
                <w:szCs w:val="20"/>
                <w:lang w:eastAsia="ru-RU"/>
              </w:rPr>
              <w:t>-</w:t>
            </w:r>
          </w:p>
        </w:tc>
        <w:tc>
          <w:tcPr>
            <w:tcW w:w="850" w:type="dxa"/>
            <w:tcBorders>
              <w:top w:val="nil"/>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b/>
                <w:bCs/>
                <w:kern w:val="24"/>
                <w:sz w:val="20"/>
                <w:szCs w:val="20"/>
                <w:lang w:eastAsia="ru-RU"/>
              </w:rPr>
            </w:pPr>
            <w:r w:rsidRPr="00440867">
              <w:rPr>
                <w:rFonts w:ascii="Times New Roman" w:eastAsia="Times New Roman" w:hAnsi="Times New Roman" w:cs="Times New Roman"/>
                <w:b/>
                <w:bCs/>
                <w:kern w:val="24"/>
                <w:sz w:val="20"/>
                <w:szCs w:val="20"/>
                <w:lang w:eastAsia="ru-RU"/>
              </w:rPr>
              <w:t>-</w:t>
            </w:r>
          </w:p>
        </w:tc>
        <w:tc>
          <w:tcPr>
            <w:tcW w:w="851" w:type="dxa"/>
            <w:tcBorders>
              <w:top w:val="nil"/>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b/>
                <w:bCs/>
                <w:kern w:val="24"/>
                <w:sz w:val="20"/>
                <w:szCs w:val="20"/>
                <w:lang w:eastAsia="ru-RU"/>
              </w:rPr>
            </w:pPr>
            <w:r w:rsidRPr="00440867">
              <w:rPr>
                <w:rFonts w:ascii="Times New Roman" w:eastAsia="Times New Roman" w:hAnsi="Times New Roman" w:cs="Times New Roman"/>
                <w:b/>
                <w:bCs/>
                <w:kern w:val="24"/>
                <w:sz w:val="20"/>
                <w:szCs w:val="20"/>
                <w:lang w:eastAsia="ru-RU"/>
              </w:rPr>
              <w:t>-</w:t>
            </w:r>
          </w:p>
        </w:tc>
      </w:tr>
      <w:tr w:rsidR="00104C71" w:rsidRPr="00440867" w:rsidTr="00C77A08">
        <w:trPr>
          <w:trHeight w:val="44"/>
          <w:tblHeader/>
        </w:trPr>
        <w:tc>
          <w:tcPr>
            <w:tcW w:w="1701"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 xml:space="preserve">основной суммы </w:t>
            </w:r>
          </w:p>
        </w:tc>
        <w:tc>
          <w:tcPr>
            <w:tcW w:w="906"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2 924,9</w:t>
            </w:r>
          </w:p>
        </w:tc>
        <w:tc>
          <w:tcPr>
            <w:tcW w:w="8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2 727,3</w:t>
            </w:r>
          </w:p>
        </w:tc>
        <w:tc>
          <w:tcPr>
            <w:tcW w:w="850"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2 326,9</w:t>
            </w:r>
          </w:p>
        </w:tc>
        <w:tc>
          <w:tcPr>
            <w:tcW w:w="8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3 451,2</w:t>
            </w:r>
          </w:p>
        </w:tc>
        <w:tc>
          <w:tcPr>
            <w:tcW w:w="850"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3 313,8</w:t>
            </w:r>
          </w:p>
        </w:tc>
        <w:tc>
          <w:tcPr>
            <w:tcW w:w="93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9 431,2</w:t>
            </w:r>
          </w:p>
        </w:tc>
        <w:tc>
          <w:tcPr>
            <w:tcW w:w="851" w:type="dxa"/>
            <w:tcBorders>
              <w:top w:val="nil"/>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w:t>
            </w:r>
          </w:p>
        </w:tc>
        <w:tc>
          <w:tcPr>
            <w:tcW w:w="850" w:type="dxa"/>
            <w:tcBorders>
              <w:top w:val="nil"/>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w:t>
            </w:r>
          </w:p>
        </w:tc>
        <w:tc>
          <w:tcPr>
            <w:tcW w:w="851" w:type="dxa"/>
            <w:tcBorders>
              <w:top w:val="nil"/>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w:t>
            </w:r>
          </w:p>
        </w:tc>
      </w:tr>
      <w:tr w:rsidR="00104C71" w:rsidRPr="00440867" w:rsidTr="00C77A08">
        <w:trPr>
          <w:trHeight w:val="103"/>
          <w:tblHeader/>
        </w:trPr>
        <w:tc>
          <w:tcPr>
            <w:tcW w:w="1701"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 xml:space="preserve">процентов </w:t>
            </w:r>
          </w:p>
        </w:tc>
        <w:tc>
          <w:tcPr>
            <w:tcW w:w="906"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898,7</w:t>
            </w:r>
          </w:p>
        </w:tc>
        <w:tc>
          <w:tcPr>
            <w:tcW w:w="8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881,7</w:t>
            </w:r>
          </w:p>
        </w:tc>
        <w:tc>
          <w:tcPr>
            <w:tcW w:w="850"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1 165,8</w:t>
            </w:r>
          </w:p>
        </w:tc>
        <w:tc>
          <w:tcPr>
            <w:tcW w:w="8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1 533,1</w:t>
            </w:r>
          </w:p>
        </w:tc>
        <w:tc>
          <w:tcPr>
            <w:tcW w:w="850"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1 229,3</w:t>
            </w:r>
          </w:p>
        </w:tc>
        <w:tc>
          <w:tcPr>
            <w:tcW w:w="93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1 834,1</w:t>
            </w:r>
          </w:p>
        </w:tc>
        <w:tc>
          <w:tcPr>
            <w:tcW w:w="851" w:type="dxa"/>
            <w:tcBorders>
              <w:top w:val="nil"/>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w:t>
            </w:r>
          </w:p>
        </w:tc>
        <w:tc>
          <w:tcPr>
            <w:tcW w:w="850" w:type="dxa"/>
            <w:tcBorders>
              <w:top w:val="nil"/>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w:t>
            </w:r>
          </w:p>
        </w:tc>
        <w:tc>
          <w:tcPr>
            <w:tcW w:w="851" w:type="dxa"/>
            <w:tcBorders>
              <w:top w:val="nil"/>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w:t>
            </w:r>
          </w:p>
        </w:tc>
      </w:tr>
      <w:tr w:rsidR="00104C71" w:rsidRPr="00440867" w:rsidTr="00C77A08">
        <w:trPr>
          <w:trHeight w:val="44"/>
          <w:tblHeader/>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штрафов</w:t>
            </w:r>
          </w:p>
        </w:tc>
        <w:tc>
          <w:tcPr>
            <w:tcW w:w="906" w:type="dxa"/>
            <w:tcBorders>
              <w:top w:val="single" w:sz="4" w:space="0" w:color="auto"/>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7,9</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14,1</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5,6</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64,3</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14,5</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19,0</w:t>
            </w:r>
          </w:p>
        </w:tc>
        <w:tc>
          <w:tcPr>
            <w:tcW w:w="851"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w:t>
            </w:r>
          </w:p>
        </w:tc>
        <w:tc>
          <w:tcPr>
            <w:tcW w:w="850"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w:t>
            </w:r>
          </w:p>
        </w:tc>
        <w:tc>
          <w:tcPr>
            <w:tcW w:w="851"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w:t>
            </w:r>
          </w:p>
        </w:tc>
      </w:tr>
      <w:tr w:rsidR="00104C71" w:rsidRPr="00440867" w:rsidTr="00C77A08">
        <w:trPr>
          <w:trHeight w:val="44"/>
          <w:tblHeader/>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kern w:val="24"/>
                <w:sz w:val="20"/>
                <w:szCs w:val="20"/>
                <w:lang w:eastAsia="ru-RU"/>
              </w:rPr>
              <w:t xml:space="preserve">Процент исполнения, </w:t>
            </w:r>
            <w:r w:rsidRPr="00440867">
              <w:rPr>
                <w:rFonts w:ascii="Times New Roman" w:eastAsia="Times New Roman" w:hAnsi="Times New Roman" w:cs="Times New Roman"/>
                <w:b/>
                <w:bCs/>
                <w:iCs/>
                <w:kern w:val="24"/>
                <w:sz w:val="20"/>
                <w:szCs w:val="20"/>
                <w:lang w:eastAsia="ru-RU"/>
              </w:rPr>
              <w:t>в том числе:</w:t>
            </w:r>
            <w:r w:rsidRPr="00440867">
              <w:rPr>
                <w:rFonts w:ascii="Times New Roman" w:eastAsia="Times New Roman" w:hAnsi="Times New Roman" w:cs="Times New Roman"/>
                <w:b/>
                <w:bCs/>
                <w:kern w:val="24"/>
                <w:sz w:val="20"/>
                <w:szCs w:val="20"/>
                <w:lang w:eastAsia="ru-RU"/>
              </w:rPr>
              <w:t xml:space="preserve"> </w:t>
            </w:r>
          </w:p>
        </w:tc>
        <w:tc>
          <w:tcPr>
            <w:tcW w:w="906"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b/>
                <w:bCs/>
                <w:sz w:val="19"/>
                <w:szCs w:val="19"/>
                <w:lang w:eastAsia="ru-RU"/>
              </w:rPr>
            </w:pPr>
            <w:r w:rsidRPr="00440867">
              <w:rPr>
                <w:rFonts w:ascii="Times New Roman" w:eastAsia="Times New Roman" w:hAnsi="Times New Roman" w:cs="Times New Roman"/>
                <w:b/>
                <w:bCs/>
                <w:kern w:val="24"/>
                <w:sz w:val="19"/>
                <w:szCs w:val="19"/>
                <w:lang w:eastAsia="ru-RU"/>
              </w:rPr>
              <w:t>103,2</w:t>
            </w:r>
            <w:r w:rsidR="00E7514B" w:rsidRPr="00440867">
              <w:rPr>
                <w:rFonts w:ascii="Times New Roman" w:eastAsia="Times New Roman" w:hAnsi="Times New Roman" w:cs="Times New Roman"/>
                <w:b/>
                <w:bCs/>
                <w:kern w:val="24"/>
                <w:sz w:val="19"/>
                <w:szCs w:val="19"/>
                <w:lang w:eastAsia="ru-RU"/>
              </w:rPr>
              <w:t> </w:t>
            </w:r>
            <w:r w:rsidRPr="00440867">
              <w:rPr>
                <w:rFonts w:ascii="Times New Roman" w:eastAsia="Times New Roman" w:hAnsi="Times New Roman" w:cs="Times New Roman"/>
                <w:b/>
                <w:bCs/>
                <w:kern w:val="24"/>
                <w:sz w:val="19"/>
                <w:szCs w:val="19"/>
                <w:lang w:eastAsia="ru-RU"/>
              </w:rPr>
              <w:t>%</w:t>
            </w:r>
          </w:p>
        </w:tc>
        <w:tc>
          <w:tcPr>
            <w:tcW w:w="851"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b/>
                <w:bCs/>
                <w:sz w:val="19"/>
                <w:szCs w:val="19"/>
                <w:lang w:eastAsia="ru-RU"/>
              </w:rPr>
            </w:pPr>
            <w:r w:rsidRPr="00440867">
              <w:rPr>
                <w:rFonts w:ascii="Times New Roman" w:eastAsia="Times New Roman" w:hAnsi="Times New Roman" w:cs="Times New Roman"/>
                <w:b/>
                <w:bCs/>
                <w:kern w:val="24"/>
                <w:sz w:val="19"/>
                <w:szCs w:val="19"/>
                <w:lang w:eastAsia="ru-RU"/>
              </w:rPr>
              <w:t>119,1%</w:t>
            </w:r>
          </w:p>
        </w:tc>
        <w:tc>
          <w:tcPr>
            <w:tcW w:w="850"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b/>
                <w:bCs/>
                <w:sz w:val="19"/>
                <w:szCs w:val="19"/>
                <w:lang w:eastAsia="ru-RU"/>
              </w:rPr>
            </w:pPr>
            <w:r w:rsidRPr="00440867">
              <w:rPr>
                <w:rFonts w:ascii="Times New Roman" w:eastAsia="Times New Roman" w:hAnsi="Times New Roman" w:cs="Times New Roman"/>
                <w:b/>
                <w:bCs/>
                <w:kern w:val="24"/>
                <w:sz w:val="19"/>
                <w:szCs w:val="19"/>
                <w:lang w:eastAsia="ru-RU"/>
              </w:rPr>
              <w:t>108,5%</w:t>
            </w:r>
          </w:p>
        </w:tc>
        <w:tc>
          <w:tcPr>
            <w:tcW w:w="851"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b/>
                <w:bCs/>
                <w:sz w:val="19"/>
                <w:szCs w:val="19"/>
                <w:lang w:eastAsia="ru-RU"/>
              </w:rPr>
            </w:pPr>
            <w:r w:rsidRPr="00440867">
              <w:rPr>
                <w:rFonts w:ascii="Times New Roman" w:eastAsia="Times New Roman" w:hAnsi="Times New Roman" w:cs="Times New Roman"/>
                <w:b/>
                <w:bCs/>
                <w:kern w:val="24"/>
                <w:sz w:val="19"/>
                <w:szCs w:val="19"/>
                <w:lang w:eastAsia="ru-RU"/>
              </w:rPr>
              <w:t>101,7%</w:t>
            </w:r>
          </w:p>
        </w:tc>
        <w:tc>
          <w:tcPr>
            <w:tcW w:w="850"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b/>
                <w:bCs/>
                <w:sz w:val="19"/>
                <w:szCs w:val="19"/>
                <w:lang w:eastAsia="ru-RU"/>
              </w:rPr>
            </w:pPr>
            <w:r w:rsidRPr="00440867">
              <w:rPr>
                <w:rFonts w:ascii="Times New Roman" w:eastAsia="Times New Roman" w:hAnsi="Times New Roman" w:cs="Times New Roman"/>
                <w:b/>
                <w:bCs/>
                <w:kern w:val="24"/>
                <w:sz w:val="19"/>
                <w:szCs w:val="19"/>
                <w:lang w:eastAsia="ru-RU"/>
              </w:rPr>
              <w:t>102,4%</w:t>
            </w:r>
          </w:p>
        </w:tc>
        <w:tc>
          <w:tcPr>
            <w:tcW w:w="937"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b/>
                <w:bCs/>
                <w:sz w:val="19"/>
                <w:szCs w:val="19"/>
                <w:lang w:eastAsia="ru-RU"/>
              </w:rPr>
            </w:pPr>
            <w:r w:rsidRPr="00440867">
              <w:rPr>
                <w:rFonts w:ascii="Times New Roman" w:eastAsia="Times New Roman" w:hAnsi="Times New Roman" w:cs="Times New Roman"/>
                <w:b/>
                <w:bCs/>
                <w:kern w:val="24"/>
                <w:sz w:val="19"/>
                <w:szCs w:val="19"/>
                <w:lang w:eastAsia="ru-RU"/>
              </w:rPr>
              <w:t>101%</w:t>
            </w:r>
          </w:p>
        </w:tc>
        <w:tc>
          <w:tcPr>
            <w:tcW w:w="851"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b/>
                <w:bCs/>
                <w:kern w:val="24"/>
                <w:sz w:val="20"/>
                <w:szCs w:val="20"/>
                <w:lang w:eastAsia="ru-RU"/>
              </w:rPr>
            </w:pPr>
            <w:r w:rsidRPr="00440867">
              <w:rPr>
                <w:rFonts w:ascii="Times New Roman" w:eastAsia="Times New Roman" w:hAnsi="Times New Roman" w:cs="Times New Roman"/>
                <w:b/>
                <w:bCs/>
                <w:kern w:val="24"/>
                <w:sz w:val="20"/>
                <w:szCs w:val="20"/>
                <w:lang w:eastAsia="ru-RU"/>
              </w:rPr>
              <w:t>-</w:t>
            </w:r>
          </w:p>
        </w:tc>
        <w:tc>
          <w:tcPr>
            <w:tcW w:w="850"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b/>
                <w:bCs/>
                <w:kern w:val="24"/>
                <w:sz w:val="20"/>
                <w:szCs w:val="20"/>
                <w:lang w:eastAsia="ru-RU"/>
              </w:rPr>
            </w:pPr>
            <w:r w:rsidRPr="00440867">
              <w:rPr>
                <w:rFonts w:ascii="Times New Roman" w:eastAsia="Times New Roman" w:hAnsi="Times New Roman" w:cs="Times New Roman"/>
                <w:b/>
                <w:bCs/>
                <w:kern w:val="24"/>
                <w:sz w:val="20"/>
                <w:szCs w:val="20"/>
                <w:lang w:eastAsia="ru-RU"/>
              </w:rPr>
              <w:t>-</w:t>
            </w:r>
          </w:p>
        </w:tc>
        <w:tc>
          <w:tcPr>
            <w:tcW w:w="851"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b/>
                <w:bCs/>
                <w:kern w:val="24"/>
                <w:sz w:val="20"/>
                <w:szCs w:val="20"/>
                <w:lang w:eastAsia="ru-RU"/>
              </w:rPr>
            </w:pPr>
            <w:r w:rsidRPr="00440867">
              <w:rPr>
                <w:rFonts w:ascii="Times New Roman" w:eastAsia="Times New Roman" w:hAnsi="Times New Roman" w:cs="Times New Roman"/>
                <w:b/>
                <w:bCs/>
                <w:kern w:val="24"/>
                <w:sz w:val="20"/>
                <w:szCs w:val="20"/>
                <w:lang w:eastAsia="ru-RU"/>
              </w:rPr>
              <w:t>-</w:t>
            </w:r>
          </w:p>
        </w:tc>
      </w:tr>
      <w:tr w:rsidR="00104C71" w:rsidRPr="00440867" w:rsidTr="00C77A08">
        <w:trPr>
          <w:trHeight w:val="44"/>
          <w:tblHeader/>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основной суммы</w:t>
            </w:r>
          </w:p>
        </w:tc>
        <w:tc>
          <w:tcPr>
            <w:tcW w:w="906"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102,6</w:t>
            </w:r>
            <w:r w:rsidR="00E7514B" w:rsidRPr="00440867">
              <w:rPr>
                <w:rFonts w:ascii="Times New Roman" w:eastAsia="Times New Roman" w:hAnsi="Times New Roman" w:cs="Times New Roman"/>
                <w:iCs/>
                <w:kern w:val="24"/>
                <w:sz w:val="20"/>
                <w:szCs w:val="20"/>
                <w:lang w:eastAsia="ru-RU"/>
              </w:rPr>
              <w:t> </w:t>
            </w:r>
            <w:r w:rsidRPr="00440867">
              <w:rPr>
                <w:rFonts w:ascii="Times New Roman" w:eastAsia="Times New Roman" w:hAnsi="Times New Roman" w:cs="Times New Roman"/>
                <w:iCs/>
                <w:kern w:val="24"/>
                <w:sz w:val="20"/>
                <w:szCs w:val="20"/>
                <w:lang w:eastAsia="ru-RU"/>
              </w:rPr>
              <w:t>%</w:t>
            </w:r>
          </w:p>
        </w:tc>
        <w:tc>
          <w:tcPr>
            <w:tcW w:w="851"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118,2%</w:t>
            </w:r>
          </w:p>
        </w:tc>
        <w:tc>
          <w:tcPr>
            <w:tcW w:w="850"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105,5%</w:t>
            </w:r>
          </w:p>
        </w:tc>
        <w:tc>
          <w:tcPr>
            <w:tcW w:w="851"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102,2%</w:t>
            </w:r>
          </w:p>
        </w:tc>
        <w:tc>
          <w:tcPr>
            <w:tcW w:w="850"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103,2%</w:t>
            </w:r>
          </w:p>
        </w:tc>
        <w:tc>
          <w:tcPr>
            <w:tcW w:w="937"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101,1%</w:t>
            </w:r>
          </w:p>
        </w:tc>
        <w:tc>
          <w:tcPr>
            <w:tcW w:w="851"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w:t>
            </w:r>
          </w:p>
        </w:tc>
        <w:tc>
          <w:tcPr>
            <w:tcW w:w="850"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w:t>
            </w:r>
          </w:p>
        </w:tc>
        <w:tc>
          <w:tcPr>
            <w:tcW w:w="851"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w:t>
            </w:r>
          </w:p>
        </w:tc>
      </w:tr>
      <w:tr w:rsidR="00104C71" w:rsidRPr="00440867" w:rsidTr="00C77A08">
        <w:trPr>
          <w:trHeight w:val="44"/>
          <w:tblHeader/>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процентов</w:t>
            </w:r>
          </w:p>
        </w:tc>
        <w:tc>
          <w:tcPr>
            <w:tcW w:w="906"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104,2</w:t>
            </w:r>
            <w:r w:rsidR="00E7514B" w:rsidRPr="00440867">
              <w:rPr>
                <w:rFonts w:ascii="Times New Roman" w:eastAsia="Times New Roman" w:hAnsi="Times New Roman" w:cs="Times New Roman"/>
                <w:iCs/>
                <w:kern w:val="24"/>
                <w:sz w:val="20"/>
                <w:szCs w:val="20"/>
                <w:lang w:eastAsia="ru-RU"/>
              </w:rPr>
              <w:t> %</w:t>
            </w:r>
          </w:p>
        </w:tc>
        <w:tc>
          <w:tcPr>
            <w:tcW w:w="851"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119,7%</w:t>
            </w:r>
          </w:p>
        </w:tc>
        <w:tc>
          <w:tcPr>
            <w:tcW w:w="850"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114,3%</w:t>
            </w:r>
          </w:p>
        </w:tc>
        <w:tc>
          <w:tcPr>
            <w:tcW w:w="851"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100,6%</w:t>
            </w:r>
          </w:p>
        </w:tc>
        <w:tc>
          <w:tcPr>
            <w:tcW w:w="850"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100,4%</w:t>
            </w:r>
          </w:p>
        </w:tc>
        <w:tc>
          <w:tcPr>
            <w:tcW w:w="937"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101%</w:t>
            </w:r>
          </w:p>
        </w:tc>
        <w:tc>
          <w:tcPr>
            <w:tcW w:w="851"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w:t>
            </w:r>
          </w:p>
        </w:tc>
        <w:tc>
          <w:tcPr>
            <w:tcW w:w="850"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w:t>
            </w:r>
          </w:p>
        </w:tc>
        <w:tc>
          <w:tcPr>
            <w:tcW w:w="851"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w:t>
            </w:r>
          </w:p>
        </w:tc>
      </w:tr>
      <w:tr w:rsidR="00104C71" w:rsidRPr="00440867" w:rsidTr="00C77A08">
        <w:trPr>
          <w:trHeight w:val="44"/>
          <w:tblHeader/>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штрафов</w:t>
            </w:r>
          </w:p>
        </w:tc>
        <w:tc>
          <w:tcPr>
            <w:tcW w:w="906"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sz w:val="20"/>
                <w:szCs w:val="20"/>
                <w:lang w:eastAsia="ru-RU"/>
              </w:rPr>
              <w:t> </w:t>
            </w:r>
          </w:p>
        </w:tc>
        <w:tc>
          <w:tcPr>
            <w:tcW w:w="851"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sz w:val="20"/>
                <w:szCs w:val="20"/>
                <w:lang w:eastAsia="ru-RU"/>
              </w:rPr>
              <w:t> </w:t>
            </w:r>
          </w:p>
        </w:tc>
        <w:tc>
          <w:tcPr>
            <w:tcW w:w="850"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sz w:val="20"/>
                <w:szCs w:val="20"/>
                <w:lang w:eastAsia="ru-RU"/>
              </w:rPr>
              <w:t> </w:t>
            </w:r>
          </w:p>
        </w:tc>
        <w:tc>
          <w:tcPr>
            <w:tcW w:w="851"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104,6%</w:t>
            </w:r>
          </w:p>
        </w:tc>
        <w:tc>
          <w:tcPr>
            <w:tcW w:w="850"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109,0%</w:t>
            </w:r>
          </w:p>
        </w:tc>
        <w:tc>
          <w:tcPr>
            <w:tcW w:w="937" w:type="dxa"/>
            <w:tcBorders>
              <w:top w:val="single" w:sz="4" w:space="0" w:color="auto"/>
              <w:left w:val="nil"/>
              <w:bottom w:val="single" w:sz="4" w:space="0" w:color="auto"/>
              <w:right w:val="single" w:sz="4" w:space="0" w:color="auto"/>
            </w:tcBorders>
            <w:shd w:val="clear" w:color="auto" w:fill="auto"/>
            <w:vAlign w:val="center"/>
          </w:tcPr>
          <w:p w:rsidR="00EB5D69" w:rsidRPr="00440867" w:rsidRDefault="00EB5D69" w:rsidP="00335D7C">
            <w:pPr>
              <w:spacing w:after="0" w:line="240" w:lineRule="auto"/>
              <w:jc w:val="both"/>
              <w:rPr>
                <w:rFonts w:ascii="Times New Roman" w:eastAsia="Times New Roman" w:hAnsi="Times New Roman" w:cs="Times New Roman"/>
                <w:iCs/>
                <w:sz w:val="20"/>
                <w:szCs w:val="20"/>
                <w:lang w:eastAsia="ru-RU"/>
              </w:rPr>
            </w:pPr>
            <w:r w:rsidRPr="00440867">
              <w:rPr>
                <w:rFonts w:ascii="Times New Roman" w:eastAsia="Times New Roman" w:hAnsi="Times New Roman" w:cs="Times New Roman"/>
                <w:iCs/>
                <w:kern w:val="24"/>
                <w:sz w:val="20"/>
                <w:szCs w:val="20"/>
                <w:lang w:eastAsia="ru-RU"/>
              </w:rPr>
              <w:t>102,7%</w:t>
            </w:r>
          </w:p>
        </w:tc>
        <w:tc>
          <w:tcPr>
            <w:tcW w:w="851"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w:t>
            </w:r>
          </w:p>
        </w:tc>
        <w:tc>
          <w:tcPr>
            <w:tcW w:w="850"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w:t>
            </w:r>
          </w:p>
        </w:tc>
        <w:tc>
          <w:tcPr>
            <w:tcW w:w="851" w:type="dxa"/>
            <w:tcBorders>
              <w:top w:val="single" w:sz="4" w:space="0" w:color="auto"/>
              <w:left w:val="nil"/>
              <w:bottom w:val="single" w:sz="4" w:space="0" w:color="auto"/>
              <w:right w:val="single" w:sz="4" w:space="0" w:color="auto"/>
            </w:tcBorders>
            <w:vAlign w:val="center"/>
          </w:tcPr>
          <w:p w:rsidR="00EB5D69" w:rsidRPr="00440867" w:rsidRDefault="00EB5D69" w:rsidP="00335D7C">
            <w:pPr>
              <w:spacing w:after="0" w:line="240" w:lineRule="auto"/>
              <w:jc w:val="center"/>
              <w:rPr>
                <w:rFonts w:ascii="Times New Roman" w:eastAsia="Times New Roman" w:hAnsi="Times New Roman" w:cs="Times New Roman"/>
                <w:iCs/>
                <w:kern w:val="24"/>
                <w:sz w:val="20"/>
                <w:szCs w:val="20"/>
                <w:lang w:eastAsia="ru-RU"/>
              </w:rPr>
            </w:pPr>
            <w:r w:rsidRPr="00440867">
              <w:rPr>
                <w:rFonts w:ascii="Times New Roman" w:eastAsia="Times New Roman" w:hAnsi="Times New Roman" w:cs="Times New Roman"/>
                <w:iCs/>
                <w:kern w:val="24"/>
                <w:sz w:val="20"/>
                <w:szCs w:val="20"/>
                <w:lang w:eastAsia="ru-RU"/>
              </w:rPr>
              <w:t>-</w:t>
            </w:r>
          </w:p>
        </w:tc>
      </w:tr>
    </w:tbl>
    <w:p w:rsidR="00EB5D69" w:rsidRPr="00440867" w:rsidRDefault="00EB5D69" w:rsidP="00335D7C">
      <w:pPr>
        <w:spacing w:after="0" w:line="240" w:lineRule="auto"/>
        <w:contextualSpacing/>
        <w:jc w:val="both"/>
        <w:rPr>
          <w:rFonts w:ascii="Times New Roman" w:eastAsia="Times New Roman" w:hAnsi="Times New Roman" w:cs="Times New Roman"/>
          <w:sz w:val="24"/>
          <w:szCs w:val="24"/>
          <w:lang w:eastAsia="ru-RU"/>
        </w:rPr>
      </w:pPr>
    </w:p>
    <w:p w:rsidR="00EB5D69" w:rsidRPr="00440867" w:rsidRDefault="00EB5D69" w:rsidP="00335D7C">
      <w:pPr>
        <w:spacing w:after="0" w:line="240" w:lineRule="auto"/>
        <w:contextualSpacing/>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 xml:space="preserve">Динамика фактического поступления </w:t>
      </w:r>
      <w:r w:rsidRPr="00440867">
        <w:rPr>
          <w:rFonts w:ascii="Times New Roman" w:eastAsia="Times New Roman" w:hAnsi="Times New Roman" w:cs="Times New Roman"/>
          <w:i/>
          <w:sz w:val="24"/>
          <w:szCs w:val="24"/>
          <w:lang w:val="ky-KG" w:eastAsia="ru-RU"/>
        </w:rPr>
        <w:t>(</w:t>
      </w:r>
      <w:r w:rsidRPr="00440867">
        <w:rPr>
          <w:rFonts w:ascii="Times New Roman" w:eastAsia="Times New Roman" w:hAnsi="Times New Roman" w:cs="Times New Roman"/>
          <w:sz w:val="24"/>
          <w:szCs w:val="24"/>
          <w:lang w:val="ky-KG" w:eastAsia="ru-RU"/>
        </w:rPr>
        <w:t>млн.сомов</w:t>
      </w:r>
      <w:r w:rsidRPr="00440867">
        <w:rPr>
          <w:rFonts w:ascii="Times New Roman" w:eastAsia="Times New Roman" w:hAnsi="Times New Roman" w:cs="Times New Roman"/>
          <w:i/>
          <w:sz w:val="24"/>
          <w:szCs w:val="24"/>
          <w:lang w:val="ky-KG" w:eastAsia="ru-RU"/>
        </w:rPr>
        <w:t>):</w:t>
      </w:r>
    </w:p>
    <w:p w:rsidR="00EB5D69" w:rsidRPr="00440867" w:rsidRDefault="00EB5D69" w:rsidP="00335D7C">
      <w:pPr>
        <w:spacing w:after="0" w:line="240" w:lineRule="auto"/>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noProof/>
          <w:sz w:val="24"/>
          <w:szCs w:val="24"/>
          <w:lang w:eastAsia="ru-RU"/>
        </w:rPr>
        <w:drawing>
          <wp:inline distT="0" distB="0" distL="0" distR="0" wp14:anchorId="30619CA8" wp14:editId="2BC3AFA6">
            <wp:extent cx="5949950" cy="27432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9950" cy="2743200"/>
                    </a:xfrm>
                    <a:prstGeom prst="rect">
                      <a:avLst/>
                    </a:prstGeom>
                    <a:noFill/>
                  </pic:spPr>
                </pic:pic>
              </a:graphicData>
            </a:graphic>
          </wp:inline>
        </w:drawing>
      </w:r>
    </w:p>
    <w:p w:rsidR="00EB5D69" w:rsidRPr="00440867" w:rsidRDefault="00EB5D69" w:rsidP="00335D7C">
      <w:pPr>
        <w:spacing w:after="0" w:line="240" w:lineRule="auto"/>
        <w:ind w:firstLine="708"/>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Как указано</w:t>
      </w:r>
      <w:r w:rsidR="00E7514B" w:rsidRPr="00440867">
        <w:rPr>
          <w:rFonts w:ascii="Times New Roman" w:eastAsia="Times New Roman" w:hAnsi="Times New Roman" w:cs="Times New Roman"/>
          <w:sz w:val="24"/>
          <w:szCs w:val="24"/>
          <w:lang w:eastAsia="ru-RU"/>
        </w:rPr>
        <w:t xml:space="preserve"> выше</w:t>
      </w:r>
      <w:r w:rsidRPr="00440867">
        <w:rPr>
          <w:rFonts w:ascii="Times New Roman" w:eastAsia="Times New Roman" w:hAnsi="Times New Roman" w:cs="Times New Roman"/>
          <w:sz w:val="24"/>
          <w:szCs w:val="24"/>
          <w:lang w:eastAsia="ru-RU"/>
        </w:rPr>
        <w:t>, планово-прогнозные показатели по возврату бюджетных кредитов за последние 6 лет исполнены выше установленного плана. В среднем за 6 лет возврат бюджетных кредитов составил 11 284,5 млн. сомов или план в среднем исполняется на 106</w:t>
      </w:r>
      <w:r w:rsidR="00E7514B"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w:t>
      </w:r>
    </w:p>
    <w:p w:rsidR="00EB5D69" w:rsidRPr="00440867" w:rsidRDefault="00EB5D69" w:rsidP="00335D7C">
      <w:pPr>
        <w:spacing w:after="0" w:line="240" w:lineRule="auto"/>
        <w:ind w:firstLine="708"/>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Данный результат достигнут в связи с проведенной работой по обеспечению комплексных мер по возврату ранее выданных бюджетных кредитов, в том числе по приведению в соответствие кредитной документации по ранее выданным кредитам, нормативно-правовых актов</w:t>
      </w:r>
      <w:r w:rsidR="00E7514B" w:rsidRPr="00440867">
        <w:rPr>
          <w:rFonts w:ascii="Times New Roman" w:eastAsia="Times New Roman" w:hAnsi="Times New Roman" w:cs="Times New Roman"/>
          <w:sz w:val="24"/>
          <w:szCs w:val="24"/>
          <w:lang w:eastAsia="ru-RU"/>
        </w:rPr>
        <w:t>,</w:t>
      </w:r>
      <w:r w:rsidRPr="00440867">
        <w:rPr>
          <w:rFonts w:ascii="Times New Roman" w:eastAsia="Times New Roman" w:hAnsi="Times New Roman" w:cs="Times New Roman"/>
          <w:sz w:val="24"/>
          <w:szCs w:val="24"/>
          <w:lang w:eastAsia="ru-RU"/>
        </w:rPr>
        <w:t xml:space="preserve"> регулирующих кредитные взаимоотношения между государством и хозсубъектами, получившими  кредитные средства, а также по оформлению обеспечения исполнения обязательств ранее выданным кредитам, что дало положительный результат и  позволило дисциплинировать субъектов в части исполнения своих обязательств по возврату бюджетных кредитов.</w:t>
      </w:r>
    </w:p>
    <w:p w:rsidR="00EB5D69" w:rsidRPr="00440867" w:rsidRDefault="00EB5D69" w:rsidP="00335D7C">
      <w:pPr>
        <w:spacing w:after="0" w:line="240" w:lineRule="auto"/>
        <w:ind w:firstLine="708"/>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Таким образом, исполнение планово-прогнозных показателей бюджетных кредитов за последние 6 лет выглядит следующим образом:</w:t>
      </w:r>
    </w:p>
    <w:p w:rsidR="00EB5D69" w:rsidRPr="00440867" w:rsidRDefault="00EB5D69" w:rsidP="00335D7C">
      <w:pPr>
        <w:spacing w:after="0" w:line="240" w:lineRule="auto"/>
        <w:contextualSpacing/>
        <w:jc w:val="both"/>
        <w:rPr>
          <w:rFonts w:ascii="Times New Roman" w:eastAsia="Times New Roman" w:hAnsi="Times New Roman" w:cs="Times New Roman"/>
          <w:i/>
          <w:sz w:val="24"/>
          <w:szCs w:val="24"/>
          <w:lang w:eastAsia="ru-RU"/>
        </w:rPr>
      </w:pPr>
      <w:r w:rsidRPr="00440867">
        <w:rPr>
          <w:rFonts w:ascii="Times New Roman" w:eastAsia="Times New Roman" w:hAnsi="Times New Roman" w:cs="Times New Roman"/>
          <w:i/>
          <w:sz w:val="24"/>
          <w:szCs w:val="24"/>
          <w:lang w:eastAsia="ru-RU"/>
        </w:rPr>
        <w:t>Всего:</w:t>
      </w:r>
    </w:p>
    <w:p w:rsidR="00EB5D69" w:rsidRPr="00440867" w:rsidRDefault="00EB5D69" w:rsidP="00335D7C">
      <w:pPr>
        <w:spacing w:after="0" w:line="240" w:lineRule="auto"/>
        <w:jc w:val="both"/>
        <w:rPr>
          <w:rFonts w:ascii="Times New Roman" w:eastAsia="Times New Roman" w:hAnsi="Times New Roman" w:cs="Times New Roman"/>
          <w:i/>
          <w:sz w:val="24"/>
          <w:szCs w:val="24"/>
          <w:lang w:eastAsia="ru-RU"/>
        </w:rPr>
      </w:pPr>
      <w:r w:rsidRPr="00440867">
        <w:rPr>
          <w:rFonts w:ascii="Times New Roman" w:eastAsia="Times New Roman" w:hAnsi="Times New Roman" w:cs="Times New Roman"/>
          <w:i/>
          <w:noProof/>
          <w:sz w:val="24"/>
          <w:szCs w:val="24"/>
          <w:lang w:eastAsia="ru-RU"/>
        </w:rPr>
        <w:lastRenderedPageBreak/>
        <w:drawing>
          <wp:inline distT="0" distB="0" distL="0" distR="0" wp14:anchorId="0D364C3F" wp14:editId="7717D7AA">
            <wp:extent cx="5834380" cy="27559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4380" cy="2755900"/>
                    </a:xfrm>
                    <a:prstGeom prst="rect">
                      <a:avLst/>
                    </a:prstGeom>
                    <a:noFill/>
                  </pic:spPr>
                </pic:pic>
              </a:graphicData>
            </a:graphic>
          </wp:inline>
        </w:drawing>
      </w:r>
    </w:p>
    <w:p w:rsidR="00C147EF" w:rsidRPr="00440867" w:rsidRDefault="00C147EF" w:rsidP="00335D7C">
      <w:pPr>
        <w:spacing w:after="0" w:line="240" w:lineRule="auto"/>
        <w:jc w:val="center"/>
        <w:rPr>
          <w:rFonts w:ascii="Times New Roman" w:eastAsia="Times New Roman" w:hAnsi="Times New Roman" w:cs="Times New Roman"/>
          <w:b/>
          <w:sz w:val="24"/>
          <w:szCs w:val="24"/>
          <w:lang w:eastAsia="ru-RU"/>
        </w:rPr>
      </w:pPr>
    </w:p>
    <w:p w:rsidR="00E94379" w:rsidRDefault="00E94379" w:rsidP="00335D7C">
      <w:pPr>
        <w:spacing w:after="0" w:line="240" w:lineRule="auto"/>
        <w:jc w:val="center"/>
        <w:rPr>
          <w:rFonts w:ascii="Times New Roman" w:eastAsia="Times New Roman" w:hAnsi="Times New Roman" w:cs="Times New Roman"/>
          <w:b/>
          <w:sz w:val="24"/>
          <w:szCs w:val="24"/>
          <w:lang w:eastAsia="ru-RU"/>
        </w:rPr>
      </w:pPr>
    </w:p>
    <w:p w:rsidR="00EB5D69" w:rsidRPr="00440867" w:rsidRDefault="00EB5D69" w:rsidP="00335D7C">
      <w:pPr>
        <w:spacing w:after="0" w:line="240" w:lineRule="auto"/>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Просроченная задолженность и реструктуризация</w:t>
      </w:r>
    </w:p>
    <w:p w:rsidR="00C147EF" w:rsidRPr="00440867" w:rsidRDefault="00C147EF" w:rsidP="00335D7C">
      <w:pPr>
        <w:spacing w:after="0" w:line="240" w:lineRule="auto"/>
        <w:jc w:val="center"/>
        <w:rPr>
          <w:rFonts w:ascii="Times New Roman" w:eastAsia="Times New Roman" w:hAnsi="Times New Roman" w:cs="Times New Roman"/>
          <w:b/>
          <w:sz w:val="24"/>
          <w:szCs w:val="24"/>
          <w:lang w:eastAsia="ru-RU"/>
        </w:rPr>
      </w:pPr>
    </w:p>
    <w:p w:rsidR="00EB5D69" w:rsidRPr="00440867" w:rsidRDefault="00EB5D69" w:rsidP="00335D7C">
      <w:pPr>
        <w:spacing w:after="0" w:line="240" w:lineRule="auto"/>
        <w:ind w:firstLine="708"/>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По состоянию на 1 января 2022 года общая сумма просроченной задолженности по бюджетным кредитам составила 6 121,49 млн. сомов (0,84</w:t>
      </w:r>
      <w:r w:rsidR="00E7514B" w:rsidRPr="00440867">
        <w:rPr>
          <w:rFonts w:ascii="Times New Roman" w:eastAsia="Times New Roman" w:hAnsi="Times New Roman" w:cs="Times New Roman"/>
          <w:sz w:val="24"/>
          <w:szCs w:val="24"/>
          <w:lang w:eastAsia="ru-RU"/>
        </w:rPr>
        <w:t xml:space="preserve"> % </w:t>
      </w:r>
      <w:r w:rsidRPr="00440867">
        <w:rPr>
          <w:rFonts w:ascii="Times New Roman" w:eastAsia="Times New Roman" w:hAnsi="Times New Roman" w:cs="Times New Roman"/>
          <w:sz w:val="24"/>
          <w:szCs w:val="24"/>
          <w:lang w:eastAsia="ru-RU"/>
        </w:rPr>
        <w:t xml:space="preserve">ВВП), основная часть которой накопилась за длительный период деятельности. </w:t>
      </w:r>
    </w:p>
    <w:p w:rsidR="00EB5D69" w:rsidRPr="00440867" w:rsidRDefault="00EB5D69" w:rsidP="00335D7C">
      <w:pPr>
        <w:spacing w:after="0" w:line="240" w:lineRule="auto"/>
        <w:ind w:firstLine="708"/>
        <w:jc w:val="both"/>
        <w:rPr>
          <w:rFonts w:ascii="Times New Roman" w:eastAsia="Calibri" w:hAnsi="Times New Roman" w:cs="Times New Roman"/>
          <w:sz w:val="24"/>
          <w:shd w:val="clear" w:color="auto" w:fill="FFFFFF"/>
        </w:rPr>
      </w:pPr>
      <w:r w:rsidRPr="00440867">
        <w:rPr>
          <w:rFonts w:ascii="Times New Roman" w:eastAsia="Calibri" w:hAnsi="Times New Roman" w:cs="Times New Roman"/>
          <w:bCs/>
          <w:sz w:val="24"/>
          <w:shd w:val="clear" w:color="auto" w:fill="FFFFFF"/>
        </w:rPr>
        <w:t>Просроченная задолженность</w:t>
      </w:r>
      <w:r w:rsidRPr="00440867">
        <w:rPr>
          <w:rFonts w:ascii="Times New Roman" w:eastAsia="Calibri" w:hAnsi="Times New Roman" w:cs="Times New Roman"/>
          <w:sz w:val="24"/>
          <w:shd w:val="clear" w:color="auto" w:fill="FFFFFF"/>
        </w:rPr>
        <w:t xml:space="preserve"> – </w:t>
      </w:r>
      <w:r w:rsidRPr="00440867">
        <w:rPr>
          <w:rFonts w:ascii="Times New Roman" w:eastAsia="Calibri" w:hAnsi="Times New Roman" w:cs="Times New Roman"/>
          <w:bCs/>
          <w:sz w:val="24"/>
          <w:shd w:val="clear" w:color="auto" w:fill="FFFFFF"/>
        </w:rPr>
        <w:t>сумма непогашенного остатка по выданному бюджетному кредиту на определенную дату, по которым истекли сроки погашения (+1) по основной сумме долга, начисленные проценты и финансовые санкции (неустойки), установленные в кредитном договоре.</w:t>
      </w:r>
    </w:p>
    <w:p w:rsidR="00EB5D69" w:rsidRPr="00440867" w:rsidRDefault="00EB5D69" w:rsidP="00335D7C">
      <w:pPr>
        <w:spacing w:after="0" w:line="240" w:lineRule="auto"/>
        <w:ind w:firstLine="708"/>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Просроченная задолженность за последние четыре года в разрезе отраслей выглядит следующим образом</w:t>
      </w:r>
      <w:r w:rsidRPr="00440867">
        <w:rPr>
          <w:rFonts w:ascii="Times New Roman" w:eastAsia="Times New Roman" w:hAnsi="Times New Roman" w:cs="Times New Roman"/>
          <w:sz w:val="24"/>
          <w:szCs w:val="24"/>
          <w:lang w:val="ky-KG" w:eastAsia="ru-RU"/>
        </w:rPr>
        <w:t xml:space="preserve"> </w:t>
      </w:r>
      <w:r w:rsidRPr="00440867">
        <w:rPr>
          <w:rFonts w:ascii="Times New Roman" w:eastAsia="Times New Roman" w:hAnsi="Times New Roman" w:cs="Times New Roman"/>
          <w:i/>
          <w:sz w:val="24"/>
          <w:szCs w:val="24"/>
          <w:lang w:val="ky-KG" w:eastAsia="ru-RU"/>
        </w:rPr>
        <w:t>(</w:t>
      </w:r>
      <w:r w:rsidRPr="00440867">
        <w:rPr>
          <w:rFonts w:ascii="Times New Roman" w:eastAsia="Times New Roman" w:hAnsi="Times New Roman" w:cs="Times New Roman"/>
          <w:sz w:val="24"/>
          <w:szCs w:val="24"/>
          <w:lang w:val="ky-KG" w:eastAsia="ru-RU"/>
        </w:rPr>
        <w:t>млн.сомов</w:t>
      </w:r>
      <w:r w:rsidRPr="00440867">
        <w:rPr>
          <w:rFonts w:ascii="Times New Roman" w:eastAsia="Times New Roman" w:hAnsi="Times New Roman" w:cs="Times New Roman"/>
          <w:i/>
          <w:sz w:val="24"/>
          <w:szCs w:val="24"/>
          <w:lang w:val="ky-KG" w:eastAsia="ru-RU"/>
        </w:rPr>
        <w:t>)</w:t>
      </w:r>
      <w:r w:rsidRPr="00440867">
        <w:rPr>
          <w:rFonts w:ascii="Times New Roman" w:eastAsia="Times New Roman" w:hAnsi="Times New Roman" w:cs="Times New Roman"/>
          <w:i/>
          <w:sz w:val="24"/>
          <w:szCs w:val="24"/>
          <w:lang w:eastAsia="ru-RU"/>
        </w:rPr>
        <w:t>:</w:t>
      </w:r>
    </w:p>
    <w:tbl>
      <w:tblPr>
        <w:tblW w:w="9354" w:type="dxa"/>
        <w:jc w:val="center"/>
        <w:tblLook w:val="04A0" w:firstRow="1" w:lastRow="0" w:firstColumn="1" w:lastColumn="0" w:noHBand="0" w:noVBand="1"/>
      </w:tblPr>
      <w:tblGrid>
        <w:gridCol w:w="4402"/>
        <w:gridCol w:w="1194"/>
        <w:gridCol w:w="1205"/>
        <w:gridCol w:w="1311"/>
        <w:gridCol w:w="1242"/>
      </w:tblGrid>
      <w:tr w:rsidR="00104C71" w:rsidRPr="00440867" w:rsidTr="00EB5D69">
        <w:trPr>
          <w:trHeight w:val="273"/>
          <w:tblHeader/>
          <w:jc w:val="center"/>
        </w:trPr>
        <w:tc>
          <w:tcPr>
            <w:tcW w:w="4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Наименование</w:t>
            </w:r>
          </w:p>
        </w:tc>
        <w:tc>
          <w:tcPr>
            <w:tcW w:w="1194" w:type="dxa"/>
            <w:tcBorders>
              <w:top w:val="single" w:sz="4" w:space="0" w:color="auto"/>
              <w:left w:val="nil"/>
              <w:bottom w:val="single" w:sz="4" w:space="0" w:color="auto"/>
              <w:right w:val="single" w:sz="4" w:space="0" w:color="auto"/>
            </w:tcBorders>
            <w:shd w:val="clear" w:color="auto" w:fill="auto"/>
            <w:noWrap/>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2019</w:t>
            </w:r>
            <w:r w:rsidR="00E7514B" w:rsidRPr="00440867">
              <w:rPr>
                <w:rFonts w:ascii="Times New Roman" w:eastAsia="Times New Roman" w:hAnsi="Times New Roman" w:cs="Times New Roman"/>
                <w:b/>
                <w:bCs/>
                <w:sz w:val="20"/>
                <w:szCs w:val="20"/>
                <w:lang w:eastAsia="ru-RU"/>
              </w:rPr>
              <w:t xml:space="preserve"> год</w:t>
            </w:r>
          </w:p>
        </w:tc>
        <w:tc>
          <w:tcPr>
            <w:tcW w:w="1205" w:type="dxa"/>
            <w:tcBorders>
              <w:top w:val="single" w:sz="4" w:space="0" w:color="auto"/>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2020</w:t>
            </w:r>
            <w:r w:rsidR="00E7514B" w:rsidRPr="00440867">
              <w:rPr>
                <w:rFonts w:ascii="Times New Roman" w:eastAsia="Times New Roman" w:hAnsi="Times New Roman" w:cs="Times New Roman"/>
                <w:b/>
                <w:bCs/>
                <w:sz w:val="20"/>
                <w:szCs w:val="20"/>
                <w:lang w:eastAsia="ru-RU"/>
              </w:rPr>
              <w:t xml:space="preserve"> год</w:t>
            </w:r>
          </w:p>
        </w:tc>
        <w:tc>
          <w:tcPr>
            <w:tcW w:w="1311" w:type="dxa"/>
            <w:tcBorders>
              <w:top w:val="single" w:sz="4" w:space="0" w:color="auto"/>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2021</w:t>
            </w:r>
            <w:r w:rsidR="00E7514B" w:rsidRPr="00440867">
              <w:rPr>
                <w:rFonts w:ascii="Times New Roman" w:eastAsia="Times New Roman" w:hAnsi="Times New Roman" w:cs="Times New Roman"/>
                <w:b/>
                <w:bCs/>
                <w:sz w:val="20"/>
                <w:szCs w:val="20"/>
                <w:lang w:eastAsia="ru-RU"/>
              </w:rPr>
              <w:t xml:space="preserve"> год</w:t>
            </w:r>
          </w:p>
        </w:tc>
        <w:tc>
          <w:tcPr>
            <w:tcW w:w="1242" w:type="dxa"/>
            <w:tcBorders>
              <w:top w:val="single" w:sz="4" w:space="0" w:color="auto"/>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2022</w:t>
            </w:r>
            <w:r w:rsidR="00E7514B" w:rsidRPr="00440867">
              <w:rPr>
                <w:rFonts w:ascii="Times New Roman" w:eastAsia="Times New Roman" w:hAnsi="Times New Roman" w:cs="Times New Roman"/>
                <w:b/>
                <w:bCs/>
                <w:sz w:val="20"/>
                <w:szCs w:val="20"/>
                <w:lang w:eastAsia="ru-RU"/>
              </w:rPr>
              <w:t xml:space="preserve"> год</w:t>
            </w:r>
          </w:p>
        </w:tc>
      </w:tr>
      <w:tr w:rsidR="00104C71" w:rsidRPr="00440867" w:rsidTr="00EB5D69">
        <w:trPr>
          <w:trHeight w:val="81"/>
          <w:jc w:val="center"/>
        </w:trPr>
        <w:tc>
          <w:tcPr>
            <w:tcW w:w="4402"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Всего</w:t>
            </w:r>
          </w:p>
        </w:tc>
        <w:tc>
          <w:tcPr>
            <w:tcW w:w="1194"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5 242,12</w:t>
            </w:r>
          </w:p>
        </w:tc>
        <w:tc>
          <w:tcPr>
            <w:tcW w:w="1205"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3 952,61</w:t>
            </w:r>
          </w:p>
        </w:tc>
        <w:tc>
          <w:tcPr>
            <w:tcW w:w="1311"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6 259,48</w:t>
            </w:r>
          </w:p>
        </w:tc>
        <w:tc>
          <w:tcPr>
            <w:tcW w:w="1242"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6 121,49</w:t>
            </w:r>
          </w:p>
        </w:tc>
      </w:tr>
      <w:tr w:rsidR="00104C71" w:rsidRPr="00440867" w:rsidTr="00EB5D69">
        <w:trPr>
          <w:trHeight w:val="131"/>
          <w:jc w:val="center"/>
        </w:trPr>
        <w:tc>
          <w:tcPr>
            <w:tcW w:w="4402"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Агропромышленный комплекс</w:t>
            </w:r>
          </w:p>
        </w:tc>
        <w:tc>
          <w:tcPr>
            <w:tcW w:w="1194"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2 227,17</w:t>
            </w:r>
          </w:p>
        </w:tc>
        <w:tc>
          <w:tcPr>
            <w:tcW w:w="1205"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1 588,15</w:t>
            </w:r>
          </w:p>
        </w:tc>
        <w:tc>
          <w:tcPr>
            <w:tcW w:w="1311"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1 728,95</w:t>
            </w:r>
          </w:p>
        </w:tc>
        <w:tc>
          <w:tcPr>
            <w:tcW w:w="1242" w:type="dxa"/>
            <w:tcBorders>
              <w:top w:val="nil"/>
              <w:left w:val="nil"/>
              <w:bottom w:val="single" w:sz="4" w:space="0" w:color="000000"/>
              <w:right w:val="single" w:sz="4" w:space="0" w:color="000000"/>
            </w:tcBorders>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1 780,85</w:t>
            </w:r>
          </w:p>
        </w:tc>
      </w:tr>
      <w:tr w:rsidR="00104C71" w:rsidRPr="00440867" w:rsidTr="00394F42">
        <w:trPr>
          <w:trHeight w:val="60"/>
          <w:jc w:val="center"/>
        </w:trPr>
        <w:tc>
          <w:tcPr>
            <w:tcW w:w="4402" w:type="dxa"/>
            <w:tcBorders>
              <w:top w:val="nil"/>
              <w:left w:val="single" w:sz="4" w:space="0" w:color="auto"/>
              <w:bottom w:val="single" w:sz="4" w:space="0" w:color="auto"/>
              <w:right w:val="single" w:sz="4" w:space="0" w:color="auto"/>
            </w:tcBorders>
            <w:shd w:val="clear" w:color="auto" w:fill="auto"/>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Ипотечная ссуда</w:t>
            </w:r>
          </w:p>
        </w:tc>
        <w:tc>
          <w:tcPr>
            <w:tcW w:w="1194"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0,00</w:t>
            </w:r>
          </w:p>
        </w:tc>
        <w:tc>
          <w:tcPr>
            <w:tcW w:w="1205"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0,00</w:t>
            </w:r>
          </w:p>
        </w:tc>
        <w:tc>
          <w:tcPr>
            <w:tcW w:w="1311"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1 170,14</w:t>
            </w:r>
          </w:p>
        </w:tc>
        <w:tc>
          <w:tcPr>
            <w:tcW w:w="1242" w:type="dxa"/>
            <w:tcBorders>
              <w:top w:val="nil"/>
              <w:left w:val="nil"/>
              <w:bottom w:val="single" w:sz="4" w:space="0" w:color="000000"/>
              <w:right w:val="single" w:sz="4" w:space="0" w:color="000000"/>
            </w:tcBorders>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1 125,33</w:t>
            </w:r>
          </w:p>
        </w:tc>
      </w:tr>
      <w:tr w:rsidR="00104C71" w:rsidRPr="00440867" w:rsidTr="00394F42">
        <w:trPr>
          <w:trHeight w:val="60"/>
          <w:jc w:val="center"/>
        </w:trPr>
        <w:tc>
          <w:tcPr>
            <w:tcW w:w="4402"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Транспорт и связь</w:t>
            </w:r>
          </w:p>
        </w:tc>
        <w:tc>
          <w:tcPr>
            <w:tcW w:w="1194"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980,63</w:t>
            </w:r>
          </w:p>
        </w:tc>
        <w:tc>
          <w:tcPr>
            <w:tcW w:w="1205"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904,38</w:t>
            </w:r>
          </w:p>
        </w:tc>
        <w:tc>
          <w:tcPr>
            <w:tcW w:w="1311"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1 130,87</w:t>
            </w:r>
          </w:p>
        </w:tc>
        <w:tc>
          <w:tcPr>
            <w:tcW w:w="1242" w:type="dxa"/>
            <w:tcBorders>
              <w:top w:val="nil"/>
              <w:left w:val="nil"/>
              <w:bottom w:val="single" w:sz="4" w:space="0" w:color="000000"/>
              <w:right w:val="single" w:sz="4" w:space="0" w:color="000000"/>
            </w:tcBorders>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1 221,91</w:t>
            </w:r>
          </w:p>
        </w:tc>
      </w:tr>
      <w:tr w:rsidR="00104C71" w:rsidRPr="00440867" w:rsidTr="00394F42">
        <w:trPr>
          <w:trHeight w:val="60"/>
          <w:jc w:val="center"/>
        </w:trPr>
        <w:tc>
          <w:tcPr>
            <w:tcW w:w="4402"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Строительный комплекс</w:t>
            </w:r>
          </w:p>
        </w:tc>
        <w:tc>
          <w:tcPr>
            <w:tcW w:w="1194"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354,03</w:t>
            </w:r>
          </w:p>
        </w:tc>
        <w:tc>
          <w:tcPr>
            <w:tcW w:w="1205"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325,23</w:t>
            </w:r>
          </w:p>
        </w:tc>
        <w:tc>
          <w:tcPr>
            <w:tcW w:w="1311"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390,97</w:t>
            </w:r>
          </w:p>
        </w:tc>
        <w:tc>
          <w:tcPr>
            <w:tcW w:w="1242" w:type="dxa"/>
            <w:tcBorders>
              <w:top w:val="nil"/>
              <w:left w:val="nil"/>
              <w:bottom w:val="single" w:sz="4" w:space="0" w:color="000000"/>
              <w:right w:val="single" w:sz="4" w:space="0" w:color="000000"/>
            </w:tcBorders>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407,93</w:t>
            </w:r>
          </w:p>
        </w:tc>
      </w:tr>
      <w:tr w:rsidR="00104C71" w:rsidRPr="00440867" w:rsidTr="00394F42">
        <w:trPr>
          <w:trHeight w:val="60"/>
          <w:jc w:val="center"/>
        </w:trPr>
        <w:tc>
          <w:tcPr>
            <w:tcW w:w="4402"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Водное хозяйство</w:t>
            </w:r>
          </w:p>
        </w:tc>
        <w:tc>
          <w:tcPr>
            <w:tcW w:w="1194"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293,69</w:t>
            </w:r>
          </w:p>
        </w:tc>
        <w:tc>
          <w:tcPr>
            <w:tcW w:w="1205"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333,08</w:t>
            </w:r>
          </w:p>
        </w:tc>
        <w:tc>
          <w:tcPr>
            <w:tcW w:w="1311"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378,07</w:t>
            </w:r>
          </w:p>
        </w:tc>
        <w:tc>
          <w:tcPr>
            <w:tcW w:w="1242" w:type="dxa"/>
            <w:tcBorders>
              <w:top w:val="nil"/>
              <w:left w:val="nil"/>
              <w:bottom w:val="single" w:sz="4" w:space="0" w:color="000000"/>
              <w:right w:val="single" w:sz="4" w:space="0" w:color="000000"/>
            </w:tcBorders>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399,31</w:t>
            </w:r>
          </w:p>
        </w:tc>
      </w:tr>
      <w:tr w:rsidR="00104C71" w:rsidRPr="00440867" w:rsidTr="00394F42">
        <w:trPr>
          <w:trHeight w:val="60"/>
          <w:jc w:val="center"/>
        </w:trPr>
        <w:tc>
          <w:tcPr>
            <w:tcW w:w="4402"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Энергетический комплекс</w:t>
            </w:r>
          </w:p>
        </w:tc>
        <w:tc>
          <w:tcPr>
            <w:tcW w:w="1194"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32,88</w:t>
            </w:r>
          </w:p>
        </w:tc>
        <w:tc>
          <w:tcPr>
            <w:tcW w:w="1205"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92,45</w:t>
            </w:r>
          </w:p>
        </w:tc>
        <w:tc>
          <w:tcPr>
            <w:tcW w:w="1311"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378,00</w:t>
            </w:r>
          </w:p>
        </w:tc>
        <w:tc>
          <w:tcPr>
            <w:tcW w:w="1242" w:type="dxa"/>
            <w:tcBorders>
              <w:top w:val="nil"/>
              <w:left w:val="nil"/>
              <w:bottom w:val="single" w:sz="4" w:space="0" w:color="000000"/>
              <w:right w:val="single" w:sz="4" w:space="0" w:color="000000"/>
            </w:tcBorders>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187,39</w:t>
            </w:r>
          </w:p>
        </w:tc>
      </w:tr>
      <w:tr w:rsidR="00104C71" w:rsidRPr="00440867" w:rsidTr="00394F42">
        <w:trPr>
          <w:trHeight w:val="60"/>
          <w:jc w:val="center"/>
        </w:trPr>
        <w:tc>
          <w:tcPr>
            <w:tcW w:w="4402"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Здравоохранение</w:t>
            </w:r>
          </w:p>
        </w:tc>
        <w:tc>
          <w:tcPr>
            <w:tcW w:w="1194"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429,18</w:t>
            </w:r>
          </w:p>
        </w:tc>
        <w:tc>
          <w:tcPr>
            <w:tcW w:w="1205"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238,07</w:t>
            </w:r>
          </w:p>
        </w:tc>
        <w:tc>
          <w:tcPr>
            <w:tcW w:w="1311"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326,83</w:t>
            </w:r>
          </w:p>
        </w:tc>
        <w:tc>
          <w:tcPr>
            <w:tcW w:w="1242" w:type="dxa"/>
            <w:tcBorders>
              <w:top w:val="nil"/>
              <w:left w:val="nil"/>
              <w:bottom w:val="single" w:sz="4" w:space="0" w:color="000000"/>
              <w:right w:val="single" w:sz="4" w:space="0" w:color="000000"/>
            </w:tcBorders>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379,31</w:t>
            </w:r>
          </w:p>
        </w:tc>
      </w:tr>
      <w:tr w:rsidR="00104C71" w:rsidRPr="00440867" w:rsidTr="00394F42">
        <w:trPr>
          <w:trHeight w:val="60"/>
          <w:jc w:val="center"/>
        </w:trPr>
        <w:tc>
          <w:tcPr>
            <w:tcW w:w="4402"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Муниципальные органы</w:t>
            </w:r>
          </w:p>
        </w:tc>
        <w:tc>
          <w:tcPr>
            <w:tcW w:w="1194"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0,00</w:t>
            </w:r>
          </w:p>
        </w:tc>
        <w:tc>
          <w:tcPr>
            <w:tcW w:w="1205"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74,91</w:t>
            </w:r>
          </w:p>
        </w:tc>
        <w:tc>
          <w:tcPr>
            <w:tcW w:w="1311"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269,39</w:t>
            </w:r>
          </w:p>
        </w:tc>
        <w:tc>
          <w:tcPr>
            <w:tcW w:w="1242" w:type="dxa"/>
            <w:tcBorders>
              <w:top w:val="nil"/>
              <w:left w:val="nil"/>
              <w:bottom w:val="single" w:sz="4" w:space="0" w:color="000000"/>
              <w:right w:val="single" w:sz="4" w:space="0" w:color="000000"/>
            </w:tcBorders>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63,32</w:t>
            </w:r>
          </w:p>
        </w:tc>
      </w:tr>
      <w:tr w:rsidR="00104C71" w:rsidRPr="00440867" w:rsidTr="00394F42">
        <w:trPr>
          <w:trHeight w:val="60"/>
          <w:jc w:val="center"/>
        </w:trPr>
        <w:tc>
          <w:tcPr>
            <w:tcW w:w="4402"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Машиностроение</w:t>
            </w:r>
          </w:p>
        </w:tc>
        <w:tc>
          <w:tcPr>
            <w:tcW w:w="1194"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322,43</w:t>
            </w:r>
          </w:p>
        </w:tc>
        <w:tc>
          <w:tcPr>
            <w:tcW w:w="1205"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81,71</w:t>
            </w:r>
          </w:p>
        </w:tc>
        <w:tc>
          <w:tcPr>
            <w:tcW w:w="1311"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149,96</w:t>
            </w:r>
          </w:p>
        </w:tc>
        <w:tc>
          <w:tcPr>
            <w:tcW w:w="1242" w:type="dxa"/>
            <w:tcBorders>
              <w:top w:val="nil"/>
              <w:left w:val="nil"/>
              <w:bottom w:val="single" w:sz="4" w:space="0" w:color="000000"/>
              <w:right w:val="single" w:sz="4" w:space="0" w:color="000000"/>
            </w:tcBorders>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209,83</w:t>
            </w:r>
          </w:p>
        </w:tc>
      </w:tr>
      <w:tr w:rsidR="00104C71" w:rsidRPr="00440867" w:rsidTr="00394F42">
        <w:trPr>
          <w:trHeight w:val="60"/>
          <w:jc w:val="center"/>
        </w:trPr>
        <w:tc>
          <w:tcPr>
            <w:tcW w:w="4402"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Легкая промышленность</w:t>
            </w:r>
          </w:p>
        </w:tc>
        <w:tc>
          <w:tcPr>
            <w:tcW w:w="1194"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41,76</w:t>
            </w:r>
          </w:p>
        </w:tc>
        <w:tc>
          <w:tcPr>
            <w:tcW w:w="1205"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73,30</w:t>
            </w:r>
          </w:p>
        </w:tc>
        <w:tc>
          <w:tcPr>
            <w:tcW w:w="1311"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76,57</w:t>
            </w:r>
          </w:p>
        </w:tc>
        <w:tc>
          <w:tcPr>
            <w:tcW w:w="1242" w:type="dxa"/>
            <w:tcBorders>
              <w:top w:val="nil"/>
              <w:left w:val="nil"/>
              <w:bottom w:val="single" w:sz="4" w:space="0" w:color="000000"/>
              <w:right w:val="single" w:sz="4" w:space="0" w:color="000000"/>
            </w:tcBorders>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61,34</w:t>
            </w:r>
          </w:p>
        </w:tc>
      </w:tr>
      <w:tr w:rsidR="00104C71" w:rsidRPr="00440867" w:rsidTr="00EB5D69">
        <w:trPr>
          <w:trHeight w:val="211"/>
          <w:jc w:val="center"/>
        </w:trPr>
        <w:tc>
          <w:tcPr>
            <w:tcW w:w="4402"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Предприятия прочих отраслей</w:t>
            </w:r>
          </w:p>
        </w:tc>
        <w:tc>
          <w:tcPr>
            <w:tcW w:w="1194"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177,41</w:t>
            </w:r>
          </w:p>
        </w:tc>
        <w:tc>
          <w:tcPr>
            <w:tcW w:w="1205"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69,73</w:t>
            </w:r>
          </w:p>
        </w:tc>
        <w:tc>
          <w:tcPr>
            <w:tcW w:w="1311"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70,38</w:t>
            </w:r>
          </w:p>
        </w:tc>
        <w:tc>
          <w:tcPr>
            <w:tcW w:w="1242" w:type="dxa"/>
            <w:tcBorders>
              <w:top w:val="nil"/>
              <w:left w:val="nil"/>
              <w:bottom w:val="single" w:sz="4" w:space="0" w:color="000000"/>
              <w:right w:val="single" w:sz="4" w:space="0" w:color="000000"/>
            </w:tcBorders>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72,40</w:t>
            </w:r>
          </w:p>
        </w:tc>
      </w:tr>
      <w:tr w:rsidR="00104C71" w:rsidRPr="00440867" w:rsidTr="00EB5D69">
        <w:trPr>
          <w:trHeight w:val="239"/>
          <w:jc w:val="center"/>
        </w:trPr>
        <w:tc>
          <w:tcPr>
            <w:tcW w:w="4402" w:type="dxa"/>
            <w:tcBorders>
              <w:top w:val="nil"/>
              <w:left w:val="single" w:sz="4" w:space="0" w:color="auto"/>
              <w:bottom w:val="single" w:sz="4" w:space="0" w:color="auto"/>
              <w:right w:val="single" w:sz="4" w:space="0" w:color="auto"/>
            </w:tcBorders>
            <w:shd w:val="clear" w:color="auto" w:fill="auto"/>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Госматрезерв</w:t>
            </w:r>
          </w:p>
        </w:tc>
        <w:tc>
          <w:tcPr>
            <w:tcW w:w="1194"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3,93</w:t>
            </w:r>
          </w:p>
        </w:tc>
        <w:tc>
          <w:tcPr>
            <w:tcW w:w="1205"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61,41</w:t>
            </w:r>
          </w:p>
        </w:tc>
        <w:tc>
          <w:tcPr>
            <w:tcW w:w="1311"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58,79</w:t>
            </w:r>
          </w:p>
        </w:tc>
        <w:tc>
          <w:tcPr>
            <w:tcW w:w="1242" w:type="dxa"/>
            <w:tcBorders>
              <w:top w:val="nil"/>
              <w:left w:val="nil"/>
              <w:bottom w:val="single" w:sz="4" w:space="0" w:color="000000"/>
              <w:right w:val="single" w:sz="4" w:space="0" w:color="000000"/>
            </w:tcBorders>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58,37</w:t>
            </w:r>
          </w:p>
        </w:tc>
      </w:tr>
      <w:tr w:rsidR="00104C71" w:rsidRPr="00440867" w:rsidTr="00EB5D69">
        <w:trPr>
          <w:trHeight w:val="131"/>
          <w:jc w:val="center"/>
        </w:trPr>
        <w:tc>
          <w:tcPr>
            <w:tcW w:w="4402"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Пищевая и перерабатывающая промышленность</w:t>
            </w:r>
          </w:p>
        </w:tc>
        <w:tc>
          <w:tcPr>
            <w:tcW w:w="1194"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253,24</w:t>
            </w:r>
          </w:p>
        </w:tc>
        <w:tc>
          <w:tcPr>
            <w:tcW w:w="1205" w:type="dxa"/>
            <w:tcBorders>
              <w:top w:val="nil"/>
              <w:left w:val="nil"/>
              <w:bottom w:val="single" w:sz="4" w:space="0" w:color="auto"/>
              <w:right w:val="single" w:sz="4" w:space="0" w:color="auto"/>
            </w:tcBorders>
            <w:shd w:val="clear" w:color="auto" w:fill="auto"/>
            <w:noWrap/>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43,20</w:t>
            </w:r>
          </w:p>
        </w:tc>
        <w:tc>
          <w:tcPr>
            <w:tcW w:w="1311"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56,31</w:t>
            </w:r>
          </w:p>
        </w:tc>
        <w:tc>
          <w:tcPr>
            <w:tcW w:w="1242" w:type="dxa"/>
            <w:tcBorders>
              <w:top w:val="nil"/>
              <w:left w:val="nil"/>
              <w:bottom w:val="single" w:sz="4" w:space="0" w:color="000000"/>
              <w:right w:val="single" w:sz="4" w:space="0" w:color="000000"/>
            </w:tcBorders>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69,63</w:t>
            </w:r>
          </w:p>
        </w:tc>
      </w:tr>
      <w:tr w:rsidR="00104C71" w:rsidRPr="00440867" w:rsidTr="00394F42">
        <w:trPr>
          <w:trHeight w:val="60"/>
          <w:jc w:val="center"/>
        </w:trPr>
        <w:tc>
          <w:tcPr>
            <w:tcW w:w="4402"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Частное предпринимательство</w:t>
            </w:r>
          </w:p>
        </w:tc>
        <w:tc>
          <w:tcPr>
            <w:tcW w:w="1194"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46,92</w:t>
            </w:r>
          </w:p>
        </w:tc>
        <w:tc>
          <w:tcPr>
            <w:tcW w:w="1205"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49,43</w:t>
            </w:r>
          </w:p>
        </w:tc>
        <w:tc>
          <w:tcPr>
            <w:tcW w:w="1311" w:type="dxa"/>
            <w:tcBorders>
              <w:top w:val="nil"/>
              <w:left w:val="nil"/>
              <w:bottom w:val="single" w:sz="4" w:space="0" w:color="000000"/>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50,47</w:t>
            </w:r>
          </w:p>
        </w:tc>
        <w:tc>
          <w:tcPr>
            <w:tcW w:w="1242" w:type="dxa"/>
            <w:tcBorders>
              <w:top w:val="nil"/>
              <w:left w:val="nil"/>
              <w:bottom w:val="single" w:sz="4" w:space="0" w:color="000000"/>
              <w:right w:val="single" w:sz="4" w:space="0" w:color="000000"/>
            </w:tcBorders>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43,39</w:t>
            </w:r>
          </w:p>
        </w:tc>
      </w:tr>
      <w:tr w:rsidR="00104C71" w:rsidRPr="00440867" w:rsidTr="00394F42">
        <w:trPr>
          <w:trHeight w:val="60"/>
          <w:jc w:val="center"/>
        </w:trPr>
        <w:tc>
          <w:tcPr>
            <w:tcW w:w="4402" w:type="dxa"/>
            <w:tcBorders>
              <w:top w:val="nil"/>
              <w:left w:val="single" w:sz="4" w:space="0" w:color="auto"/>
              <w:bottom w:val="single" w:sz="4" w:space="0" w:color="auto"/>
              <w:right w:val="single" w:sz="4" w:space="0" w:color="auto"/>
            </w:tcBorders>
            <w:shd w:val="clear" w:color="auto" w:fill="auto"/>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Имущественные активы</w:t>
            </w:r>
          </w:p>
        </w:tc>
        <w:tc>
          <w:tcPr>
            <w:tcW w:w="1194"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2,56</w:t>
            </w:r>
          </w:p>
        </w:tc>
        <w:tc>
          <w:tcPr>
            <w:tcW w:w="1205"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2,96</w:t>
            </w:r>
          </w:p>
        </w:tc>
        <w:tc>
          <w:tcPr>
            <w:tcW w:w="1311" w:type="dxa"/>
            <w:tcBorders>
              <w:top w:val="nil"/>
              <w:left w:val="nil"/>
              <w:bottom w:val="nil"/>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8,80</w:t>
            </w:r>
          </w:p>
        </w:tc>
        <w:tc>
          <w:tcPr>
            <w:tcW w:w="1242" w:type="dxa"/>
            <w:tcBorders>
              <w:top w:val="nil"/>
              <w:left w:val="nil"/>
              <w:bottom w:val="nil"/>
              <w:right w:val="single" w:sz="4" w:space="0" w:color="000000"/>
            </w:tcBorders>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25,91</w:t>
            </w:r>
          </w:p>
        </w:tc>
      </w:tr>
      <w:tr w:rsidR="00104C71" w:rsidRPr="00440867" w:rsidTr="00EB5D69">
        <w:trPr>
          <w:trHeight w:val="310"/>
          <w:jc w:val="center"/>
        </w:trPr>
        <w:tc>
          <w:tcPr>
            <w:tcW w:w="4402"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Банки и банковская деятельность</w:t>
            </w:r>
          </w:p>
        </w:tc>
        <w:tc>
          <w:tcPr>
            <w:tcW w:w="1194"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2,25</w:t>
            </w:r>
          </w:p>
        </w:tc>
        <w:tc>
          <w:tcPr>
            <w:tcW w:w="1205"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8,07</w:t>
            </w:r>
          </w:p>
        </w:tc>
        <w:tc>
          <w:tcPr>
            <w:tcW w:w="1311" w:type="dxa"/>
            <w:tcBorders>
              <w:top w:val="single" w:sz="4" w:space="0" w:color="auto"/>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8,05</w:t>
            </w:r>
          </w:p>
        </w:tc>
        <w:tc>
          <w:tcPr>
            <w:tcW w:w="1242" w:type="dxa"/>
            <w:tcBorders>
              <w:top w:val="single" w:sz="4" w:space="0" w:color="auto"/>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8,05</w:t>
            </w:r>
          </w:p>
        </w:tc>
      </w:tr>
      <w:tr w:rsidR="00104C71" w:rsidRPr="00440867" w:rsidTr="00394F42">
        <w:trPr>
          <w:trHeight w:val="60"/>
          <w:jc w:val="center"/>
        </w:trPr>
        <w:tc>
          <w:tcPr>
            <w:tcW w:w="4402"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Угледобывающая отрасль</w:t>
            </w:r>
          </w:p>
        </w:tc>
        <w:tc>
          <w:tcPr>
            <w:tcW w:w="1194" w:type="dxa"/>
            <w:tcBorders>
              <w:top w:val="nil"/>
              <w:left w:val="nil"/>
              <w:bottom w:val="single" w:sz="4" w:space="0" w:color="auto"/>
              <w:right w:val="single" w:sz="4" w:space="0" w:color="000000"/>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71,95</w:t>
            </w:r>
          </w:p>
        </w:tc>
        <w:tc>
          <w:tcPr>
            <w:tcW w:w="1205" w:type="dxa"/>
            <w:tcBorders>
              <w:top w:val="nil"/>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5,27</w:t>
            </w:r>
          </w:p>
        </w:tc>
        <w:tc>
          <w:tcPr>
            <w:tcW w:w="131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5,46</w:t>
            </w:r>
          </w:p>
        </w:tc>
        <w:tc>
          <w:tcPr>
            <w:tcW w:w="1242"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5,63</w:t>
            </w:r>
          </w:p>
        </w:tc>
      </w:tr>
      <w:tr w:rsidR="00104C71" w:rsidRPr="00440867" w:rsidTr="00EB5D69">
        <w:trPr>
          <w:trHeight w:val="230"/>
          <w:jc w:val="center"/>
        </w:trPr>
        <w:tc>
          <w:tcPr>
            <w:tcW w:w="4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Жилищно-строительный комплекс (физические лица)</w:t>
            </w:r>
          </w:p>
        </w:tc>
        <w:tc>
          <w:tcPr>
            <w:tcW w:w="11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2,10</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1,24</w:t>
            </w:r>
          </w:p>
        </w:tc>
        <w:tc>
          <w:tcPr>
            <w:tcW w:w="13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1,47</w:t>
            </w:r>
          </w:p>
        </w:tc>
        <w:tc>
          <w:tcPr>
            <w:tcW w:w="1242" w:type="dxa"/>
            <w:tcBorders>
              <w:top w:val="single" w:sz="4" w:space="0" w:color="auto"/>
              <w:left w:val="single" w:sz="4" w:space="0" w:color="auto"/>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sz w:val="20"/>
                <w:szCs w:val="20"/>
                <w:lang w:eastAsia="ru-RU"/>
              </w:rPr>
            </w:pPr>
            <w:r w:rsidRPr="00440867">
              <w:rPr>
                <w:rFonts w:ascii="Times New Roman" w:eastAsia="Times New Roman" w:hAnsi="Times New Roman" w:cs="Times New Roman"/>
                <w:sz w:val="20"/>
                <w:szCs w:val="20"/>
                <w:lang w:eastAsia="ru-RU"/>
              </w:rPr>
              <w:t>1,48</w:t>
            </w:r>
          </w:p>
        </w:tc>
      </w:tr>
    </w:tbl>
    <w:p w:rsidR="00EB5D69" w:rsidRPr="00440867" w:rsidRDefault="00EB5D69" w:rsidP="00335D7C">
      <w:pPr>
        <w:spacing w:after="0" w:line="240" w:lineRule="auto"/>
        <w:jc w:val="both"/>
        <w:rPr>
          <w:rFonts w:ascii="Times New Roman" w:eastAsia="Times New Roman" w:hAnsi="Times New Roman" w:cs="Times New Roman"/>
          <w:sz w:val="20"/>
          <w:szCs w:val="20"/>
          <w:lang w:val="ky-KG" w:eastAsia="ru-RU"/>
        </w:rPr>
      </w:pPr>
      <w:r w:rsidRPr="00440867">
        <w:rPr>
          <w:rFonts w:ascii="Times New Roman" w:eastAsia="Times New Roman" w:hAnsi="Times New Roman" w:cs="Times New Roman"/>
          <w:sz w:val="20"/>
          <w:szCs w:val="20"/>
          <w:lang w:val="ky-KG" w:eastAsia="ru-RU"/>
        </w:rPr>
        <w:tab/>
      </w:r>
    </w:p>
    <w:p w:rsidR="00EB5D69" w:rsidRPr="00440867" w:rsidRDefault="00EB5D69" w:rsidP="00335D7C">
      <w:pPr>
        <w:spacing w:after="0" w:line="240" w:lineRule="auto"/>
        <w:ind w:firstLine="708"/>
        <w:jc w:val="both"/>
        <w:rPr>
          <w:rFonts w:ascii="Times New Roman" w:eastAsia="Calibri" w:hAnsi="Times New Roman" w:cs="Times New Roman"/>
          <w:sz w:val="24"/>
          <w:szCs w:val="24"/>
          <w:lang w:val="ky-KG" w:eastAsia="ru-RU"/>
        </w:rPr>
      </w:pPr>
      <w:r w:rsidRPr="00440867">
        <w:rPr>
          <w:rFonts w:ascii="Times New Roman" w:eastAsia="Times New Roman" w:hAnsi="Times New Roman" w:cs="Times New Roman"/>
          <w:sz w:val="24"/>
          <w:szCs w:val="24"/>
          <w:lang w:eastAsia="ru-RU"/>
        </w:rPr>
        <w:t>Как указано</w:t>
      </w:r>
      <w:r w:rsidR="00E7514B" w:rsidRPr="00440867">
        <w:rPr>
          <w:rFonts w:ascii="Times New Roman" w:eastAsia="Times New Roman" w:hAnsi="Times New Roman" w:cs="Times New Roman"/>
          <w:sz w:val="24"/>
          <w:szCs w:val="24"/>
          <w:lang w:eastAsia="ru-RU"/>
        </w:rPr>
        <w:t xml:space="preserve"> выше</w:t>
      </w:r>
      <w:r w:rsidRPr="00440867">
        <w:rPr>
          <w:rFonts w:ascii="Times New Roman" w:eastAsia="Times New Roman" w:hAnsi="Times New Roman" w:cs="Times New Roman"/>
          <w:sz w:val="24"/>
          <w:szCs w:val="24"/>
          <w:lang w:eastAsia="ru-RU"/>
        </w:rPr>
        <w:t xml:space="preserve">, просроченная задолженность по состоянию на 1 января 2022 года уменьшилась по сравнению с предыдущим годом на сумму 137,99 млн. сомов. </w:t>
      </w:r>
    </w:p>
    <w:p w:rsidR="00EB5D69" w:rsidRPr="00440867" w:rsidRDefault="00EB5D69" w:rsidP="00335D7C">
      <w:pPr>
        <w:spacing w:after="0" w:line="240" w:lineRule="auto"/>
        <w:ind w:firstLine="708"/>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val="ky-KG" w:eastAsia="ru-RU"/>
        </w:rPr>
        <w:t>В</w:t>
      </w:r>
      <w:r w:rsidRPr="00440867">
        <w:rPr>
          <w:rFonts w:ascii="Times New Roman" w:eastAsia="Calibri" w:hAnsi="Times New Roman" w:cs="Times New Roman"/>
          <w:sz w:val="24"/>
          <w:szCs w:val="24"/>
          <w:lang w:eastAsia="ru-RU"/>
        </w:rPr>
        <w:t xml:space="preserve"> последующей диаграмме можно увидеть просроченную задолженность отраслей, у которых имеется значительная доля по сравнению с другими отраслями. </w:t>
      </w:r>
    </w:p>
    <w:p w:rsidR="00EB5D69" w:rsidRPr="00440867" w:rsidRDefault="00EB5D69" w:rsidP="00335D7C">
      <w:pPr>
        <w:spacing w:after="0" w:line="240" w:lineRule="auto"/>
        <w:ind w:left="708" w:firstLine="708"/>
        <w:jc w:val="both"/>
        <w:rPr>
          <w:rFonts w:ascii="Times New Roman" w:eastAsia="Calibri" w:hAnsi="Times New Roman" w:cs="Times New Roman"/>
          <w:sz w:val="24"/>
          <w:szCs w:val="24"/>
          <w:lang w:eastAsia="ru-RU"/>
        </w:rPr>
      </w:pPr>
    </w:p>
    <w:p w:rsidR="00EB5D69" w:rsidRPr="00440867" w:rsidRDefault="00EB5D69" w:rsidP="000A5F66">
      <w:pPr>
        <w:spacing w:after="0" w:line="240" w:lineRule="auto"/>
        <w:ind w:firstLine="993"/>
        <w:jc w:val="both"/>
        <w:rPr>
          <w:rFonts w:ascii="Times New Roman" w:eastAsia="Calibri" w:hAnsi="Times New Roman" w:cs="Times New Roman"/>
          <w:sz w:val="24"/>
          <w:szCs w:val="24"/>
          <w:lang w:eastAsia="ru-RU"/>
        </w:rPr>
      </w:pPr>
      <w:r w:rsidRPr="00440867">
        <w:rPr>
          <w:rFonts w:ascii="Times New Roman" w:eastAsia="Calibri" w:hAnsi="Times New Roman" w:cs="Times New Roman"/>
          <w:noProof/>
          <w:sz w:val="24"/>
          <w:szCs w:val="24"/>
          <w:lang w:eastAsia="ru-RU"/>
        </w:rPr>
        <w:drawing>
          <wp:inline distT="0" distB="0" distL="0" distR="0" wp14:anchorId="68B9793C" wp14:editId="2E6CE2F7">
            <wp:extent cx="4803775" cy="268859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3775" cy="2688590"/>
                    </a:xfrm>
                    <a:prstGeom prst="rect">
                      <a:avLst/>
                    </a:prstGeom>
                    <a:noFill/>
                  </pic:spPr>
                </pic:pic>
              </a:graphicData>
            </a:graphic>
          </wp:inline>
        </w:drawing>
      </w:r>
      <w:r w:rsidR="000A5F66" w:rsidRPr="00440867">
        <w:rPr>
          <w:rFonts w:ascii="Times New Roman" w:eastAsia="Calibri" w:hAnsi="Times New Roman" w:cs="Times New Roman"/>
          <w:sz w:val="24"/>
          <w:szCs w:val="24"/>
          <w:lang w:eastAsia="ru-RU"/>
        </w:rPr>
        <w:tab/>
      </w:r>
    </w:p>
    <w:p w:rsidR="00EB5D69" w:rsidRPr="00440867" w:rsidRDefault="00EB5D69" w:rsidP="00335D7C">
      <w:pPr>
        <w:spacing w:after="0" w:line="240" w:lineRule="auto"/>
        <w:ind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В целях объективного рассмотрения вопроса просроченной задолженности, структуру выданных кредитов можно разделить на две группы:</w:t>
      </w:r>
    </w:p>
    <w:p w:rsidR="00EB5D69" w:rsidRPr="00440867" w:rsidRDefault="00EB5D69" w:rsidP="00335D7C">
      <w:pPr>
        <w:numPr>
          <w:ilvl w:val="0"/>
          <w:numId w:val="29"/>
        </w:numPr>
        <w:tabs>
          <w:tab w:val="clear" w:pos="720"/>
          <w:tab w:val="num" w:pos="0"/>
          <w:tab w:val="left" w:pos="993"/>
        </w:tabs>
        <w:spacing w:after="0" w:line="240" w:lineRule="auto"/>
        <w:ind w:left="0"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кредиты, выданные до 2000-х годов;</w:t>
      </w:r>
    </w:p>
    <w:p w:rsidR="00EB5D69" w:rsidRPr="00440867" w:rsidRDefault="00EB5D69" w:rsidP="00335D7C">
      <w:pPr>
        <w:numPr>
          <w:ilvl w:val="0"/>
          <w:numId w:val="29"/>
        </w:numPr>
        <w:tabs>
          <w:tab w:val="clear" w:pos="720"/>
          <w:tab w:val="num" w:pos="0"/>
          <w:tab w:val="left" w:pos="993"/>
        </w:tabs>
        <w:spacing w:after="0" w:line="240" w:lineRule="auto"/>
        <w:ind w:left="0"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кредиты, выданные после 2000-х годов.</w:t>
      </w:r>
    </w:p>
    <w:p w:rsidR="00EB5D69" w:rsidRPr="00440867" w:rsidRDefault="00EB5D69" w:rsidP="00335D7C">
      <w:pPr>
        <w:tabs>
          <w:tab w:val="num" w:pos="0"/>
        </w:tabs>
        <w:spacing w:after="0" w:line="240" w:lineRule="auto"/>
        <w:ind w:firstLine="709"/>
        <w:jc w:val="both"/>
        <w:rPr>
          <w:rFonts w:ascii="Times New Roman" w:eastAsia="Calibri" w:hAnsi="Times New Roman" w:cs="Times New Roman"/>
          <w:bCs/>
          <w:sz w:val="24"/>
          <w:szCs w:val="24"/>
          <w:lang w:eastAsia="ru-RU"/>
        </w:rPr>
      </w:pPr>
      <w:r w:rsidRPr="00440867">
        <w:rPr>
          <w:rFonts w:ascii="Times New Roman" w:eastAsia="Calibri" w:hAnsi="Times New Roman" w:cs="Times New Roman"/>
          <w:sz w:val="24"/>
          <w:szCs w:val="24"/>
          <w:lang w:eastAsia="ru-RU"/>
        </w:rPr>
        <w:t xml:space="preserve">Всего остаток на 1 января 2022 года составляет </w:t>
      </w:r>
      <w:r w:rsidRPr="00440867">
        <w:rPr>
          <w:rFonts w:ascii="Times New Roman" w:eastAsia="Calibri" w:hAnsi="Times New Roman" w:cs="Times New Roman"/>
          <w:bCs/>
          <w:sz w:val="24"/>
          <w:szCs w:val="24"/>
          <w:lang w:eastAsia="ru-RU"/>
        </w:rPr>
        <w:t>159 951,9 млн. сомов</w:t>
      </w:r>
      <w:r w:rsidRPr="00440867">
        <w:rPr>
          <w:rFonts w:ascii="Times New Roman" w:eastAsia="Calibri" w:hAnsi="Times New Roman" w:cs="Times New Roman"/>
          <w:sz w:val="24"/>
          <w:szCs w:val="24"/>
          <w:lang w:eastAsia="ru-RU"/>
        </w:rPr>
        <w:t xml:space="preserve">, в том числе просроченная задолженность – </w:t>
      </w:r>
      <w:r w:rsidRPr="00440867">
        <w:rPr>
          <w:rFonts w:ascii="Times New Roman" w:eastAsia="Calibri" w:hAnsi="Times New Roman" w:cs="Times New Roman"/>
          <w:bCs/>
          <w:sz w:val="24"/>
          <w:szCs w:val="24"/>
          <w:lang w:eastAsia="ru-RU"/>
        </w:rPr>
        <w:t>6 121,49 млн. сомов</w:t>
      </w:r>
      <w:r w:rsidRPr="00440867">
        <w:rPr>
          <w:rFonts w:ascii="Times New Roman" w:eastAsia="Calibri" w:hAnsi="Times New Roman" w:cs="Times New Roman"/>
          <w:b/>
          <w:bCs/>
          <w:sz w:val="24"/>
          <w:szCs w:val="24"/>
          <w:lang w:eastAsia="ru-RU"/>
        </w:rPr>
        <w:t xml:space="preserve"> </w:t>
      </w:r>
      <w:r w:rsidRPr="00440867">
        <w:rPr>
          <w:rFonts w:ascii="Times New Roman" w:eastAsia="Calibri" w:hAnsi="Times New Roman" w:cs="Times New Roman"/>
          <w:bCs/>
          <w:sz w:val="24"/>
          <w:szCs w:val="24"/>
          <w:lang w:eastAsia="ru-RU"/>
        </w:rPr>
        <w:t>(4</w:t>
      </w:r>
      <w:r w:rsidR="007D5972" w:rsidRPr="00440867">
        <w:rPr>
          <w:rFonts w:ascii="Times New Roman" w:eastAsia="Calibri" w:hAnsi="Times New Roman" w:cs="Times New Roman"/>
          <w:bCs/>
          <w:sz w:val="24"/>
          <w:szCs w:val="24"/>
          <w:lang w:eastAsia="ru-RU"/>
        </w:rPr>
        <w:t> </w:t>
      </w:r>
      <w:r w:rsidRPr="00440867">
        <w:rPr>
          <w:rFonts w:ascii="Times New Roman" w:eastAsia="Calibri" w:hAnsi="Times New Roman" w:cs="Times New Roman"/>
          <w:bCs/>
          <w:sz w:val="24"/>
          <w:szCs w:val="24"/>
          <w:lang w:eastAsia="ru-RU"/>
        </w:rPr>
        <w:t>% от общего остатка), из них:</w:t>
      </w:r>
    </w:p>
    <w:p w:rsidR="00EB5D69" w:rsidRPr="00440867" w:rsidRDefault="00EB5D69" w:rsidP="00335D7C">
      <w:pPr>
        <w:tabs>
          <w:tab w:val="left" w:pos="993"/>
        </w:tabs>
        <w:spacing w:after="0" w:line="240" w:lineRule="auto"/>
        <w:ind w:firstLine="709"/>
        <w:jc w:val="both"/>
        <w:rPr>
          <w:rFonts w:ascii="Times New Roman" w:eastAsia="Calibri" w:hAnsi="Times New Roman" w:cs="Times New Roman"/>
          <w:bCs/>
          <w:sz w:val="24"/>
          <w:szCs w:val="24"/>
          <w:lang w:eastAsia="ru-RU"/>
        </w:rPr>
      </w:pPr>
      <w:r w:rsidRPr="00440867">
        <w:rPr>
          <w:rFonts w:ascii="Times New Roman" w:eastAsia="Calibri" w:hAnsi="Times New Roman" w:cs="Times New Roman"/>
          <w:bCs/>
          <w:sz w:val="24"/>
          <w:szCs w:val="24"/>
          <w:lang w:eastAsia="ru-RU"/>
        </w:rPr>
        <w:t>- кредиты, выданные до 2000 годов – остаток составляет 4 658,1 млн. сомов, в том числе просроченная задолженность – 3 269,1 млн. сомов или 70</w:t>
      </w:r>
      <w:r w:rsidR="007D5972" w:rsidRPr="00440867">
        <w:rPr>
          <w:rFonts w:ascii="Times New Roman" w:eastAsia="Calibri" w:hAnsi="Times New Roman" w:cs="Times New Roman"/>
          <w:bCs/>
          <w:sz w:val="24"/>
          <w:szCs w:val="24"/>
          <w:lang w:eastAsia="ru-RU"/>
        </w:rPr>
        <w:t> </w:t>
      </w:r>
      <w:r w:rsidRPr="00440867">
        <w:rPr>
          <w:rFonts w:ascii="Times New Roman" w:eastAsia="Calibri" w:hAnsi="Times New Roman" w:cs="Times New Roman"/>
          <w:bCs/>
          <w:sz w:val="24"/>
          <w:szCs w:val="24"/>
          <w:lang w:eastAsia="ru-RU"/>
        </w:rPr>
        <w:t>%;</w:t>
      </w:r>
    </w:p>
    <w:p w:rsidR="00EB5D69" w:rsidRPr="00440867" w:rsidRDefault="00EB5D69" w:rsidP="00335D7C">
      <w:pPr>
        <w:tabs>
          <w:tab w:val="left" w:pos="993"/>
        </w:tabs>
        <w:spacing w:after="0" w:line="240" w:lineRule="auto"/>
        <w:ind w:firstLine="709"/>
        <w:jc w:val="both"/>
        <w:rPr>
          <w:rFonts w:ascii="Times New Roman" w:eastAsia="Calibri" w:hAnsi="Times New Roman" w:cs="Times New Roman"/>
          <w:bCs/>
          <w:sz w:val="24"/>
          <w:szCs w:val="24"/>
          <w:lang w:eastAsia="ru-RU"/>
        </w:rPr>
      </w:pPr>
      <w:r w:rsidRPr="00440867">
        <w:rPr>
          <w:rFonts w:ascii="Times New Roman" w:eastAsia="Calibri" w:hAnsi="Times New Roman" w:cs="Times New Roman"/>
          <w:bCs/>
          <w:sz w:val="24"/>
          <w:szCs w:val="24"/>
          <w:lang w:eastAsia="ru-RU"/>
        </w:rPr>
        <w:t>- кредиты, выданные после 2000 годов -  остаток составляет 155 293,8 млн. сомов, в том числе просроченная задолженность – 2 852,3 млн. сомов или 2</w:t>
      </w:r>
      <w:r w:rsidR="007D5972" w:rsidRPr="00440867">
        <w:rPr>
          <w:rFonts w:ascii="Times New Roman" w:eastAsia="Calibri" w:hAnsi="Times New Roman" w:cs="Times New Roman"/>
          <w:bCs/>
          <w:sz w:val="24"/>
          <w:szCs w:val="24"/>
          <w:lang w:eastAsia="ru-RU"/>
        </w:rPr>
        <w:t> </w:t>
      </w:r>
      <w:r w:rsidRPr="00440867">
        <w:rPr>
          <w:rFonts w:ascii="Times New Roman" w:eastAsia="Calibri" w:hAnsi="Times New Roman" w:cs="Times New Roman"/>
          <w:bCs/>
          <w:sz w:val="24"/>
          <w:szCs w:val="24"/>
          <w:lang w:eastAsia="ru-RU"/>
        </w:rPr>
        <w:t>%.</w:t>
      </w:r>
    </w:p>
    <w:p w:rsidR="00EB5D69" w:rsidRPr="00440867" w:rsidRDefault="00EB5D69" w:rsidP="00335D7C">
      <w:pPr>
        <w:tabs>
          <w:tab w:val="left" w:pos="993"/>
        </w:tabs>
        <w:spacing w:after="0" w:line="240" w:lineRule="auto"/>
        <w:ind w:firstLine="709"/>
        <w:jc w:val="both"/>
        <w:rPr>
          <w:rFonts w:ascii="Times New Roman" w:eastAsia="Calibri" w:hAnsi="Times New Roman" w:cs="Times New Roman"/>
          <w:bCs/>
          <w:sz w:val="24"/>
          <w:szCs w:val="24"/>
          <w:lang w:eastAsia="ru-RU"/>
        </w:rPr>
      </w:pPr>
      <w:r w:rsidRPr="00440867">
        <w:rPr>
          <w:rFonts w:ascii="Times New Roman" w:eastAsia="Calibri" w:hAnsi="Times New Roman" w:cs="Times New Roman"/>
          <w:bCs/>
          <w:sz w:val="24"/>
          <w:szCs w:val="24"/>
          <w:lang w:eastAsia="ru-RU"/>
        </w:rPr>
        <w:t>Таким образом, структура просроченной задо</w:t>
      </w:r>
      <w:r w:rsidR="007D5972" w:rsidRPr="00440867">
        <w:rPr>
          <w:rFonts w:ascii="Times New Roman" w:eastAsia="Calibri" w:hAnsi="Times New Roman" w:cs="Times New Roman"/>
          <w:bCs/>
          <w:sz w:val="24"/>
          <w:szCs w:val="24"/>
          <w:lang w:eastAsia="ru-RU"/>
        </w:rPr>
        <w:t>лженности по состоянию на 1 января 2022 года</w:t>
      </w:r>
      <w:r w:rsidRPr="00440867">
        <w:rPr>
          <w:rFonts w:ascii="Times New Roman" w:eastAsia="Calibri" w:hAnsi="Times New Roman" w:cs="Times New Roman"/>
          <w:bCs/>
          <w:sz w:val="24"/>
          <w:szCs w:val="24"/>
          <w:lang w:eastAsia="ru-RU"/>
        </w:rPr>
        <w:t xml:space="preserve"> в разрезе отраслей выглядит следующим образом</w:t>
      </w:r>
      <w:r w:rsidRPr="00440867">
        <w:rPr>
          <w:rFonts w:ascii="Times New Roman" w:eastAsia="Calibri" w:hAnsi="Times New Roman" w:cs="Times New Roman"/>
          <w:bCs/>
          <w:i/>
          <w:sz w:val="24"/>
          <w:szCs w:val="24"/>
          <w:lang w:eastAsia="ru-RU"/>
        </w:rPr>
        <w:t xml:space="preserve"> </w:t>
      </w:r>
      <w:r w:rsidRPr="00440867">
        <w:rPr>
          <w:rFonts w:ascii="Times New Roman" w:eastAsia="Calibri" w:hAnsi="Times New Roman" w:cs="Times New Roman"/>
          <w:bCs/>
          <w:sz w:val="24"/>
          <w:szCs w:val="24"/>
          <w:lang w:eastAsia="ru-RU"/>
        </w:rPr>
        <w:t xml:space="preserve">(млн. сомов): </w:t>
      </w:r>
    </w:p>
    <w:p w:rsidR="00EC06DF" w:rsidRPr="00440867" w:rsidRDefault="00EC06DF" w:rsidP="00335D7C">
      <w:pPr>
        <w:tabs>
          <w:tab w:val="left" w:pos="993"/>
        </w:tabs>
        <w:spacing w:after="0" w:line="240" w:lineRule="auto"/>
        <w:ind w:firstLine="709"/>
        <w:jc w:val="both"/>
        <w:rPr>
          <w:rFonts w:ascii="Times New Roman" w:eastAsia="Calibri" w:hAnsi="Times New Roman" w:cs="Times New Roman"/>
          <w:bCs/>
          <w:sz w:val="24"/>
          <w:szCs w:val="24"/>
          <w:lang w:eastAsia="ru-RU"/>
        </w:rPr>
      </w:pPr>
    </w:p>
    <w:tbl>
      <w:tblPr>
        <w:tblW w:w="9087" w:type="dxa"/>
        <w:tblInd w:w="93" w:type="dxa"/>
        <w:tblLook w:val="04A0" w:firstRow="1" w:lastRow="0" w:firstColumn="1" w:lastColumn="0" w:noHBand="0" w:noVBand="1"/>
      </w:tblPr>
      <w:tblGrid>
        <w:gridCol w:w="3863"/>
        <w:gridCol w:w="1614"/>
        <w:gridCol w:w="1467"/>
        <w:gridCol w:w="1151"/>
        <w:gridCol w:w="992"/>
      </w:tblGrid>
      <w:tr w:rsidR="00104C71" w:rsidRPr="00440867" w:rsidTr="0039055F">
        <w:trPr>
          <w:trHeight w:val="245"/>
        </w:trPr>
        <w:tc>
          <w:tcPr>
            <w:tcW w:w="38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Calibri" w:hAnsi="Times New Roman" w:cs="Times New Roman"/>
                <w:bCs/>
                <w:i/>
                <w:sz w:val="24"/>
                <w:szCs w:val="24"/>
                <w:lang w:eastAsia="ru-RU"/>
              </w:rPr>
              <w:t xml:space="preserve"> </w:t>
            </w:r>
            <w:r w:rsidRPr="00440867">
              <w:rPr>
                <w:rFonts w:ascii="Times New Roman" w:eastAsia="Times New Roman" w:hAnsi="Times New Roman" w:cs="Times New Roman"/>
                <w:b/>
                <w:bCs/>
                <w:sz w:val="20"/>
                <w:szCs w:val="20"/>
                <w:lang w:eastAsia="ru-RU"/>
              </w:rPr>
              <w:t>Наименование</w:t>
            </w:r>
          </w:p>
        </w:tc>
        <w:tc>
          <w:tcPr>
            <w:tcW w:w="16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Всего</w:t>
            </w:r>
          </w:p>
        </w:tc>
        <w:tc>
          <w:tcPr>
            <w:tcW w:w="2618" w:type="dxa"/>
            <w:gridSpan w:val="2"/>
            <w:tcBorders>
              <w:top w:val="single" w:sz="4" w:space="0" w:color="auto"/>
              <w:left w:val="nil"/>
              <w:bottom w:val="single" w:sz="4" w:space="0" w:color="auto"/>
              <w:right w:val="single" w:sz="4" w:space="0" w:color="auto"/>
            </w:tcBorders>
            <w:shd w:val="clear" w:color="auto" w:fill="auto"/>
            <w:noWrap/>
            <w:vAlign w:val="bottom"/>
            <w:hideMark/>
          </w:tcPr>
          <w:p w:rsidR="00EB5D69" w:rsidRPr="00440867" w:rsidRDefault="00EB5D69" w:rsidP="00335D7C">
            <w:pPr>
              <w:spacing w:after="0" w:line="240" w:lineRule="auto"/>
              <w:jc w:val="both"/>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в том числе:</w:t>
            </w:r>
          </w:p>
        </w:tc>
        <w:tc>
          <w:tcPr>
            <w:tcW w:w="992" w:type="dxa"/>
            <w:vMerge w:val="restart"/>
            <w:tcBorders>
              <w:top w:val="single" w:sz="4" w:space="0" w:color="auto"/>
              <w:left w:val="nil"/>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
                <w:sz w:val="20"/>
                <w:szCs w:val="20"/>
                <w:lang w:eastAsia="ru-RU"/>
              </w:rPr>
            </w:pPr>
            <w:r w:rsidRPr="00440867">
              <w:rPr>
                <w:rFonts w:ascii="Times New Roman" w:eastAsia="Times New Roman" w:hAnsi="Times New Roman" w:cs="Times New Roman"/>
                <w:b/>
                <w:sz w:val="20"/>
                <w:szCs w:val="20"/>
                <w:lang w:eastAsia="ru-RU"/>
              </w:rPr>
              <w:t>В % от общего остатка</w:t>
            </w:r>
          </w:p>
        </w:tc>
      </w:tr>
      <w:tr w:rsidR="00104C71" w:rsidRPr="00440867" w:rsidTr="0039055F">
        <w:trPr>
          <w:trHeight w:val="245"/>
        </w:trPr>
        <w:tc>
          <w:tcPr>
            <w:tcW w:w="38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p>
        </w:tc>
        <w:tc>
          <w:tcPr>
            <w:tcW w:w="161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p>
        </w:tc>
        <w:tc>
          <w:tcPr>
            <w:tcW w:w="1467" w:type="dxa"/>
            <w:tcBorders>
              <w:top w:val="nil"/>
              <w:left w:val="nil"/>
              <w:bottom w:val="nil"/>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до 2000 г.</w:t>
            </w:r>
          </w:p>
        </w:tc>
        <w:tc>
          <w:tcPr>
            <w:tcW w:w="1151" w:type="dxa"/>
            <w:tcBorders>
              <w:top w:val="nil"/>
              <w:left w:val="nil"/>
              <w:bottom w:val="nil"/>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после 2000 г</w:t>
            </w:r>
          </w:p>
        </w:tc>
        <w:tc>
          <w:tcPr>
            <w:tcW w:w="992" w:type="dxa"/>
            <w:vMerge/>
            <w:tcBorders>
              <w:left w:val="nil"/>
              <w:bottom w:val="nil"/>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p>
        </w:tc>
      </w:tr>
      <w:tr w:rsidR="00104C71" w:rsidRPr="00440867" w:rsidTr="0039055F">
        <w:trPr>
          <w:trHeight w:val="126"/>
        </w:trPr>
        <w:tc>
          <w:tcPr>
            <w:tcW w:w="3863"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Всего</w:t>
            </w:r>
          </w:p>
        </w:tc>
        <w:tc>
          <w:tcPr>
            <w:tcW w:w="1614"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6 121,49</w:t>
            </w:r>
          </w:p>
        </w:tc>
        <w:tc>
          <w:tcPr>
            <w:tcW w:w="1467" w:type="dxa"/>
            <w:tcBorders>
              <w:top w:val="single" w:sz="4" w:space="0" w:color="auto"/>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3 108,96</w:t>
            </w:r>
          </w:p>
        </w:tc>
        <w:tc>
          <w:tcPr>
            <w:tcW w:w="1151" w:type="dxa"/>
            <w:tcBorders>
              <w:top w:val="single" w:sz="4" w:space="0" w:color="auto"/>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eastAsia="ru-RU"/>
              </w:rPr>
              <w:t>3 012,53</w:t>
            </w:r>
          </w:p>
        </w:tc>
        <w:tc>
          <w:tcPr>
            <w:tcW w:w="992" w:type="dxa"/>
            <w:tcBorders>
              <w:top w:val="single" w:sz="4" w:space="0" w:color="auto"/>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
                <w:bCs/>
                <w:sz w:val="20"/>
                <w:szCs w:val="20"/>
                <w:lang w:eastAsia="ru-RU"/>
              </w:rPr>
            </w:pPr>
            <w:r w:rsidRPr="00440867">
              <w:rPr>
                <w:rFonts w:ascii="Times New Roman" w:eastAsia="Times New Roman" w:hAnsi="Times New Roman" w:cs="Times New Roman"/>
                <w:b/>
                <w:bCs/>
                <w:sz w:val="20"/>
                <w:szCs w:val="20"/>
                <w:lang w:val="en-US" w:eastAsia="ru-RU"/>
              </w:rPr>
              <w:t>4</w:t>
            </w:r>
            <w:r w:rsidR="007D5972" w:rsidRPr="00440867">
              <w:rPr>
                <w:rFonts w:ascii="Times New Roman" w:eastAsia="Times New Roman" w:hAnsi="Times New Roman" w:cs="Times New Roman"/>
                <w:b/>
                <w:bCs/>
                <w:sz w:val="20"/>
                <w:szCs w:val="20"/>
                <w:lang w:eastAsia="ru-RU"/>
              </w:rPr>
              <w:t> </w:t>
            </w:r>
            <w:r w:rsidRPr="00440867">
              <w:rPr>
                <w:rFonts w:ascii="Times New Roman" w:eastAsia="Times New Roman" w:hAnsi="Times New Roman" w:cs="Times New Roman"/>
                <w:b/>
                <w:bCs/>
                <w:sz w:val="20"/>
                <w:szCs w:val="20"/>
                <w:lang w:eastAsia="ru-RU"/>
              </w:rPr>
              <w:t>%</w:t>
            </w:r>
          </w:p>
        </w:tc>
      </w:tr>
      <w:tr w:rsidR="00104C71" w:rsidRPr="00440867" w:rsidTr="0039055F">
        <w:trPr>
          <w:trHeight w:val="73"/>
        </w:trPr>
        <w:tc>
          <w:tcPr>
            <w:tcW w:w="3863"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Агропромышленный комплекс</w:t>
            </w:r>
          </w:p>
        </w:tc>
        <w:tc>
          <w:tcPr>
            <w:tcW w:w="1614" w:type="dxa"/>
            <w:tcBorders>
              <w:top w:val="nil"/>
              <w:left w:val="nil"/>
              <w:bottom w:val="single" w:sz="4" w:space="0" w:color="auto"/>
              <w:right w:val="single" w:sz="4" w:space="0" w:color="auto"/>
            </w:tcBorders>
            <w:shd w:val="clear" w:color="auto" w:fill="auto"/>
            <w:hideMark/>
          </w:tcPr>
          <w:p w:rsidR="00EB5D69" w:rsidRPr="00440867" w:rsidRDefault="00EB5D69" w:rsidP="00335D7C">
            <w:pPr>
              <w:spacing w:after="0" w:line="240" w:lineRule="auto"/>
              <w:jc w:val="both"/>
              <w:rPr>
                <w:rFonts w:ascii="Times New Roman" w:eastAsia="Times New Roman" w:hAnsi="Times New Roman" w:cs="Times New Roman"/>
                <w:sz w:val="20"/>
                <w:lang w:eastAsia="ru-RU"/>
              </w:rPr>
            </w:pPr>
            <w:r w:rsidRPr="00440867">
              <w:rPr>
                <w:rFonts w:ascii="Times New Roman" w:eastAsia="Times New Roman" w:hAnsi="Times New Roman" w:cs="Times New Roman"/>
                <w:sz w:val="20"/>
                <w:lang w:eastAsia="ru-RU"/>
              </w:rPr>
              <w:t>1 780,85</w:t>
            </w:r>
          </w:p>
        </w:tc>
        <w:tc>
          <w:tcPr>
            <w:tcW w:w="146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1 107,96</w:t>
            </w:r>
          </w:p>
        </w:tc>
        <w:tc>
          <w:tcPr>
            <w:tcW w:w="11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672,89</w:t>
            </w:r>
          </w:p>
        </w:tc>
        <w:tc>
          <w:tcPr>
            <w:tcW w:w="992"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86</w:t>
            </w:r>
            <w:r w:rsidR="007D5972" w:rsidRPr="00440867">
              <w:rPr>
                <w:rFonts w:ascii="Times New Roman" w:eastAsia="Times New Roman" w:hAnsi="Times New Roman" w:cs="Times New Roman"/>
                <w:bCs/>
                <w:sz w:val="20"/>
                <w:szCs w:val="20"/>
                <w:lang w:eastAsia="ru-RU"/>
              </w:rPr>
              <w:t> </w:t>
            </w:r>
            <w:r w:rsidRPr="00440867">
              <w:rPr>
                <w:rFonts w:ascii="Times New Roman" w:eastAsia="Times New Roman" w:hAnsi="Times New Roman" w:cs="Times New Roman"/>
                <w:bCs/>
                <w:sz w:val="20"/>
                <w:szCs w:val="20"/>
                <w:lang w:eastAsia="ru-RU"/>
              </w:rPr>
              <w:t>%</w:t>
            </w:r>
          </w:p>
        </w:tc>
      </w:tr>
      <w:tr w:rsidR="00104C71" w:rsidRPr="00440867" w:rsidTr="0039055F">
        <w:trPr>
          <w:trHeight w:val="245"/>
        </w:trPr>
        <w:tc>
          <w:tcPr>
            <w:tcW w:w="3863"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Ипотечная ссуда</w:t>
            </w:r>
          </w:p>
        </w:tc>
        <w:tc>
          <w:tcPr>
            <w:tcW w:w="1614" w:type="dxa"/>
            <w:tcBorders>
              <w:top w:val="nil"/>
              <w:left w:val="nil"/>
              <w:bottom w:val="single" w:sz="4" w:space="0" w:color="auto"/>
              <w:right w:val="single" w:sz="4" w:space="0" w:color="auto"/>
            </w:tcBorders>
            <w:shd w:val="clear" w:color="auto" w:fill="auto"/>
            <w:hideMark/>
          </w:tcPr>
          <w:p w:rsidR="00EB5D69" w:rsidRPr="00440867" w:rsidRDefault="00EB5D69" w:rsidP="00335D7C">
            <w:pPr>
              <w:spacing w:after="0" w:line="240" w:lineRule="auto"/>
              <w:jc w:val="both"/>
              <w:rPr>
                <w:rFonts w:ascii="Times New Roman" w:eastAsia="Times New Roman" w:hAnsi="Times New Roman" w:cs="Times New Roman"/>
                <w:sz w:val="20"/>
                <w:lang w:eastAsia="ru-RU"/>
              </w:rPr>
            </w:pPr>
            <w:r w:rsidRPr="00440867">
              <w:rPr>
                <w:rFonts w:ascii="Times New Roman" w:eastAsia="Times New Roman" w:hAnsi="Times New Roman" w:cs="Times New Roman"/>
                <w:sz w:val="20"/>
                <w:lang w:eastAsia="ru-RU"/>
              </w:rPr>
              <w:t>1 125,33</w:t>
            </w:r>
          </w:p>
        </w:tc>
        <w:tc>
          <w:tcPr>
            <w:tcW w:w="146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0,00</w:t>
            </w:r>
          </w:p>
        </w:tc>
        <w:tc>
          <w:tcPr>
            <w:tcW w:w="11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1 125,33</w:t>
            </w:r>
          </w:p>
        </w:tc>
        <w:tc>
          <w:tcPr>
            <w:tcW w:w="992"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3</w:t>
            </w:r>
            <w:r w:rsidRPr="00440867">
              <w:rPr>
                <w:rFonts w:ascii="Times New Roman" w:eastAsia="Times New Roman" w:hAnsi="Times New Roman" w:cs="Times New Roman"/>
                <w:bCs/>
                <w:sz w:val="20"/>
                <w:szCs w:val="20"/>
                <w:lang w:val="en-US" w:eastAsia="ru-RU"/>
              </w:rPr>
              <w:t>6</w:t>
            </w:r>
            <w:r w:rsidR="007D5972" w:rsidRPr="00440867">
              <w:rPr>
                <w:rFonts w:ascii="Times New Roman" w:eastAsia="Times New Roman" w:hAnsi="Times New Roman" w:cs="Times New Roman"/>
                <w:bCs/>
                <w:sz w:val="20"/>
                <w:szCs w:val="20"/>
                <w:lang w:eastAsia="ru-RU"/>
              </w:rPr>
              <w:t> %</w:t>
            </w:r>
          </w:p>
        </w:tc>
      </w:tr>
      <w:tr w:rsidR="00104C71" w:rsidRPr="00440867" w:rsidTr="0039055F">
        <w:trPr>
          <w:trHeight w:val="245"/>
        </w:trPr>
        <w:tc>
          <w:tcPr>
            <w:tcW w:w="3863"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Транспорт и связь</w:t>
            </w:r>
          </w:p>
        </w:tc>
        <w:tc>
          <w:tcPr>
            <w:tcW w:w="1614" w:type="dxa"/>
            <w:tcBorders>
              <w:top w:val="nil"/>
              <w:left w:val="nil"/>
              <w:bottom w:val="single" w:sz="4" w:space="0" w:color="auto"/>
              <w:right w:val="single" w:sz="4" w:space="0" w:color="auto"/>
            </w:tcBorders>
            <w:shd w:val="clear" w:color="auto" w:fill="auto"/>
            <w:hideMark/>
          </w:tcPr>
          <w:p w:rsidR="00EB5D69" w:rsidRPr="00440867" w:rsidRDefault="00EB5D69" w:rsidP="00335D7C">
            <w:pPr>
              <w:spacing w:after="0" w:line="240" w:lineRule="auto"/>
              <w:jc w:val="both"/>
              <w:rPr>
                <w:rFonts w:ascii="Times New Roman" w:eastAsia="Times New Roman" w:hAnsi="Times New Roman" w:cs="Times New Roman"/>
                <w:sz w:val="20"/>
                <w:lang w:eastAsia="ru-RU"/>
              </w:rPr>
            </w:pPr>
            <w:r w:rsidRPr="00440867">
              <w:rPr>
                <w:rFonts w:ascii="Times New Roman" w:eastAsia="Times New Roman" w:hAnsi="Times New Roman" w:cs="Times New Roman"/>
                <w:sz w:val="20"/>
                <w:lang w:eastAsia="ru-RU"/>
              </w:rPr>
              <w:t>1 221,91</w:t>
            </w:r>
          </w:p>
        </w:tc>
        <w:tc>
          <w:tcPr>
            <w:tcW w:w="146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1 118,19</w:t>
            </w:r>
          </w:p>
        </w:tc>
        <w:tc>
          <w:tcPr>
            <w:tcW w:w="11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103,72</w:t>
            </w:r>
          </w:p>
        </w:tc>
        <w:tc>
          <w:tcPr>
            <w:tcW w:w="992"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val="en-US" w:eastAsia="ru-RU"/>
              </w:rPr>
              <w:t>50</w:t>
            </w:r>
            <w:r w:rsidR="007D5972" w:rsidRPr="00440867">
              <w:rPr>
                <w:rFonts w:ascii="Times New Roman" w:eastAsia="Times New Roman" w:hAnsi="Times New Roman" w:cs="Times New Roman"/>
                <w:bCs/>
                <w:sz w:val="20"/>
                <w:szCs w:val="20"/>
                <w:lang w:eastAsia="ru-RU"/>
              </w:rPr>
              <w:t> %</w:t>
            </w:r>
          </w:p>
        </w:tc>
      </w:tr>
      <w:tr w:rsidR="00104C71" w:rsidRPr="00440867" w:rsidTr="0039055F">
        <w:trPr>
          <w:trHeight w:val="245"/>
        </w:trPr>
        <w:tc>
          <w:tcPr>
            <w:tcW w:w="3863"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Строительный комплекс</w:t>
            </w:r>
          </w:p>
        </w:tc>
        <w:tc>
          <w:tcPr>
            <w:tcW w:w="1614" w:type="dxa"/>
            <w:tcBorders>
              <w:top w:val="nil"/>
              <w:left w:val="nil"/>
              <w:bottom w:val="single" w:sz="4" w:space="0" w:color="auto"/>
              <w:right w:val="single" w:sz="4" w:space="0" w:color="auto"/>
            </w:tcBorders>
            <w:shd w:val="clear" w:color="auto" w:fill="auto"/>
            <w:hideMark/>
          </w:tcPr>
          <w:p w:rsidR="00EB5D69" w:rsidRPr="00440867" w:rsidRDefault="00EB5D69" w:rsidP="00335D7C">
            <w:pPr>
              <w:spacing w:after="0" w:line="240" w:lineRule="auto"/>
              <w:jc w:val="both"/>
              <w:rPr>
                <w:rFonts w:ascii="Times New Roman" w:eastAsia="Times New Roman" w:hAnsi="Times New Roman" w:cs="Times New Roman"/>
                <w:sz w:val="20"/>
                <w:lang w:eastAsia="ru-RU"/>
              </w:rPr>
            </w:pPr>
            <w:r w:rsidRPr="00440867">
              <w:rPr>
                <w:rFonts w:ascii="Times New Roman" w:eastAsia="Times New Roman" w:hAnsi="Times New Roman" w:cs="Times New Roman"/>
                <w:sz w:val="20"/>
                <w:lang w:eastAsia="ru-RU"/>
              </w:rPr>
              <w:t>407,93</w:t>
            </w:r>
          </w:p>
        </w:tc>
        <w:tc>
          <w:tcPr>
            <w:tcW w:w="146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390,97</w:t>
            </w:r>
          </w:p>
        </w:tc>
        <w:tc>
          <w:tcPr>
            <w:tcW w:w="11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16,96</w:t>
            </w:r>
          </w:p>
        </w:tc>
        <w:tc>
          <w:tcPr>
            <w:tcW w:w="992"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100</w:t>
            </w:r>
            <w:r w:rsidR="007D5972" w:rsidRPr="00440867">
              <w:rPr>
                <w:rFonts w:ascii="Times New Roman" w:eastAsia="Times New Roman" w:hAnsi="Times New Roman" w:cs="Times New Roman"/>
                <w:bCs/>
                <w:sz w:val="20"/>
                <w:szCs w:val="20"/>
                <w:lang w:eastAsia="ru-RU"/>
              </w:rPr>
              <w:t> %</w:t>
            </w:r>
          </w:p>
        </w:tc>
      </w:tr>
      <w:tr w:rsidR="00104C71" w:rsidRPr="00440867" w:rsidTr="0039055F">
        <w:trPr>
          <w:trHeight w:val="63"/>
        </w:trPr>
        <w:tc>
          <w:tcPr>
            <w:tcW w:w="3863"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Водное хозяйство</w:t>
            </w:r>
          </w:p>
        </w:tc>
        <w:tc>
          <w:tcPr>
            <w:tcW w:w="1614" w:type="dxa"/>
            <w:tcBorders>
              <w:top w:val="nil"/>
              <w:left w:val="nil"/>
              <w:bottom w:val="single" w:sz="4" w:space="0" w:color="auto"/>
              <w:right w:val="single" w:sz="4" w:space="0" w:color="auto"/>
            </w:tcBorders>
            <w:shd w:val="clear" w:color="auto" w:fill="auto"/>
            <w:hideMark/>
          </w:tcPr>
          <w:p w:rsidR="00EB5D69" w:rsidRPr="00440867" w:rsidRDefault="00EB5D69" w:rsidP="00335D7C">
            <w:pPr>
              <w:spacing w:after="0" w:line="240" w:lineRule="auto"/>
              <w:jc w:val="both"/>
              <w:rPr>
                <w:rFonts w:ascii="Times New Roman" w:eastAsia="Times New Roman" w:hAnsi="Times New Roman" w:cs="Times New Roman"/>
                <w:sz w:val="20"/>
                <w:lang w:eastAsia="ru-RU"/>
              </w:rPr>
            </w:pPr>
            <w:r w:rsidRPr="00440867">
              <w:rPr>
                <w:rFonts w:ascii="Times New Roman" w:eastAsia="Times New Roman" w:hAnsi="Times New Roman" w:cs="Times New Roman"/>
                <w:sz w:val="20"/>
                <w:lang w:eastAsia="ru-RU"/>
              </w:rPr>
              <w:t>399,31</w:t>
            </w:r>
          </w:p>
        </w:tc>
        <w:tc>
          <w:tcPr>
            <w:tcW w:w="146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0,00</w:t>
            </w:r>
          </w:p>
        </w:tc>
        <w:tc>
          <w:tcPr>
            <w:tcW w:w="11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399,31</w:t>
            </w:r>
          </w:p>
        </w:tc>
        <w:tc>
          <w:tcPr>
            <w:tcW w:w="992"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val="en-US" w:eastAsia="ru-RU"/>
              </w:rPr>
              <w:t>61,5</w:t>
            </w:r>
            <w:r w:rsidR="007D5972" w:rsidRPr="00440867">
              <w:rPr>
                <w:rFonts w:ascii="Times New Roman" w:eastAsia="Times New Roman" w:hAnsi="Times New Roman" w:cs="Times New Roman"/>
                <w:bCs/>
                <w:sz w:val="20"/>
                <w:szCs w:val="20"/>
                <w:lang w:eastAsia="ru-RU"/>
              </w:rPr>
              <w:t> %</w:t>
            </w:r>
          </w:p>
        </w:tc>
      </w:tr>
      <w:tr w:rsidR="00104C71" w:rsidRPr="00440867" w:rsidTr="0039055F">
        <w:trPr>
          <w:trHeight w:val="245"/>
        </w:trPr>
        <w:tc>
          <w:tcPr>
            <w:tcW w:w="3863"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Энергетический комплекс</w:t>
            </w:r>
          </w:p>
        </w:tc>
        <w:tc>
          <w:tcPr>
            <w:tcW w:w="1614" w:type="dxa"/>
            <w:tcBorders>
              <w:top w:val="nil"/>
              <w:left w:val="nil"/>
              <w:bottom w:val="single" w:sz="4" w:space="0" w:color="auto"/>
              <w:right w:val="single" w:sz="4" w:space="0" w:color="auto"/>
            </w:tcBorders>
            <w:shd w:val="clear" w:color="auto" w:fill="auto"/>
            <w:hideMark/>
          </w:tcPr>
          <w:p w:rsidR="00EB5D69" w:rsidRPr="00440867" w:rsidRDefault="00EB5D69" w:rsidP="00335D7C">
            <w:pPr>
              <w:spacing w:after="0" w:line="240" w:lineRule="auto"/>
              <w:jc w:val="both"/>
              <w:rPr>
                <w:rFonts w:ascii="Times New Roman" w:eastAsia="Times New Roman" w:hAnsi="Times New Roman" w:cs="Times New Roman"/>
                <w:sz w:val="20"/>
                <w:lang w:eastAsia="ru-RU"/>
              </w:rPr>
            </w:pPr>
            <w:r w:rsidRPr="00440867">
              <w:rPr>
                <w:rFonts w:ascii="Times New Roman" w:eastAsia="Times New Roman" w:hAnsi="Times New Roman" w:cs="Times New Roman"/>
                <w:sz w:val="20"/>
                <w:lang w:eastAsia="ru-RU"/>
              </w:rPr>
              <w:t>187,39</w:t>
            </w:r>
          </w:p>
        </w:tc>
        <w:tc>
          <w:tcPr>
            <w:tcW w:w="146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0,00</w:t>
            </w:r>
          </w:p>
        </w:tc>
        <w:tc>
          <w:tcPr>
            <w:tcW w:w="11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187,39</w:t>
            </w:r>
          </w:p>
        </w:tc>
        <w:tc>
          <w:tcPr>
            <w:tcW w:w="992"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0,13</w:t>
            </w:r>
            <w:r w:rsidR="007D5972" w:rsidRPr="00440867">
              <w:rPr>
                <w:rFonts w:ascii="Times New Roman" w:eastAsia="Times New Roman" w:hAnsi="Times New Roman" w:cs="Times New Roman"/>
                <w:bCs/>
                <w:sz w:val="20"/>
                <w:szCs w:val="20"/>
                <w:lang w:eastAsia="ru-RU"/>
              </w:rPr>
              <w:t> %</w:t>
            </w:r>
          </w:p>
        </w:tc>
      </w:tr>
      <w:tr w:rsidR="00104C71" w:rsidRPr="00440867" w:rsidTr="0039055F">
        <w:trPr>
          <w:trHeight w:val="63"/>
        </w:trPr>
        <w:tc>
          <w:tcPr>
            <w:tcW w:w="3863"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Здравоохранение</w:t>
            </w:r>
          </w:p>
        </w:tc>
        <w:tc>
          <w:tcPr>
            <w:tcW w:w="1614" w:type="dxa"/>
            <w:tcBorders>
              <w:top w:val="nil"/>
              <w:left w:val="nil"/>
              <w:bottom w:val="single" w:sz="4" w:space="0" w:color="auto"/>
              <w:right w:val="single" w:sz="4" w:space="0" w:color="auto"/>
            </w:tcBorders>
            <w:shd w:val="clear" w:color="auto" w:fill="auto"/>
            <w:hideMark/>
          </w:tcPr>
          <w:p w:rsidR="00EB5D69" w:rsidRPr="00440867" w:rsidRDefault="00EB5D69" w:rsidP="00335D7C">
            <w:pPr>
              <w:spacing w:after="0" w:line="240" w:lineRule="auto"/>
              <w:jc w:val="both"/>
              <w:rPr>
                <w:rFonts w:ascii="Times New Roman" w:eastAsia="Times New Roman" w:hAnsi="Times New Roman" w:cs="Times New Roman"/>
                <w:sz w:val="20"/>
                <w:lang w:eastAsia="ru-RU"/>
              </w:rPr>
            </w:pPr>
            <w:r w:rsidRPr="00440867">
              <w:rPr>
                <w:rFonts w:ascii="Times New Roman" w:eastAsia="Times New Roman" w:hAnsi="Times New Roman" w:cs="Times New Roman"/>
                <w:sz w:val="20"/>
                <w:lang w:eastAsia="ru-RU"/>
              </w:rPr>
              <w:t>379,31</w:t>
            </w:r>
          </w:p>
        </w:tc>
        <w:tc>
          <w:tcPr>
            <w:tcW w:w="146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189,24</w:t>
            </w:r>
          </w:p>
        </w:tc>
        <w:tc>
          <w:tcPr>
            <w:tcW w:w="11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190,07</w:t>
            </w:r>
          </w:p>
        </w:tc>
        <w:tc>
          <w:tcPr>
            <w:tcW w:w="992"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5</w:t>
            </w:r>
            <w:r w:rsidRPr="00440867">
              <w:rPr>
                <w:rFonts w:ascii="Times New Roman" w:eastAsia="Times New Roman" w:hAnsi="Times New Roman" w:cs="Times New Roman"/>
                <w:bCs/>
                <w:sz w:val="20"/>
                <w:szCs w:val="20"/>
                <w:lang w:val="en-US" w:eastAsia="ru-RU"/>
              </w:rPr>
              <w:t>6,6</w:t>
            </w:r>
            <w:r w:rsidR="007D5972" w:rsidRPr="00440867">
              <w:rPr>
                <w:rFonts w:ascii="Times New Roman" w:eastAsia="Times New Roman" w:hAnsi="Times New Roman" w:cs="Times New Roman"/>
                <w:bCs/>
                <w:sz w:val="20"/>
                <w:szCs w:val="20"/>
                <w:lang w:eastAsia="ru-RU"/>
              </w:rPr>
              <w:t> %</w:t>
            </w:r>
          </w:p>
        </w:tc>
      </w:tr>
      <w:tr w:rsidR="00104C71" w:rsidRPr="00440867" w:rsidTr="0039055F">
        <w:trPr>
          <w:trHeight w:val="245"/>
        </w:trPr>
        <w:tc>
          <w:tcPr>
            <w:tcW w:w="3863"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Муниципальные органы</w:t>
            </w:r>
          </w:p>
        </w:tc>
        <w:tc>
          <w:tcPr>
            <w:tcW w:w="1614" w:type="dxa"/>
            <w:tcBorders>
              <w:top w:val="nil"/>
              <w:left w:val="nil"/>
              <w:bottom w:val="single" w:sz="4" w:space="0" w:color="auto"/>
              <w:right w:val="single" w:sz="4" w:space="0" w:color="auto"/>
            </w:tcBorders>
            <w:shd w:val="clear" w:color="auto" w:fill="auto"/>
            <w:hideMark/>
          </w:tcPr>
          <w:p w:rsidR="00EB5D69" w:rsidRPr="00440867" w:rsidRDefault="00EB5D69" w:rsidP="00335D7C">
            <w:pPr>
              <w:spacing w:after="0" w:line="240" w:lineRule="auto"/>
              <w:jc w:val="both"/>
              <w:rPr>
                <w:rFonts w:ascii="Times New Roman" w:eastAsia="Times New Roman" w:hAnsi="Times New Roman" w:cs="Times New Roman"/>
                <w:sz w:val="20"/>
                <w:lang w:eastAsia="ru-RU"/>
              </w:rPr>
            </w:pPr>
            <w:r w:rsidRPr="00440867">
              <w:rPr>
                <w:rFonts w:ascii="Times New Roman" w:eastAsia="Times New Roman" w:hAnsi="Times New Roman" w:cs="Times New Roman"/>
                <w:sz w:val="20"/>
                <w:lang w:eastAsia="ru-RU"/>
              </w:rPr>
              <w:t>63,32</w:t>
            </w:r>
          </w:p>
        </w:tc>
        <w:tc>
          <w:tcPr>
            <w:tcW w:w="146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0,00</w:t>
            </w:r>
          </w:p>
        </w:tc>
        <w:tc>
          <w:tcPr>
            <w:tcW w:w="11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63,32</w:t>
            </w:r>
          </w:p>
        </w:tc>
        <w:tc>
          <w:tcPr>
            <w:tcW w:w="992"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val="en-US" w:eastAsia="ru-RU"/>
              </w:rPr>
              <w:t>2</w:t>
            </w:r>
            <w:r w:rsidR="007D5972" w:rsidRPr="00440867">
              <w:rPr>
                <w:rFonts w:ascii="Times New Roman" w:eastAsia="Times New Roman" w:hAnsi="Times New Roman" w:cs="Times New Roman"/>
                <w:bCs/>
                <w:sz w:val="20"/>
                <w:szCs w:val="20"/>
                <w:lang w:eastAsia="ru-RU"/>
              </w:rPr>
              <w:t> %</w:t>
            </w:r>
          </w:p>
        </w:tc>
      </w:tr>
      <w:tr w:rsidR="00104C71" w:rsidRPr="00440867" w:rsidTr="0039055F">
        <w:trPr>
          <w:trHeight w:val="245"/>
        </w:trPr>
        <w:tc>
          <w:tcPr>
            <w:tcW w:w="3863"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Машиностроение</w:t>
            </w:r>
          </w:p>
        </w:tc>
        <w:tc>
          <w:tcPr>
            <w:tcW w:w="1614" w:type="dxa"/>
            <w:tcBorders>
              <w:top w:val="nil"/>
              <w:left w:val="nil"/>
              <w:bottom w:val="single" w:sz="4" w:space="0" w:color="auto"/>
              <w:right w:val="single" w:sz="4" w:space="0" w:color="auto"/>
            </w:tcBorders>
            <w:shd w:val="clear" w:color="auto" w:fill="auto"/>
            <w:hideMark/>
          </w:tcPr>
          <w:p w:rsidR="00EB5D69" w:rsidRPr="00440867" w:rsidRDefault="00EB5D69" w:rsidP="00335D7C">
            <w:pPr>
              <w:spacing w:after="0" w:line="240" w:lineRule="auto"/>
              <w:jc w:val="both"/>
              <w:rPr>
                <w:rFonts w:ascii="Times New Roman" w:eastAsia="Times New Roman" w:hAnsi="Times New Roman" w:cs="Times New Roman"/>
                <w:sz w:val="20"/>
                <w:lang w:eastAsia="ru-RU"/>
              </w:rPr>
            </w:pPr>
            <w:r w:rsidRPr="00440867">
              <w:rPr>
                <w:rFonts w:ascii="Times New Roman" w:eastAsia="Times New Roman" w:hAnsi="Times New Roman" w:cs="Times New Roman"/>
                <w:sz w:val="20"/>
                <w:lang w:eastAsia="ru-RU"/>
              </w:rPr>
              <w:t>209,83</w:t>
            </w:r>
          </w:p>
        </w:tc>
        <w:tc>
          <w:tcPr>
            <w:tcW w:w="146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149,96</w:t>
            </w:r>
          </w:p>
        </w:tc>
        <w:tc>
          <w:tcPr>
            <w:tcW w:w="11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59,87</w:t>
            </w:r>
          </w:p>
        </w:tc>
        <w:tc>
          <w:tcPr>
            <w:tcW w:w="992"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14</w:t>
            </w:r>
            <w:r w:rsidRPr="00440867">
              <w:rPr>
                <w:rFonts w:ascii="Times New Roman" w:eastAsia="Times New Roman" w:hAnsi="Times New Roman" w:cs="Times New Roman"/>
                <w:bCs/>
                <w:sz w:val="20"/>
                <w:szCs w:val="20"/>
                <w:lang w:val="en-US" w:eastAsia="ru-RU"/>
              </w:rPr>
              <w:t>,09</w:t>
            </w:r>
            <w:r w:rsidR="007D5972" w:rsidRPr="00440867">
              <w:rPr>
                <w:rFonts w:ascii="Times New Roman" w:eastAsia="Times New Roman" w:hAnsi="Times New Roman" w:cs="Times New Roman"/>
                <w:bCs/>
                <w:sz w:val="20"/>
                <w:szCs w:val="20"/>
                <w:lang w:eastAsia="ru-RU"/>
              </w:rPr>
              <w:t> %</w:t>
            </w:r>
          </w:p>
        </w:tc>
      </w:tr>
      <w:tr w:rsidR="00104C71" w:rsidRPr="00440867" w:rsidTr="0039055F">
        <w:trPr>
          <w:trHeight w:val="245"/>
        </w:trPr>
        <w:tc>
          <w:tcPr>
            <w:tcW w:w="3863"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Легкая промышленность</w:t>
            </w:r>
          </w:p>
        </w:tc>
        <w:tc>
          <w:tcPr>
            <w:tcW w:w="1614" w:type="dxa"/>
            <w:tcBorders>
              <w:top w:val="nil"/>
              <w:left w:val="nil"/>
              <w:bottom w:val="single" w:sz="4" w:space="0" w:color="auto"/>
              <w:right w:val="single" w:sz="4" w:space="0" w:color="auto"/>
            </w:tcBorders>
            <w:shd w:val="clear" w:color="auto" w:fill="auto"/>
            <w:hideMark/>
          </w:tcPr>
          <w:p w:rsidR="00EB5D69" w:rsidRPr="00440867" w:rsidRDefault="00EB5D69" w:rsidP="00335D7C">
            <w:pPr>
              <w:spacing w:after="0" w:line="240" w:lineRule="auto"/>
              <w:jc w:val="both"/>
              <w:rPr>
                <w:rFonts w:ascii="Times New Roman" w:eastAsia="Times New Roman" w:hAnsi="Times New Roman" w:cs="Times New Roman"/>
                <w:sz w:val="20"/>
                <w:lang w:eastAsia="ru-RU"/>
              </w:rPr>
            </w:pPr>
            <w:r w:rsidRPr="00440867">
              <w:rPr>
                <w:rFonts w:ascii="Times New Roman" w:eastAsia="Times New Roman" w:hAnsi="Times New Roman" w:cs="Times New Roman"/>
                <w:sz w:val="20"/>
                <w:lang w:eastAsia="ru-RU"/>
              </w:rPr>
              <w:t>61,34</w:t>
            </w:r>
          </w:p>
        </w:tc>
        <w:tc>
          <w:tcPr>
            <w:tcW w:w="146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76,57</w:t>
            </w:r>
          </w:p>
        </w:tc>
        <w:tc>
          <w:tcPr>
            <w:tcW w:w="11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-15,23</w:t>
            </w:r>
          </w:p>
        </w:tc>
        <w:tc>
          <w:tcPr>
            <w:tcW w:w="992"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val="en-US" w:eastAsia="ru-RU"/>
              </w:rPr>
              <w:t>10,5</w:t>
            </w:r>
            <w:r w:rsidR="007D5972" w:rsidRPr="00440867">
              <w:rPr>
                <w:rFonts w:ascii="Times New Roman" w:eastAsia="Times New Roman" w:hAnsi="Times New Roman" w:cs="Times New Roman"/>
                <w:bCs/>
                <w:sz w:val="20"/>
                <w:szCs w:val="20"/>
                <w:lang w:eastAsia="ru-RU"/>
              </w:rPr>
              <w:t> %</w:t>
            </w:r>
          </w:p>
        </w:tc>
      </w:tr>
      <w:tr w:rsidR="00104C71" w:rsidRPr="00440867" w:rsidTr="0039055F">
        <w:trPr>
          <w:trHeight w:val="63"/>
        </w:trPr>
        <w:tc>
          <w:tcPr>
            <w:tcW w:w="3863"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Предприятия прочих отраслей</w:t>
            </w:r>
          </w:p>
        </w:tc>
        <w:tc>
          <w:tcPr>
            <w:tcW w:w="1614" w:type="dxa"/>
            <w:tcBorders>
              <w:top w:val="nil"/>
              <w:left w:val="nil"/>
              <w:bottom w:val="single" w:sz="4" w:space="0" w:color="auto"/>
              <w:right w:val="single" w:sz="4" w:space="0" w:color="auto"/>
            </w:tcBorders>
            <w:shd w:val="clear" w:color="auto" w:fill="auto"/>
            <w:hideMark/>
          </w:tcPr>
          <w:p w:rsidR="00EB5D69" w:rsidRPr="00440867" w:rsidRDefault="00EB5D69" w:rsidP="00335D7C">
            <w:pPr>
              <w:spacing w:after="0" w:line="240" w:lineRule="auto"/>
              <w:jc w:val="both"/>
              <w:rPr>
                <w:rFonts w:ascii="Times New Roman" w:eastAsia="Times New Roman" w:hAnsi="Times New Roman" w:cs="Times New Roman"/>
                <w:sz w:val="20"/>
                <w:lang w:eastAsia="ru-RU"/>
              </w:rPr>
            </w:pPr>
            <w:r w:rsidRPr="00440867">
              <w:rPr>
                <w:rFonts w:ascii="Times New Roman" w:eastAsia="Times New Roman" w:hAnsi="Times New Roman" w:cs="Times New Roman"/>
                <w:sz w:val="20"/>
                <w:lang w:eastAsia="ru-RU"/>
              </w:rPr>
              <w:t>72,40</w:t>
            </w:r>
          </w:p>
        </w:tc>
        <w:tc>
          <w:tcPr>
            <w:tcW w:w="146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69,98</w:t>
            </w:r>
          </w:p>
        </w:tc>
        <w:tc>
          <w:tcPr>
            <w:tcW w:w="11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2,42</w:t>
            </w:r>
          </w:p>
        </w:tc>
        <w:tc>
          <w:tcPr>
            <w:tcW w:w="992"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91</w:t>
            </w:r>
            <w:r w:rsidRPr="00440867">
              <w:rPr>
                <w:rFonts w:ascii="Times New Roman" w:eastAsia="Times New Roman" w:hAnsi="Times New Roman" w:cs="Times New Roman"/>
                <w:bCs/>
                <w:sz w:val="20"/>
                <w:szCs w:val="20"/>
                <w:lang w:val="en-US" w:eastAsia="ru-RU"/>
              </w:rPr>
              <w:t>,4</w:t>
            </w:r>
            <w:r w:rsidR="007D5972" w:rsidRPr="00440867">
              <w:rPr>
                <w:rFonts w:ascii="Times New Roman" w:eastAsia="Times New Roman" w:hAnsi="Times New Roman" w:cs="Times New Roman"/>
                <w:bCs/>
                <w:sz w:val="20"/>
                <w:szCs w:val="20"/>
                <w:lang w:eastAsia="ru-RU"/>
              </w:rPr>
              <w:t> %</w:t>
            </w:r>
          </w:p>
        </w:tc>
      </w:tr>
      <w:tr w:rsidR="00104C71" w:rsidRPr="00440867" w:rsidTr="0039055F">
        <w:trPr>
          <w:trHeight w:val="79"/>
        </w:trPr>
        <w:tc>
          <w:tcPr>
            <w:tcW w:w="3863"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Госматрезерв</w:t>
            </w:r>
          </w:p>
        </w:tc>
        <w:tc>
          <w:tcPr>
            <w:tcW w:w="1614" w:type="dxa"/>
            <w:tcBorders>
              <w:top w:val="nil"/>
              <w:left w:val="nil"/>
              <w:bottom w:val="single" w:sz="4" w:space="0" w:color="auto"/>
              <w:right w:val="single" w:sz="4" w:space="0" w:color="auto"/>
            </w:tcBorders>
            <w:shd w:val="clear" w:color="auto" w:fill="auto"/>
            <w:hideMark/>
          </w:tcPr>
          <w:p w:rsidR="00EB5D69" w:rsidRPr="00440867" w:rsidRDefault="00EB5D69" w:rsidP="00335D7C">
            <w:pPr>
              <w:spacing w:after="0" w:line="240" w:lineRule="auto"/>
              <w:jc w:val="both"/>
              <w:rPr>
                <w:rFonts w:ascii="Times New Roman" w:eastAsia="Times New Roman" w:hAnsi="Times New Roman" w:cs="Times New Roman"/>
                <w:sz w:val="20"/>
                <w:lang w:eastAsia="ru-RU"/>
              </w:rPr>
            </w:pPr>
            <w:r w:rsidRPr="00440867">
              <w:rPr>
                <w:rFonts w:ascii="Times New Roman" w:eastAsia="Times New Roman" w:hAnsi="Times New Roman" w:cs="Times New Roman"/>
                <w:sz w:val="20"/>
                <w:lang w:eastAsia="ru-RU"/>
              </w:rPr>
              <w:t>58,37</w:t>
            </w:r>
          </w:p>
        </w:tc>
        <w:tc>
          <w:tcPr>
            <w:tcW w:w="146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0,05</w:t>
            </w:r>
          </w:p>
        </w:tc>
        <w:tc>
          <w:tcPr>
            <w:tcW w:w="11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58,32</w:t>
            </w:r>
          </w:p>
        </w:tc>
        <w:tc>
          <w:tcPr>
            <w:tcW w:w="992"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9</w:t>
            </w:r>
            <w:r w:rsidRPr="00440867">
              <w:rPr>
                <w:rFonts w:ascii="Times New Roman" w:eastAsia="Times New Roman" w:hAnsi="Times New Roman" w:cs="Times New Roman"/>
                <w:bCs/>
                <w:sz w:val="20"/>
                <w:szCs w:val="20"/>
                <w:lang w:val="en-US" w:eastAsia="ru-RU"/>
              </w:rPr>
              <w:t>1</w:t>
            </w:r>
            <w:r w:rsidR="007D5972" w:rsidRPr="00440867">
              <w:rPr>
                <w:rFonts w:ascii="Times New Roman" w:eastAsia="Times New Roman" w:hAnsi="Times New Roman" w:cs="Times New Roman"/>
                <w:bCs/>
                <w:sz w:val="20"/>
                <w:szCs w:val="20"/>
                <w:lang w:eastAsia="ru-RU"/>
              </w:rPr>
              <w:t> %</w:t>
            </w:r>
          </w:p>
        </w:tc>
      </w:tr>
      <w:tr w:rsidR="00104C71" w:rsidRPr="00440867" w:rsidTr="0039055F">
        <w:trPr>
          <w:trHeight w:val="165"/>
        </w:trPr>
        <w:tc>
          <w:tcPr>
            <w:tcW w:w="3863"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Пищевая и перерабатывающая промышленность</w:t>
            </w:r>
          </w:p>
        </w:tc>
        <w:tc>
          <w:tcPr>
            <w:tcW w:w="1614" w:type="dxa"/>
            <w:tcBorders>
              <w:top w:val="nil"/>
              <w:left w:val="nil"/>
              <w:bottom w:val="single" w:sz="4" w:space="0" w:color="auto"/>
              <w:right w:val="single" w:sz="4" w:space="0" w:color="auto"/>
            </w:tcBorders>
            <w:shd w:val="clear" w:color="auto" w:fill="auto"/>
            <w:hideMark/>
          </w:tcPr>
          <w:p w:rsidR="00EB5D69" w:rsidRPr="00440867" w:rsidRDefault="00EB5D69" w:rsidP="00335D7C">
            <w:pPr>
              <w:spacing w:after="0" w:line="240" w:lineRule="auto"/>
              <w:jc w:val="both"/>
              <w:rPr>
                <w:rFonts w:ascii="Times New Roman" w:eastAsia="Times New Roman" w:hAnsi="Times New Roman" w:cs="Times New Roman"/>
                <w:sz w:val="20"/>
                <w:lang w:eastAsia="ru-RU"/>
              </w:rPr>
            </w:pPr>
            <w:r w:rsidRPr="00440867">
              <w:rPr>
                <w:rFonts w:ascii="Times New Roman" w:eastAsia="Times New Roman" w:hAnsi="Times New Roman" w:cs="Times New Roman"/>
                <w:sz w:val="20"/>
                <w:lang w:eastAsia="ru-RU"/>
              </w:rPr>
              <w:t>69,63</w:t>
            </w:r>
          </w:p>
        </w:tc>
        <w:tc>
          <w:tcPr>
            <w:tcW w:w="146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0,00</w:t>
            </w:r>
          </w:p>
        </w:tc>
        <w:tc>
          <w:tcPr>
            <w:tcW w:w="11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69,63</w:t>
            </w:r>
          </w:p>
        </w:tc>
        <w:tc>
          <w:tcPr>
            <w:tcW w:w="992" w:type="dxa"/>
            <w:tcBorders>
              <w:top w:val="nil"/>
              <w:left w:val="nil"/>
              <w:bottom w:val="single" w:sz="4" w:space="0" w:color="auto"/>
              <w:right w:val="single" w:sz="4" w:space="0" w:color="auto"/>
            </w:tcBorders>
            <w:vAlign w:val="center"/>
          </w:tcPr>
          <w:p w:rsidR="00EB5D69" w:rsidRPr="00440867" w:rsidRDefault="00EB5D69" w:rsidP="00335D7C">
            <w:pPr>
              <w:spacing w:after="0" w:line="240" w:lineRule="auto"/>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3</w:t>
            </w:r>
            <w:r w:rsidRPr="00440867">
              <w:rPr>
                <w:rFonts w:ascii="Times New Roman" w:eastAsia="Times New Roman" w:hAnsi="Times New Roman" w:cs="Times New Roman"/>
                <w:bCs/>
                <w:sz w:val="20"/>
                <w:szCs w:val="20"/>
                <w:lang w:val="en-US" w:eastAsia="ru-RU"/>
              </w:rPr>
              <w:t>5,09</w:t>
            </w:r>
            <w:r w:rsidR="007D5972" w:rsidRPr="00440867">
              <w:rPr>
                <w:rFonts w:ascii="Times New Roman" w:eastAsia="Times New Roman" w:hAnsi="Times New Roman" w:cs="Times New Roman"/>
                <w:bCs/>
                <w:sz w:val="20"/>
                <w:szCs w:val="20"/>
                <w:lang w:eastAsia="ru-RU"/>
              </w:rPr>
              <w:t> %</w:t>
            </w:r>
          </w:p>
        </w:tc>
      </w:tr>
      <w:tr w:rsidR="00104C71" w:rsidRPr="00440867" w:rsidTr="0039055F">
        <w:trPr>
          <w:trHeight w:val="117"/>
        </w:trPr>
        <w:tc>
          <w:tcPr>
            <w:tcW w:w="3863"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Частное предпринимательство</w:t>
            </w:r>
          </w:p>
        </w:tc>
        <w:tc>
          <w:tcPr>
            <w:tcW w:w="1614" w:type="dxa"/>
            <w:tcBorders>
              <w:top w:val="nil"/>
              <w:left w:val="nil"/>
              <w:bottom w:val="single" w:sz="4" w:space="0" w:color="auto"/>
              <w:right w:val="single" w:sz="4" w:space="0" w:color="auto"/>
            </w:tcBorders>
            <w:shd w:val="clear" w:color="auto" w:fill="auto"/>
            <w:hideMark/>
          </w:tcPr>
          <w:p w:rsidR="00EB5D69" w:rsidRPr="00440867" w:rsidRDefault="00EB5D69" w:rsidP="00335D7C">
            <w:pPr>
              <w:spacing w:after="0" w:line="240" w:lineRule="auto"/>
              <w:jc w:val="both"/>
              <w:rPr>
                <w:rFonts w:ascii="Times New Roman" w:eastAsia="Times New Roman" w:hAnsi="Times New Roman" w:cs="Times New Roman"/>
                <w:sz w:val="20"/>
                <w:lang w:eastAsia="ru-RU"/>
              </w:rPr>
            </w:pPr>
            <w:r w:rsidRPr="00440867">
              <w:rPr>
                <w:rFonts w:ascii="Times New Roman" w:eastAsia="Times New Roman" w:hAnsi="Times New Roman" w:cs="Times New Roman"/>
                <w:sz w:val="20"/>
                <w:lang w:eastAsia="ru-RU"/>
              </w:rPr>
              <w:t>43,39</w:t>
            </w:r>
          </w:p>
        </w:tc>
        <w:tc>
          <w:tcPr>
            <w:tcW w:w="146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0,00</w:t>
            </w:r>
          </w:p>
        </w:tc>
        <w:tc>
          <w:tcPr>
            <w:tcW w:w="11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43,39</w:t>
            </w:r>
          </w:p>
        </w:tc>
        <w:tc>
          <w:tcPr>
            <w:tcW w:w="992"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val="en-US" w:eastAsia="ru-RU"/>
              </w:rPr>
              <w:t>57</w:t>
            </w:r>
            <w:r w:rsidR="007D5972" w:rsidRPr="00440867">
              <w:rPr>
                <w:rFonts w:ascii="Times New Roman" w:eastAsia="Times New Roman" w:hAnsi="Times New Roman" w:cs="Times New Roman"/>
                <w:bCs/>
                <w:sz w:val="20"/>
                <w:szCs w:val="20"/>
                <w:lang w:eastAsia="ru-RU"/>
              </w:rPr>
              <w:t> %</w:t>
            </w:r>
          </w:p>
        </w:tc>
      </w:tr>
      <w:tr w:rsidR="00104C71" w:rsidRPr="00440867" w:rsidTr="0039055F">
        <w:trPr>
          <w:trHeight w:val="245"/>
        </w:trPr>
        <w:tc>
          <w:tcPr>
            <w:tcW w:w="3863"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Имущественные активы</w:t>
            </w:r>
          </w:p>
        </w:tc>
        <w:tc>
          <w:tcPr>
            <w:tcW w:w="1614" w:type="dxa"/>
            <w:tcBorders>
              <w:top w:val="nil"/>
              <w:left w:val="nil"/>
              <w:bottom w:val="single" w:sz="4" w:space="0" w:color="auto"/>
              <w:right w:val="single" w:sz="4" w:space="0" w:color="auto"/>
            </w:tcBorders>
            <w:shd w:val="clear" w:color="auto" w:fill="auto"/>
            <w:hideMark/>
          </w:tcPr>
          <w:p w:rsidR="00EB5D69" w:rsidRPr="00440867" w:rsidRDefault="00EB5D69" w:rsidP="00335D7C">
            <w:pPr>
              <w:spacing w:after="0" w:line="240" w:lineRule="auto"/>
              <w:jc w:val="both"/>
              <w:rPr>
                <w:rFonts w:ascii="Times New Roman" w:eastAsia="Times New Roman" w:hAnsi="Times New Roman" w:cs="Times New Roman"/>
                <w:sz w:val="20"/>
                <w:lang w:eastAsia="ru-RU"/>
              </w:rPr>
            </w:pPr>
            <w:r w:rsidRPr="00440867">
              <w:rPr>
                <w:rFonts w:ascii="Times New Roman" w:eastAsia="Times New Roman" w:hAnsi="Times New Roman" w:cs="Times New Roman"/>
                <w:sz w:val="20"/>
                <w:lang w:eastAsia="ru-RU"/>
              </w:rPr>
              <w:t>25,91</w:t>
            </w:r>
          </w:p>
        </w:tc>
        <w:tc>
          <w:tcPr>
            <w:tcW w:w="146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0,00</w:t>
            </w:r>
          </w:p>
        </w:tc>
        <w:tc>
          <w:tcPr>
            <w:tcW w:w="11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25,91</w:t>
            </w:r>
          </w:p>
        </w:tc>
        <w:tc>
          <w:tcPr>
            <w:tcW w:w="992"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val="en-US" w:eastAsia="ru-RU"/>
              </w:rPr>
              <w:t>12</w:t>
            </w:r>
            <w:r w:rsidR="007D5972" w:rsidRPr="00440867">
              <w:rPr>
                <w:rFonts w:ascii="Times New Roman" w:eastAsia="Times New Roman" w:hAnsi="Times New Roman" w:cs="Times New Roman"/>
                <w:bCs/>
                <w:sz w:val="20"/>
                <w:szCs w:val="20"/>
                <w:lang w:eastAsia="ru-RU"/>
              </w:rPr>
              <w:t> %</w:t>
            </w:r>
          </w:p>
        </w:tc>
      </w:tr>
      <w:tr w:rsidR="00104C71" w:rsidRPr="00440867" w:rsidTr="0039055F">
        <w:trPr>
          <w:trHeight w:val="208"/>
        </w:trPr>
        <w:tc>
          <w:tcPr>
            <w:tcW w:w="3863"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Банки и банковская деятельность</w:t>
            </w:r>
          </w:p>
        </w:tc>
        <w:tc>
          <w:tcPr>
            <w:tcW w:w="1614" w:type="dxa"/>
            <w:tcBorders>
              <w:top w:val="nil"/>
              <w:left w:val="nil"/>
              <w:bottom w:val="single" w:sz="4" w:space="0" w:color="auto"/>
              <w:right w:val="single" w:sz="4" w:space="0" w:color="auto"/>
            </w:tcBorders>
            <w:shd w:val="clear" w:color="auto" w:fill="auto"/>
            <w:hideMark/>
          </w:tcPr>
          <w:p w:rsidR="00EB5D69" w:rsidRPr="00440867" w:rsidRDefault="00EB5D69" w:rsidP="00335D7C">
            <w:pPr>
              <w:spacing w:after="0" w:line="240" w:lineRule="auto"/>
              <w:jc w:val="both"/>
              <w:rPr>
                <w:rFonts w:ascii="Times New Roman" w:eastAsia="Times New Roman" w:hAnsi="Times New Roman" w:cs="Times New Roman"/>
                <w:sz w:val="20"/>
                <w:lang w:eastAsia="ru-RU"/>
              </w:rPr>
            </w:pPr>
            <w:r w:rsidRPr="00440867">
              <w:rPr>
                <w:rFonts w:ascii="Times New Roman" w:eastAsia="Times New Roman" w:hAnsi="Times New Roman" w:cs="Times New Roman"/>
                <w:sz w:val="20"/>
                <w:lang w:eastAsia="ru-RU"/>
              </w:rPr>
              <w:t>8,05</w:t>
            </w:r>
          </w:p>
        </w:tc>
        <w:tc>
          <w:tcPr>
            <w:tcW w:w="146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0,00</w:t>
            </w:r>
          </w:p>
        </w:tc>
        <w:tc>
          <w:tcPr>
            <w:tcW w:w="11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8,05</w:t>
            </w:r>
          </w:p>
        </w:tc>
        <w:tc>
          <w:tcPr>
            <w:tcW w:w="992"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w:t>
            </w:r>
            <w:r w:rsidRPr="00440867">
              <w:rPr>
                <w:rFonts w:ascii="Times New Roman" w:eastAsia="Times New Roman" w:hAnsi="Times New Roman" w:cs="Times New Roman"/>
                <w:bCs/>
                <w:sz w:val="20"/>
                <w:szCs w:val="20"/>
                <w:lang w:val="en-US" w:eastAsia="ru-RU"/>
              </w:rPr>
              <w:t>,14</w:t>
            </w:r>
            <w:r w:rsidR="007D5972" w:rsidRPr="00440867">
              <w:rPr>
                <w:rFonts w:ascii="Times New Roman" w:eastAsia="Times New Roman" w:hAnsi="Times New Roman" w:cs="Times New Roman"/>
                <w:bCs/>
                <w:sz w:val="20"/>
                <w:szCs w:val="20"/>
                <w:lang w:eastAsia="ru-RU"/>
              </w:rPr>
              <w:t> %</w:t>
            </w:r>
          </w:p>
        </w:tc>
      </w:tr>
      <w:tr w:rsidR="00104C71" w:rsidRPr="00440867" w:rsidTr="0039055F">
        <w:trPr>
          <w:trHeight w:val="245"/>
        </w:trPr>
        <w:tc>
          <w:tcPr>
            <w:tcW w:w="3863"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Угледобывающая отрасль</w:t>
            </w:r>
          </w:p>
        </w:tc>
        <w:tc>
          <w:tcPr>
            <w:tcW w:w="1614" w:type="dxa"/>
            <w:tcBorders>
              <w:top w:val="nil"/>
              <w:left w:val="nil"/>
              <w:bottom w:val="single" w:sz="4" w:space="0" w:color="auto"/>
              <w:right w:val="single" w:sz="4" w:space="0" w:color="auto"/>
            </w:tcBorders>
            <w:shd w:val="clear" w:color="auto" w:fill="auto"/>
            <w:hideMark/>
          </w:tcPr>
          <w:p w:rsidR="00EB5D69" w:rsidRPr="00440867" w:rsidRDefault="00EB5D69" w:rsidP="00335D7C">
            <w:pPr>
              <w:spacing w:after="0" w:line="240" w:lineRule="auto"/>
              <w:jc w:val="both"/>
              <w:rPr>
                <w:rFonts w:ascii="Times New Roman" w:eastAsia="Times New Roman" w:hAnsi="Times New Roman" w:cs="Times New Roman"/>
                <w:sz w:val="20"/>
                <w:lang w:eastAsia="ru-RU"/>
              </w:rPr>
            </w:pPr>
            <w:r w:rsidRPr="00440867">
              <w:rPr>
                <w:rFonts w:ascii="Times New Roman" w:eastAsia="Times New Roman" w:hAnsi="Times New Roman" w:cs="Times New Roman"/>
                <w:sz w:val="20"/>
                <w:lang w:eastAsia="ru-RU"/>
              </w:rPr>
              <w:t>5,63</w:t>
            </w:r>
          </w:p>
        </w:tc>
        <w:tc>
          <w:tcPr>
            <w:tcW w:w="146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5,46</w:t>
            </w:r>
          </w:p>
        </w:tc>
        <w:tc>
          <w:tcPr>
            <w:tcW w:w="11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0,17</w:t>
            </w:r>
          </w:p>
        </w:tc>
        <w:tc>
          <w:tcPr>
            <w:tcW w:w="992"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100</w:t>
            </w:r>
            <w:r w:rsidR="007D5972" w:rsidRPr="00440867">
              <w:rPr>
                <w:rFonts w:ascii="Times New Roman" w:eastAsia="Times New Roman" w:hAnsi="Times New Roman" w:cs="Times New Roman"/>
                <w:bCs/>
                <w:sz w:val="20"/>
                <w:szCs w:val="20"/>
                <w:lang w:eastAsia="ru-RU"/>
              </w:rPr>
              <w:t> %</w:t>
            </w:r>
          </w:p>
        </w:tc>
      </w:tr>
      <w:tr w:rsidR="00104C71" w:rsidRPr="00440867" w:rsidTr="000A5F66">
        <w:trPr>
          <w:trHeight w:val="64"/>
        </w:trPr>
        <w:tc>
          <w:tcPr>
            <w:tcW w:w="3863" w:type="dxa"/>
            <w:tcBorders>
              <w:top w:val="nil"/>
              <w:left w:val="single" w:sz="4" w:space="0" w:color="auto"/>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 xml:space="preserve">Жилищно-строительный комплекс </w:t>
            </w:r>
            <w:r w:rsidRPr="00440867">
              <w:rPr>
                <w:rFonts w:ascii="Times New Roman" w:eastAsia="Times New Roman" w:hAnsi="Times New Roman" w:cs="Times New Roman"/>
                <w:bCs/>
                <w:sz w:val="20"/>
                <w:szCs w:val="20"/>
                <w:lang w:eastAsia="ru-RU"/>
              </w:rPr>
              <w:lastRenderedPageBreak/>
              <w:t>(физические лица)</w:t>
            </w:r>
          </w:p>
        </w:tc>
        <w:tc>
          <w:tcPr>
            <w:tcW w:w="1614"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rPr>
                <w:rFonts w:ascii="Times New Roman" w:eastAsia="Times New Roman" w:hAnsi="Times New Roman" w:cs="Times New Roman"/>
                <w:sz w:val="20"/>
                <w:lang w:eastAsia="ru-RU"/>
              </w:rPr>
            </w:pPr>
            <w:r w:rsidRPr="00440867">
              <w:rPr>
                <w:rFonts w:ascii="Times New Roman" w:eastAsia="Times New Roman" w:hAnsi="Times New Roman" w:cs="Times New Roman"/>
                <w:sz w:val="20"/>
                <w:lang w:eastAsia="ru-RU"/>
              </w:rPr>
              <w:lastRenderedPageBreak/>
              <w:t>1,48</w:t>
            </w:r>
          </w:p>
        </w:tc>
        <w:tc>
          <w:tcPr>
            <w:tcW w:w="1467"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0,58</w:t>
            </w:r>
          </w:p>
        </w:tc>
        <w:tc>
          <w:tcPr>
            <w:tcW w:w="1151" w:type="dxa"/>
            <w:tcBorders>
              <w:top w:val="nil"/>
              <w:left w:val="nil"/>
              <w:bottom w:val="single" w:sz="4" w:space="0" w:color="auto"/>
              <w:right w:val="single" w:sz="4" w:space="0" w:color="auto"/>
            </w:tcBorders>
            <w:shd w:val="clear" w:color="auto" w:fill="auto"/>
            <w:vAlign w:val="center"/>
            <w:hideMark/>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0,9</w:t>
            </w:r>
          </w:p>
        </w:tc>
        <w:tc>
          <w:tcPr>
            <w:tcW w:w="992" w:type="dxa"/>
            <w:tcBorders>
              <w:top w:val="nil"/>
              <w:left w:val="nil"/>
              <w:bottom w:val="single" w:sz="4" w:space="0" w:color="auto"/>
              <w:right w:val="single" w:sz="4" w:space="0" w:color="auto"/>
            </w:tcBorders>
          </w:tcPr>
          <w:p w:rsidR="00EB5D69" w:rsidRPr="00440867" w:rsidRDefault="00EB5D69" w:rsidP="00335D7C">
            <w:pPr>
              <w:spacing w:after="0" w:line="240" w:lineRule="auto"/>
              <w:jc w:val="both"/>
              <w:rPr>
                <w:rFonts w:ascii="Times New Roman" w:eastAsia="Times New Roman" w:hAnsi="Times New Roman" w:cs="Times New Roman"/>
                <w:bCs/>
                <w:sz w:val="20"/>
                <w:szCs w:val="20"/>
                <w:lang w:eastAsia="ru-RU"/>
              </w:rPr>
            </w:pPr>
            <w:r w:rsidRPr="00440867">
              <w:rPr>
                <w:rFonts w:ascii="Times New Roman" w:eastAsia="Times New Roman" w:hAnsi="Times New Roman" w:cs="Times New Roman"/>
                <w:bCs/>
                <w:sz w:val="20"/>
                <w:szCs w:val="20"/>
                <w:lang w:eastAsia="ru-RU"/>
              </w:rPr>
              <w:t>1</w:t>
            </w:r>
            <w:r w:rsidRPr="00440867">
              <w:rPr>
                <w:rFonts w:ascii="Times New Roman" w:eastAsia="Times New Roman" w:hAnsi="Times New Roman" w:cs="Times New Roman"/>
                <w:bCs/>
                <w:sz w:val="20"/>
                <w:szCs w:val="20"/>
                <w:lang w:val="en-US" w:eastAsia="ru-RU"/>
              </w:rPr>
              <w:t>1,5</w:t>
            </w:r>
            <w:r w:rsidR="007D5972" w:rsidRPr="00440867">
              <w:rPr>
                <w:rFonts w:ascii="Times New Roman" w:eastAsia="Times New Roman" w:hAnsi="Times New Roman" w:cs="Times New Roman"/>
                <w:bCs/>
                <w:sz w:val="20"/>
                <w:szCs w:val="20"/>
                <w:lang w:eastAsia="ru-RU"/>
              </w:rPr>
              <w:t> %</w:t>
            </w:r>
          </w:p>
        </w:tc>
      </w:tr>
    </w:tbl>
    <w:p w:rsidR="008B49A2" w:rsidRPr="00440867" w:rsidRDefault="008B49A2" w:rsidP="00335D7C">
      <w:pPr>
        <w:spacing w:after="0" w:line="240" w:lineRule="auto"/>
        <w:ind w:firstLine="709"/>
        <w:jc w:val="both"/>
        <w:rPr>
          <w:rFonts w:ascii="Times New Roman" w:eastAsia="Times New Roman" w:hAnsi="Times New Roman" w:cs="Times New Roman"/>
          <w:sz w:val="24"/>
          <w:szCs w:val="24"/>
          <w:lang w:eastAsia="ru-RU"/>
        </w:rPr>
      </w:pPr>
    </w:p>
    <w:p w:rsidR="00EB5D69" w:rsidRPr="00440867" w:rsidRDefault="00EB5D69" w:rsidP="00335D7C">
      <w:pPr>
        <w:spacing w:after="0" w:line="240" w:lineRule="auto"/>
        <w:ind w:firstLine="709"/>
        <w:jc w:val="both"/>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sz w:val="24"/>
          <w:szCs w:val="24"/>
          <w:lang w:eastAsia="ru-RU"/>
        </w:rPr>
        <w:t>Кредиты, выданные до 2000 года не погашаются из года в год в течение длительного времени и завышают просроченную задолженность, по которым требуется решение на масштабном уровне, то есть:</w:t>
      </w:r>
    </w:p>
    <w:p w:rsidR="00EB5D69" w:rsidRPr="00440867" w:rsidRDefault="00EB5D69" w:rsidP="00335D7C">
      <w:pPr>
        <w:numPr>
          <w:ilvl w:val="0"/>
          <w:numId w:val="25"/>
        </w:numPr>
        <w:tabs>
          <w:tab w:val="left" w:pos="0"/>
          <w:tab w:val="left" w:pos="709"/>
          <w:tab w:val="left" w:pos="851"/>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  образованы по кредитам, выданным в 1992-1997 гг. без четкого механизма кредитования и без залогового обеспечения (предприятия системы «Зооветснаб» «Кыргызсельхозхимия», Депводхоз, Минпром, Минстрой, Минсельхоз, Минводхоз);</w:t>
      </w:r>
    </w:p>
    <w:p w:rsidR="00EB5D69" w:rsidRPr="00440867" w:rsidRDefault="00EB5D69" w:rsidP="00335D7C">
      <w:pPr>
        <w:numPr>
          <w:ilvl w:val="0"/>
          <w:numId w:val="25"/>
        </w:numPr>
        <w:tabs>
          <w:tab w:val="left" w:pos="0"/>
          <w:tab w:val="left" w:pos="709"/>
          <w:tab w:val="left" w:pos="851"/>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 часть кредитов выдана в иностранной валюте, и заемщики вынуждены выплачивать курсовую разницу в связи с девальвацией сома в четыре раза (курс 1 доллара США в 1997 году составлял 16,9 сомов, в 2021 году 83,2 сомов – на нач</w:t>
      </w:r>
      <w:r w:rsidR="007D5972" w:rsidRPr="00440867">
        <w:rPr>
          <w:rFonts w:ascii="Times New Roman" w:eastAsia="Times New Roman" w:hAnsi="Times New Roman" w:cs="Times New Roman"/>
          <w:sz w:val="24"/>
          <w:szCs w:val="24"/>
          <w:lang w:eastAsia="ru-RU"/>
        </w:rPr>
        <w:t xml:space="preserve">ало года и 96,75 сомов на 1 января </w:t>
      </w:r>
      <w:r w:rsidRPr="00440867">
        <w:rPr>
          <w:rFonts w:ascii="Times New Roman" w:eastAsia="Times New Roman" w:hAnsi="Times New Roman" w:cs="Times New Roman"/>
          <w:sz w:val="24"/>
          <w:szCs w:val="24"/>
          <w:lang w:eastAsia="ru-RU"/>
        </w:rPr>
        <w:t xml:space="preserve">2022 </w:t>
      </w:r>
      <w:r w:rsidR="007D5972" w:rsidRPr="00440867">
        <w:rPr>
          <w:rFonts w:ascii="Times New Roman" w:eastAsia="Times New Roman" w:hAnsi="Times New Roman" w:cs="Times New Roman"/>
          <w:sz w:val="24"/>
          <w:szCs w:val="24"/>
          <w:lang w:eastAsia="ru-RU"/>
        </w:rPr>
        <w:t>года</w:t>
      </w:r>
      <w:r w:rsidRPr="00440867">
        <w:rPr>
          <w:rFonts w:ascii="Times New Roman" w:eastAsia="Times New Roman" w:hAnsi="Times New Roman" w:cs="Times New Roman"/>
          <w:sz w:val="24"/>
          <w:szCs w:val="24"/>
          <w:lang w:eastAsia="ru-RU"/>
        </w:rPr>
        <w:t>);</w:t>
      </w:r>
    </w:p>
    <w:p w:rsidR="00EB5D69" w:rsidRPr="00440867" w:rsidRDefault="00EB5D69" w:rsidP="00335D7C">
      <w:pPr>
        <w:numPr>
          <w:ilvl w:val="0"/>
          <w:numId w:val="25"/>
        </w:numPr>
        <w:tabs>
          <w:tab w:val="left" w:pos="0"/>
          <w:tab w:val="left" w:pos="709"/>
          <w:tab w:val="left" w:pos="851"/>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 часть кредитов была выдана в виде морально устаревшего (неукомплектованного) оборудования, которое на момент получения не обеспечивало производство конкурентоспособной продукции (ОСОО «Крон ЛТД, «КыргызАджантафарма ЛТД»);</w:t>
      </w:r>
    </w:p>
    <w:p w:rsidR="00EB5D69" w:rsidRPr="00440867" w:rsidRDefault="00EB5D69" w:rsidP="00335D7C">
      <w:pPr>
        <w:numPr>
          <w:ilvl w:val="0"/>
          <w:numId w:val="25"/>
        </w:numPr>
        <w:tabs>
          <w:tab w:val="left" w:pos="0"/>
          <w:tab w:val="left" w:pos="709"/>
          <w:tab w:val="left" w:pos="851"/>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 были также выданы кредиты в виде не имевших спроса или не пригодных к использованию ветеринарных препаратов и минеральных удобрений («Зооветснаб» «Кыргызсельхозхимия»), а также автобусов бывших в эксплуатации, которые были закуплены по завышенным ценам;</w:t>
      </w:r>
    </w:p>
    <w:p w:rsidR="00EB5D69" w:rsidRPr="00440867" w:rsidRDefault="00EB5D69" w:rsidP="00335D7C">
      <w:pPr>
        <w:numPr>
          <w:ilvl w:val="0"/>
          <w:numId w:val="25"/>
        </w:numPr>
        <w:tabs>
          <w:tab w:val="left" w:pos="0"/>
          <w:tab w:val="left" w:pos="709"/>
          <w:tab w:val="left" w:pos="851"/>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 сроки исковой давности по кредитам выданных в 1992-1997 гг. в большинстве случаях уже истекли;</w:t>
      </w:r>
    </w:p>
    <w:p w:rsidR="00EB5D69" w:rsidRPr="00440867" w:rsidRDefault="00EB5D69" w:rsidP="00335D7C">
      <w:pPr>
        <w:numPr>
          <w:ilvl w:val="0"/>
          <w:numId w:val="25"/>
        </w:numPr>
        <w:tabs>
          <w:tab w:val="left" w:pos="0"/>
          <w:tab w:val="left" w:pos="709"/>
          <w:tab w:val="left" w:pos="851"/>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 в процессе реорганизации, приватизации заемщиков не определены правопреемники по их долгам;</w:t>
      </w:r>
    </w:p>
    <w:p w:rsidR="00EB5D69" w:rsidRPr="00440867" w:rsidRDefault="00EB5D69" w:rsidP="00335D7C">
      <w:pPr>
        <w:numPr>
          <w:ilvl w:val="0"/>
          <w:numId w:val="25"/>
        </w:numPr>
        <w:tabs>
          <w:tab w:val="left" w:pos="0"/>
          <w:tab w:val="left" w:pos="709"/>
          <w:tab w:val="left" w:pos="851"/>
        </w:tabs>
        <w:spacing w:after="0" w:line="240" w:lineRule="auto"/>
        <w:ind w:left="0"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 задолженность предприятий, по которым инициирована процедура банкротства (несостоятельности).</w:t>
      </w:r>
    </w:p>
    <w:p w:rsidR="00EB5D69" w:rsidRPr="00440867" w:rsidRDefault="00EB5D69" w:rsidP="00335D7C">
      <w:pPr>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С 1999 по 2021 гг. была проведена реструктуризация задолженностей по бюджетным кредитам на общую сумму 69 187,78 млн. сомов. Из них, по субъектам промышленной отрасли на сумму 68 126,98 млн. сомов, агропромышленного комплекса на сумму 1 060,80 млн. сомов. </w:t>
      </w:r>
    </w:p>
    <w:p w:rsidR="00EB5D69" w:rsidRPr="00440867" w:rsidRDefault="00EB5D69" w:rsidP="00335D7C">
      <w:pPr>
        <w:numPr>
          <w:ilvl w:val="0"/>
          <w:numId w:val="34"/>
        </w:numPr>
        <w:tabs>
          <w:tab w:val="left" w:pos="993"/>
        </w:tabs>
        <w:spacing w:after="0" w:line="240" w:lineRule="auto"/>
        <w:ind w:firstLine="709"/>
        <w:contextualSpacing/>
        <w:jc w:val="both"/>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Риски</w:t>
      </w:r>
      <w:r w:rsidRPr="00440867">
        <w:rPr>
          <w:rFonts w:ascii="Times New Roman" w:eastAsia="Times New Roman" w:hAnsi="Times New Roman" w:cs="Times New Roman"/>
          <w:b/>
          <w:sz w:val="24"/>
          <w:szCs w:val="24"/>
          <w:lang w:val="ky-KG" w:eastAsia="ru-RU"/>
        </w:rPr>
        <w:t xml:space="preserve"> п</w:t>
      </w:r>
      <w:r w:rsidRPr="00440867">
        <w:rPr>
          <w:rFonts w:ascii="Times New Roman" w:eastAsia="Times New Roman" w:hAnsi="Times New Roman" w:cs="Times New Roman"/>
          <w:b/>
          <w:sz w:val="24"/>
          <w:szCs w:val="24"/>
          <w:lang w:eastAsia="ru-RU"/>
        </w:rPr>
        <w:t xml:space="preserve">о расходной части республиканского бюджета </w:t>
      </w:r>
    </w:p>
    <w:p w:rsidR="00EB5D69" w:rsidRPr="00440867" w:rsidRDefault="00EB5D69" w:rsidP="00335D7C">
      <w:pPr>
        <w:tabs>
          <w:tab w:val="left" w:pos="993"/>
        </w:tabs>
        <w:spacing w:after="0" w:line="240" w:lineRule="auto"/>
        <w:ind w:firstLine="709"/>
        <w:jc w:val="both"/>
        <w:rPr>
          <w:rFonts w:ascii="Times New Roman" w:eastAsia="Cambria" w:hAnsi="Times New Roman" w:cs="Times New Roman"/>
          <w:sz w:val="24"/>
          <w:szCs w:val="24"/>
        </w:rPr>
      </w:pPr>
      <w:r w:rsidRPr="00440867">
        <w:rPr>
          <w:rFonts w:ascii="Times New Roman" w:eastAsia="Cambria" w:hAnsi="Times New Roman" w:cs="Times New Roman"/>
          <w:sz w:val="24"/>
          <w:szCs w:val="24"/>
        </w:rPr>
        <w:t xml:space="preserve">В 2023-2025 гг. существуют риски, связанные с </w:t>
      </w:r>
      <w:r w:rsidRPr="00440867">
        <w:rPr>
          <w:rFonts w:ascii="Times New Roman" w:eastAsia="Cambria" w:hAnsi="Times New Roman" w:cs="Times New Roman"/>
          <w:sz w:val="24"/>
          <w:szCs w:val="24"/>
          <w:lang w:val="ky-KG"/>
        </w:rPr>
        <w:t xml:space="preserve">новыми </w:t>
      </w:r>
      <w:r w:rsidRPr="00440867">
        <w:rPr>
          <w:rFonts w:ascii="Times New Roman" w:eastAsia="Cambria" w:hAnsi="Times New Roman" w:cs="Times New Roman"/>
          <w:sz w:val="24"/>
          <w:szCs w:val="24"/>
        </w:rPr>
        <w:t xml:space="preserve">незапланированными расходными инициативами после принятия Закона «О республиканском бюджете на 2023 год и плановый период 2024-2025 годов». </w:t>
      </w:r>
      <w:r w:rsidRPr="00440867">
        <w:rPr>
          <w:rFonts w:ascii="Times New Roman" w:eastAsia="Cambria" w:hAnsi="Times New Roman" w:cs="Times New Roman"/>
          <w:sz w:val="24"/>
          <w:szCs w:val="24"/>
          <w:lang w:val="ky-KG"/>
        </w:rPr>
        <w:t>Кроме того</w:t>
      </w:r>
      <w:r w:rsidRPr="00440867">
        <w:rPr>
          <w:rFonts w:ascii="Times New Roman" w:eastAsia="Cambria" w:hAnsi="Times New Roman" w:cs="Times New Roman"/>
          <w:sz w:val="24"/>
          <w:szCs w:val="24"/>
        </w:rPr>
        <w:t xml:space="preserve">, имеются определенные риски, связанные с потребностью министерств и ведомств в 2023-2025 гг. в дополнительном финансировании </w:t>
      </w:r>
      <w:r w:rsidRPr="00440867">
        <w:rPr>
          <w:rFonts w:ascii="Times New Roman" w:eastAsia="Cambria" w:hAnsi="Times New Roman" w:cs="Times New Roman"/>
          <w:sz w:val="24"/>
          <w:szCs w:val="24"/>
          <w:lang w:val="ky-KG"/>
        </w:rPr>
        <w:t xml:space="preserve">в связи с недостаточным покрытием заявленных расходных обязательств </w:t>
      </w:r>
      <w:r w:rsidRPr="00440867">
        <w:rPr>
          <w:rFonts w:ascii="Times New Roman" w:eastAsia="Cambria" w:hAnsi="Times New Roman" w:cs="Times New Roman"/>
          <w:sz w:val="24"/>
          <w:szCs w:val="24"/>
        </w:rPr>
        <w:t>министерств и ведомств</w:t>
      </w:r>
      <w:r w:rsidRPr="00440867">
        <w:rPr>
          <w:rFonts w:ascii="Times New Roman" w:eastAsia="Cambria" w:hAnsi="Times New Roman" w:cs="Times New Roman"/>
          <w:sz w:val="24"/>
          <w:szCs w:val="24"/>
          <w:lang w:val="ky-KG"/>
        </w:rPr>
        <w:t xml:space="preserve"> из-за ограниченности бюджетных средств</w:t>
      </w:r>
      <w:r w:rsidRPr="00440867">
        <w:rPr>
          <w:rFonts w:ascii="Times New Roman" w:eastAsia="Cambria" w:hAnsi="Times New Roman" w:cs="Times New Roman"/>
          <w:sz w:val="24"/>
          <w:szCs w:val="24"/>
        </w:rPr>
        <w:t xml:space="preserve">. </w:t>
      </w:r>
    </w:p>
    <w:p w:rsidR="00EB5D69" w:rsidRPr="00440867" w:rsidRDefault="00EB5D69" w:rsidP="00335D7C">
      <w:pPr>
        <w:numPr>
          <w:ilvl w:val="0"/>
          <w:numId w:val="34"/>
        </w:numPr>
        <w:tabs>
          <w:tab w:val="left" w:pos="993"/>
        </w:tabs>
        <w:spacing w:after="0" w:line="240" w:lineRule="auto"/>
        <w:ind w:firstLine="709"/>
        <w:contextualSpacing/>
        <w:jc w:val="both"/>
        <w:rPr>
          <w:rFonts w:ascii="Times New Roman" w:eastAsia="Times New Roman" w:hAnsi="Times New Roman" w:cs="Times New Roman"/>
          <w:b/>
          <w:sz w:val="24"/>
          <w:szCs w:val="24"/>
          <w:lang w:val="ky-KG" w:eastAsia="ru-RU"/>
        </w:rPr>
      </w:pPr>
      <w:r w:rsidRPr="00440867">
        <w:rPr>
          <w:rFonts w:ascii="Times New Roman" w:eastAsia="Times New Roman" w:hAnsi="Times New Roman" w:cs="Times New Roman"/>
          <w:b/>
          <w:sz w:val="24"/>
          <w:szCs w:val="24"/>
          <w:lang w:eastAsia="ru-RU"/>
        </w:rPr>
        <w:t>По обслуживанию государственного долга</w:t>
      </w:r>
    </w:p>
    <w:p w:rsidR="00EB5D69" w:rsidRPr="00440867" w:rsidRDefault="00EB5D69" w:rsidP="00335D7C">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 xml:space="preserve">Фискальные риски, связанные с государственным долгом, - это те факторы государственного долга, которые могут вызвать отклонения действительных результатов от прогнозов бюджета и </w:t>
      </w:r>
      <w:r w:rsidRPr="00440867">
        <w:rPr>
          <w:rFonts w:ascii="Times New Roman" w:eastAsia="Calibri" w:hAnsi="Times New Roman" w:cs="Times New Roman"/>
          <w:sz w:val="24"/>
          <w:szCs w:val="24"/>
          <w:lang w:val="ky-KG" w:eastAsia="ru-RU"/>
        </w:rPr>
        <w:t xml:space="preserve">Основных направлений фискальной политики (далее </w:t>
      </w:r>
      <w:r w:rsidRPr="00440867">
        <w:rPr>
          <w:rFonts w:ascii="Times New Roman" w:eastAsia="Calibri" w:hAnsi="Times New Roman" w:cs="Times New Roman"/>
          <w:sz w:val="24"/>
          <w:szCs w:val="24"/>
          <w:lang w:eastAsia="ru-RU"/>
        </w:rPr>
        <w:t>ОНФП</w:t>
      </w:r>
      <w:r w:rsidRPr="00440867">
        <w:rPr>
          <w:rFonts w:ascii="Times New Roman" w:eastAsia="Calibri" w:hAnsi="Times New Roman" w:cs="Times New Roman"/>
          <w:sz w:val="24"/>
          <w:szCs w:val="24"/>
          <w:lang w:val="ky-KG" w:eastAsia="ru-RU"/>
        </w:rPr>
        <w:t>)</w:t>
      </w:r>
      <w:r w:rsidRPr="00440867">
        <w:rPr>
          <w:rFonts w:ascii="Times New Roman" w:eastAsia="Calibri" w:hAnsi="Times New Roman" w:cs="Times New Roman"/>
          <w:sz w:val="24"/>
          <w:szCs w:val="24"/>
          <w:lang w:eastAsia="ru-RU"/>
        </w:rPr>
        <w:t>.</w:t>
      </w:r>
    </w:p>
    <w:p w:rsidR="00EB5D69" w:rsidRPr="00440867" w:rsidRDefault="00EB5D69" w:rsidP="00335D7C">
      <w:pPr>
        <w:widowControl w:val="0"/>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 xml:space="preserve">Согласно международным практикам, одним из универсальных фундаментов оценки состояния государственного долга, а также возможности его анализа является так называемая модель Анализа устойчивости долга (Debt Sustainability Analysis - </w:t>
      </w:r>
      <w:r w:rsidRPr="00440867">
        <w:rPr>
          <w:rFonts w:ascii="Times New Roman" w:eastAsia="Calibri" w:hAnsi="Times New Roman" w:cs="Times New Roman"/>
          <w:sz w:val="24"/>
          <w:szCs w:val="24"/>
          <w:lang w:val="en-US" w:eastAsia="ru-RU"/>
        </w:rPr>
        <w:t>DSA</w:t>
      </w:r>
      <w:r w:rsidRPr="00440867">
        <w:rPr>
          <w:rFonts w:ascii="Times New Roman" w:eastAsia="Calibri" w:hAnsi="Times New Roman" w:cs="Times New Roman"/>
          <w:sz w:val="24"/>
          <w:szCs w:val="24"/>
          <w:lang w:eastAsia="ru-RU"/>
        </w:rPr>
        <w:t xml:space="preserve">). Таким образом, вся исследовательская работа по оценке рисков государственного долга была проделана на базе данного модуля. </w:t>
      </w:r>
      <w:r w:rsidRPr="00440867">
        <w:rPr>
          <w:rFonts w:ascii="Times New Roman" w:eastAsia="Calibri" w:hAnsi="Times New Roman" w:cs="Times New Roman"/>
          <w:sz w:val="24"/>
          <w:szCs w:val="24"/>
          <w:lang w:val="en-US" w:eastAsia="ru-RU"/>
        </w:rPr>
        <w:t>DSA</w:t>
      </w:r>
      <w:r w:rsidRPr="00440867">
        <w:rPr>
          <w:rFonts w:ascii="Times New Roman" w:eastAsia="Calibri" w:hAnsi="Times New Roman" w:cs="Times New Roman"/>
          <w:sz w:val="24"/>
          <w:szCs w:val="24"/>
          <w:lang w:eastAsia="ru-RU"/>
        </w:rPr>
        <w:t xml:space="preserve"> оценивает как текущий уровень долга страны и предполагаемые заимствования влияют на ее нынешнюю и будущую способность выполнять обязательства по обслуживанию долга. Так, ключевым фактором достижения устойчивости внешнего и государственного долга является макроэкономическая стабильность. Существуют разные подходы к </w:t>
      </w:r>
      <w:r w:rsidRPr="00440867">
        <w:rPr>
          <w:rFonts w:ascii="Times New Roman" w:eastAsia="Calibri" w:hAnsi="Times New Roman" w:cs="Times New Roman"/>
          <w:sz w:val="24"/>
          <w:szCs w:val="24"/>
          <w:lang w:eastAsia="ru-RU"/>
        </w:rPr>
        <w:lastRenderedPageBreak/>
        <w:t>DSA, каждый со своими плюсами и минусами. Важно различать разные типы переменных и кумулятивные данные, чтобы анализировать особенности и проблемы в каждом случае.</w:t>
      </w:r>
    </w:p>
    <w:p w:rsidR="00EB5D69" w:rsidRPr="00440867" w:rsidRDefault="00EB5D69" w:rsidP="00335D7C">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В ходе проведения исследовательских работ на базе исторических данных по государственному долгу, а также, принимая во внимание нормативную базу управления государственным долгом, были выделены следующие основные ключевые элементы, которые могут повлиять на риски, связанные с государственным долгом:</w:t>
      </w:r>
    </w:p>
    <w:p w:rsidR="00EB5D69" w:rsidRPr="00440867" w:rsidRDefault="00EB5D69" w:rsidP="00335D7C">
      <w:pPr>
        <w:numPr>
          <w:ilvl w:val="0"/>
          <w:numId w:val="18"/>
        </w:numPr>
        <w:overflowPunct w:val="0"/>
        <w:autoSpaceDE w:val="0"/>
        <w:autoSpaceDN w:val="0"/>
        <w:adjustRightInd w:val="0"/>
        <w:spacing w:after="0" w:line="240" w:lineRule="auto"/>
        <w:ind w:left="0" w:firstLine="709"/>
        <w:contextualSpacing/>
        <w:jc w:val="both"/>
        <w:textAlignment w:val="baseline"/>
        <w:rPr>
          <w:rFonts w:ascii="Times New Roman" w:eastAsia="Times New Roman" w:hAnsi="Times New Roman" w:cs="Times New Roman"/>
          <w:sz w:val="24"/>
          <w:szCs w:val="24"/>
          <w:lang w:eastAsia="ru-RU"/>
        </w:rPr>
      </w:pPr>
      <w:r w:rsidRPr="00440867">
        <w:rPr>
          <w:rFonts w:ascii="Times New Roman" w:eastAsia="Times New Roman" w:hAnsi="Times New Roman" w:cs="Times New Roman"/>
          <w:i/>
          <w:sz w:val="24"/>
          <w:szCs w:val="24"/>
          <w:lang w:eastAsia="ru-RU"/>
        </w:rPr>
        <w:t xml:space="preserve">ВВП. </w:t>
      </w:r>
      <w:r w:rsidRPr="00440867">
        <w:rPr>
          <w:rFonts w:ascii="Times New Roman" w:eastAsia="Times New Roman" w:hAnsi="Times New Roman" w:cs="Times New Roman"/>
          <w:sz w:val="24"/>
          <w:szCs w:val="24"/>
          <w:lang w:eastAsia="ru-RU"/>
        </w:rPr>
        <w:t>Соотношение уровня государственного долга к ВВП является важным показателем кредитоспособности, поэтому отклонения фактических показателей уровня государственного долга к ВВП от прогнозных показателей в бюджете имеют весомый характер. Расхождения в ВВП могут вызвать существенные изменения в данном соотношении;</w:t>
      </w:r>
    </w:p>
    <w:p w:rsidR="00EB5D69" w:rsidRPr="00440867" w:rsidRDefault="00EB5D69" w:rsidP="00335D7C">
      <w:pPr>
        <w:numPr>
          <w:ilvl w:val="0"/>
          <w:numId w:val="18"/>
        </w:numPr>
        <w:overflowPunct w:val="0"/>
        <w:autoSpaceDE w:val="0"/>
        <w:autoSpaceDN w:val="0"/>
        <w:adjustRightInd w:val="0"/>
        <w:spacing w:after="0" w:line="240" w:lineRule="auto"/>
        <w:ind w:left="0" w:firstLine="709"/>
        <w:contextualSpacing/>
        <w:jc w:val="both"/>
        <w:textAlignment w:val="baseline"/>
        <w:rPr>
          <w:rFonts w:ascii="Times New Roman" w:eastAsia="Times New Roman" w:hAnsi="Times New Roman" w:cs="Times New Roman"/>
          <w:sz w:val="24"/>
          <w:szCs w:val="24"/>
          <w:lang w:eastAsia="ru-RU"/>
        </w:rPr>
      </w:pPr>
      <w:r w:rsidRPr="00440867">
        <w:rPr>
          <w:rFonts w:ascii="Times New Roman" w:eastAsia="Times New Roman" w:hAnsi="Times New Roman" w:cs="Times New Roman"/>
          <w:i/>
          <w:sz w:val="24"/>
          <w:szCs w:val="24"/>
          <w:lang w:eastAsia="ru-RU"/>
        </w:rPr>
        <w:t>Обменные курсы.</w:t>
      </w:r>
      <w:r w:rsidRPr="00440867">
        <w:rPr>
          <w:rFonts w:ascii="Times New Roman" w:eastAsia="Times New Roman" w:hAnsi="Times New Roman" w:cs="Times New Roman"/>
          <w:sz w:val="24"/>
          <w:szCs w:val="24"/>
          <w:lang w:eastAsia="ru-RU"/>
        </w:rPr>
        <w:t xml:space="preserve"> Расхождения в обменных курсах могут также вызвать существенные изменения в соотношении уровня го</w:t>
      </w:r>
      <w:r w:rsidR="007D5972" w:rsidRPr="00440867">
        <w:rPr>
          <w:rFonts w:ascii="Times New Roman" w:eastAsia="Times New Roman" w:hAnsi="Times New Roman" w:cs="Times New Roman"/>
          <w:sz w:val="24"/>
          <w:szCs w:val="24"/>
          <w:lang w:eastAsia="ru-RU"/>
        </w:rPr>
        <w:t>сударственного долга к ВВП. Так</w:t>
      </w:r>
      <w:r w:rsidRPr="00440867">
        <w:rPr>
          <w:rFonts w:ascii="Times New Roman" w:eastAsia="Times New Roman" w:hAnsi="Times New Roman" w:cs="Times New Roman"/>
          <w:sz w:val="24"/>
          <w:szCs w:val="24"/>
          <w:lang w:eastAsia="ru-RU"/>
        </w:rPr>
        <w:t xml:space="preserve"> как по прогнозным данным на сегодняшний период уровень государственного внешнего долга составляет порядка 49,08</w:t>
      </w:r>
      <w:r w:rsidR="007D5972" w:rsidRPr="00440867">
        <w:rPr>
          <w:rFonts w:ascii="Times New Roman" w:eastAsia="Times New Roman" w:hAnsi="Times New Roman" w:cs="Times New Roman"/>
          <w:sz w:val="24"/>
          <w:szCs w:val="24"/>
          <w:lang w:eastAsia="ru-RU"/>
        </w:rPr>
        <w:t> </w:t>
      </w:r>
      <w:r w:rsidRPr="00440867">
        <w:rPr>
          <w:rFonts w:ascii="Times New Roman" w:eastAsia="Times New Roman" w:hAnsi="Times New Roman" w:cs="Times New Roman"/>
          <w:sz w:val="24"/>
          <w:szCs w:val="24"/>
          <w:lang w:eastAsia="ru-RU"/>
        </w:rPr>
        <w:t>% от общего объема долга, при этом обслуживание по ним производятся в иностранной валюте;</w:t>
      </w:r>
    </w:p>
    <w:p w:rsidR="00EB5D69" w:rsidRPr="00440867" w:rsidRDefault="00EB5D69" w:rsidP="00335D7C">
      <w:pPr>
        <w:numPr>
          <w:ilvl w:val="0"/>
          <w:numId w:val="18"/>
        </w:numPr>
        <w:overflowPunct w:val="0"/>
        <w:autoSpaceDE w:val="0"/>
        <w:autoSpaceDN w:val="0"/>
        <w:adjustRightInd w:val="0"/>
        <w:spacing w:after="0" w:line="240" w:lineRule="auto"/>
        <w:ind w:left="0" w:firstLine="709"/>
        <w:contextualSpacing/>
        <w:jc w:val="both"/>
        <w:textAlignment w:val="baseline"/>
        <w:rPr>
          <w:rFonts w:ascii="Times New Roman" w:eastAsia="Times New Roman" w:hAnsi="Times New Roman" w:cs="Times New Roman"/>
          <w:sz w:val="24"/>
          <w:szCs w:val="24"/>
          <w:lang w:eastAsia="ru-RU"/>
        </w:rPr>
      </w:pPr>
      <w:r w:rsidRPr="00440867">
        <w:rPr>
          <w:rFonts w:ascii="Times New Roman" w:eastAsia="Times New Roman" w:hAnsi="Times New Roman" w:cs="Times New Roman"/>
          <w:i/>
          <w:sz w:val="24"/>
          <w:szCs w:val="24"/>
          <w:lang w:eastAsia="ru-RU"/>
        </w:rPr>
        <w:t>Процентные ставки по кредитам.</w:t>
      </w:r>
      <w:r w:rsidRPr="00440867">
        <w:rPr>
          <w:rFonts w:ascii="Times New Roman" w:eastAsia="Times New Roman" w:hAnsi="Times New Roman" w:cs="Times New Roman"/>
          <w:sz w:val="24"/>
          <w:szCs w:val="24"/>
          <w:lang w:eastAsia="ru-RU"/>
        </w:rPr>
        <w:t xml:space="preserve"> Расхождения в процентных ставках могут также вызвать существенные изменения в издержках по обслуживанию государственного долга, предусмотренных в бюджете и прогнозах;</w:t>
      </w:r>
    </w:p>
    <w:p w:rsidR="00EB5D69" w:rsidRPr="00440867" w:rsidRDefault="00EB5D69" w:rsidP="00335D7C">
      <w:pPr>
        <w:numPr>
          <w:ilvl w:val="0"/>
          <w:numId w:val="18"/>
        </w:numPr>
        <w:overflowPunct w:val="0"/>
        <w:autoSpaceDE w:val="0"/>
        <w:autoSpaceDN w:val="0"/>
        <w:adjustRightInd w:val="0"/>
        <w:spacing w:after="0" w:line="240" w:lineRule="auto"/>
        <w:ind w:left="0" w:firstLine="709"/>
        <w:contextualSpacing/>
        <w:jc w:val="both"/>
        <w:textAlignment w:val="baseline"/>
        <w:rPr>
          <w:rFonts w:ascii="Times New Roman" w:eastAsia="Times New Roman" w:hAnsi="Times New Roman" w:cs="Times New Roman"/>
          <w:sz w:val="24"/>
          <w:szCs w:val="24"/>
          <w:lang w:eastAsia="ru-RU"/>
        </w:rPr>
      </w:pPr>
      <w:r w:rsidRPr="00440867">
        <w:rPr>
          <w:rFonts w:ascii="Times New Roman" w:eastAsia="Times New Roman" w:hAnsi="Times New Roman" w:cs="Times New Roman"/>
          <w:i/>
          <w:sz w:val="24"/>
          <w:szCs w:val="24"/>
          <w:lang w:eastAsia="ru-RU"/>
        </w:rPr>
        <w:t>Первичный баланс (Дефицит бюджета).</w:t>
      </w:r>
      <w:r w:rsidRPr="00440867">
        <w:rPr>
          <w:rFonts w:ascii="Times New Roman" w:eastAsia="Times New Roman" w:hAnsi="Times New Roman" w:cs="Times New Roman"/>
          <w:sz w:val="24"/>
          <w:szCs w:val="24"/>
          <w:lang w:eastAsia="ru-RU"/>
        </w:rPr>
        <w:t xml:space="preserve"> Потребность бюджета в балансировке или финансировании дефицита бюджета, также оказывает достаточно весомое влияние на уровень заимствований как из внешних, так и внутренних источников.</w:t>
      </w:r>
    </w:p>
    <w:p w:rsidR="00EB5D69" w:rsidRPr="00440867" w:rsidRDefault="00EB5D69" w:rsidP="00335D7C">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i/>
          <w:sz w:val="24"/>
          <w:szCs w:val="24"/>
          <w:lang w:eastAsia="ru-RU"/>
        </w:rPr>
      </w:pPr>
      <w:r w:rsidRPr="00440867">
        <w:rPr>
          <w:rFonts w:ascii="Times New Roman" w:eastAsia="Calibri" w:hAnsi="Times New Roman" w:cs="Times New Roman"/>
          <w:i/>
          <w:sz w:val="24"/>
          <w:szCs w:val="24"/>
          <w:lang w:eastAsia="ru-RU"/>
        </w:rPr>
        <w:t>Изменение номинального значения ВВП.</w:t>
      </w:r>
    </w:p>
    <w:p w:rsidR="00EB5D69" w:rsidRPr="00440867" w:rsidRDefault="00EB5D69" w:rsidP="00335D7C">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Риск снижения ВВП может повлиять на чрезвычайно важный показатель устойчивости государственного внешнего долга как соотношение приведенной стоимости внешнего долга к ВВП плюс денежным переводам.</w:t>
      </w:r>
    </w:p>
    <w:p w:rsidR="00EB5D69" w:rsidRPr="00440867" w:rsidRDefault="00EB5D69" w:rsidP="00335D7C">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b/>
          <w:sz w:val="24"/>
          <w:szCs w:val="24"/>
          <w:lang w:eastAsia="ru-RU"/>
        </w:rPr>
      </w:pPr>
      <w:r w:rsidRPr="00440867">
        <w:rPr>
          <w:rFonts w:ascii="Times New Roman" w:eastAsia="Calibri" w:hAnsi="Times New Roman" w:cs="Times New Roman"/>
          <w:sz w:val="24"/>
          <w:szCs w:val="24"/>
          <w:lang w:eastAsia="ru-RU"/>
        </w:rPr>
        <w:t>Для базового сценария был взят прогноз ВВП (на 2023-2025 гг.), рассчитанный на официальных данных по росту реального ВВП и дефлятора</w:t>
      </w:r>
      <w:r w:rsidRPr="00440867">
        <w:rPr>
          <w:rFonts w:ascii="Times New Roman" w:eastAsia="Calibri" w:hAnsi="Times New Roman" w:cs="Times New Roman"/>
          <w:b/>
          <w:sz w:val="24"/>
          <w:szCs w:val="24"/>
          <w:lang w:eastAsia="ru-RU"/>
        </w:rPr>
        <w:t xml:space="preserve"> </w:t>
      </w:r>
      <w:r w:rsidRPr="00440867">
        <w:rPr>
          <w:rFonts w:ascii="Times New Roman" w:eastAsia="Calibri" w:hAnsi="Times New Roman" w:cs="Times New Roman"/>
          <w:sz w:val="24"/>
          <w:szCs w:val="24"/>
          <w:lang w:eastAsia="ru-RU"/>
        </w:rPr>
        <w:t>ВВП.</w:t>
      </w:r>
    </w:p>
    <w:p w:rsidR="00EB5D69" w:rsidRPr="00440867" w:rsidRDefault="00EB5D69" w:rsidP="00335D7C">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Риск обменного курса</w:t>
      </w:r>
      <w:r w:rsidRPr="00440867">
        <w:rPr>
          <w:rFonts w:ascii="Times New Roman" w:eastAsia="Calibri" w:hAnsi="Times New Roman" w:cs="Times New Roman"/>
          <w:b/>
          <w:sz w:val="24"/>
          <w:szCs w:val="24"/>
          <w:lang w:eastAsia="ru-RU"/>
        </w:rPr>
        <w:t xml:space="preserve"> </w:t>
      </w:r>
      <w:r w:rsidRPr="00440867">
        <w:rPr>
          <w:rFonts w:ascii="Times New Roman" w:eastAsia="Calibri" w:hAnsi="Times New Roman" w:cs="Times New Roman"/>
          <w:sz w:val="24"/>
          <w:szCs w:val="24"/>
          <w:lang w:eastAsia="ru-RU"/>
        </w:rPr>
        <w:t>состоит в том, что при повышении курса доллара США к сому, а также при повышении кросс-курса других валют (евро, японская йена, специальные права заимствования (СДР) и т.д.) к доллару США возникнет дополнительная потребность бюджетных средств для обслуживания государственного внешнего долга.</w:t>
      </w:r>
    </w:p>
    <w:p w:rsidR="00EB5D69" w:rsidRPr="00440867" w:rsidRDefault="00EB5D69" w:rsidP="00335D7C">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С учетом данных макроэкономических показателей был сформирован прогноз суммы необходимой для погашения и обслуживания государственного долга Кыргызской Республики: на 2023 год – 34 215,6 млн. сом</w:t>
      </w:r>
      <w:r w:rsidRPr="00440867">
        <w:rPr>
          <w:rFonts w:ascii="Times New Roman" w:eastAsia="Calibri" w:hAnsi="Times New Roman" w:cs="Times New Roman"/>
          <w:sz w:val="24"/>
          <w:szCs w:val="24"/>
          <w:lang w:val="ky-KG" w:eastAsia="ru-RU"/>
        </w:rPr>
        <w:t>ов</w:t>
      </w:r>
      <w:r w:rsidRPr="00440867">
        <w:rPr>
          <w:rFonts w:ascii="Times New Roman" w:eastAsia="Calibri" w:hAnsi="Times New Roman" w:cs="Times New Roman"/>
          <w:sz w:val="24"/>
          <w:szCs w:val="24"/>
          <w:lang w:eastAsia="ru-RU"/>
        </w:rPr>
        <w:t>, на 2024 год – 43 908,6 млн. сом</w:t>
      </w:r>
      <w:r w:rsidRPr="00440867">
        <w:rPr>
          <w:rFonts w:ascii="Times New Roman" w:eastAsia="Calibri" w:hAnsi="Times New Roman" w:cs="Times New Roman"/>
          <w:sz w:val="24"/>
          <w:szCs w:val="24"/>
          <w:lang w:val="ky-KG" w:eastAsia="ru-RU"/>
        </w:rPr>
        <w:t>ов</w:t>
      </w:r>
      <w:r w:rsidRPr="00440867">
        <w:rPr>
          <w:rFonts w:ascii="Times New Roman" w:eastAsia="Calibri" w:hAnsi="Times New Roman" w:cs="Times New Roman"/>
          <w:sz w:val="24"/>
          <w:szCs w:val="24"/>
          <w:lang w:eastAsia="ru-RU"/>
        </w:rPr>
        <w:t>, на 2025 год – 51 181,9 млн. сом</w:t>
      </w:r>
      <w:r w:rsidRPr="00440867">
        <w:rPr>
          <w:rFonts w:ascii="Times New Roman" w:eastAsia="Calibri" w:hAnsi="Times New Roman" w:cs="Times New Roman"/>
          <w:sz w:val="24"/>
          <w:szCs w:val="24"/>
          <w:lang w:val="ky-KG" w:eastAsia="ru-RU"/>
        </w:rPr>
        <w:t>ов</w:t>
      </w:r>
      <w:r w:rsidRPr="00440867">
        <w:rPr>
          <w:rFonts w:ascii="Times New Roman" w:eastAsia="Calibri" w:hAnsi="Times New Roman" w:cs="Times New Roman"/>
          <w:sz w:val="24"/>
          <w:szCs w:val="24"/>
          <w:lang w:eastAsia="ru-RU"/>
        </w:rPr>
        <w:t>.</w:t>
      </w:r>
    </w:p>
    <w:p w:rsidR="00EB5D69" w:rsidRPr="00440867" w:rsidRDefault="00EB5D69" w:rsidP="00335D7C">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 xml:space="preserve">Данные суммы легли в основу </w:t>
      </w:r>
      <w:r w:rsidRPr="00440867">
        <w:rPr>
          <w:rFonts w:ascii="Times New Roman" w:eastAsia="Calibri" w:hAnsi="Times New Roman" w:cs="Times New Roman"/>
          <w:i/>
          <w:sz w:val="24"/>
          <w:szCs w:val="24"/>
          <w:lang w:eastAsia="ru-RU"/>
        </w:rPr>
        <w:t>базового сценария</w:t>
      </w:r>
      <w:r w:rsidRPr="00440867">
        <w:rPr>
          <w:rFonts w:ascii="Times New Roman" w:eastAsia="Calibri" w:hAnsi="Times New Roman" w:cs="Times New Roman"/>
          <w:sz w:val="24"/>
          <w:szCs w:val="24"/>
          <w:lang w:eastAsia="ru-RU"/>
        </w:rPr>
        <w:t>.</w:t>
      </w:r>
    </w:p>
    <w:p w:rsidR="00EB5D69" w:rsidRPr="00440867" w:rsidRDefault="00EB5D69" w:rsidP="00335D7C">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i/>
          <w:sz w:val="24"/>
          <w:szCs w:val="24"/>
          <w:lang w:eastAsia="ru-RU"/>
        </w:rPr>
      </w:pPr>
      <w:r w:rsidRPr="00440867">
        <w:rPr>
          <w:rFonts w:ascii="Times New Roman" w:eastAsia="Calibri" w:hAnsi="Times New Roman" w:cs="Times New Roman"/>
          <w:i/>
          <w:sz w:val="24"/>
          <w:szCs w:val="24"/>
          <w:lang w:eastAsia="ru-RU"/>
        </w:rPr>
        <w:t xml:space="preserve">Альтернативный сценарий 1 </w:t>
      </w:r>
      <w:r w:rsidRPr="00440867">
        <w:rPr>
          <w:rFonts w:ascii="Times New Roman" w:eastAsia="Calibri" w:hAnsi="Times New Roman" w:cs="Times New Roman"/>
          <w:sz w:val="24"/>
          <w:szCs w:val="24"/>
          <w:lang w:eastAsia="ru-RU"/>
        </w:rPr>
        <w:t>был спроектирован на основе того, что в будущем периоде обменный курс превысил прогноз ровно на 1 сом. Согласно данному сценарию теоретически возможное увеличение обменного курса всего на 1 сом привело к дополнительным расходам необходимым для погашения и обслуживания государственного долга Кыргызской Республики на прогнозируемый период. Так, согласно альтернативному сценарию 1 расходы составят: на 2023 год – 34 557,7 млн. сом</w:t>
      </w:r>
      <w:r w:rsidRPr="00440867">
        <w:rPr>
          <w:rFonts w:ascii="Times New Roman" w:eastAsia="Calibri" w:hAnsi="Times New Roman" w:cs="Times New Roman"/>
          <w:sz w:val="24"/>
          <w:szCs w:val="24"/>
          <w:lang w:val="ky-KG" w:eastAsia="ru-RU"/>
        </w:rPr>
        <w:t>ов</w:t>
      </w:r>
      <w:r w:rsidRPr="00440867">
        <w:rPr>
          <w:rFonts w:ascii="Times New Roman" w:eastAsia="Calibri" w:hAnsi="Times New Roman" w:cs="Times New Roman"/>
          <w:sz w:val="24"/>
          <w:szCs w:val="24"/>
          <w:lang w:eastAsia="ru-RU"/>
        </w:rPr>
        <w:t>, на 2024 год – 44 347,6 млн. сом</w:t>
      </w:r>
      <w:r w:rsidRPr="00440867">
        <w:rPr>
          <w:rFonts w:ascii="Times New Roman" w:eastAsia="Calibri" w:hAnsi="Times New Roman" w:cs="Times New Roman"/>
          <w:sz w:val="24"/>
          <w:szCs w:val="24"/>
          <w:lang w:val="ky-KG" w:eastAsia="ru-RU"/>
        </w:rPr>
        <w:t>ов</w:t>
      </w:r>
      <w:r w:rsidRPr="00440867">
        <w:rPr>
          <w:rFonts w:ascii="Times New Roman" w:eastAsia="Calibri" w:hAnsi="Times New Roman" w:cs="Times New Roman"/>
          <w:sz w:val="24"/>
          <w:szCs w:val="24"/>
          <w:lang w:eastAsia="ru-RU"/>
        </w:rPr>
        <w:t>, на 2025 год  –51 693,7 млн. сом</w:t>
      </w:r>
      <w:r w:rsidRPr="00440867">
        <w:rPr>
          <w:rFonts w:ascii="Times New Roman" w:eastAsia="Calibri" w:hAnsi="Times New Roman" w:cs="Times New Roman"/>
          <w:sz w:val="24"/>
          <w:szCs w:val="24"/>
          <w:lang w:val="ky-KG" w:eastAsia="ru-RU"/>
        </w:rPr>
        <w:t>ов</w:t>
      </w:r>
      <w:r w:rsidRPr="00440867">
        <w:rPr>
          <w:rFonts w:ascii="Times New Roman" w:eastAsia="Calibri" w:hAnsi="Times New Roman" w:cs="Times New Roman"/>
          <w:sz w:val="24"/>
          <w:szCs w:val="24"/>
          <w:lang w:eastAsia="ru-RU"/>
        </w:rPr>
        <w:t>.</w:t>
      </w:r>
      <w:r w:rsidRPr="00440867">
        <w:rPr>
          <w:rFonts w:ascii="Times New Roman" w:eastAsia="Calibri" w:hAnsi="Times New Roman" w:cs="Times New Roman"/>
          <w:i/>
          <w:sz w:val="24"/>
          <w:szCs w:val="24"/>
          <w:lang w:eastAsia="ru-RU"/>
        </w:rPr>
        <w:tab/>
      </w:r>
    </w:p>
    <w:p w:rsidR="00EB5D69" w:rsidRPr="00440867" w:rsidRDefault="00EB5D69" w:rsidP="00335D7C">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eastAsia="ru-RU"/>
        </w:rPr>
      </w:pPr>
      <w:r w:rsidRPr="00440867">
        <w:rPr>
          <w:rFonts w:ascii="Times New Roman" w:eastAsia="Calibri" w:hAnsi="Times New Roman" w:cs="Times New Roman"/>
          <w:i/>
          <w:sz w:val="24"/>
          <w:szCs w:val="24"/>
          <w:lang w:eastAsia="ru-RU"/>
        </w:rPr>
        <w:t>Альтернативный сценарий</w:t>
      </w:r>
      <w:r w:rsidRPr="00440867">
        <w:rPr>
          <w:rFonts w:ascii="Times New Roman" w:eastAsia="Calibri" w:hAnsi="Times New Roman" w:cs="Times New Roman"/>
          <w:sz w:val="24"/>
          <w:szCs w:val="24"/>
          <w:lang w:eastAsia="ru-RU"/>
        </w:rPr>
        <w:t xml:space="preserve"> </w:t>
      </w:r>
      <w:r w:rsidRPr="00440867">
        <w:rPr>
          <w:rFonts w:ascii="Times New Roman" w:eastAsia="Calibri" w:hAnsi="Times New Roman" w:cs="Times New Roman"/>
          <w:i/>
          <w:sz w:val="24"/>
          <w:szCs w:val="24"/>
          <w:lang w:eastAsia="ru-RU"/>
        </w:rPr>
        <w:t xml:space="preserve">2 </w:t>
      </w:r>
      <w:r w:rsidRPr="00440867">
        <w:rPr>
          <w:rFonts w:ascii="Times New Roman" w:eastAsia="Calibri" w:hAnsi="Times New Roman" w:cs="Times New Roman"/>
          <w:sz w:val="24"/>
          <w:szCs w:val="24"/>
          <w:lang w:eastAsia="ru-RU"/>
        </w:rPr>
        <w:t xml:space="preserve">был спроектирован на основе того, что в будущем периоде обменный курс превысил прогноз на 5 сомов. Согласно данному сценарию теоретически возможное увеличение обменного курса на 5 сомов привело к дополнительным расходам необходимым для погашения и обслуживания государственного долга Кыргызской Республики на прогнозируемый период: на 2023 </w:t>
      </w:r>
      <w:r w:rsidRPr="00440867">
        <w:rPr>
          <w:rFonts w:ascii="Times New Roman" w:eastAsia="Calibri" w:hAnsi="Times New Roman" w:cs="Times New Roman"/>
          <w:sz w:val="24"/>
          <w:szCs w:val="24"/>
          <w:lang w:eastAsia="ru-RU"/>
        </w:rPr>
        <w:lastRenderedPageBreak/>
        <w:t>год – 35 926,3 млн. сом</w:t>
      </w:r>
      <w:r w:rsidRPr="00440867">
        <w:rPr>
          <w:rFonts w:ascii="Times New Roman" w:eastAsia="Calibri" w:hAnsi="Times New Roman" w:cs="Times New Roman"/>
          <w:sz w:val="24"/>
          <w:szCs w:val="24"/>
          <w:lang w:val="ky-KG" w:eastAsia="ru-RU"/>
        </w:rPr>
        <w:t>ов</w:t>
      </w:r>
      <w:r w:rsidRPr="00440867">
        <w:rPr>
          <w:rFonts w:ascii="Times New Roman" w:eastAsia="Calibri" w:hAnsi="Times New Roman" w:cs="Times New Roman"/>
          <w:sz w:val="24"/>
          <w:szCs w:val="24"/>
          <w:lang w:eastAsia="ru-RU"/>
        </w:rPr>
        <w:t>, на 2024 год – 46 104,0 млн. сом</w:t>
      </w:r>
      <w:r w:rsidRPr="00440867">
        <w:rPr>
          <w:rFonts w:ascii="Times New Roman" w:eastAsia="Calibri" w:hAnsi="Times New Roman" w:cs="Times New Roman"/>
          <w:sz w:val="24"/>
          <w:szCs w:val="24"/>
          <w:lang w:val="ky-KG" w:eastAsia="ru-RU"/>
        </w:rPr>
        <w:t>ов</w:t>
      </w:r>
      <w:r w:rsidRPr="00440867">
        <w:rPr>
          <w:rFonts w:ascii="Times New Roman" w:eastAsia="Calibri" w:hAnsi="Times New Roman" w:cs="Times New Roman"/>
          <w:sz w:val="24"/>
          <w:szCs w:val="24"/>
          <w:lang w:eastAsia="ru-RU"/>
        </w:rPr>
        <w:t>, на 2025 год – 53 740,9 млн. сом</w:t>
      </w:r>
      <w:r w:rsidRPr="00440867">
        <w:rPr>
          <w:rFonts w:ascii="Times New Roman" w:eastAsia="Calibri" w:hAnsi="Times New Roman" w:cs="Times New Roman"/>
          <w:sz w:val="24"/>
          <w:szCs w:val="24"/>
          <w:lang w:val="ky-KG" w:eastAsia="ru-RU"/>
        </w:rPr>
        <w:t>ов</w:t>
      </w:r>
      <w:r w:rsidRPr="00440867">
        <w:rPr>
          <w:rFonts w:ascii="Times New Roman" w:eastAsia="Calibri" w:hAnsi="Times New Roman" w:cs="Times New Roman"/>
          <w:sz w:val="24"/>
          <w:szCs w:val="24"/>
          <w:lang w:eastAsia="ru-RU"/>
        </w:rPr>
        <w:t>.</w:t>
      </w:r>
    </w:p>
    <w:p w:rsidR="001C4CFC" w:rsidRPr="00440867" w:rsidRDefault="001C4CFC" w:rsidP="00335D7C">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eastAsia="ru-RU"/>
        </w:rPr>
      </w:pPr>
    </w:p>
    <w:p w:rsidR="00EB5D69" w:rsidRPr="00440867" w:rsidRDefault="00EB5D69" w:rsidP="00335D7C">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val="ky-KG" w:eastAsia="ru-RU"/>
        </w:rPr>
      </w:pPr>
      <w:r w:rsidRPr="00440867">
        <w:rPr>
          <w:rFonts w:ascii="Times New Roman" w:eastAsia="Calibri" w:hAnsi="Times New Roman" w:cs="Times New Roman"/>
          <w:sz w:val="24"/>
          <w:szCs w:val="24"/>
          <w:lang w:val="ky-KG" w:eastAsia="ru-RU"/>
        </w:rPr>
        <w:t>Таблица 1. Обслуживание государственного долга Кыргызской Республики на 2023-2025 гг.  (млн. сомов)</w:t>
      </w:r>
    </w:p>
    <w:tbl>
      <w:tblPr>
        <w:tblStyle w:val="360"/>
        <w:tblW w:w="0" w:type="auto"/>
        <w:tblInd w:w="108" w:type="dxa"/>
        <w:tblLook w:val="04A0" w:firstRow="1" w:lastRow="0" w:firstColumn="1" w:lastColumn="0" w:noHBand="0" w:noVBand="1"/>
      </w:tblPr>
      <w:tblGrid>
        <w:gridCol w:w="1478"/>
        <w:gridCol w:w="2123"/>
        <w:gridCol w:w="2968"/>
        <w:gridCol w:w="2503"/>
      </w:tblGrid>
      <w:tr w:rsidR="00104C71" w:rsidRPr="00440867" w:rsidTr="0039055F">
        <w:trPr>
          <w:trHeight w:val="275"/>
        </w:trPr>
        <w:tc>
          <w:tcPr>
            <w:tcW w:w="1478" w:type="dxa"/>
            <w:noWrap/>
            <w:hideMark/>
          </w:tcPr>
          <w:p w:rsidR="00EB5D69" w:rsidRPr="00440867" w:rsidRDefault="00EB5D69" w:rsidP="00335D7C">
            <w:pPr>
              <w:overflowPunct w:val="0"/>
              <w:autoSpaceDE w:val="0"/>
              <w:autoSpaceDN w:val="0"/>
              <w:adjustRightInd w:val="0"/>
              <w:ind w:firstLine="709"/>
              <w:jc w:val="both"/>
              <w:textAlignment w:val="baseline"/>
              <w:rPr>
                <w:rFonts w:ascii="Times New Roman" w:hAnsi="Times New Roman" w:cs="Times New Roman"/>
                <w:szCs w:val="24"/>
                <w:lang w:eastAsia="ru-RU"/>
              </w:rPr>
            </w:pPr>
            <w:r w:rsidRPr="00440867">
              <w:rPr>
                <w:rFonts w:ascii="Times New Roman" w:hAnsi="Times New Roman" w:cs="Times New Roman"/>
                <w:szCs w:val="24"/>
                <w:lang w:eastAsia="ru-RU"/>
              </w:rPr>
              <w:t>Год</w:t>
            </w:r>
          </w:p>
        </w:tc>
        <w:tc>
          <w:tcPr>
            <w:tcW w:w="2123" w:type="dxa"/>
            <w:noWrap/>
            <w:hideMark/>
          </w:tcPr>
          <w:p w:rsidR="00EB5D69" w:rsidRPr="00440867" w:rsidRDefault="00EB5D69" w:rsidP="00335D7C">
            <w:pPr>
              <w:overflowPunct w:val="0"/>
              <w:autoSpaceDE w:val="0"/>
              <w:autoSpaceDN w:val="0"/>
              <w:adjustRightInd w:val="0"/>
              <w:ind w:firstLine="709"/>
              <w:jc w:val="both"/>
              <w:textAlignment w:val="baseline"/>
              <w:rPr>
                <w:rFonts w:ascii="Times New Roman" w:hAnsi="Times New Roman" w:cs="Times New Roman"/>
                <w:szCs w:val="24"/>
                <w:lang w:val="en-US" w:eastAsia="ru-RU"/>
              </w:rPr>
            </w:pPr>
            <w:r w:rsidRPr="00440867">
              <w:rPr>
                <w:rFonts w:ascii="Times New Roman" w:hAnsi="Times New Roman" w:cs="Times New Roman"/>
                <w:szCs w:val="24"/>
                <w:lang w:val="en-US" w:eastAsia="ru-RU"/>
              </w:rPr>
              <w:t>Базовый</w:t>
            </w:r>
          </w:p>
        </w:tc>
        <w:tc>
          <w:tcPr>
            <w:tcW w:w="2968" w:type="dxa"/>
            <w:noWrap/>
            <w:hideMark/>
          </w:tcPr>
          <w:p w:rsidR="00EB5D69" w:rsidRPr="00440867" w:rsidRDefault="00EB5D69" w:rsidP="00335D7C">
            <w:pPr>
              <w:overflowPunct w:val="0"/>
              <w:autoSpaceDE w:val="0"/>
              <w:autoSpaceDN w:val="0"/>
              <w:adjustRightInd w:val="0"/>
              <w:ind w:firstLine="709"/>
              <w:jc w:val="both"/>
              <w:textAlignment w:val="baseline"/>
              <w:rPr>
                <w:rFonts w:ascii="Times New Roman" w:hAnsi="Times New Roman" w:cs="Times New Roman"/>
                <w:szCs w:val="24"/>
                <w:lang w:val="en-US" w:eastAsia="ru-RU"/>
              </w:rPr>
            </w:pPr>
            <w:r w:rsidRPr="00440867">
              <w:rPr>
                <w:rFonts w:ascii="Times New Roman" w:hAnsi="Times New Roman" w:cs="Times New Roman"/>
                <w:szCs w:val="24"/>
                <w:lang w:val="en-US" w:eastAsia="ru-RU"/>
              </w:rPr>
              <w:t>Альтернативный 1</w:t>
            </w:r>
          </w:p>
        </w:tc>
        <w:tc>
          <w:tcPr>
            <w:tcW w:w="2503" w:type="dxa"/>
            <w:noWrap/>
            <w:hideMark/>
          </w:tcPr>
          <w:p w:rsidR="00EB5D69" w:rsidRPr="00440867" w:rsidRDefault="00EB5D69" w:rsidP="00335D7C">
            <w:pPr>
              <w:overflowPunct w:val="0"/>
              <w:autoSpaceDE w:val="0"/>
              <w:autoSpaceDN w:val="0"/>
              <w:adjustRightInd w:val="0"/>
              <w:ind w:firstLine="118"/>
              <w:textAlignment w:val="baseline"/>
              <w:rPr>
                <w:rFonts w:ascii="Times New Roman" w:hAnsi="Times New Roman" w:cs="Times New Roman"/>
                <w:szCs w:val="24"/>
                <w:lang w:val="en-US" w:eastAsia="ru-RU"/>
              </w:rPr>
            </w:pPr>
            <w:r w:rsidRPr="00440867">
              <w:rPr>
                <w:rFonts w:ascii="Times New Roman" w:hAnsi="Times New Roman" w:cs="Times New Roman"/>
                <w:szCs w:val="24"/>
                <w:lang w:val="en-US" w:eastAsia="ru-RU"/>
              </w:rPr>
              <w:t>Альтернативный 2</w:t>
            </w:r>
          </w:p>
        </w:tc>
      </w:tr>
      <w:tr w:rsidR="00104C71" w:rsidRPr="00440867" w:rsidTr="0039055F">
        <w:trPr>
          <w:trHeight w:val="275"/>
        </w:trPr>
        <w:tc>
          <w:tcPr>
            <w:tcW w:w="1478" w:type="dxa"/>
            <w:noWrap/>
            <w:hideMark/>
          </w:tcPr>
          <w:p w:rsidR="00EB5D69" w:rsidRPr="00440867" w:rsidRDefault="00EB5D69" w:rsidP="00335D7C">
            <w:pPr>
              <w:overflowPunct w:val="0"/>
              <w:autoSpaceDE w:val="0"/>
              <w:autoSpaceDN w:val="0"/>
              <w:adjustRightInd w:val="0"/>
              <w:ind w:firstLine="709"/>
              <w:jc w:val="both"/>
              <w:textAlignment w:val="baseline"/>
              <w:rPr>
                <w:rFonts w:ascii="Times New Roman" w:hAnsi="Times New Roman" w:cs="Times New Roman"/>
                <w:szCs w:val="24"/>
                <w:lang w:val="en-US" w:eastAsia="ru-RU"/>
              </w:rPr>
            </w:pPr>
            <w:r w:rsidRPr="00440867">
              <w:rPr>
                <w:rFonts w:ascii="Times New Roman" w:hAnsi="Times New Roman" w:cs="Times New Roman"/>
                <w:szCs w:val="24"/>
                <w:lang w:val="en-US" w:eastAsia="ru-RU"/>
              </w:rPr>
              <w:t>2023</w:t>
            </w:r>
          </w:p>
        </w:tc>
        <w:tc>
          <w:tcPr>
            <w:tcW w:w="2123" w:type="dxa"/>
            <w:noWrap/>
            <w:hideMark/>
          </w:tcPr>
          <w:p w:rsidR="00EB5D69" w:rsidRPr="00440867" w:rsidRDefault="00EB5D69" w:rsidP="00335D7C">
            <w:pPr>
              <w:overflowPunct w:val="0"/>
              <w:autoSpaceDE w:val="0"/>
              <w:autoSpaceDN w:val="0"/>
              <w:adjustRightInd w:val="0"/>
              <w:ind w:firstLine="709"/>
              <w:jc w:val="both"/>
              <w:textAlignment w:val="baseline"/>
              <w:rPr>
                <w:rFonts w:ascii="Times New Roman" w:hAnsi="Times New Roman" w:cs="Times New Roman"/>
                <w:szCs w:val="24"/>
                <w:lang w:eastAsia="ru-RU"/>
              </w:rPr>
            </w:pPr>
            <w:r w:rsidRPr="00440867">
              <w:rPr>
                <w:rFonts w:ascii="Times New Roman" w:hAnsi="Times New Roman" w:cs="Times New Roman"/>
                <w:szCs w:val="24"/>
                <w:lang w:eastAsia="ru-RU"/>
              </w:rPr>
              <w:t>34 215,6</w:t>
            </w:r>
          </w:p>
        </w:tc>
        <w:tc>
          <w:tcPr>
            <w:tcW w:w="2968" w:type="dxa"/>
            <w:noWrap/>
            <w:hideMark/>
          </w:tcPr>
          <w:p w:rsidR="00EB5D69" w:rsidRPr="00440867" w:rsidRDefault="00EB5D69" w:rsidP="00335D7C">
            <w:pPr>
              <w:overflowPunct w:val="0"/>
              <w:autoSpaceDE w:val="0"/>
              <w:autoSpaceDN w:val="0"/>
              <w:adjustRightInd w:val="0"/>
              <w:ind w:firstLine="709"/>
              <w:jc w:val="both"/>
              <w:textAlignment w:val="baseline"/>
              <w:rPr>
                <w:rFonts w:ascii="Times New Roman" w:hAnsi="Times New Roman" w:cs="Times New Roman"/>
                <w:szCs w:val="24"/>
                <w:lang w:val="en-US" w:eastAsia="ru-RU"/>
              </w:rPr>
            </w:pPr>
            <w:r w:rsidRPr="00440867">
              <w:rPr>
                <w:rFonts w:ascii="Times New Roman" w:hAnsi="Times New Roman" w:cs="Times New Roman"/>
                <w:szCs w:val="24"/>
                <w:lang w:val="en-US" w:eastAsia="ru-RU"/>
              </w:rPr>
              <w:t>34</w:t>
            </w:r>
            <w:r w:rsidRPr="00440867">
              <w:rPr>
                <w:rFonts w:ascii="Times New Roman" w:hAnsi="Times New Roman" w:cs="Times New Roman"/>
                <w:szCs w:val="24"/>
                <w:lang w:eastAsia="ru-RU"/>
              </w:rPr>
              <w:t> </w:t>
            </w:r>
            <w:r w:rsidRPr="00440867">
              <w:rPr>
                <w:rFonts w:ascii="Times New Roman" w:hAnsi="Times New Roman" w:cs="Times New Roman"/>
                <w:szCs w:val="24"/>
                <w:lang w:val="en-US" w:eastAsia="ru-RU"/>
              </w:rPr>
              <w:t>557</w:t>
            </w:r>
            <w:r w:rsidRPr="00440867">
              <w:rPr>
                <w:rFonts w:ascii="Times New Roman" w:hAnsi="Times New Roman" w:cs="Times New Roman"/>
                <w:szCs w:val="24"/>
                <w:lang w:eastAsia="ru-RU"/>
              </w:rPr>
              <w:t>,</w:t>
            </w:r>
            <w:r w:rsidRPr="00440867">
              <w:rPr>
                <w:rFonts w:ascii="Times New Roman" w:hAnsi="Times New Roman" w:cs="Times New Roman"/>
                <w:szCs w:val="24"/>
                <w:lang w:val="en-US" w:eastAsia="ru-RU"/>
              </w:rPr>
              <w:t>7</w:t>
            </w:r>
          </w:p>
        </w:tc>
        <w:tc>
          <w:tcPr>
            <w:tcW w:w="2503" w:type="dxa"/>
            <w:noWrap/>
            <w:hideMark/>
          </w:tcPr>
          <w:p w:rsidR="00EB5D69" w:rsidRPr="00440867" w:rsidRDefault="00EB5D69" w:rsidP="00335D7C">
            <w:pPr>
              <w:overflowPunct w:val="0"/>
              <w:autoSpaceDE w:val="0"/>
              <w:autoSpaceDN w:val="0"/>
              <w:adjustRightInd w:val="0"/>
              <w:ind w:firstLine="709"/>
              <w:jc w:val="both"/>
              <w:textAlignment w:val="baseline"/>
              <w:rPr>
                <w:rFonts w:ascii="Times New Roman" w:hAnsi="Times New Roman" w:cs="Times New Roman"/>
                <w:szCs w:val="24"/>
                <w:lang w:val="en-US" w:eastAsia="ru-RU"/>
              </w:rPr>
            </w:pPr>
            <w:r w:rsidRPr="00440867">
              <w:rPr>
                <w:rFonts w:ascii="Times New Roman" w:hAnsi="Times New Roman" w:cs="Times New Roman"/>
                <w:szCs w:val="24"/>
                <w:lang w:val="en-US" w:eastAsia="ru-RU"/>
              </w:rPr>
              <w:t>35</w:t>
            </w:r>
            <w:r w:rsidRPr="00440867">
              <w:rPr>
                <w:rFonts w:ascii="Times New Roman" w:hAnsi="Times New Roman" w:cs="Times New Roman"/>
                <w:szCs w:val="24"/>
                <w:lang w:eastAsia="ru-RU"/>
              </w:rPr>
              <w:t xml:space="preserve"> </w:t>
            </w:r>
            <w:r w:rsidRPr="00440867">
              <w:rPr>
                <w:rFonts w:ascii="Times New Roman" w:hAnsi="Times New Roman" w:cs="Times New Roman"/>
                <w:szCs w:val="24"/>
                <w:lang w:val="en-US" w:eastAsia="ru-RU"/>
              </w:rPr>
              <w:t>926</w:t>
            </w:r>
            <w:r w:rsidRPr="00440867">
              <w:rPr>
                <w:rFonts w:ascii="Times New Roman" w:hAnsi="Times New Roman" w:cs="Times New Roman"/>
                <w:szCs w:val="24"/>
                <w:lang w:eastAsia="ru-RU"/>
              </w:rPr>
              <w:t>,</w:t>
            </w:r>
            <w:r w:rsidRPr="00440867">
              <w:rPr>
                <w:rFonts w:ascii="Times New Roman" w:hAnsi="Times New Roman" w:cs="Times New Roman"/>
                <w:szCs w:val="24"/>
                <w:lang w:val="en-US" w:eastAsia="ru-RU"/>
              </w:rPr>
              <w:t>3</w:t>
            </w:r>
          </w:p>
        </w:tc>
      </w:tr>
      <w:tr w:rsidR="00104C71" w:rsidRPr="00440867" w:rsidTr="0039055F">
        <w:trPr>
          <w:trHeight w:val="275"/>
        </w:trPr>
        <w:tc>
          <w:tcPr>
            <w:tcW w:w="1478" w:type="dxa"/>
            <w:noWrap/>
            <w:hideMark/>
          </w:tcPr>
          <w:p w:rsidR="00EB5D69" w:rsidRPr="00440867" w:rsidRDefault="00EB5D69" w:rsidP="00335D7C">
            <w:pPr>
              <w:overflowPunct w:val="0"/>
              <w:autoSpaceDE w:val="0"/>
              <w:autoSpaceDN w:val="0"/>
              <w:adjustRightInd w:val="0"/>
              <w:ind w:firstLine="709"/>
              <w:jc w:val="both"/>
              <w:textAlignment w:val="baseline"/>
              <w:rPr>
                <w:rFonts w:ascii="Times New Roman" w:hAnsi="Times New Roman" w:cs="Times New Roman"/>
                <w:szCs w:val="24"/>
                <w:lang w:val="en-US" w:eastAsia="ru-RU"/>
              </w:rPr>
            </w:pPr>
            <w:r w:rsidRPr="00440867">
              <w:rPr>
                <w:rFonts w:ascii="Times New Roman" w:hAnsi="Times New Roman" w:cs="Times New Roman"/>
                <w:szCs w:val="24"/>
                <w:lang w:val="en-US" w:eastAsia="ru-RU"/>
              </w:rPr>
              <w:t>2024</w:t>
            </w:r>
          </w:p>
        </w:tc>
        <w:tc>
          <w:tcPr>
            <w:tcW w:w="2123" w:type="dxa"/>
            <w:noWrap/>
            <w:hideMark/>
          </w:tcPr>
          <w:p w:rsidR="00EB5D69" w:rsidRPr="00440867" w:rsidRDefault="00EB5D69" w:rsidP="00335D7C">
            <w:pPr>
              <w:overflowPunct w:val="0"/>
              <w:autoSpaceDE w:val="0"/>
              <w:autoSpaceDN w:val="0"/>
              <w:adjustRightInd w:val="0"/>
              <w:ind w:firstLine="709"/>
              <w:jc w:val="both"/>
              <w:textAlignment w:val="baseline"/>
              <w:rPr>
                <w:rFonts w:ascii="Times New Roman" w:hAnsi="Times New Roman" w:cs="Times New Roman"/>
                <w:szCs w:val="24"/>
                <w:lang w:eastAsia="ru-RU"/>
              </w:rPr>
            </w:pPr>
            <w:r w:rsidRPr="00440867">
              <w:rPr>
                <w:rFonts w:ascii="Times New Roman" w:hAnsi="Times New Roman" w:cs="Times New Roman"/>
                <w:szCs w:val="24"/>
                <w:lang w:eastAsia="ru-RU"/>
              </w:rPr>
              <w:t>43 908,6</w:t>
            </w:r>
          </w:p>
        </w:tc>
        <w:tc>
          <w:tcPr>
            <w:tcW w:w="2968" w:type="dxa"/>
            <w:noWrap/>
            <w:hideMark/>
          </w:tcPr>
          <w:p w:rsidR="00EB5D69" w:rsidRPr="00440867" w:rsidRDefault="00EB5D69" w:rsidP="00335D7C">
            <w:pPr>
              <w:overflowPunct w:val="0"/>
              <w:autoSpaceDE w:val="0"/>
              <w:autoSpaceDN w:val="0"/>
              <w:adjustRightInd w:val="0"/>
              <w:ind w:firstLine="709"/>
              <w:jc w:val="both"/>
              <w:textAlignment w:val="baseline"/>
              <w:rPr>
                <w:rFonts w:ascii="Times New Roman" w:hAnsi="Times New Roman" w:cs="Times New Roman"/>
                <w:szCs w:val="24"/>
                <w:lang w:val="en-US" w:eastAsia="ru-RU"/>
              </w:rPr>
            </w:pPr>
            <w:r w:rsidRPr="00440867">
              <w:rPr>
                <w:rFonts w:ascii="Times New Roman" w:hAnsi="Times New Roman" w:cs="Times New Roman"/>
                <w:szCs w:val="24"/>
                <w:lang w:val="en-US" w:eastAsia="ru-RU"/>
              </w:rPr>
              <w:t>44</w:t>
            </w:r>
            <w:r w:rsidRPr="00440867">
              <w:rPr>
                <w:rFonts w:ascii="Times New Roman" w:hAnsi="Times New Roman" w:cs="Times New Roman"/>
                <w:szCs w:val="24"/>
                <w:lang w:eastAsia="ru-RU"/>
              </w:rPr>
              <w:t> </w:t>
            </w:r>
            <w:r w:rsidRPr="00440867">
              <w:rPr>
                <w:rFonts w:ascii="Times New Roman" w:hAnsi="Times New Roman" w:cs="Times New Roman"/>
                <w:szCs w:val="24"/>
                <w:lang w:val="en-US" w:eastAsia="ru-RU"/>
              </w:rPr>
              <w:t>347</w:t>
            </w:r>
            <w:r w:rsidRPr="00440867">
              <w:rPr>
                <w:rFonts w:ascii="Times New Roman" w:hAnsi="Times New Roman" w:cs="Times New Roman"/>
                <w:szCs w:val="24"/>
                <w:lang w:eastAsia="ru-RU"/>
              </w:rPr>
              <w:t>,</w:t>
            </w:r>
            <w:r w:rsidRPr="00440867">
              <w:rPr>
                <w:rFonts w:ascii="Times New Roman" w:hAnsi="Times New Roman" w:cs="Times New Roman"/>
                <w:szCs w:val="24"/>
                <w:lang w:val="en-US" w:eastAsia="ru-RU"/>
              </w:rPr>
              <w:t>6</w:t>
            </w:r>
          </w:p>
        </w:tc>
        <w:tc>
          <w:tcPr>
            <w:tcW w:w="2503" w:type="dxa"/>
            <w:noWrap/>
            <w:hideMark/>
          </w:tcPr>
          <w:p w:rsidR="00EB5D69" w:rsidRPr="00440867" w:rsidRDefault="00EB5D69" w:rsidP="00335D7C">
            <w:pPr>
              <w:overflowPunct w:val="0"/>
              <w:autoSpaceDE w:val="0"/>
              <w:autoSpaceDN w:val="0"/>
              <w:adjustRightInd w:val="0"/>
              <w:ind w:firstLine="709"/>
              <w:jc w:val="both"/>
              <w:textAlignment w:val="baseline"/>
              <w:rPr>
                <w:rFonts w:ascii="Times New Roman" w:hAnsi="Times New Roman" w:cs="Times New Roman"/>
                <w:szCs w:val="24"/>
                <w:lang w:val="en-US" w:eastAsia="ru-RU"/>
              </w:rPr>
            </w:pPr>
            <w:r w:rsidRPr="00440867">
              <w:rPr>
                <w:rFonts w:ascii="Times New Roman" w:hAnsi="Times New Roman" w:cs="Times New Roman"/>
                <w:szCs w:val="24"/>
                <w:lang w:val="en-US" w:eastAsia="ru-RU"/>
              </w:rPr>
              <w:t>46</w:t>
            </w:r>
            <w:r w:rsidRPr="00440867">
              <w:rPr>
                <w:rFonts w:ascii="Times New Roman" w:hAnsi="Times New Roman" w:cs="Times New Roman"/>
                <w:szCs w:val="24"/>
                <w:lang w:eastAsia="ru-RU"/>
              </w:rPr>
              <w:t> </w:t>
            </w:r>
            <w:r w:rsidRPr="00440867">
              <w:rPr>
                <w:rFonts w:ascii="Times New Roman" w:hAnsi="Times New Roman" w:cs="Times New Roman"/>
                <w:szCs w:val="24"/>
                <w:lang w:val="en-US" w:eastAsia="ru-RU"/>
              </w:rPr>
              <w:t>104</w:t>
            </w:r>
            <w:r w:rsidRPr="00440867">
              <w:rPr>
                <w:rFonts w:ascii="Times New Roman" w:hAnsi="Times New Roman" w:cs="Times New Roman"/>
                <w:szCs w:val="24"/>
                <w:lang w:eastAsia="ru-RU"/>
              </w:rPr>
              <w:t>,</w:t>
            </w:r>
            <w:r w:rsidRPr="00440867">
              <w:rPr>
                <w:rFonts w:ascii="Times New Roman" w:hAnsi="Times New Roman" w:cs="Times New Roman"/>
                <w:szCs w:val="24"/>
                <w:lang w:val="en-US" w:eastAsia="ru-RU"/>
              </w:rPr>
              <w:t>0</w:t>
            </w:r>
          </w:p>
        </w:tc>
      </w:tr>
      <w:tr w:rsidR="00104C71" w:rsidRPr="00440867" w:rsidTr="0039055F">
        <w:trPr>
          <w:trHeight w:val="275"/>
        </w:trPr>
        <w:tc>
          <w:tcPr>
            <w:tcW w:w="1478" w:type="dxa"/>
            <w:noWrap/>
            <w:hideMark/>
          </w:tcPr>
          <w:p w:rsidR="00EB5D69" w:rsidRPr="00440867" w:rsidRDefault="00EB5D69" w:rsidP="00335D7C">
            <w:pPr>
              <w:overflowPunct w:val="0"/>
              <w:autoSpaceDE w:val="0"/>
              <w:autoSpaceDN w:val="0"/>
              <w:adjustRightInd w:val="0"/>
              <w:ind w:firstLine="709"/>
              <w:jc w:val="both"/>
              <w:textAlignment w:val="baseline"/>
              <w:rPr>
                <w:rFonts w:ascii="Times New Roman" w:hAnsi="Times New Roman" w:cs="Times New Roman"/>
                <w:szCs w:val="24"/>
                <w:lang w:val="en-US" w:eastAsia="ru-RU"/>
              </w:rPr>
            </w:pPr>
            <w:r w:rsidRPr="00440867">
              <w:rPr>
                <w:rFonts w:ascii="Times New Roman" w:hAnsi="Times New Roman" w:cs="Times New Roman"/>
                <w:szCs w:val="24"/>
                <w:lang w:val="en-US" w:eastAsia="ru-RU"/>
              </w:rPr>
              <w:t>2025</w:t>
            </w:r>
          </w:p>
        </w:tc>
        <w:tc>
          <w:tcPr>
            <w:tcW w:w="2123" w:type="dxa"/>
            <w:noWrap/>
            <w:hideMark/>
          </w:tcPr>
          <w:p w:rsidR="00EB5D69" w:rsidRPr="00440867" w:rsidRDefault="00EB5D69" w:rsidP="00335D7C">
            <w:pPr>
              <w:overflowPunct w:val="0"/>
              <w:autoSpaceDE w:val="0"/>
              <w:autoSpaceDN w:val="0"/>
              <w:adjustRightInd w:val="0"/>
              <w:ind w:firstLine="709"/>
              <w:jc w:val="both"/>
              <w:textAlignment w:val="baseline"/>
              <w:rPr>
                <w:rFonts w:ascii="Times New Roman" w:hAnsi="Times New Roman" w:cs="Times New Roman"/>
                <w:szCs w:val="24"/>
                <w:lang w:eastAsia="ru-RU"/>
              </w:rPr>
            </w:pPr>
            <w:r w:rsidRPr="00440867">
              <w:rPr>
                <w:rFonts w:ascii="Times New Roman" w:hAnsi="Times New Roman" w:cs="Times New Roman"/>
                <w:szCs w:val="24"/>
                <w:lang w:eastAsia="ru-RU"/>
              </w:rPr>
              <w:t>51 181,9</w:t>
            </w:r>
          </w:p>
        </w:tc>
        <w:tc>
          <w:tcPr>
            <w:tcW w:w="2968" w:type="dxa"/>
            <w:noWrap/>
            <w:hideMark/>
          </w:tcPr>
          <w:p w:rsidR="00EB5D69" w:rsidRPr="00440867" w:rsidRDefault="00EB5D69" w:rsidP="00335D7C">
            <w:pPr>
              <w:overflowPunct w:val="0"/>
              <w:autoSpaceDE w:val="0"/>
              <w:autoSpaceDN w:val="0"/>
              <w:adjustRightInd w:val="0"/>
              <w:ind w:firstLine="709"/>
              <w:jc w:val="both"/>
              <w:textAlignment w:val="baseline"/>
              <w:rPr>
                <w:rFonts w:ascii="Times New Roman" w:hAnsi="Times New Roman" w:cs="Times New Roman"/>
                <w:szCs w:val="24"/>
                <w:lang w:val="en-US" w:eastAsia="ru-RU"/>
              </w:rPr>
            </w:pPr>
            <w:r w:rsidRPr="00440867">
              <w:rPr>
                <w:rFonts w:ascii="Times New Roman" w:hAnsi="Times New Roman" w:cs="Times New Roman"/>
                <w:szCs w:val="24"/>
                <w:lang w:eastAsia="ru-RU"/>
              </w:rPr>
              <w:t>51 693,7</w:t>
            </w:r>
          </w:p>
        </w:tc>
        <w:tc>
          <w:tcPr>
            <w:tcW w:w="2503" w:type="dxa"/>
            <w:noWrap/>
            <w:hideMark/>
          </w:tcPr>
          <w:p w:rsidR="00EB5D69" w:rsidRPr="00440867" w:rsidRDefault="00EB5D69" w:rsidP="00335D7C">
            <w:pPr>
              <w:overflowPunct w:val="0"/>
              <w:autoSpaceDE w:val="0"/>
              <w:autoSpaceDN w:val="0"/>
              <w:adjustRightInd w:val="0"/>
              <w:ind w:firstLine="709"/>
              <w:jc w:val="both"/>
              <w:textAlignment w:val="baseline"/>
              <w:rPr>
                <w:rFonts w:ascii="Times New Roman" w:hAnsi="Times New Roman" w:cs="Times New Roman"/>
                <w:szCs w:val="24"/>
                <w:lang w:val="en-US" w:eastAsia="ru-RU"/>
              </w:rPr>
            </w:pPr>
            <w:r w:rsidRPr="00440867">
              <w:rPr>
                <w:rFonts w:ascii="Times New Roman" w:hAnsi="Times New Roman" w:cs="Times New Roman"/>
                <w:szCs w:val="24"/>
                <w:lang w:val="en-US" w:eastAsia="ru-RU"/>
              </w:rPr>
              <w:t>53</w:t>
            </w:r>
            <w:r w:rsidRPr="00440867">
              <w:rPr>
                <w:rFonts w:ascii="Times New Roman" w:hAnsi="Times New Roman" w:cs="Times New Roman"/>
                <w:szCs w:val="24"/>
                <w:lang w:eastAsia="ru-RU"/>
              </w:rPr>
              <w:t xml:space="preserve"> </w:t>
            </w:r>
            <w:r w:rsidRPr="00440867">
              <w:rPr>
                <w:rFonts w:ascii="Times New Roman" w:hAnsi="Times New Roman" w:cs="Times New Roman"/>
                <w:szCs w:val="24"/>
                <w:lang w:val="en-US" w:eastAsia="ru-RU"/>
              </w:rPr>
              <w:t>740</w:t>
            </w:r>
            <w:r w:rsidRPr="00440867">
              <w:rPr>
                <w:rFonts w:ascii="Times New Roman" w:hAnsi="Times New Roman" w:cs="Times New Roman"/>
                <w:szCs w:val="24"/>
                <w:lang w:eastAsia="ru-RU"/>
              </w:rPr>
              <w:t>,</w:t>
            </w:r>
            <w:r w:rsidRPr="00440867">
              <w:rPr>
                <w:rFonts w:ascii="Times New Roman" w:hAnsi="Times New Roman" w:cs="Times New Roman"/>
                <w:szCs w:val="24"/>
                <w:lang w:val="en-US" w:eastAsia="ru-RU"/>
              </w:rPr>
              <w:t>9</w:t>
            </w:r>
          </w:p>
        </w:tc>
      </w:tr>
    </w:tbl>
    <w:p w:rsidR="00E94379" w:rsidRDefault="00E94379" w:rsidP="00335D7C">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eastAsia="ru-RU"/>
        </w:rPr>
      </w:pPr>
    </w:p>
    <w:p w:rsidR="00E94379" w:rsidRDefault="00E94379" w:rsidP="00335D7C">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eastAsia="ru-RU"/>
        </w:rPr>
      </w:pPr>
    </w:p>
    <w:p w:rsidR="00E94379" w:rsidRDefault="00E94379" w:rsidP="00335D7C">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eastAsia="ru-RU"/>
        </w:rPr>
      </w:pPr>
    </w:p>
    <w:p w:rsidR="00E94379" w:rsidRDefault="00E94379" w:rsidP="00335D7C">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eastAsia="ru-RU"/>
        </w:rPr>
      </w:pPr>
    </w:p>
    <w:p w:rsidR="00E94379" w:rsidRDefault="00E94379" w:rsidP="00335D7C">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eastAsia="ru-RU"/>
        </w:rPr>
      </w:pPr>
    </w:p>
    <w:p w:rsidR="00E94379" w:rsidRDefault="00E94379" w:rsidP="00335D7C">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eastAsia="ru-RU"/>
        </w:rPr>
      </w:pPr>
    </w:p>
    <w:p w:rsidR="00EB5D69" w:rsidRPr="00440867" w:rsidRDefault="00EB5D69" w:rsidP="00335D7C">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b/>
          <w:sz w:val="24"/>
          <w:szCs w:val="24"/>
          <w:lang w:eastAsia="ru-RU"/>
        </w:rPr>
      </w:pPr>
      <w:r w:rsidRPr="00440867">
        <w:rPr>
          <w:rFonts w:ascii="Times New Roman" w:eastAsia="Calibri" w:hAnsi="Times New Roman" w:cs="Times New Roman"/>
          <w:sz w:val="24"/>
          <w:szCs w:val="24"/>
          <w:lang w:eastAsia="ru-RU"/>
        </w:rPr>
        <w:tab/>
      </w:r>
    </w:p>
    <w:p w:rsidR="00EB5D69" w:rsidRPr="00440867" w:rsidRDefault="00EB5D69" w:rsidP="00335D7C">
      <w:pPr>
        <w:overflowPunct w:val="0"/>
        <w:autoSpaceDE w:val="0"/>
        <w:autoSpaceDN w:val="0"/>
        <w:adjustRightInd w:val="0"/>
        <w:spacing w:after="0" w:line="240" w:lineRule="auto"/>
        <w:jc w:val="center"/>
        <w:textAlignment w:val="baseline"/>
        <w:rPr>
          <w:rFonts w:ascii="Times New Roman" w:eastAsia="Calibri" w:hAnsi="Times New Roman" w:cs="Times New Roman"/>
          <w:b/>
          <w:sz w:val="24"/>
          <w:szCs w:val="24"/>
          <w:lang w:val="ky-KG" w:eastAsia="ru-RU"/>
        </w:rPr>
      </w:pPr>
      <w:r w:rsidRPr="00440867">
        <w:rPr>
          <w:rFonts w:ascii="Times New Roman" w:eastAsia="Calibri" w:hAnsi="Times New Roman" w:cs="Times New Roman"/>
          <w:b/>
          <w:sz w:val="24"/>
          <w:szCs w:val="24"/>
          <w:lang w:eastAsia="ru-RU"/>
        </w:rPr>
        <w:t xml:space="preserve">Диаграмма 1. Влияние шока обменного курса на обслуживание государственного внешнего долга Кыргызской Республики </w:t>
      </w:r>
    </w:p>
    <w:p w:rsidR="00EB5D69" w:rsidRPr="00440867" w:rsidRDefault="00EB5D69" w:rsidP="00335D7C">
      <w:pPr>
        <w:overflowPunct w:val="0"/>
        <w:autoSpaceDE w:val="0"/>
        <w:autoSpaceDN w:val="0"/>
        <w:adjustRightInd w:val="0"/>
        <w:spacing w:after="0" w:line="240" w:lineRule="auto"/>
        <w:ind w:right="-1"/>
        <w:jc w:val="right"/>
        <w:textAlignment w:val="baseline"/>
        <w:rPr>
          <w:rFonts w:ascii="Times New Roman" w:eastAsia="Calibri" w:hAnsi="Times New Roman" w:cs="Times New Roman"/>
          <w:b/>
          <w:sz w:val="24"/>
          <w:szCs w:val="24"/>
          <w:lang w:eastAsia="ru-RU"/>
        </w:rPr>
      </w:pPr>
      <w:r w:rsidRPr="00440867">
        <w:rPr>
          <w:rFonts w:ascii="Times New Roman" w:eastAsia="Calibri" w:hAnsi="Times New Roman" w:cs="Times New Roman"/>
          <w:sz w:val="24"/>
          <w:szCs w:val="24"/>
          <w:lang w:eastAsia="ru-RU"/>
        </w:rPr>
        <w:t>млн. сом</w:t>
      </w:r>
      <w:r w:rsidRPr="00440867">
        <w:rPr>
          <w:rFonts w:ascii="Times New Roman" w:eastAsia="Calibri" w:hAnsi="Times New Roman" w:cs="Times New Roman"/>
          <w:sz w:val="24"/>
          <w:szCs w:val="24"/>
          <w:lang w:val="ky-KG" w:eastAsia="ru-RU"/>
        </w:rPr>
        <w:t>ов</w:t>
      </w:r>
      <w:r w:rsidRPr="00440867">
        <w:rPr>
          <w:rFonts w:ascii="Times New Roman" w:eastAsia="Calibri" w:hAnsi="Times New Roman" w:cs="Times New Roman"/>
          <w:sz w:val="24"/>
          <w:szCs w:val="24"/>
          <w:lang w:eastAsia="ru-RU"/>
        </w:rPr>
        <w:t xml:space="preserve">                                                                                                                                                                  </w:t>
      </w:r>
      <w:r w:rsidRPr="00440867">
        <w:rPr>
          <w:rFonts w:ascii="Times New Roman" w:eastAsia="Times New Roman" w:hAnsi="Times New Roman" w:cs="Times New Roman"/>
          <w:noProof/>
          <w:sz w:val="24"/>
          <w:szCs w:val="20"/>
          <w:lang w:eastAsia="ru-RU"/>
        </w:rPr>
        <w:drawing>
          <wp:inline distT="0" distB="0" distL="0" distR="0" wp14:anchorId="224BF45A" wp14:editId="56E9D345">
            <wp:extent cx="5501030" cy="2743200"/>
            <wp:effectExtent l="0" t="0" r="23495" b="1905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B5D69" w:rsidRPr="00440867" w:rsidRDefault="00EB5D69" w:rsidP="00335D7C">
      <w:pPr>
        <w:overflowPunct w:val="0"/>
        <w:autoSpaceDE w:val="0"/>
        <w:autoSpaceDN w:val="0"/>
        <w:adjustRightInd w:val="0"/>
        <w:spacing w:after="0" w:line="240" w:lineRule="auto"/>
        <w:ind w:right="-1"/>
        <w:jc w:val="both"/>
        <w:textAlignment w:val="baseline"/>
        <w:rPr>
          <w:rFonts w:ascii="Times New Roman" w:eastAsia="Calibri" w:hAnsi="Times New Roman" w:cs="Times New Roman"/>
          <w:sz w:val="24"/>
          <w:szCs w:val="24"/>
          <w:lang w:val="ky-KG" w:eastAsia="ru-RU"/>
        </w:rPr>
      </w:pPr>
    </w:p>
    <w:p w:rsidR="00EB5D69" w:rsidRPr="00440867" w:rsidRDefault="00EB5D69" w:rsidP="00335D7C">
      <w:pPr>
        <w:overflowPunct w:val="0"/>
        <w:autoSpaceDE w:val="0"/>
        <w:autoSpaceDN w:val="0"/>
        <w:adjustRightInd w:val="0"/>
        <w:spacing w:after="0" w:line="240" w:lineRule="auto"/>
        <w:ind w:firstLine="708"/>
        <w:jc w:val="both"/>
        <w:textAlignment w:val="baseline"/>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val="ky-KG" w:eastAsia="ru-RU"/>
        </w:rPr>
        <w:t>Таким образом,</w:t>
      </w:r>
      <w:r w:rsidRPr="00440867">
        <w:rPr>
          <w:rFonts w:ascii="Times New Roman" w:eastAsia="Calibri" w:hAnsi="Times New Roman" w:cs="Times New Roman"/>
          <w:b/>
          <w:sz w:val="24"/>
          <w:szCs w:val="24"/>
          <w:lang w:val="ky-KG" w:eastAsia="ru-RU"/>
        </w:rPr>
        <w:t xml:space="preserve"> </w:t>
      </w:r>
      <w:r w:rsidRPr="00440867">
        <w:rPr>
          <w:rFonts w:ascii="Times New Roman" w:eastAsia="Calibri" w:hAnsi="Times New Roman" w:cs="Times New Roman"/>
          <w:sz w:val="24"/>
          <w:szCs w:val="24"/>
          <w:lang w:eastAsia="ru-RU"/>
        </w:rPr>
        <w:t>анализ фискальных рисков показывает, что государственный долг Кыргызской Республики уязвим к крупным шокам и невыгодным допущениям. Наиболее критическими шоками, приводящими к самым высоким показателям коэффициентов, являются сочетание шоков обменного курса и снижения ВВП. Реализация данных шоков отрицательно скажется на обслуживании государственного внешнего долга Кыргызской Республики и соотношении приведённой стоимости обслуживания долга к ВВП плюс денежные переводы. Реализация шока изменения доходности так же отрицательно повлияет на будущее обслуживание государственного внутреннего долга Кыргызской Республики.</w:t>
      </w:r>
    </w:p>
    <w:p w:rsidR="00EB5D69" w:rsidRPr="00440867" w:rsidRDefault="00EB5D69" w:rsidP="00335D7C">
      <w:pPr>
        <w:overflowPunct w:val="0"/>
        <w:autoSpaceDE w:val="0"/>
        <w:autoSpaceDN w:val="0"/>
        <w:adjustRightInd w:val="0"/>
        <w:spacing w:after="0" w:line="240" w:lineRule="auto"/>
        <w:ind w:firstLine="708"/>
        <w:jc w:val="both"/>
        <w:textAlignment w:val="baseline"/>
        <w:rPr>
          <w:rFonts w:ascii="Times New Roman" w:eastAsia="Times New Roman" w:hAnsi="Times New Roman" w:cs="Times New Roman"/>
          <w:b/>
          <w:sz w:val="24"/>
          <w:szCs w:val="24"/>
          <w:lang w:val="ru" w:eastAsia="ru-RU"/>
        </w:rPr>
      </w:pPr>
      <w:r w:rsidRPr="00440867">
        <w:rPr>
          <w:rFonts w:ascii="Times New Roman" w:eastAsia="Times New Roman" w:hAnsi="Times New Roman" w:cs="Times New Roman"/>
          <w:b/>
          <w:sz w:val="24"/>
          <w:szCs w:val="24"/>
          <w:lang w:val="ru" w:eastAsia="ru-RU"/>
        </w:rPr>
        <w:t>Внутренний долг:</w:t>
      </w:r>
    </w:p>
    <w:p w:rsidR="00EB5D69" w:rsidRPr="00440867" w:rsidRDefault="00EB5D69" w:rsidP="00335D7C">
      <w:pPr>
        <w:overflowPunct w:val="0"/>
        <w:autoSpaceDE w:val="0"/>
        <w:autoSpaceDN w:val="0"/>
        <w:adjustRightInd w:val="0"/>
        <w:spacing w:after="0" w:line="240" w:lineRule="auto"/>
        <w:ind w:firstLine="708"/>
        <w:jc w:val="both"/>
        <w:textAlignment w:val="baseline"/>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val="ru" w:eastAsia="ru-RU"/>
        </w:rPr>
        <w:t>Фискальный риск, связанный с внутренним долгом, представляет собой риск того, что внутренние заимствования или объем внутреннего долга отличаются от сумм, прогнозируемых в утвержденном бюджете. Этот риск может материализоваться, если доходность государственных ценных бумаг станет больше, чем прогнозировалось.</w:t>
      </w:r>
    </w:p>
    <w:p w:rsidR="00EB5D69" w:rsidRPr="00440867" w:rsidRDefault="00EB5D69" w:rsidP="00335D7C">
      <w:pPr>
        <w:overflowPunct w:val="0"/>
        <w:autoSpaceDE w:val="0"/>
        <w:autoSpaceDN w:val="0"/>
        <w:adjustRightInd w:val="0"/>
        <w:spacing w:after="0" w:line="240" w:lineRule="auto"/>
        <w:ind w:firstLine="708"/>
        <w:jc w:val="both"/>
        <w:textAlignment w:val="baseline"/>
        <w:rPr>
          <w:rFonts w:ascii="Times New Roman" w:eastAsia="Calibri" w:hAnsi="Times New Roman" w:cs="Times New Roman"/>
          <w:sz w:val="24"/>
          <w:szCs w:val="24"/>
          <w:lang w:val="ky-KG" w:eastAsia="ru-RU"/>
        </w:rPr>
      </w:pPr>
      <w:r w:rsidRPr="00440867">
        <w:rPr>
          <w:rFonts w:ascii="Times New Roman" w:eastAsia="Calibri" w:hAnsi="Times New Roman" w:cs="Times New Roman"/>
          <w:sz w:val="24"/>
          <w:szCs w:val="24"/>
          <w:lang w:val="ky-KG" w:eastAsia="ru-RU"/>
        </w:rPr>
        <w:t xml:space="preserve">Данный риск характеризуется следующей ситуацией. Доходность по ГЦБ устанавливается участниками рынка ГЦБ, в том числе с учетом ожидаемой инфляции. </w:t>
      </w:r>
      <w:r w:rsidRPr="00440867">
        <w:rPr>
          <w:rFonts w:ascii="Times New Roman" w:eastAsia="Calibri" w:hAnsi="Times New Roman" w:cs="Times New Roman"/>
          <w:sz w:val="24"/>
          <w:szCs w:val="24"/>
          <w:lang w:val="ky-KG" w:eastAsia="ru-RU"/>
        </w:rPr>
        <w:lastRenderedPageBreak/>
        <w:t>В случае увеличения инфляции выше прогнозируемой, возникает риск увеличения доходности при размещении ГЦБ, чем выше доходность, тем выше будущие платежи по погашению данных ГЦБ.</w:t>
      </w:r>
    </w:p>
    <w:p w:rsidR="00EB5D69" w:rsidRPr="00440867" w:rsidRDefault="00EB5D69" w:rsidP="00335D7C">
      <w:pPr>
        <w:overflowPunct w:val="0"/>
        <w:autoSpaceDE w:val="0"/>
        <w:autoSpaceDN w:val="0"/>
        <w:adjustRightInd w:val="0"/>
        <w:spacing w:after="0" w:line="240" w:lineRule="auto"/>
        <w:ind w:firstLine="708"/>
        <w:jc w:val="both"/>
        <w:textAlignment w:val="baseline"/>
        <w:rPr>
          <w:rFonts w:ascii="Times New Roman" w:eastAsia="Calibri" w:hAnsi="Times New Roman" w:cs="Times New Roman"/>
          <w:sz w:val="24"/>
          <w:szCs w:val="24"/>
          <w:lang w:val="ky-KG" w:eastAsia="ru-RU"/>
        </w:rPr>
      </w:pPr>
      <w:r w:rsidRPr="00440867">
        <w:rPr>
          <w:rFonts w:ascii="Times New Roman" w:eastAsia="Calibri" w:hAnsi="Times New Roman" w:cs="Times New Roman"/>
          <w:sz w:val="24"/>
          <w:szCs w:val="24"/>
          <w:lang w:val="ky-KG" w:eastAsia="ru-RU"/>
        </w:rPr>
        <w:t xml:space="preserve">Если взять за основу </w:t>
      </w:r>
      <w:r w:rsidRPr="00440867">
        <w:rPr>
          <w:rFonts w:ascii="Times New Roman" w:eastAsia="Calibri" w:hAnsi="Times New Roman" w:cs="Times New Roman"/>
          <w:i/>
          <w:sz w:val="24"/>
          <w:szCs w:val="24"/>
          <w:lang w:val="ky-KG" w:eastAsia="ru-RU"/>
        </w:rPr>
        <w:t>базового сценария прогнозные</w:t>
      </w:r>
      <w:r w:rsidRPr="00440867">
        <w:rPr>
          <w:rFonts w:ascii="Times New Roman" w:eastAsia="Calibri" w:hAnsi="Times New Roman" w:cs="Times New Roman"/>
          <w:sz w:val="24"/>
          <w:szCs w:val="24"/>
          <w:lang w:val="ky-KG" w:eastAsia="ru-RU"/>
        </w:rPr>
        <w:t xml:space="preserve"> данные рынка ГЦБ на 2023 год, то расходы по погашению и обслуживанию государственного внутреннего долга будут составлять в 2023 году – 14 409,78 млн. сомов, в 2024 году – 20 761,96</w:t>
      </w:r>
      <w:r w:rsidRPr="00440867">
        <w:rPr>
          <w:rFonts w:ascii="Times New Roman" w:eastAsia="Times New Roman" w:hAnsi="Times New Roman" w:cs="Times New Roman"/>
          <w:bCs/>
          <w:sz w:val="24"/>
          <w:szCs w:val="24"/>
          <w:lang w:val="ky-KG" w:eastAsia="ky-KG"/>
        </w:rPr>
        <w:t xml:space="preserve"> </w:t>
      </w:r>
      <w:r w:rsidRPr="00440867">
        <w:rPr>
          <w:rFonts w:ascii="Times New Roman" w:eastAsia="Calibri" w:hAnsi="Times New Roman" w:cs="Times New Roman"/>
          <w:sz w:val="24"/>
          <w:szCs w:val="24"/>
          <w:lang w:val="ky-KG" w:eastAsia="ru-RU"/>
        </w:rPr>
        <w:t>млн. сомов, в 2025 году – 23 881,34 млн. сомов.</w:t>
      </w:r>
    </w:p>
    <w:p w:rsidR="00EB5D69" w:rsidRPr="00440867" w:rsidRDefault="00EB5D69" w:rsidP="00335D7C">
      <w:pPr>
        <w:overflowPunct w:val="0"/>
        <w:autoSpaceDE w:val="0"/>
        <w:autoSpaceDN w:val="0"/>
        <w:adjustRightInd w:val="0"/>
        <w:spacing w:after="0" w:line="240" w:lineRule="auto"/>
        <w:ind w:firstLine="708"/>
        <w:jc w:val="both"/>
        <w:textAlignment w:val="baseline"/>
        <w:rPr>
          <w:rFonts w:ascii="Times New Roman" w:eastAsia="Times New Roman" w:hAnsi="Times New Roman" w:cs="Times New Roman"/>
          <w:sz w:val="24"/>
          <w:szCs w:val="24"/>
          <w:lang w:val="ky-KG" w:eastAsia="ru-RU"/>
        </w:rPr>
      </w:pPr>
      <w:r w:rsidRPr="00440867">
        <w:rPr>
          <w:rFonts w:ascii="Times New Roman" w:eastAsia="Calibri" w:hAnsi="Times New Roman" w:cs="Times New Roman"/>
          <w:i/>
          <w:sz w:val="24"/>
          <w:szCs w:val="24"/>
          <w:lang w:val="ky-KG" w:eastAsia="ru-RU"/>
        </w:rPr>
        <w:t>Альтернативный сценарий 1</w:t>
      </w:r>
      <w:r w:rsidRPr="00440867">
        <w:rPr>
          <w:rFonts w:ascii="Times New Roman" w:eastAsia="Calibri" w:hAnsi="Times New Roman" w:cs="Times New Roman"/>
          <w:sz w:val="24"/>
          <w:szCs w:val="24"/>
          <w:lang w:val="ky-KG" w:eastAsia="ru-RU"/>
        </w:rPr>
        <w:t xml:space="preserve"> предполагает, что в прогнозируемом периоде доходность увеличится на 1</w:t>
      </w:r>
      <w:r w:rsidR="001C4CFC" w:rsidRPr="00440867">
        <w:rPr>
          <w:rFonts w:ascii="Times New Roman" w:eastAsia="Calibri" w:hAnsi="Times New Roman" w:cs="Times New Roman"/>
          <w:sz w:val="24"/>
          <w:szCs w:val="24"/>
          <w:lang w:val="ky-KG" w:eastAsia="ru-RU"/>
        </w:rPr>
        <w:t> </w:t>
      </w:r>
      <w:r w:rsidRPr="00440867">
        <w:rPr>
          <w:rFonts w:ascii="Times New Roman" w:eastAsia="Calibri" w:hAnsi="Times New Roman" w:cs="Times New Roman"/>
          <w:sz w:val="24"/>
          <w:szCs w:val="24"/>
          <w:lang w:val="ky-KG" w:eastAsia="ru-RU"/>
        </w:rPr>
        <w:t xml:space="preserve">%. Данное </w:t>
      </w:r>
      <w:r w:rsidRPr="00440867">
        <w:rPr>
          <w:rFonts w:ascii="Times New Roman" w:eastAsia="Times New Roman" w:hAnsi="Times New Roman" w:cs="Times New Roman"/>
          <w:sz w:val="24"/>
          <w:szCs w:val="24"/>
          <w:lang w:val="ky-KG" w:eastAsia="ru-RU"/>
        </w:rPr>
        <w:t>увеличение на 1</w:t>
      </w:r>
      <w:r w:rsidR="001C4CFC" w:rsidRPr="00440867">
        <w:rPr>
          <w:rFonts w:ascii="Times New Roman" w:eastAsia="Times New Roman" w:hAnsi="Times New Roman" w:cs="Times New Roman"/>
          <w:sz w:val="24"/>
          <w:szCs w:val="24"/>
          <w:lang w:val="ky-KG" w:eastAsia="ru-RU"/>
        </w:rPr>
        <w:t> </w:t>
      </w:r>
      <w:r w:rsidRPr="00440867">
        <w:rPr>
          <w:rFonts w:ascii="Times New Roman" w:eastAsia="Times New Roman" w:hAnsi="Times New Roman" w:cs="Times New Roman"/>
          <w:sz w:val="24"/>
          <w:szCs w:val="24"/>
          <w:lang w:val="ky-KG" w:eastAsia="ru-RU"/>
        </w:rPr>
        <w:t>% приведет к тому, что расходы по погашению и обслуживанию внутренних долговых обязательств составят в 2023 году – 14 553,88 млн. сомов, в 2024 году – 20 969,58 млн. сомов, в 2025 году 24 120,15 млн. сомов.</w:t>
      </w:r>
    </w:p>
    <w:p w:rsidR="00EB5D69" w:rsidRPr="00440867" w:rsidRDefault="00EB5D69" w:rsidP="00335D7C">
      <w:pPr>
        <w:overflowPunct w:val="0"/>
        <w:autoSpaceDE w:val="0"/>
        <w:autoSpaceDN w:val="0"/>
        <w:adjustRightInd w:val="0"/>
        <w:spacing w:after="0" w:line="240" w:lineRule="auto"/>
        <w:ind w:firstLine="708"/>
        <w:jc w:val="both"/>
        <w:textAlignment w:val="baseline"/>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i/>
          <w:sz w:val="24"/>
          <w:szCs w:val="24"/>
          <w:lang w:val="ky-KG" w:eastAsia="ru-RU"/>
        </w:rPr>
        <w:t>Альтернативный сценарий 2</w:t>
      </w:r>
      <w:r w:rsidRPr="00440867">
        <w:rPr>
          <w:rFonts w:ascii="Times New Roman" w:eastAsia="Times New Roman" w:hAnsi="Times New Roman" w:cs="Times New Roman"/>
          <w:sz w:val="24"/>
          <w:szCs w:val="24"/>
          <w:lang w:val="ky-KG" w:eastAsia="ru-RU"/>
        </w:rPr>
        <w:t xml:space="preserve"> предполагает, что в прогнозируемом периоде доходность увеличится на 5</w:t>
      </w:r>
      <w:r w:rsidR="001C4CFC" w:rsidRPr="00440867">
        <w:rPr>
          <w:rFonts w:ascii="Times New Roman" w:eastAsia="Times New Roman" w:hAnsi="Times New Roman" w:cs="Times New Roman"/>
          <w:sz w:val="24"/>
          <w:szCs w:val="24"/>
          <w:lang w:val="ky-KG" w:eastAsia="ru-RU"/>
        </w:rPr>
        <w:t> </w:t>
      </w:r>
      <w:r w:rsidRPr="00440867">
        <w:rPr>
          <w:rFonts w:ascii="Times New Roman" w:eastAsia="Times New Roman" w:hAnsi="Times New Roman" w:cs="Times New Roman"/>
          <w:sz w:val="24"/>
          <w:szCs w:val="24"/>
          <w:lang w:val="ky-KG" w:eastAsia="ru-RU"/>
        </w:rPr>
        <w:t xml:space="preserve">% и в данном сценарии расходы по погашению и обслуживанию государственного внутреннего долга будут составлять </w:t>
      </w:r>
      <w:r w:rsidRPr="00440867">
        <w:rPr>
          <w:rFonts w:ascii="Times New Roman" w:eastAsia="Times New Roman" w:hAnsi="Times New Roman" w:cs="Times New Roman"/>
          <w:sz w:val="24"/>
          <w:szCs w:val="24"/>
          <w:lang w:eastAsia="ru-RU"/>
        </w:rPr>
        <w:t xml:space="preserve">15 130,3 </w:t>
      </w:r>
      <w:r w:rsidRPr="00440867">
        <w:rPr>
          <w:rFonts w:ascii="Times New Roman" w:eastAsia="Times New Roman" w:hAnsi="Times New Roman" w:cs="Times New Roman"/>
          <w:sz w:val="24"/>
          <w:szCs w:val="24"/>
          <w:lang w:val="ky-KG" w:eastAsia="ru-RU"/>
        </w:rPr>
        <w:t xml:space="preserve">млн. сомов в 2023 году и </w:t>
      </w:r>
      <w:r w:rsidRPr="00440867">
        <w:rPr>
          <w:rFonts w:ascii="Times New Roman" w:eastAsia="Times New Roman" w:hAnsi="Times New Roman" w:cs="Times New Roman"/>
          <w:sz w:val="24"/>
          <w:szCs w:val="24"/>
          <w:lang w:eastAsia="ru-RU"/>
        </w:rPr>
        <w:t>21 800,1</w:t>
      </w:r>
      <w:r w:rsidRPr="00440867">
        <w:rPr>
          <w:rFonts w:ascii="Times New Roman" w:eastAsia="Times New Roman" w:hAnsi="Times New Roman" w:cs="Times New Roman"/>
          <w:sz w:val="24"/>
          <w:szCs w:val="24"/>
          <w:lang w:val="ky-KG" w:eastAsia="ru-RU"/>
        </w:rPr>
        <w:t xml:space="preserve">млн. сомов в 2024 году, в 2025 году </w:t>
      </w:r>
      <w:r w:rsidRPr="00440867">
        <w:rPr>
          <w:rFonts w:ascii="Times New Roman" w:eastAsia="Times New Roman" w:hAnsi="Times New Roman" w:cs="Times New Roman"/>
          <w:sz w:val="24"/>
          <w:szCs w:val="24"/>
          <w:lang w:eastAsia="ru-RU"/>
        </w:rPr>
        <w:t xml:space="preserve">25 075,4 </w:t>
      </w:r>
      <w:r w:rsidRPr="00440867">
        <w:rPr>
          <w:rFonts w:ascii="Times New Roman" w:eastAsia="Times New Roman" w:hAnsi="Times New Roman" w:cs="Times New Roman"/>
          <w:sz w:val="24"/>
          <w:szCs w:val="24"/>
          <w:lang w:val="ky-KG" w:eastAsia="ru-RU"/>
        </w:rPr>
        <w:t>млн. сомов.</w:t>
      </w:r>
    </w:p>
    <w:p w:rsidR="00EB5D69" w:rsidRPr="00440867" w:rsidRDefault="00EB5D69" w:rsidP="00335D7C">
      <w:pPr>
        <w:overflowPunct w:val="0"/>
        <w:autoSpaceDE w:val="0"/>
        <w:autoSpaceDN w:val="0"/>
        <w:adjustRightInd w:val="0"/>
        <w:spacing w:after="0" w:line="240" w:lineRule="auto"/>
        <w:ind w:firstLine="708"/>
        <w:textAlignment w:val="baseline"/>
        <w:rPr>
          <w:rFonts w:ascii="Times New Roman" w:eastAsia="Calibri" w:hAnsi="Times New Roman" w:cs="Times New Roman"/>
          <w:sz w:val="24"/>
          <w:szCs w:val="24"/>
          <w:lang w:val="ky-KG" w:eastAsia="ru-RU"/>
        </w:rPr>
      </w:pPr>
    </w:p>
    <w:p w:rsidR="00EB5D69" w:rsidRPr="00440867" w:rsidRDefault="00EB5D69" w:rsidP="00335D7C">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val="ky-KG" w:eastAsia="ru-RU"/>
        </w:rPr>
      </w:pPr>
      <w:r w:rsidRPr="00440867">
        <w:rPr>
          <w:rFonts w:ascii="Times New Roman" w:eastAsia="Calibri" w:hAnsi="Times New Roman" w:cs="Times New Roman"/>
          <w:sz w:val="24"/>
          <w:szCs w:val="24"/>
          <w:lang w:val="ky-KG" w:eastAsia="ru-RU"/>
        </w:rPr>
        <w:t>Таблица 2. Обслуживание государственного внутреннего долга Кыргызской Республики 2023-2025 гг. (млн. сомов)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7"/>
        <w:gridCol w:w="1582"/>
        <w:gridCol w:w="1940"/>
        <w:gridCol w:w="1940"/>
      </w:tblGrid>
      <w:tr w:rsidR="00104C71" w:rsidRPr="00440867" w:rsidTr="00EB5D69">
        <w:trPr>
          <w:trHeight w:val="237"/>
        </w:trPr>
        <w:tc>
          <w:tcPr>
            <w:tcW w:w="3944" w:type="dxa"/>
            <w:tcBorders>
              <w:top w:val="single" w:sz="4" w:space="0" w:color="auto"/>
              <w:left w:val="single" w:sz="4" w:space="0" w:color="auto"/>
              <w:bottom w:val="single" w:sz="4" w:space="0" w:color="auto"/>
              <w:right w:val="single" w:sz="4" w:space="0" w:color="auto"/>
            </w:tcBorders>
            <w:hideMark/>
          </w:tcPr>
          <w:p w:rsidR="00EB5D69" w:rsidRPr="00440867" w:rsidRDefault="00EB5D69" w:rsidP="00335D7C">
            <w:pPr>
              <w:overflowPunct w:val="0"/>
              <w:autoSpaceDE w:val="0"/>
              <w:autoSpaceDN w:val="0"/>
              <w:adjustRightInd w:val="0"/>
              <w:spacing w:after="0" w:line="240" w:lineRule="auto"/>
              <w:textAlignment w:val="baseline"/>
              <w:rPr>
                <w:rFonts w:ascii="Times New Roman" w:eastAsia="Times New Roman" w:hAnsi="Times New Roman" w:cs="Times New Roman"/>
                <w:szCs w:val="24"/>
                <w:lang w:eastAsia="ru-RU"/>
              </w:rPr>
            </w:pPr>
            <w:r w:rsidRPr="00440867">
              <w:rPr>
                <w:rFonts w:ascii="Times New Roman" w:eastAsia="Times New Roman" w:hAnsi="Times New Roman" w:cs="Times New Roman"/>
                <w:szCs w:val="24"/>
                <w:lang w:eastAsia="ru-RU"/>
              </w:rPr>
              <w:t xml:space="preserve"> Год</w:t>
            </w:r>
          </w:p>
        </w:tc>
        <w:tc>
          <w:tcPr>
            <w:tcW w:w="1619" w:type="dxa"/>
            <w:tcBorders>
              <w:top w:val="single" w:sz="4" w:space="0" w:color="auto"/>
              <w:left w:val="single" w:sz="4" w:space="0" w:color="auto"/>
              <w:bottom w:val="single" w:sz="4" w:space="0" w:color="auto"/>
              <w:right w:val="single" w:sz="4" w:space="0" w:color="auto"/>
            </w:tcBorders>
            <w:hideMark/>
          </w:tcPr>
          <w:p w:rsidR="00EB5D69" w:rsidRPr="00440867" w:rsidRDefault="00EB5D69" w:rsidP="00335D7C">
            <w:pPr>
              <w:overflowPunct w:val="0"/>
              <w:autoSpaceDE w:val="0"/>
              <w:autoSpaceDN w:val="0"/>
              <w:adjustRightInd w:val="0"/>
              <w:spacing w:after="0" w:line="240" w:lineRule="auto"/>
              <w:textAlignment w:val="baseline"/>
              <w:rPr>
                <w:rFonts w:ascii="Times New Roman" w:eastAsia="Times New Roman" w:hAnsi="Times New Roman" w:cs="Times New Roman"/>
                <w:szCs w:val="24"/>
                <w:lang w:val="en-US" w:eastAsia="ru-RU"/>
              </w:rPr>
            </w:pPr>
            <w:r w:rsidRPr="00440867">
              <w:rPr>
                <w:rFonts w:ascii="Times New Roman" w:eastAsia="Times New Roman" w:hAnsi="Times New Roman" w:cs="Times New Roman"/>
                <w:szCs w:val="24"/>
                <w:lang w:val="en-US" w:eastAsia="ru-RU"/>
              </w:rPr>
              <w:t>Базовый сценарий</w:t>
            </w:r>
          </w:p>
        </w:tc>
        <w:tc>
          <w:tcPr>
            <w:tcW w:w="1950" w:type="dxa"/>
            <w:tcBorders>
              <w:top w:val="single" w:sz="4" w:space="0" w:color="auto"/>
              <w:left w:val="single" w:sz="4" w:space="0" w:color="auto"/>
              <w:bottom w:val="single" w:sz="4" w:space="0" w:color="auto"/>
              <w:right w:val="single" w:sz="4" w:space="0" w:color="auto"/>
            </w:tcBorders>
            <w:hideMark/>
          </w:tcPr>
          <w:p w:rsidR="00EB5D69" w:rsidRPr="00440867" w:rsidRDefault="00EB5D69" w:rsidP="00335D7C">
            <w:pPr>
              <w:overflowPunct w:val="0"/>
              <w:autoSpaceDE w:val="0"/>
              <w:autoSpaceDN w:val="0"/>
              <w:adjustRightInd w:val="0"/>
              <w:spacing w:after="0" w:line="240" w:lineRule="auto"/>
              <w:textAlignment w:val="baseline"/>
              <w:rPr>
                <w:rFonts w:ascii="Times New Roman" w:eastAsia="Times New Roman" w:hAnsi="Times New Roman" w:cs="Times New Roman"/>
                <w:szCs w:val="24"/>
                <w:lang w:val="en-US" w:eastAsia="ru-RU"/>
              </w:rPr>
            </w:pPr>
            <w:r w:rsidRPr="00440867">
              <w:rPr>
                <w:rFonts w:ascii="Times New Roman" w:eastAsia="Times New Roman" w:hAnsi="Times New Roman" w:cs="Times New Roman"/>
                <w:szCs w:val="24"/>
                <w:lang w:val="en-US" w:eastAsia="ru-RU"/>
              </w:rPr>
              <w:t>Альтернативный сценарий 1</w:t>
            </w:r>
          </w:p>
        </w:tc>
        <w:tc>
          <w:tcPr>
            <w:tcW w:w="1950" w:type="dxa"/>
            <w:tcBorders>
              <w:top w:val="single" w:sz="4" w:space="0" w:color="auto"/>
              <w:left w:val="single" w:sz="4" w:space="0" w:color="auto"/>
              <w:bottom w:val="single" w:sz="4" w:space="0" w:color="auto"/>
              <w:right w:val="single" w:sz="4" w:space="0" w:color="auto"/>
            </w:tcBorders>
            <w:hideMark/>
          </w:tcPr>
          <w:p w:rsidR="00EB5D69" w:rsidRPr="00440867" w:rsidRDefault="00EB5D69" w:rsidP="00335D7C">
            <w:pPr>
              <w:overflowPunct w:val="0"/>
              <w:autoSpaceDE w:val="0"/>
              <w:autoSpaceDN w:val="0"/>
              <w:adjustRightInd w:val="0"/>
              <w:spacing w:after="0" w:line="240" w:lineRule="auto"/>
              <w:textAlignment w:val="baseline"/>
              <w:rPr>
                <w:rFonts w:ascii="Times New Roman" w:eastAsia="Times New Roman" w:hAnsi="Times New Roman" w:cs="Times New Roman"/>
                <w:szCs w:val="24"/>
                <w:lang w:val="en-US" w:eastAsia="ru-RU"/>
              </w:rPr>
            </w:pPr>
            <w:r w:rsidRPr="00440867">
              <w:rPr>
                <w:rFonts w:ascii="Times New Roman" w:eastAsia="Times New Roman" w:hAnsi="Times New Roman" w:cs="Times New Roman"/>
                <w:szCs w:val="24"/>
                <w:lang w:val="en-US" w:eastAsia="ru-RU"/>
              </w:rPr>
              <w:t>Альтернативный сценарий 2</w:t>
            </w:r>
          </w:p>
        </w:tc>
      </w:tr>
      <w:tr w:rsidR="00104C71" w:rsidRPr="00440867" w:rsidTr="00394F42">
        <w:trPr>
          <w:trHeight w:val="60"/>
        </w:trPr>
        <w:tc>
          <w:tcPr>
            <w:tcW w:w="3944" w:type="dxa"/>
            <w:tcBorders>
              <w:top w:val="single" w:sz="4" w:space="0" w:color="auto"/>
              <w:left w:val="single" w:sz="4" w:space="0" w:color="auto"/>
              <w:bottom w:val="single" w:sz="4" w:space="0" w:color="auto"/>
              <w:right w:val="single" w:sz="4" w:space="0" w:color="auto"/>
            </w:tcBorders>
            <w:hideMark/>
          </w:tcPr>
          <w:p w:rsidR="00EB5D69" w:rsidRPr="00440867" w:rsidRDefault="00EB5D69" w:rsidP="00335D7C">
            <w:pPr>
              <w:overflowPunct w:val="0"/>
              <w:autoSpaceDE w:val="0"/>
              <w:autoSpaceDN w:val="0"/>
              <w:adjustRightInd w:val="0"/>
              <w:spacing w:after="0" w:line="240" w:lineRule="auto"/>
              <w:textAlignment w:val="baseline"/>
              <w:rPr>
                <w:rFonts w:ascii="Times New Roman" w:eastAsia="Times New Roman" w:hAnsi="Times New Roman" w:cs="Times New Roman"/>
                <w:szCs w:val="24"/>
                <w:lang w:val="en-US" w:eastAsia="ru-RU"/>
              </w:rPr>
            </w:pPr>
            <w:r w:rsidRPr="00440867">
              <w:rPr>
                <w:rFonts w:ascii="Times New Roman" w:eastAsia="Times New Roman" w:hAnsi="Times New Roman" w:cs="Times New Roman"/>
                <w:szCs w:val="24"/>
                <w:lang w:val="en-US" w:eastAsia="ru-RU"/>
              </w:rPr>
              <w:t>2023</w:t>
            </w:r>
          </w:p>
        </w:tc>
        <w:tc>
          <w:tcPr>
            <w:tcW w:w="1619" w:type="dxa"/>
            <w:tcBorders>
              <w:top w:val="single" w:sz="4" w:space="0" w:color="auto"/>
              <w:left w:val="single" w:sz="4" w:space="0" w:color="auto"/>
              <w:bottom w:val="single" w:sz="4" w:space="0" w:color="auto"/>
              <w:right w:val="single" w:sz="4" w:space="0" w:color="auto"/>
            </w:tcBorders>
          </w:tcPr>
          <w:p w:rsidR="00EB5D69" w:rsidRPr="00440867" w:rsidRDefault="00EB5D69" w:rsidP="00335D7C">
            <w:pPr>
              <w:overflowPunct w:val="0"/>
              <w:autoSpaceDE w:val="0"/>
              <w:autoSpaceDN w:val="0"/>
              <w:adjustRightInd w:val="0"/>
              <w:spacing w:after="0" w:line="240" w:lineRule="auto"/>
              <w:textAlignment w:val="baseline"/>
              <w:rPr>
                <w:rFonts w:ascii="Times New Roman" w:eastAsia="Times New Roman" w:hAnsi="Times New Roman" w:cs="Times New Roman"/>
                <w:szCs w:val="24"/>
                <w:lang w:val="en-US" w:eastAsia="ru-RU"/>
              </w:rPr>
            </w:pPr>
            <w:r w:rsidRPr="00440867">
              <w:rPr>
                <w:rFonts w:ascii="Times New Roman" w:eastAsia="Times New Roman" w:hAnsi="Times New Roman" w:cs="Times New Roman"/>
                <w:szCs w:val="24"/>
                <w:lang w:val="en-US" w:eastAsia="ru-RU"/>
              </w:rPr>
              <w:t>14 409,8</w:t>
            </w:r>
          </w:p>
        </w:tc>
        <w:tc>
          <w:tcPr>
            <w:tcW w:w="1950" w:type="dxa"/>
            <w:tcBorders>
              <w:top w:val="single" w:sz="4" w:space="0" w:color="auto"/>
              <w:left w:val="single" w:sz="4" w:space="0" w:color="auto"/>
              <w:bottom w:val="single" w:sz="4" w:space="0" w:color="auto"/>
              <w:right w:val="single" w:sz="4" w:space="0" w:color="auto"/>
            </w:tcBorders>
          </w:tcPr>
          <w:p w:rsidR="00EB5D69" w:rsidRPr="00440867" w:rsidRDefault="00EB5D69" w:rsidP="00335D7C">
            <w:pPr>
              <w:overflowPunct w:val="0"/>
              <w:autoSpaceDE w:val="0"/>
              <w:autoSpaceDN w:val="0"/>
              <w:adjustRightInd w:val="0"/>
              <w:spacing w:after="0" w:line="240" w:lineRule="auto"/>
              <w:textAlignment w:val="baseline"/>
              <w:rPr>
                <w:rFonts w:ascii="Times New Roman" w:eastAsia="Times New Roman" w:hAnsi="Times New Roman" w:cs="Times New Roman"/>
                <w:szCs w:val="24"/>
                <w:lang w:val="en-US" w:eastAsia="ru-RU"/>
              </w:rPr>
            </w:pPr>
            <w:r w:rsidRPr="00440867">
              <w:rPr>
                <w:rFonts w:ascii="Times New Roman" w:eastAsia="Times New Roman" w:hAnsi="Times New Roman" w:cs="Times New Roman"/>
                <w:szCs w:val="24"/>
                <w:lang w:val="en-US" w:eastAsia="ru-RU"/>
              </w:rPr>
              <w:t>14 553,9</w:t>
            </w:r>
          </w:p>
        </w:tc>
        <w:tc>
          <w:tcPr>
            <w:tcW w:w="1950" w:type="dxa"/>
            <w:tcBorders>
              <w:top w:val="single" w:sz="4" w:space="0" w:color="auto"/>
              <w:left w:val="single" w:sz="4" w:space="0" w:color="auto"/>
              <w:bottom w:val="single" w:sz="4" w:space="0" w:color="auto"/>
              <w:right w:val="single" w:sz="4" w:space="0" w:color="auto"/>
            </w:tcBorders>
          </w:tcPr>
          <w:p w:rsidR="00EB5D69" w:rsidRPr="00440867" w:rsidRDefault="00EB5D69" w:rsidP="00335D7C">
            <w:pPr>
              <w:overflowPunct w:val="0"/>
              <w:autoSpaceDE w:val="0"/>
              <w:autoSpaceDN w:val="0"/>
              <w:adjustRightInd w:val="0"/>
              <w:spacing w:after="0" w:line="240" w:lineRule="auto"/>
              <w:textAlignment w:val="baseline"/>
              <w:rPr>
                <w:rFonts w:ascii="Times New Roman" w:eastAsia="Times New Roman" w:hAnsi="Times New Roman" w:cs="Times New Roman"/>
                <w:szCs w:val="24"/>
                <w:lang w:val="en-US" w:eastAsia="ru-RU"/>
              </w:rPr>
            </w:pPr>
            <w:r w:rsidRPr="00440867">
              <w:rPr>
                <w:rFonts w:ascii="Times New Roman" w:eastAsia="Times New Roman" w:hAnsi="Times New Roman" w:cs="Times New Roman"/>
                <w:szCs w:val="24"/>
                <w:lang w:val="en-US" w:eastAsia="ru-RU"/>
              </w:rPr>
              <w:t>15 130,3</w:t>
            </w:r>
          </w:p>
        </w:tc>
      </w:tr>
      <w:tr w:rsidR="00104C71" w:rsidRPr="00440867" w:rsidTr="00394F42">
        <w:trPr>
          <w:trHeight w:val="60"/>
        </w:trPr>
        <w:tc>
          <w:tcPr>
            <w:tcW w:w="3944" w:type="dxa"/>
            <w:tcBorders>
              <w:top w:val="single" w:sz="4" w:space="0" w:color="auto"/>
              <w:left w:val="single" w:sz="4" w:space="0" w:color="auto"/>
              <w:bottom w:val="single" w:sz="4" w:space="0" w:color="auto"/>
              <w:right w:val="single" w:sz="4" w:space="0" w:color="auto"/>
            </w:tcBorders>
            <w:hideMark/>
          </w:tcPr>
          <w:p w:rsidR="00EB5D69" w:rsidRPr="00440867" w:rsidRDefault="00EB5D69" w:rsidP="00335D7C">
            <w:pPr>
              <w:overflowPunct w:val="0"/>
              <w:autoSpaceDE w:val="0"/>
              <w:autoSpaceDN w:val="0"/>
              <w:adjustRightInd w:val="0"/>
              <w:spacing w:after="0" w:line="240" w:lineRule="auto"/>
              <w:textAlignment w:val="baseline"/>
              <w:rPr>
                <w:rFonts w:ascii="Times New Roman" w:eastAsia="Times New Roman" w:hAnsi="Times New Roman" w:cs="Times New Roman"/>
                <w:szCs w:val="24"/>
                <w:lang w:val="en-US" w:eastAsia="ru-RU"/>
              </w:rPr>
            </w:pPr>
            <w:r w:rsidRPr="00440867">
              <w:rPr>
                <w:rFonts w:ascii="Times New Roman" w:eastAsia="Times New Roman" w:hAnsi="Times New Roman" w:cs="Times New Roman"/>
                <w:szCs w:val="24"/>
                <w:lang w:val="en-US" w:eastAsia="ru-RU"/>
              </w:rPr>
              <w:t>2024</w:t>
            </w:r>
          </w:p>
        </w:tc>
        <w:tc>
          <w:tcPr>
            <w:tcW w:w="1619" w:type="dxa"/>
            <w:tcBorders>
              <w:top w:val="single" w:sz="4" w:space="0" w:color="auto"/>
              <w:left w:val="single" w:sz="4" w:space="0" w:color="auto"/>
              <w:bottom w:val="single" w:sz="4" w:space="0" w:color="auto"/>
              <w:right w:val="single" w:sz="4" w:space="0" w:color="auto"/>
            </w:tcBorders>
          </w:tcPr>
          <w:p w:rsidR="00EB5D69" w:rsidRPr="00440867" w:rsidRDefault="00EB5D69" w:rsidP="00335D7C">
            <w:pPr>
              <w:overflowPunct w:val="0"/>
              <w:autoSpaceDE w:val="0"/>
              <w:autoSpaceDN w:val="0"/>
              <w:adjustRightInd w:val="0"/>
              <w:spacing w:after="0" w:line="240" w:lineRule="auto"/>
              <w:textAlignment w:val="baseline"/>
              <w:rPr>
                <w:rFonts w:ascii="Times New Roman" w:eastAsia="Times New Roman" w:hAnsi="Times New Roman" w:cs="Times New Roman"/>
                <w:szCs w:val="24"/>
                <w:lang w:val="en-US" w:eastAsia="ru-RU"/>
              </w:rPr>
            </w:pPr>
            <w:r w:rsidRPr="00440867">
              <w:rPr>
                <w:rFonts w:ascii="Times New Roman" w:eastAsia="Times New Roman" w:hAnsi="Times New Roman" w:cs="Times New Roman"/>
                <w:szCs w:val="24"/>
                <w:lang w:val="en-US" w:eastAsia="ru-RU"/>
              </w:rPr>
              <w:t>20 762,0</w:t>
            </w:r>
          </w:p>
        </w:tc>
        <w:tc>
          <w:tcPr>
            <w:tcW w:w="1950" w:type="dxa"/>
            <w:tcBorders>
              <w:top w:val="single" w:sz="4" w:space="0" w:color="auto"/>
              <w:left w:val="single" w:sz="4" w:space="0" w:color="auto"/>
              <w:bottom w:val="single" w:sz="4" w:space="0" w:color="auto"/>
              <w:right w:val="single" w:sz="4" w:space="0" w:color="auto"/>
            </w:tcBorders>
          </w:tcPr>
          <w:p w:rsidR="00EB5D69" w:rsidRPr="00440867" w:rsidRDefault="00EB5D69" w:rsidP="00335D7C">
            <w:pPr>
              <w:overflowPunct w:val="0"/>
              <w:autoSpaceDE w:val="0"/>
              <w:autoSpaceDN w:val="0"/>
              <w:adjustRightInd w:val="0"/>
              <w:spacing w:after="0" w:line="240" w:lineRule="auto"/>
              <w:textAlignment w:val="baseline"/>
              <w:rPr>
                <w:rFonts w:ascii="Times New Roman" w:eastAsia="Times New Roman" w:hAnsi="Times New Roman" w:cs="Times New Roman"/>
                <w:szCs w:val="24"/>
                <w:lang w:val="en-US" w:eastAsia="ru-RU"/>
              </w:rPr>
            </w:pPr>
            <w:r w:rsidRPr="00440867">
              <w:rPr>
                <w:rFonts w:ascii="Times New Roman" w:eastAsia="Times New Roman" w:hAnsi="Times New Roman" w:cs="Times New Roman"/>
                <w:szCs w:val="24"/>
                <w:lang w:val="en-US" w:eastAsia="ru-RU"/>
              </w:rPr>
              <w:t>20 969,6</w:t>
            </w:r>
          </w:p>
        </w:tc>
        <w:tc>
          <w:tcPr>
            <w:tcW w:w="1950" w:type="dxa"/>
            <w:tcBorders>
              <w:top w:val="single" w:sz="4" w:space="0" w:color="auto"/>
              <w:left w:val="single" w:sz="4" w:space="0" w:color="auto"/>
              <w:bottom w:val="single" w:sz="4" w:space="0" w:color="auto"/>
              <w:right w:val="single" w:sz="4" w:space="0" w:color="auto"/>
            </w:tcBorders>
          </w:tcPr>
          <w:p w:rsidR="00EB5D69" w:rsidRPr="00440867" w:rsidRDefault="00EB5D69" w:rsidP="00335D7C">
            <w:pPr>
              <w:overflowPunct w:val="0"/>
              <w:autoSpaceDE w:val="0"/>
              <w:autoSpaceDN w:val="0"/>
              <w:adjustRightInd w:val="0"/>
              <w:spacing w:after="0" w:line="240" w:lineRule="auto"/>
              <w:textAlignment w:val="baseline"/>
              <w:rPr>
                <w:rFonts w:ascii="Times New Roman" w:eastAsia="Times New Roman" w:hAnsi="Times New Roman" w:cs="Times New Roman"/>
                <w:szCs w:val="24"/>
                <w:lang w:val="en-US" w:eastAsia="ru-RU"/>
              </w:rPr>
            </w:pPr>
            <w:r w:rsidRPr="00440867">
              <w:rPr>
                <w:rFonts w:ascii="Times New Roman" w:eastAsia="Times New Roman" w:hAnsi="Times New Roman" w:cs="Times New Roman"/>
                <w:szCs w:val="24"/>
                <w:lang w:val="en-US" w:eastAsia="ru-RU"/>
              </w:rPr>
              <w:t>21 800,1</w:t>
            </w:r>
          </w:p>
        </w:tc>
      </w:tr>
      <w:tr w:rsidR="00104C71" w:rsidRPr="00440867" w:rsidTr="00394F42">
        <w:trPr>
          <w:trHeight w:val="60"/>
        </w:trPr>
        <w:tc>
          <w:tcPr>
            <w:tcW w:w="3944" w:type="dxa"/>
            <w:tcBorders>
              <w:top w:val="single" w:sz="4" w:space="0" w:color="auto"/>
              <w:left w:val="single" w:sz="4" w:space="0" w:color="auto"/>
              <w:bottom w:val="single" w:sz="4" w:space="0" w:color="auto"/>
              <w:right w:val="single" w:sz="4" w:space="0" w:color="auto"/>
            </w:tcBorders>
            <w:hideMark/>
          </w:tcPr>
          <w:p w:rsidR="00EB5D69" w:rsidRPr="00440867" w:rsidRDefault="00EB5D69" w:rsidP="00335D7C">
            <w:pPr>
              <w:overflowPunct w:val="0"/>
              <w:autoSpaceDE w:val="0"/>
              <w:autoSpaceDN w:val="0"/>
              <w:adjustRightInd w:val="0"/>
              <w:spacing w:after="0" w:line="240" w:lineRule="auto"/>
              <w:textAlignment w:val="baseline"/>
              <w:rPr>
                <w:rFonts w:ascii="Times New Roman" w:eastAsia="Times New Roman" w:hAnsi="Times New Roman" w:cs="Times New Roman"/>
                <w:szCs w:val="24"/>
                <w:lang w:val="en-US" w:eastAsia="ru-RU"/>
              </w:rPr>
            </w:pPr>
            <w:r w:rsidRPr="00440867">
              <w:rPr>
                <w:rFonts w:ascii="Times New Roman" w:eastAsia="Times New Roman" w:hAnsi="Times New Roman" w:cs="Times New Roman"/>
                <w:szCs w:val="24"/>
                <w:lang w:val="en-US" w:eastAsia="ru-RU"/>
              </w:rPr>
              <w:t>2025</w:t>
            </w:r>
          </w:p>
        </w:tc>
        <w:tc>
          <w:tcPr>
            <w:tcW w:w="1619" w:type="dxa"/>
            <w:tcBorders>
              <w:top w:val="single" w:sz="4" w:space="0" w:color="auto"/>
              <w:left w:val="single" w:sz="4" w:space="0" w:color="auto"/>
              <w:bottom w:val="single" w:sz="4" w:space="0" w:color="auto"/>
              <w:right w:val="single" w:sz="4" w:space="0" w:color="auto"/>
            </w:tcBorders>
          </w:tcPr>
          <w:p w:rsidR="00EB5D69" w:rsidRPr="00440867" w:rsidRDefault="00EB5D69" w:rsidP="00335D7C">
            <w:pPr>
              <w:overflowPunct w:val="0"/>
              <w:autoSpaceDE w:val="0"/>
              <w:autoSpaceDN w:val="0"/>
              <w:adjustRightInd w:val="0"/>
              <w:spacing w:after="0" w:line="240" w:lineRule="auto"/>
              <w:textAlignment w:val="baseline"/>
              <w:rPr>
                <w:rFonts w:ascii="Times New Roman" w:eastAsia="Times New Roman" w:hAnsi="Times New Roman" w:cs="Times New Roman"/>
                <w:szCs w:val="24"/>
                <w:lang w:val="en-US" w:eastAsia="ru-RU"/>
              </w:rPr>
            </w:pPr>
            <w:r w:rsidRPr="00440867">
              <w:rPr>
                <w:rFonts w:ascii="Times New Roman" w:eastAsia="Times New Roman" w:hAnsi="Times New Roman" w:cs="Times New Roman"/>
                <w:szCs w:val="24"/>
                <w:lang w:val="en-US" w:eastAsia="ru-RU"/>
              </w:rPr>
              <w:t>23 881,2</w:t>
            </w:r>
          </w:p>
        </w:tc>
        <w:tc>
          <w:tcPr>
            <w:tcW w:w="1950" w:type="dxa"/>
            <w:tcBorders>
              <w:top w:val="single" w:sz="4" w:space="0" w:color="auto"/>
              <w:left w:val="single" w:sz="4" w:space="0" w:color="auto"/>
              <w:bottom w:val="single" w:sz="4" w:space="0" w:color="auto"/>
              <w:right w:val="single" w:sz="4" w:space="0" w:color="auto"/>
            </w:tcBorders>
          </w:tcPr>
          <w:p w:rsidR="00EB5D69" w:rsidRPr="00440867" w:rsidRDefault="00EB5D69" w:rsidP="00335D7C">
            <w:pPr>
              <w:overflowPunct w:val="0"/>
              <w:autoSpaceDE w:val="0"/>
              <w:autoSpaceDN w:val="0"/>
              <w:adjustRightInd w:val="0"/>
              <w:spacing w:after="0" w:line="240" w:lineRule="auto"/>
              <w:textAlignment w:val="baseline"/>
              <w:rPr>
                <w:rFonts w:ascii="Times New Roman" w:eastAsia="Times New Roman" w:hAnsi="Times New Roman" w:cs="Times New Roman"/>
                <w:szCs w:val="24"/>
                <w:lang w:val="en-US" w:eastAsia="ru-RU"/>
              </w:rPr>
            </w:pPr>
            <w:r w:rsidRPr="00440867">
              <w:rPr>
                <w:rFonts w:ascii="Times New Roman" w:eastAsia="Times New Roman" w:hAnsi="Times New Roman" w:cs="Times New Roman"/>
                <w:szCs w:val="24"/>
                <w:lang w:val="en-US" w:eastAsia="ru-RU"/>
              </w:rPr>
              <w:t>24 120,2</w:t>
            </w:r>
          </w:p>
        </w:tc>
        <w:tc>
          <w:tcPr>
            <w:tcW w:w="1950" w:type="dxa"/>
            <w:tcBorders>
              <w:top w:val="single" w:sz="4" w:space="0" w:color="auto"/>
              <w:left w:val="single" w:sz="4" w:space="0" w:color="auto"/>
              <w:bottom w:val="single" w:sz="4" w:space="0" w:color="auto"/>
              <w:right w:val="single" w:sz="4" w:space="0" w:color="auto"/>
            </w:tcBorders>
          </w:tcPr>
          <w:p w:rsidR="00EB5D69" w:rsidRPr="00440867" w:rsidRDefault="00EB5D69" w:rsidP="00335D7C">
            <w:pPr>
              <w:overflowPunct w:val="0"/>
              <w:autoSpaceDE w:val="0"/>
              <w:autoSpaceDN w:val="0"/>
              <w:adjustRightInd w:val="0"/>
              <w:spacing w:after="0" w:line="240" w:lineRule="auto"/>
              <w:textAlignment w:val="baseline"/>
              <w:rPr>
                <w:rFonts w:ascii="Times New Roman" w:eastAsia="Times New Roman" w:hAnsi="Times New Roman" w:cs="Times New Roman"/>
                <w:szCs w:val="24"/>
                <w:lang w:val="en-US" w:eastAsia="ru-RU"/>
              </w:rPr>
            </w:pPr>
            <w:r w:rsidRPr="00440867">
              <w:rPr>
                <w:rFonts w:ascii="Times New Roman" w:eastAsia="Times New Roman" w:hAnsi="Times New Roman" w:cs="Times New Roman"/>
                <w:szCs w:val="24"/>
                <w:lang w:val="en-US" w:eastAsia="ru-RU"/>
              </w:rPr>
              <w:t>25 075,4</w:t>
            </w:r>
          </w:p>
        </w:tc>
      </w:tr>
    </w:tbl>
    <w:p w:rsidR="00EB5D69" w:rsidRPr="00440867" w:rsidRDefault="00EB5D69" w:rsidP="00335D7C">
      <w:pPr>
        <w:overflowPunct w:val="0"/>
        <w:autoSpaceDE w:val="0"/>
        <w:autoSpaceDN w:val="0"/>
        <w:adjustRightInd w:val="0"/>
        <w:spacing w:after="0" w:line="240" w:lineRule="auto"/>
        <w:jc w:val="center"/>
        <w:textAlignment w:val="baseline"/>
        <w:rPr>
          <w:rFonts w:ascii="Times New Roman" w:eastAsia="Calibri" w:hAnsi="Times New Roman" w:cs="Times New Roman"/>
          <w:b/>
          <w:sz w:val="24"/>
          <w:szCs w:val="24"/>
          <w:lang w:val="en-US" w:eastAsia="ru-RU"/>
        </w:rPr>
      </w:pPr>
    </w:p>
    <w:p w:rsidR="00EB5D69" w:rsidRPr="00440867" w:rsidRDefault="00EB5D69" w:rsidP="00335D7C">
      <w:pPr>
        <w:overflowPunct w:val="0"/>
        <w:autoSpaceDE w:val="0"/>
        <w:autoSpaceDN w:val="0"/>
        <w:adjustRightInd w:val="0"/>
        <w:spacing w:after="0" w:line="240" w:lineRule="auto"/>
        <w:ind w:firstLine="567"/>
        <w:textAlignment w:val="baseline"/>
        <w:rPr>
          <w:rFonts w:ascii="Times New Roman" w:eastAsia="Calibri" w:hAnsi="Times New Roman" w:cs="Times New Roman"/>
          <w:sz w:val="24"/>
          <w:szCs w:val="24"/>
          <w:lang w:val="ky-KG" w:eastAsia="ru-RU"/>
        </w:rPr>
      </w:pPr>
      <w:r w:rsidRPr="00440867">
        <w:rPr>
          <w:rFonts w:ascii="Times New Roman" w:eastAsia="Calibri" w:hAnsi="Times New Roman" w:cs="Times New Roman"/>
          <w:sz w:val="24"/>
          <w:szCs w:val="24"/>
          <w:lang w:val="ky-KG" w:eastAsia="ru-RU"/>
        </w:rPr>
        <w:t>Диаграмма 2. Влияние на обслуживание государственного внутреннего долга Кыргызской Республики шока изменения доходности</w:t>
      </w:r>
    </w:p>
    <w:p w:rsidR="00EB5D69" w:rsidRPr="00440867" w:rsidRDefault="001C4CFC" w:rsidP="00335D7C">
      <w:pPr>
        <w:overflowPunct w:val="0"/>
        <w:autoSpaceDE w:val="0"/>
        <w:autoSpaceDN w:val="0"/>
        <w:adjustRightInd w:val="0"/>
        <w:spacing w:after="0" w:line="240" w:lineRule="auto"/>
        <w:jc w:val="center"/>
        <w:textAlignment w:val="baseline"/>
        <w:rPr>
          <w:rFonts w:ascii="Times New Roman" w:eastAsia="Calibri" w:hAnsi="Times New Roman" w:cs="Times New Roman"/>
          <w:b/>
          <w:sz w:val="24"/>
          <w:szCs w:val="24"/>
          <w:lang w:val="ky-KG" w:eastAsia="ru-RU"/>
        </w:rPr>
      </w:pPr>
      <w:r w:rsidRPr="00440867">
        <w:rPr>
          <w:rFonts w:ascii="Times New Roman" w:eastAsia="Calibri" w:hAnsi="Times New Roman" w:cs="Times New Roman"/>
          <w:sz w:val="24"/>
          <w:szCs w:val="24"/>
          <w:lang w:val="ky-KG" w:eastAsia="ru-RU"/>
        </w:rPr>
        <w:t xml:space="preserve">                                                                                                                </w:t>
      </w:r>
      <w:r w:rsidR="00EB5D69" w:rsidRPr="00440867">
        <w:rPr>
          <w:rFonts w:ascii="Times New Roman" w:eastAsia="Calibri" w:hAnsi="Times New Roman" w:cs="Times New Roman"/>
          <w:sz w:val="24"/>
          <w:szCs w:val="24"/>
          <w:lang w:val="ky-KG" w:eastAsia="ru-RU"/>
        </w:rPr>
        <w:t>млн. сомов</w:t>
      </w:r>
    </w:p>
    <w:p w:rsidR="00EB5D69" w:rsidRPr="00440867" w:rsidRDefault="00EB5D69" w:rsidP="00335D7C">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eastAsia="ru-RU"/>
        </w:rPr>
      </w:pPr>
    </w:p>
    <w:p w:rsidR="00EB5D69" w:rsidRPr="00440867" w:rsidRDefault="001430D3" w:rsidP="001430D3">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4"/>
          <w:szCs w:val="24"/>
          <w:lang w:eastAsia="ru-RU"/>
        </w:rPr>
      </w:pPr>
      <w:r w:rsidRPr="00440867">
        <w:rPr>
          <w:rFonts w:ascii="Times New Roman" w:eastAsia="Times New Roman" w:hAnsi="Times New Roman" w:cs="Times New Roman"/>
          <w:noProof/>
          <w:sz w:val="24"/>
          <w:szCs w:val="20"/>
          <w:lang w:eastAsia="ru-RU"/>
        </w:rPr>
        <w:drawing>
          <wp:inline distT="0" distB="0" distL="0" distR="0" wp14:anchorId="635AEF35" wp14:editId="3297A8BC">
            <wp:extent cx="5501030" cy="2743200"/>
            <wp:effectExtent l="0" t="0" r="23495" b="1905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B5D69" w:rsidRPr="00440867" w:rsidRDefault="00EB5D69" w:rsidP="00335D7C">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eastAsia="ru-RU"/>
        </w:rPr>
      </w:pPr>
    </w:p>
    <w:p w:rsidR="00EB5D69" w:rsidRPr="00440867" w:rsidRDefault="00EB5D69" w:rsidP="00335D7C">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При этом Министерство финансов Кыргызской Республики будет продолжать осуществлять обслуживание государственного внутреннего </w:t>
      </w:r>
      <w:r w:rsidR="001C4CFC" w:rsidRPr="00440867">
        <w:rPr>
          <w:rFonts w:ascii="Times New Roman" w:eastAsia="Times New Roman" w:hAnsi="Times New Roman" w:cs="Times New Roman"/>
          <w:sz w:val="24"/>
          <w:szCs w:val="24"/>
          <w:lang w:eastAsia="ru-RU"/>
        </w:rPr>
        <w:t xml:space="preserve">и внешнего </w:t>
      </w:r>
      <w:r w:rsidRPr="00440867">
        <w:rPr>
          <w:rFonts w:ascii="Times New Roman" w:eastAsia="Times New Roman" w:hAnsi="Times New Roman" w:cs="Times New Roman"/>
          <w:sz w:val="24"/>
          <w:szCs w:val="24"/>
          <w:lang w:eastAsia="ru-RU"/>
        </w:rPr>
        <w:t>долга своевременно и в полном объеме.</w:t>
      </w:r>
    </w:p>
    <w:p w:rsidR="001C4CFC" w:rsidRPr="00440867" w:rsidRDefault="001C4CFC" w:rsidP="00335D7C">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4"/>
          <w:szCs w:val="24"/>
          <w:lang w:eastAsia="ru-RU"/>
        </w:rPr>
      </w:pPr>
    </w:p>
    <w:p w:rsidR="00EB5D69" w:rsidRPr="00440867" w:rsidRDefault="00EB5D69" w:rsidP="00335D7C">
      <w:pPr>
        <w:numPr>
          <w:ilvl w:val="0"/>
          <w:numId w:val="34"/>
        </w:numPr>
        <w:spacing w:after="0" w:line="240" w:lineRule="auto"/>
        <w:ind w:left="0" w:firstLine="709"/>
        <w:contextualSpacing/>
        <w:jc w:val="both"/>
        <w:rPr>
          <w:rFonts w:ascii="Times New Roman" w:eastAsia="Times New Roman" w:hAnsi="Times New Roman" w:cs="Times New Roman"/>
          <w:b/>
          <w:bCs/>
          <w:sz w:val="24"/>
          <w:szCs w:val="24"/>
          <w:lang w:eastAsia="ru-RU"/>
        </w:rPr>
      </w:pPr>
      <w:r w:rsidRPr="00440867">
        <w:rPr>
          <w:rFonts w:ascii="Times New Roman" w:eastAsia="Times New Roman" w:hAnsi="Times New Roman" w:cs="Times New Roman"/>
          <w:b/>
          <w:bCs/>
          <w:sz w:val="24"/>
          <w:szCs w:val="24"/>
          <w:lang w:eastAsia="ru-RU"/>
        </w:rPr>
        <w:t>Риски, связанные с судебными разбирательствами</w:t>
      </w:r>
    </w:p>
    <w:p w:rsidR="00EB5D69" w:rsidRPr="00440867" w:rsidRDefault="00EB5D69" w:rsidP="00335D7C">
      <w:pPr>
        <w:spacing w:after="0" w:line="240" w:lineRule="auto"/>
        <w:ind w:firstLine="709"/>
        <w:contextualSpacing/>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lastRenderedPageBreak/>
        <w:t>Все имеющиеся внутренние судебные споры, в которых участвует и/или привлечено на каком-либо этапе рассмотрения Министерство финансов К</w:t>
      </w:r>
      <w:r w:rsidR="001C4CFC" w:rsidRPr="00440867">
        <w:rPr>
          <w:rFonts w:ascii="Times New Roman" w:eastAsia="Calibri" w:hAnsi="Times New Roman" w:cs="Times New Roman"/>
          <w:sz w:val="24"/>
          <w:szCs w:val="24"/>
        </w:rPr>
        <w:t xml:space="preserve">ыргызской </w:t>
      </w:r>
      <w:r w:rsidRPr="00440867">
        <w:rPr>
          <w:rFonts w:ascii="Times New Roman" w:eastAsia="Calibri" w:hAnsi="Times New Roman" w:cs="Times New Roman"/>
          <w:sz w:val="24"/>
          <w:szCs w:val="24"/>
        </w:rPr>
        <w:t>Р</w:t>
      </w:r>
      <w:r w:rsidR="001C4CFC" w:rsidRPr="00440867">
        <w:rPr>
          <w:rFonts w:ascii="Times New Roman" w:eastAsia="Calibri" w:hAnsi="Times New Roman" w:cs="Times New Roman"/>
          <w:sz w:val="24"/>
          <w:szCs w:val="24"/>
        </w:rPr>
        <w:t>еспублики</w:t>
      </w:r>
      <w:r w:rsidRPr="00440867">
        <w:rPr>
          <w:rFonts w:ascii="Times New Roman" w:eastAsia="Calibri" w:hAnsi="Times New Roman" w:cs="Times New Roman"/>
          <w:sz w:val="24"/>
          <w:szCs w:val="24"/>
        </w:rPr>
        <w:t xml:space="preserve"> можно разделить на следующие категории:</w:t>
      </w:r>
    </w:p>
    <w:p w:rsidR="00EB5D69" w:rsidRPr="00440867" w:rsidRDefault="00EB5D69" w:rsidP="00335D7C">
      <w:pPr>
        <w:spacing w:after="0" w:line="240" w:lineRule="auto"/>
        <w:ind w:firstLine="709"/>
        <w:contextualSpacing/>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экономические споры;</w:t>
      </w:r>
    </w:p>
    <w:p w:rsidR="00EB5D69" w:rsidRPr="00440867" w:rsidRDefault="00EB5D69" w:rsidP="00335D7C">
      <w:pPr>
        <w:spacing w:after="0" w:line="240" w:lineRule="auto"/>
        <w:ind w:firstLine="709"/>
        <w:contextualSpacing/>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иски по возмещению материального ущерба и компенсации морального вреда;</w:t>
      </w:r>
    </w:p>
    <w:p w:rsidR="00EB5D69" w:rsidRPr="00440867" w:rsidRDefault="00EB5D69" w:rsidP="00335D7C">
      <w:pPr>
        <w:spacing w:after="0" w:line="240" w:lineRule="auto"/>
        <w:ind w:firstLine="709"/>
        <w:contextualSpacing/>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иски пенсионеров – военнослужащих об индексации пенсии и пайковых;</w:t>
      </w:r>
    </w:p>
    <w:p w:rsidR="00EB5D69" w:rsidRPr="00440867" w:rsidRDefault="00EB5D69" w:rsidP="00335D7C">
      <w:pPr>
        <w:spacing w:after="0" w:line="240" w:lineRule="auto"/>
        <w:ind w:firstLine="709"/>
        <w:contextualSpacing/>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xml:space="preserve">- разное (восстановление на работе и взыскание заработной платы за время вынужденного прогула, выплаты единовременного пособия и т.д.); </w:t>
      </w:r>
    </w:p>
    <w:p w:rsidR="00EB5D69" w:rsidRPr="00440867" w:rsidRDefault="00EB5D69" w:rsidP="00335D7C">
      <w:pPr>
        <w:spacing w:after="0" w:line="240" w:lineRule="auto"/>
        <w:ind w:firstLine="709"/>
        <w:contextualSpacing/>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 уголовные дела, по которым Министерство выступает в качестве потерпевшей стороны, в случае нанесения ущерба республиканскому бюджету.</w:t>
      </w:r>
    </w:p>
    <w:p w:rsidR="00EB5D69" w:rsidRPr="00440867" w:rsidRDefault="00EB5D69" w:rsidP="00335D7C">
      <w:pPr>
        <w:spacing w:after="0" w:line="240" w:lineRule="auto"/>
        <w:ind w:firstLine="709"/>
        <w:contextualSpacing/>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При этом по всем делам Министерство выступает в качестве ответчика, соответчика и/или третьего лица без предъявления самостоятельных требований.</w:t>
      </w:r>
    </w:p>
    <w:p w:rsidR="00EB5D69" w:rsidRPr="00440867" w:rsidRDefault="00EB5D69" w:rsidP="00335D7C">
      <w:pPr>
        <w:spacing w:after="0" w:line="240" w:lineRule="auto"/>
        <w:ind w:firstLine="709"/>
        <w:contextualSpacing/>
        <w:jc w:val="both"/>
        <w:rPr>
          <w:rFonts w:ascii="Times New Roman" w:eastAsia="Calibri" w:hAnsi="Times New Roman" w:cs="Times New Roman"/>
          <w:sz w:val="24"/>
          <w:szCs w:val="24"/>
        </w:rPr>
      </w:pPr>
      <w:r w:rsidRPr="00440867">
        <w:rPr>
          <w:rFonts w:ascii="Times New Roman" w:eastAsia="Calibri" w:hAnsi="Times New Roman" w:cs="Times New Roman"/>
          <w:sz w:val="24"/>
          <w:szCs w:val="24"/>
        </w:rPr>
        <w:t>Следует отметить, что многие дела, имеют затяжной характер, и в зависимости от обстоятельств дела находятся на разных стадиях рассмотрения соответствующими судебными инстанциями.</w:t>
      </w:r>
    </w:p>
    <w:p w:rsidR="00EB5D69" w:rsidRPr="00440867" w:rsidRDefault="00EB5D69" w:rsidP="00335D7C">
      <w:pPr>
        <w:spacing w:after="0" w:line="240" w:lineRule="auto"/>
        <w:ind w:firstLine="709"/>
        <w:contextualSpacing/>
        <w:jc w:val="both"/>
        <w:rPr>
          <w:rFonts w:ascii="Times New Roman" w:eastAsia="Times New Roman" w:hAnsi="Times New Roman" w:cs="Times New Roman"/>
          <w:sz w:val="24"/>
          <w:szCs w:val="24"/>
          <w:lang w:val="ky-KG" w:eastAsia="ru-RU"/>
        </w:rPr>
      </w:pPr>
      <w:r w:rsidRPr="00440867">
        <w:rPr>
          <w:rFonts w:ascii="Times New Roman" w:eastAsia="Times New Roman" w:hAnsi="Times New Roman" w:cs="Times New Roman"/>
          <w:sz w:val="24"/>
          <w:szCs w:val="24"/>
          <w:lang w:val="ky-KG" w:eastAsia="ru-RU"/>
        </w:rPr>
        <w:t xml:space="preserve">Кроме того, имеются риски, связанные с судебными разбирательствами в международных арбитражах по претензиям, предъявленным </w:t>
      </w:r>
      <w:r w:rsidR="001C4CFC" w:rsidRPr="00440867">
        <w:rPr>
          <w:rFonts w:ascii="Times New Roman" w:eastAsia="Times New Roman" w:hAnsi="Times New Roman" w:cs="Times New Roman"/>
          <w:sz w:val="24"/>
          <w:szCs w:val="24"/>
          <w:lang w:val="ky-KG" w:eastAsia="ru-RU"/>
        </w:rPr>
        <w:t>Кабинету Министров</w:t>
      </w:r>
      <w:r w:rsidRPr="00440867">
        <w:rPr>
          <w:rFonts w:ascii="Times New Roman" w:eastAsia="Times New Roman" w:hAnsi="Times New Roman" w:cs="Times New Roman"/>
          <w:sz w:val="24"/>
          <w:szCs w:val="24"/>
          <w:lang w:val="ky-KG" w:eastAsia="ru-RU"/>
        </w:rPr>
        <w:t xml:space="preserve"> Кыргызской Республики.</w:t>
      </w:r>
    </w:p>
    <w:p w:rsidR="00EB5D69" w:rsidRPr="00440867" w:rsidRDefault="00EB5D69" w:rsidP="00335D7C">
      <w:pPr>
        <w:spacing w:after="0" w:line="240" w:lineRule="auto"/>
        <w:ind w:firstLine="709"/>
        <w:contextualSpacing/>
        <w:jc w:val="both"/>
        <w:rPr>
          <w:rFonts w:ascii="Times New Roman" w:eastAsia="Times New Roman" w:hAnsi="Times New Roman" w:cs="Times New Roman"/>
          <w:sz w:val="24"/>
          <w:szCs w:val="24"/>
          <w:lang w:val="ky-KG" w:eastAsia="ru-RU"/>
        </w:rPr>
      </w:pPr>
    </w:p>
    <w:p w:rsidR="00EB5D69" w:rsidRPr="00440867" w:rsidRDefault="00EB5D69" w:rsidP="00335D7C">
      <w:pPr>
        <w:spacing w:after="0" w:line="240" w:lineRule="auto"/>
        <w:ind w:firstLine="709"/>
        <w:contextualSpacing/>
        <w:jc w:val="both"/>
        <w:rPr>
          <w:rFonts w:ascii="Times New Roman" w:eastAsia="Times New Roman" w:hAnsi="Times New Roman" w:cs="Times New Roman"/>
          <w:b/>
          <w:sz w:val="24"/>
          <w:szCs w:val="24"/>
          <w:lang w:val="ky-KG" w:eastAsia="ru-RU"/>
        </w:rPr>
      </w:pPr>
      <w:r w:rsidRPr="00440867">
        <w:rPr>
          <w:rFonts w:ascii="Times New Roman" w:eastAsia="Times New Roman" w:hAnsi="Times New Roman" w:cs="Times New Roman"/>
          <w:b/>
          <w:sz w:val="24"/>
          <w:szCs w:val="24"/>
          <w:lang w:eastAsia="ru-RU"/>
        </w:rPr>
        <w:t>В целом проект республиканского бюджета на 20</w:t>
      </w:r>
      <w:r w:rsidRPr="00440867">
        <w:rPr>
          <w:rFonts w:ascii="Times New Roman" w:eastAsia="Times New Roman" w:hAnsi="Times New Roman" w:cs="Times New Roman"/>
          <w:b/>
          <w:sz w:val="24"/>
          <w:szCs w:val="24"/>
          <w:lang w:val="ky-KG" w:eastAsia="ru-RU"/>
        </w:rPr>
        <w:t>23</w:t>
      </w:r>
      <w:r w:rsidRPr="00440867">
        <w:rPr>
          <w:rFonts w:ascii="Times New Roman" w:eastAsia="Times New Roman" w:hAnsi="Times New Roman" w:cs="Times New Roman"/>
          <w:b/>
          <w:sz w:val="24"/>
          <w:szCs w:val="24"/>
          <w:lang w:eastAsia="ru-RU"/>
        </w:rPr>
        <w:t xml:space="preserve"> год характеризуется следующими факторами:</w:t>
      </w:r>
    </w:p>
    <w:p w:rsidR="00EB5D69" w:rsidRPr="00440867" w:rsidRDefault="00EB5D69" w:rsidP="00335D7C">
      <w:pPr>
        <w:numPr>
          <w:ilvl w:val="0"/>
          <w:numId w:val="4"/>
        </w:numPr>
        <w:tabs>
          <w:tab w:val="num" w:pos="928"/>
        </w:tabs>
        <w:spacing w:after="0" w:line="240" w:lineRule="auto"/>
        <w:ind w:left="0"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социальная направленность государственного бюджета;</w:t>
      </w:r>
    </w:p>
    <w:p w:rsidR="00EB5D69" w:rsidRPr="00440867" w:rsidRDefault="00EB5D69" w:rsidP="00335D7C">
      <w:pPr>
        <w:numPr>
          <w:ilvl w:val="0"/>
          <w:numId w:val="4"/>
        </w:numPr>
        <w:tabs>
          <w:tab w:val="num" w:pos="928"/>
        </w:tabs>
        <w:spacing w:after="0" w:line="240" w:lineRule="auto"/>
        <w:ind w:left="0"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наличие дефицита республиканского бюджета и необходимость сдерживания государственного долга;</w:t>
      </w:r>
    </w:p>
    <w:p w:rsidR="00EB5D69" w:rsidRPr="00440867" w:rsidRDefault="00EB5D69" w:rsidP="00335D7C">
      <w:pPr>
        <w:numPr>
          <w:ilvl w:val="0"/>
          <w:numId w:val="4"/>
        </w:numPr>
        <w:tabs>
          <w:tab w:val="num" w:pos="928"/>
        </w:tabs>
        <w:spacing w:after="0" w:line="240" w:lineRule="auto"/>
        <w:ind w:left="0"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 xml:space="preserve">отсутствие </w:t>
      </w:r>
      <w:r w:rsidRPr="00440867">
        <w:rPr>
          <w:rFonts w:ascii="Times New Roman" w:eastAsia="Calibri" w:hAnsi="Times New Roman" w:cs="Times New Roman"/>
          <w:sz w:val="24"/>
          <w:szCs w:val="24"/>
          <w:lang w:val="ky-KG" w:eastAsia="ru-RU"/>
        </w:rPr>
        <w:t xml:space="preserve">полноценной </w:t>
      </w:r>
      <w:r w:rsidRPr="00440867">
        <w:rPr>
          <w:rFonts w:ascii="Times New Roman" w:eastAsia="Calibri" w:hAnsi="Times New Roman" w:cs="Times New Roman"/>
          <w:sz w:val="24"/>
          <w:szCs w:val="24"/>
          <w:lang w:eastAsia="ru-RU"/>
        </w:rPr>
        <w:t>автоматизированной системы управления государственными финансами</w:t>
      </w:r>
      <w:r w:rsidRPr="00440867">
        <w:rPr>
          <w:rFonts w:ascii="Times New Roman" w:eastAsia="Calibri" w:hAnsi="Times New Roman" w:cs="Times New Roman"/>
          <w:sz w:val="24"/>
          <w:szCs w:val="24"/>
          <w:lang w:val="ky-KG" w:eastAsia="ru-RU"/>
        </w:rPr>
        <w:t>.</w:t>
      </w:r>
    </w:p>
    <w:p w:rsidR="00EB5D69" w:rsidRPr="00440867" w:rsidRDefault="00EB5D69" w:rsidP="00335D7C">
      <w:pPr>
        <w:spacing w:after="0" w:line="240" w:lineRule="auto"/>
        <w:ind w:left="709"/>
        <w:jc w:val="both"/>
        <w:rPr>
          <w:rFonts w:ascii="Times New Roman" w:eastAsia="Calibri" w:hAnsi="Times New Roman" w:cs="Times New Roman"/>
          <w:sz w:val="24"/>
          <w:szCs w:val="24"/>
          <w:lang w:eastAsia="ru-RU"/>
        </w:rPr>
      </w:pPr>
    </w:p>
    <w:p w:rsidR="00EB5D69" w:rsidRPr="00440867" w:rsidRDefault="00EB5D69" w:rsidP="00335D7C">
      <w:pPr>
        <w:spacing w:after="0" w:line="240" w:lineRule="auto"/>
        <w:ind w:firstLine="709"/>
        <w:jc w:val="both"/>
        <w:rPr>
          <w:rFonts w:ascii="Times New Roman" w:eastAsia="Calibri" w:hAnsi="Times New Roman" w:cs="Times New Roman"/>
          <w:b/>
          <w:sz w:val="24"/>
          <w:szCs w:val="24"/>
          <w:lang w:eastAsia="ru-RU"/>
        </w:rPr>
      </w:pPr>
      <w:r w:rsidRPr="00440867">
        <w:rPr>
          <w:rFonts w:ascii="Times New Roman" w:eastAsia="Calibri" w:hAnsi="Times New Roman" w:cs="Times New Roman"/>
          <w:b/>
          <w:sz w:val="24"/>
          <w:szCs w:val="24"/>
          <w:lang w:eastAsia="ru-RU"/>
        </w:rPr>
        <w:t>В целях минимизации рисков исполнения республиканского бюджета в 20</w:t>
      </w:r>
      <w:r w:rsidRPr="00440867">
        <w:rPr>
          <w:rFonts w:ascii="Times New Roman" w:eastAsia="Calibri" w:hAnsi="Times New Roman" w:cs="Times New Roman"/>
          <w:b/>
          <w:sz w:val="24"/>
          <w:szCs w:val="24"/>
          <w:lang w:val="ky-KG" w:eastAsia="ru-RU"/>
        </w:rPr>
        <w:t>23</w:t>
      </w:r>
      <w:r w:rsidRPr="00440867">
        <w:rPr>
          <w:rFonts w:ascii="Times New Roman" w:eastAsia="Calibri" w:hAnsi="Times New Roman" w:cs="Times New Roman"/>
          <w:b/>
          <w:sz w:val="24"/>
          <w:szCs w:val="24"/>
          <w:lang w:eastAsia="ru-RU"/>
        </w:rPr>
        <w:t>-202</w:t>
      </w:r>
      <w:r w:rsidRPr="00440867">
        <w:rPr>
          <w:rFonts w:ascii="Times New Roman" w:eastAsia="Calibri" w:hAnsi="Times New Roman" w:cs="Times New Roman"/>
          <w:b/>
          <w:sz w:val="24"/>
          <w:szCs w:val="24"/>
          <w:lang w:val="ky-KG" w:eastAsia="ru-RU"/>
        </w:rPr>
        <w:t>5</w:t>
      </w:r>
      <w:r w:rsidRPr="00440867">
        <w:rPr>
          <w:rFonts w:ascii="Times New Roman" w:eastAsia="Calibri" w:hAnsi="Times New Roman" w:cs="Times New Roman"/>
          <w:b/>
          <w:sz w:val="24"/>
          <w:szCs w:val="24"/>
          <w:lang w:eastAsia="ru-RU"/>
        </w:rPr>
        <w:t xml:space="preserve"> гг. будут реализованы следующие мероприятия:</w:t>
      </w:r>
    </w:p>
    <w:p w:rsidR="00EB5D69" w:rsidRPr="00440867" w:rsidRDefault="00EB5D69" w:rsidP="00335D7C">
      <w:pPr>
        <w:numPr>
          <w:ilvl w:val="0"/>
          <w:numId w:val="4"/>
        </w:numPr>
        <w:tabs>
          <w:tab w:val="num" w:pos="928"/>
        </w:tabs>
        <w:spacing w:after="0" w:line="240" w:lineRule="auto"/>
        <w:ind w:left="0"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укрепление финансовой дисциплины, четкая приоритезация расходов министерств, ведомств и направление государственных средств на достижение конкретных результатов;</w:t>
      </w:r>
    </w:p>
    <w:p w:rsidR="00EB5D69" w:rsidRPr="00440867" w:rsidRDefault="00EB5D69" w:rsidP="00335D7C">
      <w:pPr>
        <w:numPr>
          <w:ilvl w:val="0"/>
          <w:numId w:val="4"/>
        </w:numPr>
        <w:tabs>
          <w:tab w:val="num" w:pos="928"/>
        </w:tabs>
        <w:spacing w:after="0" w:line="240" w:lineRule="auto"/>
        <w:ind w:left="0"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повышение эффективности использования государственных ресурсов, обеспечение сбалансированности республиканского бюджета, исполнение реалистичного бюджета;</w:t>
      </w:r>
    </w:p>
    <w:p w:rsidR="00EB5D69" w:rsidRPr="00440867" w:rsidRDefault="00EB5D69" w:rsidP="00335D7C">
      <w:pPr>
        <w:numPr>
          <w:ilvl w:val="0"/>
          <w:numId w:val="4"/>
        </w:numPr>
        <w:tabs>
          <w:tab w:val="num" w:pos="928"/>
        </w:tabs>
        <w:spacing w:after="0" w:line="240" w:lineRule="auto"/>
        <w:ind w:left="0"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val="ky-KG" w:eastAsia="ru-RU"/>
        </w:rPr>
        <w:t xml:space="preserve">дальнейшее реформирование </w:t>
      </w:r>
      <w:r w:rsidRPr="00440867">
        <w:rPr>
          <w:rFonts w:ascii="Times New Roman" w:eastAsia="Calibri" w:hAnsi="Times New Roman" w:cs="Times New Roman"/>
          <w:sz w:val="24"/>
          <w:szCs w:val="24"/>
          <w:lang w:eastAsia="ru-RU"/>
        </w:rPr>
        <w:t>системы государственного управления;</w:t>
      </w:r>
    </w:p>
    <w:p w:rsidR="00EB5D69" w:rsidRPr="00440867" w:rsidRDefault="00EB5D69" w:rsidP="00335D7C">
      <w:pPr>
        <w:numPr>
          <w:ilvl w:val="0"/>
          <w:numId w:val="4"/>
        </w:numPr>
        <w:tabs>
          <w:tab w:val="num" w:pos="928"/>
        </w:tabs>
        <w:spacing w:after="0" w:line="240" w:lineRule="auto"/>
        <w:ind w:left="0"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совершенствование бюджетного законодательства;</w:t>
      </w:r>
    </w:p>
    <w:p w:rsidR="00EB5D69" w:rsidRPr="00440867" w:rsidRDefault="00EB5D69" w:rsidP="00335D7C">
      <w:pPr>
        <w:numPr>
          <w:ilvl w:val="0"/>
          <w:numId w:val="4"/>
        </w:numPr>
        <w:tabs>
          <w:tab w:val="num" w:pos="928"/>
        </w:tabs>
        <w:spacing w:after="0" w:line="240" w:lineRule="auto"/>
        <w:ind w:left="0" w:firstLine="709"/>
        <w:jc w:val="both"/>
        <w:rPr>
          <w:rFonts w:ascii="Times New Roman" w:eastAsia="Calibri" w:hAnsi="Times New Roman" w:cs="Times New Roman"/>
          <w:sz w:val="24"/>
          <w:szCs w:val="24"/>
          <w:lang w:eastAsia="ru-RU"/>
        </w:rPr>
      </w:pPr>
      <w:r w:rsidRPr="00440867">
        <w:rPr>
          <w:rFonts w:ascii="Times New Roman" w:eastAsia="Calibri" w:hAnsi="Times New Roman" w:cs="Times New Roman"/>
          <w:sz w:val="24"/>
          <w:szCs w:val="24"/>
          <w:lang w:eastAsia="ru-RU"/>
        </w:rPr>
        <w:t>сдерживание новых расходных инициатив министерств и ведомств, не имеющих соответствующего финансового подкрепления</w:t>
      </w:r>
      <w:r w:rsidRPr="00440867">
        <w:rPr>
          <w:rFonts w:ascii="Times New Roman" w:eastAsia="Calibri" w:hAnsi="Times New Roman" w:cs="Times New Roman"/>
          <w:sz w:val="24"/>
          <w:szCs w:val="24"/>
          <w:lang w:val="ky-KG" w:eastAsia="ru-RU"/>
        </w:rPr>
        <w:t>.</w:t>
      </w:r>
    </w:p>
    <w:p w:rsidR="00761BD2" w:rsidRPr="00440867" w:rsidRDefault="00761BD2" w:rsidP="00335D7C">
      <w:pPr>
        <w:pStyle w:val="af9"/>
        <w:ind w:left="709"/>
        <w:jc w:val="both"/>
        <w:rPr>
          <w:rFonts w:eastAsiaTheme="minorHAnsi"/>
          <w:bCs/>
          <w:iCs/>
          <w:lang w:eastAsia="en-US"/>
        </w:rPr>
      </w:pPr>
    </w:p>
    <w:p w:rsidR="00CB29F8" w:rsidRPr="00440867" w:rsidRDefault="00CB29F8" w:rsidP="00335D7C">
      <w:pPr>
        <w:spacing w:after="0" w:line="240" w:lineRule="auto"/>
        <w:ind w:firstLine="709"/>
        <w:jc w:val="center"/>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П</w:t>
      </w:r>
      <w:r w:rsidR="00623B11" w:rsidRPr="00440867">
        <w:rPr>
          <w:rFonts w:ascii="Times New Roman" w:eastAsia="Times New Roman" w:hAnsi="Times New Roman" w:cs="Times New Roman"/>
          <w:b/>
          <w:sz w:val="24"/>
          <w:szCs w:val="24"/>
          <w:lang w:eastAsia="ru-RU"/>
        </w:rPr>
        <w:t>РОГРАММНОЕ БЮДЖЕТИРОВАНИЕ</w:t>
      </w:r>
    </w:p>
    <w:p w:rsidR="00CB29F8" w:rsidRPr="00440867" w:rsidRDefault="00CB29F8" w:rsidP="00335D7C">
      <w:pPr>
        <w:spacing w:after="0" w:line="240" w:lineRule="auto"/>
        <w:ind w:firstLine="709"/>
        <w:jc w:val="center"/>
        <w:rPr>
          <w:rFonts w:ascii="Times New Roman" w:eastAsia="Times New Roman" w:hAnsi="Times New Roman" w:cs="Times New Roman"/>
          <w:b/>
          <w:sz w:val="24"/>
          <w:szCs w:val="24"/>
          <w:lang w:eastAsia="ru-RU"/>
        </w:rPr>
      </w:pPr>
    </w:p>
    <w:p w:rsidR="00514BFD" w:rsidRPr="00440867" w:rsidRDefault="00514BFD" w:rsidP="00335D7C">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Программное бюджетирование представляет собой методологию планирования, исполнения и контроля за исполнением бюджета, обеспечивающую взаимосвязь процесса распределения государственных расходов с результатами от реализации программ, разрабатываемых на основе стратегических целей, с учетом приоритетов государственной политики, общественной значимости ожидаемых и конечных результатов использования бюджетных средств.</w:t>
      </w:r>
    </w:p>
    <w:p w:rsidR="00514BFD" w:rsidRPr="00440867" w:rsidRDefault="00514BFD" w:rsidP="00335D7C">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Цель программного бюджетирования - повышение социальной и экономической эффективности расходов бюджета. При этом ключевые преимущества программного бюджета это повышение фискальной устойчивости и эффективности деятельности отраслевых ведомств, более тесная связь бюджета со стратегическими целями </w:t>
      </w:r>
      <w:r w:rsidRPr="00440867">
        <w:rPr>
          <w:rFonts w:ascii="Times New Roman" w:eastAsia="Times New Roman" w:hAnsi="Times New Roman" w:cs="Times New Roman"/>
          <w:sz w:val="24"/>
          <w:szCs w:val="24"/>
          <w:lang w:eastAsia="ru-RU"/>
        </w:rPr>
        <w:lastRenderedPageBreak/>
        <w:t>развития, связь расходов с результатами деятельности ведомств, выполняющих функции или оказывающих услуги в рамках своих полномочий. </w:t>
      </w:r>
    </w:p>
    <w:p w:rsidR="00514BFD" w:rsidRPr="00440867" w:rsidRDefault="00514BFD" w:rsidP="00335D7C">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Плюсы программного бюджетирования заключаются в следующем:</w:t>
      </w:r>
    </w:p>
    <w:p w:rsidR="00514BFD" w:rsidRPr="00440867" w:rsidRDefault="00514BFD" w:rsidP="00335D7C">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w:t>
      </w:r>
      <w:r w:rsidRPr="00440867">
        <w:rPr>
          <w:rFonts w:ascii="Times New Roman" w:eastAsia="Times New Roman" w:hAnsi="Times New Roman" w:cs="Times New Roman"/>
          <w:sz w:val="24"/>
          <w:szCs w:val="24"/>
          <w:lang w:eastAsia="ru-RU"/>
        </w:rPr>
        <w:tab/>
        <w:t xml:space="preserve">фокусирует бюджет на политически заданных целях социально-экономического развития; </w:t>
      </w:r>
    </w:p>
    <w:p w:rsidR="00514BFD" w:rsidRPr="00440867" w:rsidRDefault="00514BFD" w:rsidP="00335D7C">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w:t>
      </w:r>
      <w:r w:rsidRPr="00440867">
        <w:rPr>
          <w:rFonts w:ascii="Times New Roman" w:eastAsia="Times New Roman" w:hAnsi="Times New Roman" w:cs="Times New Roman"/>
          <w:sz w:val="24"/>
          <w:szCs w:val="24"/>
          <w:lang w:eastAsia="ru-RU"/>
        </w:rPr>
        <w:tab/>
        <w:t>обеспечивает целостную стратегию не только для краткосрочного исполнения бюджета, но и для долгосрочного стратегического планирования;</w:t>
      </w:r>
    </w:p>
    <w:p w:rsidR="00514BFD" w:rsidRPr="00440867" w:rsidRDefault="00514BFD" w:rsidP="00335D7C">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w:t>
      </w:r>
      <w:r w:rsidRPr="00440867">
        <w:rPr>
          <w:rFonts w:ascii="Times New Roman" w:eastAsia="Times New Roman" w:hAnsi="Times New Roman" w:cs="Times New Roman"/>
          <w:sz w:val="24"/>
          <w:szCs w:val="24"/>
          <w:lang w:eastAsia="ru-RU"/>
        </w:rPr>
        <w:tab/>
        <w:t>делает менеджеров программ ответственными за целевое использование подконтрольных им ресурсов;</w:t>
      </w:r>
    </w:p>
    <w:p w:rsidR="00514BFD" w:rsidRPr="00440867" w:rsidRDefault="00514BFD" w:rsidP="00335D7C">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w:t>
      </w:r>
      <w:r w:rsidRPr="00440867">
        <w:rPr>
          <w:rFonts w:ascii="Times New Roman" w:eastAsia="Times New Roman" w:hAnsi="Times New Roman" w:cs="Times New Roman"/>
          <w:sz w:val="24"/>
          <w:szCs w:val="24"/>
          <w:lang w:eastAsia="ru-RU"/>
        </w:rPr>
        <w:tab/>
        <w:t>генерирует информацию о результативности, позволяя улучшать поставку услуг и перераспределять ресурсы в пользу более результативных программ и возникающих приоритетов;</w:t>
      </w:r>
    </w:p>
    <w:p w:rsidR="00514BFD" w:rsidRPr="00440867" w:rsidRDefault="00514BFD" w:rsidP="00335D7C">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w:t>
      </w:r>
      <w:r w:rsidRPr="00440867">
        <w:rPr>
          <w:rFonts w:ascii="Times New Roman" w:eastAsia="Times New Roman" w:hAnsi="Times New Roman" w:cs="Times New Roman"/>
          <w:sz w:val="24"/>
          <w:szCs w:val="24"/>
          <w:lang w:eastAsia="ru-RU"/>
        </w:rPr>
        <w:tab/>
        <w:t>повышает прозрачность бюджета и доступность для всех заинтересованных лиц.</w:t>
      </w:r>
    </w:p>
    <w:p w:rsidR="00514BFD" w:rsidRPr="00440867" w:rsidRDefault="00514BFD" w:rsidP="00335D7C">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val="ky-KG" w:eastAsia="ru-RU"/>
        </w:rPr>
        <w:t>В целях внедрения исполнения по бюджетным программам была проведена работа по внедрению программной классификации в автоматизированную систему казначейства, что</w:t>
      </w:r>
      <w:r w:rsidRPr="00440867">
        <w:rPr>
          <w:rFonts w:ascii="Times New Roman" w:eastAsia="Times New Roman" w:hAnsi="Times New Roman" w:cs="Times New Roman"/>
          <w:sz w:val="24"/>
          <w:szCs w:val="24"/>
          <w:lang w:eastAsia="ru-RU"/>
        </w:rPr>
        <w:t xml:space="preserve"> позволит формировать отчеты о фактическом расходовании средств по бюджетным программам и мерам.</w:t>
      </w:r>
    </w:p>
    <w:p w:rsidR="00514BFD" w:rsidRPr="00440867" w:rsidRDefault="00514BFD" w:rsidP="00335D7C">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Обновлены инструкции по формированию Среднесрочных стратегий бюджетных расходов, формирование и рассмотрение бюджетных программ, которые позволят оптимизировать рабочий процесс, четко определять секторную принадлежность, при этом используя логическую связь с национальными и отраслевыми программами, определяющими отраслевые приоритеты развития, включая приоритеты бюджетных инвестиций, повысить качество бюджетных в программном формате, качественно и своевременно формировать Среднесрочные стратегии бюджетных расходов в рамках формирования Основных направлений фискальной политики Кыргызской Республики на среднесрочный период, а также бюджеты на программной основе на очередной бюджетный год и прогнозируемый период, которые являются частью республиканского бюджета.</w:t>
      </w:r>
    </w:p>
    <w:p w:rsidR="00514BFD" w:rsidRPr="00440867" w:rsidRDefault="00514BFD" w:rsidP="00335D7C">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Утверждено Временное положение о реализации программного бюджетирования на период 2022-2024 годы, и перечень пилотных министерств: Министерство транспорта и коммуникаций Кыргызской Республики, Министерство здравоохранения Кыргызской Республики, Министерство энергетики Кыргызской Республики, Министерство финансов Кыргызской Республики, Министерство образования и науки Кыргызской Республики, Министерство сельского хозяйства Кыргызской Республики. В рамках пилотного проекта по программному бюджету Кабинетом Министров Кыргызской Республики предусмотрены нормы предоставляющие право руководителям государственных органов:</w:t>
      </w:r>
    </w:p>
    <w:p w:rsidR="00514BFD" w:rsidRPr="00440867" w:rsidRDefault="00514BFD" w:rsidP="00335D7C">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самостоятельно определять структуру и количество необходимых штатных единиц в рамках предельной штатной численности под бюджетные программы государственного органа;</w:t>
      </w:r>
    </w:p>
    <w:p w:rsidR="00514BFD" w:rsidRPr="00440867" w:rsidRDefault="00514BFD" w:rsidP="00335D7C">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использовать денежные средства, сэкономленные вследствие наличия  вакантных должностей  и оптимизации штатных единиц, для установления служащим и работникам коэффициента к заработной плате (или надбавки к должностному окладу) за достижение целевых показателей индикаторов результативности бюджетных  программ и бюджетных мер в пределах фонда оплаты труда государственных органов.</w:t>
      </w:r>
    </w:p>
    <w:p w:rsidR="00514BFD" w:rsidRPr="00440867" w:rsidRDefault="00514BFD" w:rsidP="00335D7C">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По завершении пилотирования реализации программного бюджетирования Министерство финансов Кыргызской Республики формирует итоговый отчет о результатах пилотирования реализации программного бюджетирования, который включает:</w:t>
      </w:r>
    </w:p>
    <w:p w:rsidR="00514BFD" w:rsidRPr="00440867" w:rsidRDefault="00514BFD" w:rsidP="00335D7C">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1) результаты программного бюджетирования за пилотируемый период;</w:t>
      </w:r>
    </w:p>
    <w:p w:rsidR="00514BFD" w:rsidRPr="00440867" w:rsidRDefault="00514BFD" w:rsidP="00335D7C">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2) рекомендации для дальнейшего внедрения программного бюджетирования;</w:t>
      </w:r>
    </w:p>
    <w:p w:rsidR="00514BFD" w:rsidRPr="00440867" w:rsidRDefault="00514BFD" w:rsidP="00335D7C">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lastRenderedPageBreak/>
        <w:t>3) предложения по совершенствованию программного бюджетирования.</w:t>
      </w:r>
    </w:p>
    <w:p w:rsidR="00514BFD" w:rsidRPr="00440867" w:rsidRDefault="00514BFD" w:rsidP="00335D7C">
      <w:pPr>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40867">
        <w:rPr>
          <w:rFonts w:ascii="Times New Roman" w:eastAsia="Calibri" w:hAnsi="Times New Roman" w:cs="Times New Roman"/>
          <w:sz w:val="24"/>
          <w:szCs w:val="24"/>
        </w:rPr>
        <w:t xml:space="preserve">Несмотря на достигнутый прогресс по внедрению программного бюджетирования, в настоящее время имеются некоторые </w:t>
      </w:r>
      <w:r w:rsidRPr="00440867">
        <w:rPr>
          <w:rFonts w:ascii="Times New Roman" w:eastAsia="Times New Roman" w:hAnsi="Times New Roman" w:cs="Times New Roman"/>
          <w:sz w:val="24"/>
          <w:szCs w:val="24"/>
          <w:lang w:eastAsia="ru-RU"/>
        </w:rPr>
        <w:t>нерешенные проблемы на пути к успешному внедрению программного бюджетирования:</w:t>
      </w:r>
    </w:p>
    <w:p w:rsidR="00514BFD" w:rsidRPr="00440867" w:rsidRDefault="00514BFD" w:rsidP="00335D7C">
      <w:pPr>
        <w:numPr>
          <w:ilvl w:val="0"/>
          <w:numId w:val="11"/>
        </w:numPr>
        <w:tabs>
          <w:tab w:val="left" w:pos="993"/>
        </w:tabs>
        <w:spacing w:after="0" w:line="240" w:lineRule="auto"/>
        <w:ind w:left="0"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отсутствие полной автоматизированной системы планирования бюджета;</w:t>
      </w:r>
    </w:p>
    <w:p w:rsidR="00514BFD" w:rsidRPr="00440867" w:rsidRDefault="00514BFD" w:rsidP="00335D7C">
      <w:pPr>
        <w:numPr>
          <w:ilvl w:val="0"/>
          <w:numId w:val="11"/>
        </w:numPr>
        <w:tabs>
          <w:tab w:val="left" w:pos="993"/>
        </w:tabs>
        <w:spacing w:after="0" w:line="240" w:lineRule="auto"/>
        <w:ind w:left="0"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недостаточный потенциал специалистов отдельных отраслевых министерств и ведомств по формированию бюджетов на программной основе, связанный с постоянной текучестью кадров в государственных органах;</w:t>
      </w:r>
    </w:p>
    <w:p w:rsidR="00514BFD" w:rsidRPr="00440867" w:rsidRDefault="00514BFD" w:rsidP="00335D7C">
      <w:pPr>
        <w:numPr>
          <w:ilvl w:val="0"/>
          <w:numId w:val="11"/>
        </w:numPr>
        <w:tabs>
          <w:tab w:val="left" w:pos="993"/>
        </w:tabs>
        <w:spacing w:after="0" w:line="240" w:lineRule="auto"/>
        <w:ind w:left="0" w:firstLine="709"/>
        <w:contextualSpacing/>
        <w:jc w:val="both"/>
        <w:rPr>
          <w:rFonts w:ascii="Times New Roman" w:eastAsia="Times New Roman" w:hAnsi="Times New Roman" w:cs="Times New Roman"/>
          <w:sz w:val="24"/>
          <w:szCs w:val="24"/>
          <w:lang w:eastAsia="ru-RU"/>
        </w:rPr>
      </w:pPr>
      <w:r w:rsidRPr="00440867">
        <w:rPr>
          <w:rFonts w:ascii="Times New Roman" w:eastAsia="Times New Roman" w:hAnsi="Times New Roman" w:cs="Times New Roman"/>
          <w:sz w:val="24"/>
          <w:szCs w:val="24"/>
          <w:lang w:eastAsia="ru-RU"/>
        </w:rPr>
        <w:t xml:space="preserve">слабая система мониторинга исполнения программных бюджетов и достижений индикаторов результативности бюджетных программ в государственных органах. </w:t>
      </w:r>
    </w:p>
    <w:p w:rsidR="006C2768" w:rsidRPr="00440867" w:rsidRDefault="006C2768" w:rsidP="00335D7C">
      <w:pPr>
        <w:widowControl w:val="0"/>
        <w:spacing w:after="0" w:line="240" w:lineRule="auto"/>
        <w:ind w:left="708" w:firstLine="12"/>
        <w:jc w:val="both"/>
        <w:rPr>
          <w:rFonts w:ascii="Times New Roman" w:eastAsia="Times New Roman" w:hAnsi="Times New Roman" w:cs="Times New Roman"/>
          <w:b/>
          <w:sz w:val="24"/>
          <w:szCs w:val="24"/>
          <w:lang w:eastAsia="ru-RU"/>
        </w:rPr>
      </w:pPr>
    </w:p>
    <w:p w:rsidR="00E104FF" w:rsidRPr="00440867" w:rsidRDefault="00E104FF" w:rsidP="00335D7C">
      <w:pPr>
        <w:widowControl w:val="0"/>
        <w:spacing w:after="0" w:line="240" w:lineRule="auto"/>
        <w:ind w:left="708" w:firstLine="12"/>
        <w:jc w:val="both"/>
        <w:rPr>
          <w:rFonts w:ascii="Times New Roman" w:eastAsia="Times New Roman" w:hAnsi="Times New Roman" w:cs="Times New Roman"/>
          <w:b/>
          <w:sz w:val="24"/>
          <w:szCs w:val="24"/>
          <w:lang w:eastAsia="ru-RU"/>
        </w:rPr>
      </w:pPr>
    </w:p>
    <w:p w:rsidR="00817CCE" w:rsidRPr="00440867" w:rsidRDefault="003A1002" w:rsidP="00335D7C">
      <w:pPr>
        <w:widowControl w:val="0"/>
        <w:spacing w:after="0" w:line="240" w:lineRule="auto"/>
        <w:ind w:left="708" w:firstLine="12"/>
        <w:jc w:val="both"/>
        <w:rPr>
          <w:rFonts w:ascii="Times New Roman" w:eastAsia="Times New Roman" w:hAnsi="Times New Roman" w:cs="Times New Roman"/>
          <w:b/>
          <w:sz w:val="24"/>
          <w:szCs w:val="24"/>
          <w:lang w:eastAsia="ru-RU"/>
        </w:rPr>
      </w:pPr>
      <w:r w:rsidRPr="00440867">
        <w:rPr>
          <w:rFonts w:ascii="Times New Roman" w:eastAsia="Times New Roman" w:hAnsi="Times New Roman" w:cs="Times New Roman"/>
          <w:b/>
          <w:sz w:val="24"/>
          <w:szCs w:val="24"/>
          <w:lang w:eastAsia="ru-RU"/>
        </w:rPr>
        <w:t>Министр</w:t>
      </w:r>
      <w:r w:rsidR="00E104FF" w:rsidRPr="00440867">
        <w:rPr>
          <w:rFonts w:ascii="Times New Roman" w:eastAsia="Times New Roman" w:hAnsi="Times New Roman" w:cs="Times New Roman"/>
          <w:b/>
          <w:sz w:val="24"/>
          <w:szCs w:val="24"/>
          <w:lang w:eastAsia="ru-RU"/>
        </w:rPr>
        <w:t xml:space="preserve"> </w:t>
      </w:r>
      <w:r w:rsidR="00817CCE" w:rsidRPr="00440867">
        <w:rPr>
          <w:rFonts w:ascii="Times New Roman" w:eastAsia="Times New Roman" w:hAnsi="Times New Roman" w:cs="Times New Roman"/>
          <w:b/>
          <w:sz w:val="24"/>
          <w:szCs w:val="24"/>
          <w:lang w:eastAsia="ru-RU"/>
        </w:rPr>
        <w:t>финансов</w:t>
      </w:r>
      <w:r w:rsidR="00817CCE" w:rsidRPr="00440867">
        <w:rPr>
          <w:rFonts w:ascii="Times New Roman" w:eastAsia="Times New Roman" w:hAnsi="Times New Roman" w:cs="Times New Roman"/>
          <w:b/>
          <w:sz w:val="24"/>
          <w:szCs w:val="24"/>
          <w:lang w:eastAsia="ru-RU"/>
        </w:rPr>
        <w:tab/>
      </w:r>
    </w:p>
    <w:p w:rsidR="0043685F" w:rsidRPr="008444B4" w:rsidRDefault="00817CCE" w:rsidP="00335D7C">
      <w:pPr>
        <w:widowControl w:val="0"/>
        <w:spacing w:after="0" w:line="240" w:lineRule="auto"/>
        <w:ind w:firstLine="708"/>
        <w:jc w:val="both"/>
        <w:rPr>
          <w:rFonts w:ascii="Times New Roman" w:hAnsi="Times New Roman" w:cs="Times New Roman"/>
        </w:rPr>
      </w:pPr>
      <w:r w:rsidRPr="00440867">
        <w:rPr>
          <w:rFonts w:ascii="Times New Roman" w:eastAsia="Times New Roman" w:hAnsi="Times New Roman" w:cs="Times New Roman"/>
          <w:b/>
          <w:sz w:val="24"/>
          <w:szCs w:val="24"/>
          <w:lang w:eastAsia="ru-RU"/>
        </w:rPr>
        <w:t>Кы</w:t>
      </w:r>
      <w:r w:rsidR="00331158" w:rsidRPr="00440867">
        <w:rPr>
          <w:rFonts w:ascii="Times New Roman" w:eastAsia="Times New Roman" w:hAnsi="Times New Roman" w:cs="Times New Roman"/>
          <w:b/>
          <w:sz w:val="24"/>
          <w:szCs w:val="24"/>
          <w:lang w:eastAsia="ru-RU"/>
        </w:rPr>
        <w:t>ргызской Республики</w:t>
      </w:r>
      <w:r w:rsidR="00331158" w:rsidRPr="00440867">
        <w:rPr>
          <w:rFonts w:ascii="Times New Roman" w:eastAsia="Times New Roman" w:hAnsi="Times New Roman" w:cs="Times New Roman"/>
          <w:b/>
          <w:sz w:val="24"/>
          <w:szCs w:val="24"/>
          <w:lang w:eastAsia="ru-RU"/>
        </w:rPr>
        <w:tab/>
      </w:r>
      <w:r w:rsidR="00331158" w:rsidRPr="00440867">
        <w:rPr>
          <w:rFonts w:ascii="Times New Roman" w:eastAsia="Times New Roman" w:hAnsi="Times New Roman" w:cs="Times New Roman"/>
          <w:b/>
          <w:sz w:val="24"/>
          <w:szCs w:val="24"/>
          <w:lang w:eastAsia="ru-RU"/>
        </w:rPr>
        <w:tab/>
      </w:r>
      <w:r w:rsidRPr="00440867">
        <w:rPr>
          <w:rFonts w:ascii="Times New Roman" w:eastAsia="Times New Roman" w:hAnsi="Times New Roman" w:cs="Times New Roman"/>
          <w:b/>
          <w:sz w:val="24"/>
          <w:szCs w:val="24"/>
          <w:lang w:eastAsia="ru-RU"/>
        </w:rPr>
        <w:tab/>
      </w:r>
      <w:r w:rsidRPr="00440867">
        <w:rPr>
          <w:rFonts w:ascii="Times New Roman" w:eastAsia="Times New Roman" w:hAnsi="Times New Roman" w:cs="Times New Roman"/>
          <w:b/>
          <w:sz w:val="24"/>
          <w:szCs w:val="24"/>
          <w:lang w:eastAsia="ru-RU"/>
        </w:rPr>
        <w:tab/>
      </w:r>
      <w:r w:rsidRPr="00440867">
        <w:rPr>
          <w:rFonts w:ascii="Times New Roman" w:eastAsia="Times New Roman" w:hAnsi="Times New Roman" w:cs="Times New Roman"/>
          <w:b/>
          <w:sz w:val="24"/>
          <w:szCs w:val="24"/>
          <w:lang w:eastAsia="ru-RU"/>
        </w:rPr>
        <w:tab/>
      </w:r>
      <w:r w:rsidR="003D4F41" w:rsidRPr="00440867">
        <w:rPr>
          <w:rFonts w:ascii="Times New Roman" w:eastAsia="Times New Roman" w:hAnsi="Times New Roman" w:cs="Times New Roman"/>
          <w:b/>
          <w:sz w:val="24"/>
          <w:szCs w:val="24"/>
          <w:lang w:eastAsia="ru-RU"/>
        </w:rPr>
        <w:tab/>
      </w:r>
      <w:r w:rsidR="00BB3F0D" w:rsidRPr="00440867">
        <w:rPr>
          <w:rFonts w:ascii="Times New Roman" w:eastAsia="Times New Roman" w:hAnsi="Times New Roman" w:cs="Times New Roman"/>
          <w:b/>
          <w:sz w:val="24"/>
          <w:szCs w:val="24"/>
          <w:lang w:val="ky-KG" w:eastAsia="ru-RU"/>
        </w:rPr>
        <w:t>А</w:t>
      </w:r>
      <w:r w:rsidR="00A254D8" w:rsidRPr="00440867">
        <w:rPr>
          <w:rFonts w:ascii="Times New Roman" w:eastAsia="Times New Roman" w:hAnsi="Times New Roman" w:cs="Times New Roman"/>
          <w:b/>
          <w:sz w:val="24"/>
          <w:szCs w:val="24"/>
          <w:lang w:eastAsia="ru-RU"/>
        </w:rPr>
        <w:t>.</w:t>
      </w:r>
      <w:r w:rsidR="003A1002" w:rsidRPr="00440867">
        <w:rPr>
          <w:rFonts w:ascii="Times New Roman" w:eastAsia="Times New Roman" w:hAnsi="Times New Roman" w:cs="Times New Roman"/>
          <w:b/>
          <w:sz w:val="24"/>
          <w:szCs w:val="24"/>
          <w:lang w:eastAsia="ru-RU"/>
        </w:rPr>
        <w:t>К</w:t>
      </w:r>
      <w:r w:rsidR="00717C20" w:rsidRPr="00440867">
        <w:rPr>
          <w:rFonts w:ascii="Times New Roman" w:eastAsia="Times New Roman" w:hAnsi="Times New Roman" w:cs="Times New Roman"/>
          <w:b/>
          <w:sz w:val="24"/>
          <w:szCs w:val="24"/>
          <w:lang w:eastAsia="ru-RU"/>
        </w:rPr>
        <w:t>.</w:t>
      </w:r>
      <w:r w:rsidR="003A1002" w:rsidRPr="00440867">
        <w:rPr>
          <w:rFonts w:ascii="Times New Roman" w:eastAsia="Times New Roman" w:hAnsi="Times New Roman" w:cs="Times New Roman"/>
          <w:b/>
          <w:sz w:val="24"/>
          <w:szCs w:val="24"/>
          <w:lang w:val="ky-KG" w:eastAsia="ru-RU"/>
        </w:rPr>
        <w:t>Бакетаев</w:t>
      </w:r>
    </w:p>
    <w:sectPr w:rsidR="0043685F" w:rsidRPr="008444B4" w:rsidSect="00A57953">
      <w:footerReference w:type="default" r:id="rId22"/>
      <w:pgSz w:w="11906" w:h="16838"/>
      <w:pgMar w:top="1134" w:right="1134" w:bottom="1134" w:left="1701" w:header="709" w:footer="27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050" w:rsidRDefault="002F2050" w:rsidP="00817CCE">
      <w:pPr>
        <w:spacing w:after="0" w:line="240" w:lineRule="auto"/>
      </w:pPr>
      <w:r>
        <w:separator/>
      </w:r>
    </w:p>
  </w:endnote>
  <w:endnote w:type="continuationSeparator" w:id="0">
    <w:p w:rsidR="002F2050" w:rsidRDefault="002F2050" w:rsidP="0081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ylfaen">
    <w:panose1 w:val="010A0502050306030303"/>
    <w:charset w:val="CC"/>
    <w:family w:val="roman"/>
    <w:pitch w:val="variable"/>
    <w:sig w:usb0="040006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Garamond">
    <w:panose1 w:val="02020404030301010803"/>
    <w:charset w:val="CC"/>
    <w:family w:val="roman"/>
    <w:pitch w:val="variable"/>
    <w:sig w:usb0="00000287" w:usb1="00000000" w:usb2="00000000" w:usb3="00000000" w:csb0="0000009F" w:csb1="00000000"/>
  </w:font>
  <w:font w:name="Calibri Light">
    <w:charset w:val="CC"/>
    <w:family w:val="swiss"/>
    <w:pitch w:val="variable"/>
    <w:sig w:usb0="E4002EFF" w:usb1="C000247B" w:usb2="00000009" w:usb3="00000000" w:csb0="000001FF" w:csb1="00000000"/>
  </w:font>
  <w:font w:name="Segoe UI">
    <w:panose1 w:val="020B0502040204020203"/>
    <w:charset w:val="CC"/>
    <w:family w:val="swiss"/>
    <w:pitch w:val="variable"/>
    <w:sig w:usb0="E10022FF" w:usb1="C000E47F" w:usb2="00000029" w:usb3="00000000" w:csb0="000001DF" w:csb1="00000000"/>
  </w:font>
  <w:font w:name="TimesNewRomanPSMT">
    <w:altName w:val="MS Gothic"/>
    <w:panose1 w:val="00000000000000000000"/>
    <w:charset w:val="80"/>
    <w:family w:val="auto"/>
    <w:notTrueType/>
    <w:pitch w:val="default"/>
    <w:sig w:usb0="00000003" w:usb1="08070000" w:usb2="00000010" w:usb3="00000000" w:csb0="0002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ItalicMT">
    <w:altName w:val="Arial Unicode MS"/>
    <w:panose1 w:val="00000000000000000000"/>
    <w:charset w:val="80"/>
    <w:family w:val="auto"/>
    <w:notTrueType/>
    <w:pitch w:val="default"/>
    <w:sig w:usb0="00000001" w:usb1="08070000" w:usb2="00000010" w:usb3="00000000" w:csb0="00020000"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275183"/>
      <w:docPartObj>
        <w:docPartGallery w:val="Page Numbers (Bottom of Page)"/>
        <w:docPartUnique/>
      </w:docPartObj>
    </w:sdtPr>
    <w:sdtContent>
      <w:p w:rsidR="00783C39" w:rsidRDefault="00783C39">
        <w:pPr>
          <w:pStyle w:val="a8"/>
          <w:jc w:val="right"/>
        </w:pPr>
        <w:r>
          <w:fldChar w:fldCharType="begin"/>
        </w:r>
        <w:r>
          <w:instrText>PAGE   \* MERGEFORMAT</w:instrText>
        </w:r>
        <w:r>
          <w:fldChar w:fldCharType="separate"/>
        </w:r>
        <w:r w:rsidR="00043A66">
          <w:rPr>
            <w:noProof/>
          </w:rPr>
          <w:t>16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050" w:rsidRDefault="002F2050" w:rsidP="00817CCE">
      <w:pPr>
        <w:spacing w:after="0" w:line="240" w:lineRule="auto"/>
      </w:pPr>
      <w:r>
        <w:separator/>
      </w:r>
    </w:p>
  </w:footnote>
  <w:footnote w:type="continuationSeparator" w:id="0">
    <w:p w:rsidR="002F2050" w:rsidRDefault="002F2050" w:rsidP="00817CCE">
      <w:pPr>
        <w:spacing w:after="0" w:line="240" w:lineRule="auto"/>
      </w:pPr>
      <w:r>
        <w:continuationSeparator/>
      </w:r>
    </w:p>
  </w:footnote>
  <w:footnote w:id="1">
    <w:p w:rsidR="00783C39" w:rsidRDefault="00783C39" w:rsidP="0096186E">
      <w:pPr>
        <w:pStyle w:val="ae"/>
      </w:pPr>
      <w:r>
        <w:rPr>
          <w:rStyle w:val="af0"/>
        </w:rPr>
        <w:footnoteRef/>
      </w:r>
      <w:r>
        <w:t xml:space="preserve"> Рост отраслей экономики приведен по добавленной стоимости.</w:t>
      </w:r>
    </w:p>
  </w:footnote>
  <w:footnote w:id="2">
    <w:p w:rsidR="00783C39" w:rsidRDefault="00783C39" w:rsidP="0043070A">
      <w:pPr>
        <w:pStyle w:val="ae"/>
        <w:jc w:val="both"/>
      </w:pPr>
      <w:r>
        <w:rPr>
          <w:rStyle w:val="af0"/>
        </w:rPr>
        <w:footnoteRef/>
      </w:r>
      <w:r>
        <w:t xml:space="preserve"> Темпы роста приведены по валовому выпуску без учета стоимости переработки давальческого сырья, но с учетом покупной электроэнергии.</w:t>
      </w:r>
    </w:p>
  </w:footnote>
  <w:footnote w:id="3">
    <w:p w:rsidR="00783C39" w:rsidRDefault="00783C39" w:rsidP="0043070A">
      <w:pPr>
        <w:pStyle w:val="ae"/>
      </w:pPr>
      <w:r>
        <w:rPr>
          <w:rStyle w:val="af0"/>
        </w:rPr>
        <w:footnoteRef/>
      </w:r>
      <w:r>
        <w:t xml:space="preserve"> Темп роста приведен по валовому выпуску.</w:t>
      </w:r>
    </w:p>
  </w:footnote>
  <w:footnote w:id="4">
    <w:p w:rsidR="00783C39" w:rsidRDefault="00783C39" w:rsidP="0043070A">
      <w:pPr>
        <w:pStyle w:val="ae"/>
      </w:pPr>
      <w:r>
        <w:rPr>
          <w:rStyle w:val="af0"/>
        </w:rPr>
        <w:footnoteRef/>
      </w:r>
      <w:r>
        <w:t xml:space="preserve"> Темп роста приведен по валовому выпуску.</w:t>
      </w:r>
    </w:p>
  </w:footnote>
  <w:footnote w:id="5">
    <w:p w:rsidR="00783C39" w:rsidRDefault="00783C39" w:rsidP="0043070A">
      <w:pPr>
        <w:pStyle w:val="ae"/>
      </w:pPr>
      <w:r>
        <w:rPr>
          <w:rStyle w:val="af0"/>
        </w:rPr>
        <w:footnoteRef/>
      </w:r>
      <w:r>
        <w:t xml:space="preserve"> Темп роста приведен по валовому выпуску.</w:t>
      </w:r>
    </w:p>
  </w:footnote>
  <w:footnote w:id="6">
    <w:p w:rsidR="00783C39" w:rsidRPr="00376E15" w:rsidRDefault="00783C39" w:rsidP="00FE30D2">
      <w:pPr>
        <w:pStyle w:val="ae"/>
      </w:pPr>
      <w:r w:rsidRPr="002D4970">
        <w:rPr>
          <w:rStyle w:val="af0"/>
        </w:rPr>
        <w:footnoteRef/>
      </w:r>
      <w:r w:rsidRPr="002D4970">
        <w:t xml:space="preserve"> </w:t>
      </w:r>
      <w:r w:rsidRPr="001C2C10">
        <w:rPr>
          <w:lang w:val="ky-KG"/>
        </w:rPr>
        <w:t>Положение о Министерстве здравоохранения Кыргызской Республики (постановление Кабинета Министров Кыргызской Республики от 15.11.21г. №249).</w:t>
      </w:r>
    </w:p>
  </w:footnote>
  <w:footnote w:id="7">
    <w:p w:rsidR="00783C39" w:rsidRDefault="00783C39" w:rsidP="00571042">
      <w:pPr>
        <w:widowControl w:val="0"/>
        <w:spacing w:before="120" w:after="0" w:line="240" w:lineRule="auto"/>
        <w:rPr>
          <w:rFonts w:ascii="Times New Roman" w:eastAsia="Times New Roman" w:hAnsi="Times New Roman" w:cs="Times New Roman"/>
          <w:sz w:val="20"/>
          <w:szCs w:val="20"/>
          <w:lang w:val="ky-KG" w:eastAsia="ru-RU"/>
        </w:rPr>
      </w:pPr>
      <w:r w:rsidRPr="002D4970">
        <w:rPr>
          <w:rStyle w:val="af0"/>
        </w:rPr>
        <w:footnoteRef/>
      </w:r>
      <w:r w:rsidRPr="002D4970">
        <w:t xml:space="preserve"> </w:t>
      </w:r>
      <w:r>
        <w:rPr>
          <w:rFonts w:ascii="Times New Roman" w:eastAsia="Times New Roman" w:hAnsi="Times New Roman" w:cs="Times New Roman"/>
          <w:sz w:val="20"/>
          <w:szCs w:val="20"/>
          <w:lang w:val="ky-KG" w:eastAsia="ru-RU"/>
        </w:rPr>
        <w:t xml:space="preserve">Положение о Социальном Фонде </w:t>
      </w:r>
      <w:r w:rsidRPr="002D4970">
        <w:rPr>
          <w:rFonts w:ascii="Times New Roman" w:eastAsia="Times New Roman" w:hAnsi="Times New Roman" w:cs="Times New Roman"/>
          <w:sz w:val="20"/>
          <w:szCs w:val="20"/>
          <w:lang w:val="ky-KG" w:eastAsia="ru-RU"/>
        </w:rPr>
        <w:t xml:space="preserve">Кыргызской Республики (постановление </w:t>
      </w:r>
      <w:r w:rsidRPr="001C2C10">
        <w:rPr>
          <w:rFonts w:ascii="Times New Roman" w:eastAsia="Times New Roman" w:hAnsi="Times New Roman" w:cs="Times New Roman"/>
          <w:sz w:val="20"/>
          <w:szCs w:val="20"/>
          <w:lang w:val="ky-KG" w:eastAsia="ru-RU"/>
        </w:rPr>
        <w:t>Кабинета Министров Кыргызской Республики от 15.11.21г. №254).</w:t>
      </w:r>
    </w:p>
    <w:p w:rsidR="00783C39" w:rsidRPr="00C63D8D" w:rsidRDefault="00783C39" w:rsidP="00571042">
      <w:pPr>
        <w:pStyle w:val="ae"/>
        <w:rPr>
          <w:lang w:val="ky-KG"/>
        </w:rPr>
      </w:pPr>
    </w:p>
  </w:footnote>
  <w:footnote w:id="8">
    <w:p w:rsidR="00783C39" w:rsidRDefault="00783C39" w:rsidP="00CA2A8E">
      <w:pPr>
        <w:pStyle w:val="ae"/>
      </w:pPr>
      <w:r>
        <w:rPr>
          <w:rStyle w:val="af0"/>
        </w:rPr>
        <w:footnoteRef/>
      </w:r>
      <w:r>
        <w:t xml:space="preserve"> МФСР-</w:t>
      </w:r>
      <w:r w:rsidRPr="000934BD">
        <w:t xml:space="preserve"> Международный фонд сельскохозяйственного развития</w:t>
      </w:r>
    </w:p>
  </w:footnote>
  <w:footnote w:id="9">
    <w:p w:rsidR="00783C39" w:rsidRDefault="00783C39" w:rsidP="00CA2A8E">
      <w:pPr>
        <w:pStyle w:val="ae"/>
      </w:pPr>
      <w:r>
        <w:rPr>
          <w:rStyle w:val="af0"/>
        </w:rPr>
        <w:footnoteRef/>
      </w:r>
      <w:r>
        <w:t xml:space="preserve"> ИБР- Исламский Банк развития</w:t>
      </w:r>
    </w:p>
  </w:footnote>
  <w:footnote w:id="10">
    <w:p w:rsidR="00783C39" w:rsidRDefault="00783C39" w:rsidP="00CA2A8E">
      <w:pPr>
        <w:pStyle w:val="ae"/>
      </w:pPr>
      <w:r>
        <w:rPr>
          <w:rStyle w:val="af0"/>
        </w:rPr>
        <w:footnoteRef/>
      </w:r>
      <w:r>
        <w:t xml:space="preserve"> СФР-Саудовский фонд развития</w:t>
      </w:r>
    </w:p>
  </w:footnote>
  <w:footnote w:id="11">
    <w:p w:rsidR="00783C39" w:rsidRDefault="00783C39" w:rsidP="00CA2A8E">
      <w:pPr>
        <w:pStyle w:val="ae"/>
      </w:pPr>
      <w:r>
        <w:rPr>
          <w:rStyle w:val="af0"/>
        </w:rPr>
        <w:footnoteRef/>
      </w:r>
      <w:r>
        <w:t xml:space="preserve"> ЦАРЭС-</w:t>
      </w:r>
      <w:r w:rsidRPr="00291D82">
        <w:rPr>
          <w:rFonts w:ascii="Arial" w:hAnsi="Arial" w:cs="Arial"/>
          <w:b/>
          <w:bCs/>
          <w:i/>
          <w:iCs/>
          <w:color w:val="6A6A6A"/>
          <w:shd w:val="clear" w:color="auto" w:fill="FFFFFF"/>
        </w:rPr>
        <w:t xml:space="preserve"> </w:t>
      </w:r>
      <w:r>
        <w:t>Центральноазиатское региональное экономическое сотрудничество</w:t>
      </w:r>
    </w:p>
  </w:footnote>
  <w:footnote w:id="12">
    <w:p w:rsidR="00783C39" w:rsidRPr="008E605A" w:rsidRDefault="00783C39" w:rsidP="00CA2A8E">
      <w:pPr>
        <w:pStyle w:val="ae"/>
      </w:pPr>
      <w:r>
        <w:rPr>
          <w:rStyle w:val="af0"/>
        </w:rPr>
        <w:footnoteRef/>
      </w:r>
      <w:r>
        <w:t xml:space="preserve"> </w:t>
      </w:r>
      <w:r>
        <w:rPr>
          <w:lang w:val="en-US"/>
        </w:rPr>
        <w:t>JICA</w:t>
      </w:r>
      <w:r w:rsidRPr="008E605A">
        <w:t>-</w:t>
      </w:r>
      <w:r w:rsidRPr="00291D82">
        <w:rPr>
          <w:rFonts w:ascii="Arial" w:hAnsi="Arial" w:cs="Arial"/>
          <w:b/>
          <w:bCs/>
          <w:i/>
          <w:iCs/>
          <w:color w:val="6A6A6A"/>
          <w:shd w:val="clear" w:color="auto" w:fill="FFFFFF"/>
        </w:rPr>
        <w:t xml:space="preserve"> </w:t>
      </w:r>
      <w:r w:rsidRPr="00291D82">
        <w:t>Японское Агентство международного сотрудничества</w:t>
      </w:r>
    </w:p>
  </w:footnote>
  <w:footnote w:id="13">
    <w:p w:rsidR="00783C39" w:rsidRPr="009D301E" w:rsidRDefault="00783C39" w:rsidP="00CA2A8E">
      <w:pPr>
        <w:pStyle w:val="ae"/>
      </w:pPr>
      <w:r>
        <w:rPr>
          <w:rStyle w:val="af0"/>
        </w:rPr>
        <w:footnoteRef/>
      </w:r>
      <w:r>
        <w:t xml:space="preserve"> ЕИБ- Европейский инвестиционный банк</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A3D"/>
    <w:multiLevelType w:val="hybridMultilevel"/>
    <w:tmpl w:val="5D888D94"/>
    <w:lvl w:ilvl="0" w:tplc="0419000F">
      <w:start w:val="1"/>
      <w:numFmt w:val="decimal"/>
      <w:lvlText w:val="%1."/>
      <w:lvlJc w:val="left"/>
      <w:pPr>
        <w:tabs>
          <w:tab w:val="num" w:pos="540"/>
        </w:tabs>
        <w:ind w:left="540" w:hanging="360"/>
      </w:pPr>
      <w:rPr>
        <w:rFonts w:hint="default"/>
      </w:rPr>
    </w:lvl>
    <w:lvl w:ilvl="1" w:tplc="04190003">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abstractNum w:abstractNumId="1">
    <w:nsid w:val="01D31C0F"/>
    <w:multiLevelType w:val="hybridMultilevel"/>
    <w:tmpl w:val="310E2C7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3214430"/>
    <w:multiLevelType w:val="multilevel"/>
    <w:tmpl w:val="438487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513640D"/>
    <w:multiLevelType w:val="hybridMultilevel"/>
    <w:tmpl w:val="223805C2"/>
    <w:lvl w:ilvl="0" w:tplc="04190001">
      <w:start w:val="1"/>
      <w:numFmt w:val="bullet"/>
      <w:lvlText w:val=""/>
      <w:lvlJc w:val="left"/>
      <w:pPr>
        <w:tabs>
          <w:tab w:val="num" w:pos="720"/>
        </w:tabs>
        <w:ind w:left="720" w:hanging="360"/>
      </w:pPr>
      <w:rPr>
        <w:rFonts w:ascii="Symbol" w:hAnsi="Symbol" w:hint="default"/>
      </w:rPr>
    </w:lvl>
    <w:lvl w:ilvl="1" w:tplc="1A14BBEA" w:tentative="1">
      <w:start w:val="1"/>
      <w:numFmt w:val="bullet"/>
      <w:lvlText w:val=""/>
      <w:lvlJc w:val="left"/>
      <w:pPr>
        <w:tabs>
          <w:tab w:val="num" w:pos="1440"/>
        </w:tabs>
        <w:ind w:left="1440" w:hanging="360"/>
      </w:pPr>
      <w:rPr>
        <w:rFonts w:ascii="Wingdings" w:hAnsi="Wingdings" w:hint="default"/>
      </w:rPr>
    </w:lvl>
    <w:lvl w:ilvl="2" w:tplc="90C6A1B2" w:tentative="1">
      <w:start w:val="1"/>
      <w:numFmt w:val="bullet"/>
      <w:lvlText w:val=""/>
      <w:lvlJc w:val="left"/>
      <w:pPr>
        <w:tabs>
          <w:tab w:val="num" w:pos="2160"/>
        </w:tabs>
        <w:ind w:left="2160" w:hanging="360"/>
      </w:pPr>
      <w:rPr>
        <w:rFonts w:ascii="Wingdings" w:hAnsi="Wingdings" w:hint="default"/>
      </w:rPr>
    </w:lvl>
    <w:lvl w:ilvl="3" w:tplc="9D266A2E" w:tentative="1">
      <w:start w:val="1"/>
      <w:numFmt w:val="bullet"/>
      <w:lvlText w:val=""/>
      <w:lvlJc w:val="left"/>
      <w:pPr>
        <w:tabs>
          <w:tab w:val="num" w:pos="2880"/>
        </w:tabs>
        <w:ind w:left="2880" w:hanging="360"/>
      </w:pPr>
      <w:rPr>
        <w:rFonts w:ascii="Wingdings" w:hAnsi="Wingdings" w:hint="default"/>
      </w:rPr>
    </w:lvl>
    <w:lvl w:ilvl="4" w:tplc="057E063C" w:tentative="1">
      <w:start w:val="1"/>
      <w:numFmt w:val="bullet"/>
      <w:lvlText w:val=""/>
      <w:lvlJc w:val="left"/>
      <w:pPr>
        <w:tabs>
          <w:tab w:val="num" w:pos="3600"/>
        </w:tabs>
        <w:ind w:left="3600" w:hanging="360"/>
      </w:pPr>
      <w:rPr>
        <w:rFonts w:ascii="Wingdings" w:hAnsi="Wingdings" w:hint="default"/>
      </w:rPr>
    </w:lvl>
    <w:lvl w:ilvl="5" w:tplc="98D4ACD6" w:tentative="1">
      <w:start w:val="1"/>
      <w:numFmt w:val="bullet"/>
      <w:lvlText w:val=""/>
      <w:lvlJc w:val="left"/>
      <w:pPr>
        <w:tabs>
          <w:tab w:val="num" w:pos="4320"/>
        </w:tabs>
        <w:ind w:left="4320" w:hanging="360"/>
      </w:pPr>
      <w:rPr>
        <w:rFonts w:ascii="Wingdings" w:hAnsi="Wingdings" w:hint="default"/>
      </w:rPr>
    </w:lvl>
    <w:lvl w:ilvl="6" w:tplc="3FDAEB86" w:tentative="1">
      <w:start w:val="1"/>
      <w:numFmt w:val="bullet"/>
      <w:lvlText w:val=""/>
      <w:lvlJc w:val="left"/>
      <w:pPr>
        <w:tabs>
          <w:tab w:val="num" w:pos="5040"/>
        </w:tabs>
        <w:ind w:left="5040" w:hanging="360"/>
      </w:pPr>
      <w:rPr>
        <w:rFonts w:ascii="Wingdings" w:hAnsi="Wingdings" w:hint="default"/>
      </w:rPr>
    </w:lvl>
    <w:lvl w:ilvl="7" w:tplc="308CD93E" w:tentative="1">
      <w:start w:val="1"/>
      <w:numFmt w:val="bullet"/>
      <w:lvlText w:val=""/>
      <w:lvlJc w:val="left"/>
      <w:pPr>
        <w:tabs>
          <w:tab w:val="num" w:pos="5760"/>
        </w:tabs>
        <w:ind w:left="5760" w:hanging="360"/>
      </w:pPr>
      <w:rPr>
        <w:rFonts w:ascii="Wingdings" w:hAnsi="Wingdings" w:hint="default"/>
      </w:rPr>
    </w:lvl>
    <w:lvl w:ilvl="8" w:tplc="C3285E60" w:tentative="1">
      <w:start w:val="1"/>
      <w:numFmt w:val="bullet"/>
      <w:lvlText w:val=""/>
      <w:lvlJc w:val="left"/>
      <w:pPr>
        <w:tabs>
          <w:tab w:val="num" w:pos="6480"/>
        </w:tabs>
        <w:ind w:left="6480" w:hanging="360"/>
      </w:pPr>
      <w:rPr>
        <w:rFonts w:ascii="Wingdings" w:hAnsi="Wingdings" w:hint="default"/>
      </w:rPr>
    </w:lvl>
  </w:abstractNum>
  <w:abstractNum w:abstractNumId="4">
    <w:nsid w:val="051525CD"/>
    <w:multiLevelType w:val="hybridMultilevel"/>
    <w:tmpl w:val="BC627360"/>
    <w:lvl w:ilvl="0" w:tplc="E668CA1A">
      <w:start w:val="1"/>
      <w:numFmt w:val="bullet"/>
      <w:lvlText w:val=""/>
      <w:lvlJc w:val="left"/>
      <w:pPr>
        <w:tabs>
          <w:tab w:val="num" w:pos="720"/>
        </w:tabs>
        <w:ind w:left="720" w:hanging="360"/>
      </w:pPr>
      <w:rPr>
        <w:rFonts w:ascii="Symbol" w:hAnsi="Symbol" w:hint="default"/>
      </w:rPr>
    </w:lvl>
    <w:lvl w:ilvl="1" w:tplc="33B62500" w:tentative="1">
      <w:start w:val="1"/>
      <w:numFmt w:val="bullet"/>
      <w:lvlText w:val="•"/>
      <w:lvlJc w:val="left"/>
      <w:pPr>
        <w:tabs>
          <w:tab w:val="num" w:pos="1440"/>
        </w:tabs>
        <w:ind w:left="1440" w:hanging="360"/>
      </w:pPr>
      <w:rPr>
        <w:rFonts w:ascii="Times New Roman" w:hAnsi="Times New Roman" w:hint="default"/>
      </w:rPr>
    </w:lvl>
    <w:lvl w:ilvl="2" w:tplc="C3287742" w:tentative="1">
      <w:start w:val="1"/>
      <w:numFmt w:val="bullet"/>
      <w:lvlText w:val="•"/>
      <w:lvlJc w:val="left"/>
      <w:pPr>
        <w:tabs>
          <w:tab w:val="num" w:pos="2160"/>
        </w:tabs>
        <w:ind w:left="2160" w:hanging="360"/>
      </w:pPr>
      <w:rPr>
        <w:rFonts w:ascii="Times New Roman" w:hAnsi="Times New Roman" w:hint="default"/>
      </w:rPr>
    </w:lvl>
    <w:lvl w:ilvl="3" w:tplc="998C1D1E" w:tentative="1">
      <w:start w:val="1"/>
      <w:numFmt w:val="bullet"/>
      <w:lvlText w:val="•"/>
      <w:lvlJc w:val="left"/>
      <w:pPr>
        <w:tabs>
          <w:tab w:val="num" w:pos="2880"/>
        </w:tabs>
        <w:ind w:left="2880" w:hanging="360"/>
      </w:pPr>
      <w:rPr>
        <w:rFonts w:ascii="Times New Roman" w:hAnsi="Times New Roman" w:hint="default"/>
      </w:rPr>
    </w:lvl>
    <w:lvl w:ilvl="4" w:tplc="669A87AA" w:tentative="1">
      <w:start w:val="1"/>
      <w:numFmt w:val="bullet"/>
      <w:lvlText w:val="•"/>
      <w:lvlJc w:val="left"/>
      <w:pPr>
        <w:tabs>
          <w:tab w:val="num" w:pos="3600"/>
        </w:tabs>
        <w:ind w:left="3600" w:hanging="360"/>
      </w:pPr>
      <w:rPr>
        <w:rFonts w:ascii="Times New Roman" w:hAnsi="Times New Roman" w:hint="default"/>
      </w:rPr>
    </w:lvl>
    <w:lvl w:ilvl="5" w:tplc="F7C4AA8A" w:tentative="1">
      <w:start w:val="1"/>
      <w:numFmt w:val="bullet"/>
      <w:lvlText w:val="•"/>
      <w:lvlJc w:val="left"/>
      <w:pPr>
        <w:tabs>
          <w:tab w:val="num" w:pos="4320"/>
        </w:tabs>
        <w:ind w:left="4320" w:hanging="360"/>
      </w:pPr>
      <w:rPr>
        <w:rFonts w:ascii="Times New Roman" w:hAnsi="Times New Roman" w:hint="default"/>
      </w:rPr>
    </w:lvl>
    <w:lvl w:ilvl="6" w:tplc="DDBAE478" w:tentative="1">
      <w:start w:val="1"/>
      <w:numFmt w:val="bullet"/>
      <w:lvlText w:val="•"/>
      <w:lvlJc w:val="left"/>
      <w:pPr>
        <w:tabs>
          <w:tab w:val="num" w:pos="5040"/>
        </w:tabs>
        <w:ind w:left="5040" w:hanging="360"/>
      </w:pPr>
      <w:rPr>
        <w:rFonts w:ascii="Times New Roman" w:hAnsi="Times New Roman" w:hint="default"/>
      </w:rPr>
    </w:lvl>
    <w:lvl w:ilvl="7" w:tplc="6DE4468C" w:tentative="1">
      <w:start w:val="1"/>
      <w:numFmt w:val="bullet"/>
      <w:lvlText w:val="•"/>
      <w:lvlJc w:val="left"/>
      <w:pPr>
        <w:tabs>
          <w:tab w:val="num" w:pos="5760"/>
        </w:tabs>
        <w:ind w:left="5760" w:hanging="360"/>
      </w:pPr>
      <w:rPr>
        <w:rFonts w:ascii="Times New Roman" w:hAnsi="Times New Roman" w:hint="default"/>
      </w:rPr>
    </w:lvl>
    <w:lvl w:ilvl="8" w:tplc="B5364A44" w:tentative="1">
      <w:start w:val="1"/>
      <w:numFmt w:val="bullet"/>
      <w:lvlText w:val="•"/>
      <w:lvlJc w:val="left"/>
      <w:pPr>
        <w:tabs>
          <w:tab w:val="num" w:pos="6480"/>
        </w:tabs>
        <w:ind w:left="6480" w:hanging="360"/>
      </w:pPr>
      <w:rPr>
        <w:rFonts w:ascii="Times New Roman" w:hAnsi="Times New Roman" w:hint="default"/>
      </w:rPr>
    </w:lvl>
  </w:abstractNum>
  <w:abstractNum w:abstractNumId="5">
    <w:nsid w:val="0C3F77FE"/>
    <w:multiLevelType w:val="hybridMultilevel"/>
    <w:tmpl w:val="4120D89C"/>
    <w:lvl w:ilvl="0" w:tplc="6A188364">
      <w:start w:val="1"/>
      <w:numFmt w:val="bullet"/>
      <w:lvlText w:val=""/>
      <w:lvlJc w:val="left"/>
      <w:pPr>
        <w:ind w:left="720" w:hanging="360"/>
      </w:pPr>
      <w:rPr>
        <w:rFonts w:ascii="Symbol" w:hAnsi="Symbol" w:hint="default"/>
        <w:color w:val="auto"/>
      </w:rPr>
    </w:lvl>
    <w:lvl w:ilvl="1" w:tplc="04400003">
      <w:start w:val="1"/>
      <w:numFmt w:val="bullet"/>
      <w:lvlText w:val="o"/>
      <w:lvlJc w:val="left"/>
      <w:pPr>
        <w:ind w:left="1440" w:hanging="360"/>
      </w:pPr>
      <w:rPr>
        <w:rFonts w:ascii="Courier New" w:hAnsi="Courier New" w:cs="Courier New" w:hint="default"/>
      </w:rPr>
    </w:lvl>
    <w:lvl w:ilvl="2" w:tplc="04400005">
      <w:start w:val="1"/>
      <w:numFmt w:val="bullet"/>
      <w:lvlText w:val=""/>
      <w:lvlJc w:val="left"/>
      <w:pPr>
        <w:ind w:left="2160" w:hanging="360"/>
      </w:pPr>
      <w:rPr>
        <w:rFonts w:ascii="Wingdings" w:hAnsi="Wingdings" w:hint="default"/>
      </w:rPr>
    </w:lvl>
    <w:lvl w:ilvl="3" w:tplc="04400001">
      <w:start w:val="1"/>
      <w:numFmt w:val="bullet"/>
      <w:lvlText w:val=""/>
      <w:lvlJc w:val="left"/>
      <w:pPr>
        <w:ind w:left="2880" w:hanging="360"/>
      </w:pPr>
      <w:rPr>
        <w:rFonts w:ascii="Symbol" w:hAnsi="Symbol" w:hint="default"/>
      </w:rPr>
    </w:lvl>
    <w:lvl w:ilvl="4" w:tplc="04400003">
      <w:start w:val="1"/>
      <w:numFmt w:val="bullet"/>
      <w:lvlText w:val="o"/>
      <w:lvlJc w:val="left"/>
      <w:pPr>
        <w:ind w:left="3600" w:hanging="360"/>
      </w:pPr>
      <w:rPr>
        <w:rFonts w:ascii="Courier New" w:hAnsi="Courier New" w:cs="Courier New" w:hint="default"/>
      </w:rPr>
    </w:lvl>
    <w:lvl w:ilvl="5" w:tplc="04400005">
      <w:start w:val="1"/>
      <w:numFmt w:val="bullet"/>
      <w:lvlText w:val=""/>
      <w:lvlJc w:val="left"/>
      <w:pPr>
        <w:ind w:left="4320" w:hanging="360"/>
      </w:pPr>
      <w:rPr>
        <w:rFonts w:ascii="Wingdings" w:hAnsi="Wingdings" w:hint="default"/>
      </w:rPr>
    </w:lvl>
    <w:lvl w:ilvl="6" w:tplc="04400001">
      <w:start w:val="1"/>
      <w:numFmt w:val="bullet"/>
      <w:lvlText w:val=""/>
      <w:lvlJc w:val="left"/>
      <w:pPr>
        <w:ind w:left="5040" w:hanging="360"/>
      </w:pPr>
      <w:rPr>
        <w:rFonts w:ascii="Symbol" w:hAnsi="Symbol" w:hint="default"/>
      </w:rPr>
    </w:lvl>
    <w:lvl w:ilvl="7" w:tplc="04400003">
      <w:start w:val="1"/>
      <w:numFmt w:val="bullet"/>
      <w:lvlText w:val="o"/>
      <w:lvlJc w:val="left"/>
      <w:pPr>
        <w:ind w:left="5760" w:hanging="360"/>
      </w:pPr>
      <w:rPr>
        <w:rFonts w:ascii="Courier New" w:hAnsi="Courier New" w:cs="Courier New" w:hint="default"/>
      </w:rPr>
    </w:lvl>
    <w:lvl w:ilvl="8" w:tplc="04400005">
      <w:start w:val="1"/>
      <w:numFmt w:val="bullet"/>
      <w:lvlText w:val=""/>
      <w:lvlJc w:val="left"/>
      <w:pPr>
        <w:ind w:left="6480" w:hanging="360"/>
      </w:pPr>
      <w:rPr>
        <w:rFonts w:ascii="Wingdings" w:hAnsi="Wingdings" w:hint="default"/>
      </w:rPr>
    </w:lvl>
  </w:abstractNum>
  <w:abstractNum w:abstractNumId="6">
    <w:nsid w:val="1EBC55C4"/>
    <w:multiLevelType w:val="hybridMultilevel"/>
    <w:tmpl w:val="26169B38"/>
    <w:lvl w:ilvl="0" w:tplc="E668CA1A">
      <w:start w:val="1"/>
      <w:numFmt w:val="bullet"/>
      <w:lvlText w:val=""/>
      <w:lvlJc w:val="left"/>
      <w:pPr>
        <w:ind w:left="24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2BC4E0E"/>
    <w:multiLevelType w:val="hybridMultilevel"/>
    <w:tmpl w:val="2682CA5A"/>
    <w:lvl w:ilvl="0" w:tplc="FC389540">
      <w:start w:val="4"/>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279E169D"/>
    <w:multiLevelType w:val="hybridMultilevel"/>
    <w:tmpl w:val="9A94C278"/>
    <w:lvl w:ilvl="0" w:tplc="17B623B6">
      <w:start w:val="1"/>
      <w:numFmt w:val="bullet"/>
      <w:lvlText w:val=""/>
      <w:lvlJc w:val="left"/>
      <w:pPr>
        <w:ind w:left="644" w:hanging="360"/>
      </w:pPr>
      <w:rPr>
        <w:rFonts w:ascii="Symbol" w:hAnsi="Symbol" w:hint="default"/>
        <w:color w:val="auto"/>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9">
    <w:nsid w:val="292766B5"/>
    <w:multiLevelType w:val="hybridMultilevel"/>
    <w:tmpl w:val="5ED2FFE2"/>
    <w:lvl w:ilvl="0" w:tplc="BFCEF98E">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E1F0A36"/>
    <w:multiLevelType w:val="hybridMultilevel"/>
    <w:tmpl w:val="D8A82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EB87BFC"/>
    <w:multiLevelType w:val="hybridMultilevel"/>
    <w:tmpl w:val="3CB2D346"/>
    <w:lvl w:ilvl="0" w:tplc="E668CA1A">
      <w:start w:val="1"/>
      <w:numFmt w:val="bullet"/>
      <w:lvlText w:val=""/>
      <w:lvlJc w:val="left"/>
      <w:pPr>
        <w:ind w:left="835" w:hanging="360"/>
      </w:pPr>
      <w:rPr>
        <w:rFonts w:ascii="Symbol" w:hAnsi="Symbol" w:hint="default"/>
      </w:rPr>
    </w:lvl>
    <w:lvl w:ilvl="1" w:tplc="04400003">
      <w:start w:val="1"/>
      <w:numFmt w:val="bullet"/>
      <w:lvlText w:val="o"/>
      <w:lvlJc w:val="left"/>
      <w:pPr>
        <w:ind w:left="1555" w:hanging="360"/>
      </w:pPr>
      <w:rPr>
        <w:rFonts w:ascii="Courier New" w:hAnsi="Courier New" w:cs="Courier New" w:hint="default"/>
      </w:rPr>
    </w:lvl>
    <w:lvl w:ilvl="2" w:tplc="04400005">
      <w:start w:val="1"/>
      <w:numFmt w:val="bullet"/>
      <w:lvlText w:val=""/>
      <w:lvlJc w:val="left"/>
      <w:pPr>
        <w:ind w:left="2275" w:hanging="360"/>
      </w:pPr>
      <w:rPr>
        <w:rFonts w:ascii="Wingdings" w:hAnsi="Wingdings" w:hint="default"/>
      </w:rPr>
    </w:lvl>
    <w:lvl w:ilvl="3" w:tplc="04400001">
      <w:start w:val="1"/>
      <w:numFmt w:val="bullet"/>
      <w:lvlText w:val=""/>
      <w:lvlJc w:val="left"/>
      <w:pPr>
        <w:ind w:left="2995" w:hanging="360"/>
      </w:pPr>
      <w:rPr>
        <w:rFonts w:ascii="Symbol" w:hAnsi="Symbol" w:hint="default"/>
      </w:rPr>
    </w:lvl>
    <w:lvl w:ilvl="4" w:tplc="04400003">
      <w:start w:val="1"/>
      <w:numFmt w:val="bullet"/>
      <w:lvlText w:val="o"/>
      <w:lvlJc w:val="left"/>
      <w:pPr>
        <w:ind w:left="3715" w:hanging="360"/>
      </w:pPr>
      <w:rPr>
        <w:rFonts w:ascii="Courier New" w:hAnsi="Courier New" w:cs="Courier New" w:hint="default"/>
      </w:rPr>
    </w:lvl>
    <w:lvl w:ilvl="5" w:tplc="04400005">
      <w:start w:val="1"/>
      <w:numFmt w:val="bullet"/>
      <w:lvlText w:val=""/>
      <w:lvlJc w:val="left"/>
      <w:pPr>
        <w:ind w:left="4435" w:hanging="360"/>
      </w:pPr>
      <w:rPr>
        <w:rFonts w:ascii="Wingdings" w:hAnsi="Wingdings" w:hint="default"/>
      </w:rPr>
    </w:lvl>
    <w:lvl w:ilvl="6" w:tplc="04400001">
      <w:start w:val="1"/>
      <w:numFmt w:val="bullet"/>
      <w:lvlText w:val=""/>
      <w:lvlJc w:val="left"/>
      <w:pPr>
        <w:ind w:left="5155" w:hanging="360"/>
      </w:pPr>
      <w:rPr>
        <w:rFonts w:ascii="Symbol" w:hAnsi="Symbol" w:hint="default"/>
      </w:rPr>
    </w:lvl>
    <w:lvl w:ilvl="7" w:tplc="04400003">
      <w:start w:val="1"/>
      <w:numFmt w:val="bullet"/>
      <w:lvlText w:val="o"/>
      <w:lvlJc w:val="left"/>
      <w:pPr>
        <w:ind w:left="5875" w:hanging="360"/>
      </w:pPr>
      <w:rPr>
        <w:rFonts w:ascii="Courier New" w:hAnsi="Courier New" w:cs="Courier New" w:hint="default"/>
      </w:rPr>
    </w:lvl>
    <w:lvl w:ilvl="8" w:tplc="04400005">
      <w:start w:val="1"/>
      <w:numFmt w:val="bullet"/>
      <w:lvlText w:val=""/>
      <w:lvlJc w:val="left"/>
      <w:pPr>
        <w:ind w:left="6595" w:hanging="360"/>
      </w:pPr>
      <w:rPr>
        <w:rFonts w:ascii="Wingdings" w:hAnsi="Wingdings" w:hint="default"/>
      </w:rPr>
    </w:lvl>
  </w:abstractNum>
  <w:abstractNum w:abstractNumId="12">
    <w:nsid w:val="2F9404AD"/>
    <w:multiLevelType w:val="singleLevel"/>
    <w:tmpl w:val="0419000F"/>
    <w:lvl w:ilvl="0">
      <w:start w:val="1"/>
      <w:numFmt w:val="decimal"/>
      <w:lvlText w:val="%1."/>
      <w:lvlJc w:val="left"/>
      <w:pPr>
        <w:tabs>
          <w:tab w:val="num" w:pos="720"/>
        </w:tabs>
        <w:ind w:left="720" w:hanging="360"/>
      </w:pPr>
    </w:lvl>
  </w:abstractNum>
  <w:abstractNum w:abstractNumId="13">
    <w:nsid w:val="369E7A33"/>
    <w:multiLevelType w:val="hybridMultilevel"/>
    <w:tmpl w:val="9FF6433E"/>
    <w:lvl w:ilvl="0" w:tplc="27C056F6">
      <w:start w:val="4"/>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3C2B0D84"/>
    <w:multiLevelType w:val="singleLevel"/>
    <w:tmpl w:val="3FDA0D42"/>
    <w:lvl w:ilvl="0">
      <w:start w:val="1"/>
      <w:numFmt w:val="bullet"/>
      <w:pStyle w:val="13"/>
      <w:lvlText w:val=""/>
      <w:lvlJc w:val="left"/>
      <w:pPr>
        <w:tabs>
          <w:tab w:val="num" w:pos="360"/>
        </w:tabs>
        <w:ind w:left="360" w:hanging="360"/>
      </w:pPr>
      <w:rPr>
        <w:rFonts w:ascii="Wingdings" w:hAnsi="Wingdings" w:hint="default"/>
      </w:rPr>
    </w:lvl>
  </w:abstractNum>
  <w:abstractNum w:abstractNumId="15">
    <w:nsid w:val="423C4737"/>
    <w:multiLevelType w:val="hybridMultilevel"/>
    <w:tmpl w:val="47E22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3F009D5"/>
    <w:multiLevelType w:val="hybridMultilevel"/>
    <w:tmpl w:val="A1D267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BCD3B38"/>
    <w:multiLevelType w:val="hybridMultilevel"/>
    <w:tmpl w:val="E5CA29F6"/>
    <w:lvl w:ilvl="0" w:tplc="DF22C50E">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4BE011C1"/>
    <w:multiLevelType w:val="hybridMultilevel"/>
    <w:tmpl w:val="9176EFAA"/>
    <w:lvl w:ilvl="0" w:tplc="9064C3E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4D3D6DA6"/>
    <w:multiLevelType w:val="hybridMultilevel"/>
    <w:tmpl w:val="B6AC7E92"/>
    <w:lvl w:ilvl="0" w:tplc="EEE8F534">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19E5513"/>
    <w:multiLevelType w:val="hybridMultilevel"/>
    <w:tmpl w:val="3E106FA0"/>
    <w:lvl w:ilvl="0" w:tplc="FAB23AF6">
      <w:start w:val="5"/>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nsid w:val="52AC6366"/>
    <w:multiLevelType w:val="hybridMultilevel"/>
    <w:tmpl w:val="36A48F2A"/>
    <w:lvl w:ilvl="0" w:tplc="04400001">
      <w:start w:val="1"/>
      <w:numFmt w:val="bullet"/>
      <w:lvlText w:val=""/>
      <w:lvlJc w:val="left"/>
      <w:pPr>
        <w:ind w:left="1069" w:hanging="360"/>
      </w:pPr>
      <w:rPr>
        <w:rFonts w:ascii="Symbol" w:hAnsi="Symbol" w:hint="default"/>
      </w:rPr>
    </w:lvl>
    <w:lvl w:ilvl="1" w:tplc="04400003" w:tentative="1">
      <w:start w:val="1"/>
      <w:numFmt w:val="bullet"/>
      <w:lvlText w:val="o"/>
      <w:lvlJc w:val="left"/>
      <w:pPr>
        <w:ind w:left="1582" w:hanging="360"/>
      </w:pPr>
      <w:rPr>
        <w:rFonts w:ascii="Courier New" w:hAnsi="Courier New" w:cs="Courier New" w:hint="default"/>
      </w:rPr>
    </w:lvl>
    <w:lvl w:ilvl="2" w:tplc="04400005" w:tentative="1">
      <w:start w:val="1"/>
      <w:numFmt w:val="bullet"/>
      <w:lvlText w:val=""/>
      <w:lvlJc w:val="left"/>
      <w:pPr>
        <w:ind w:left="2302" w:hanging="360"/>
      </w:pPr>
      <w:rPr>
        <w:rFonts w:ascii="Wingdings" w:hAnsi="Wingdings" w:hint="default"/>
      </w:rPr>
    </w:lvl>
    <w:lvl w:ilvl="3" w:tplc="04400001" w:tentative="1">
      <w:start w:val="1"/>
      <w:numFmt w:val="bullet"/>
      <w:lvlText w:val=""/>
      <w:lvlJc w:val="left"/>
      <w:pPr>
        <w:ind w:left="3022" w:hanging="360"/>
      </w:pPr>
      <w:rPr>
        <w:rFonts w:ascii="Symbol" w:hAnsi="Symbol" w:hint="default"/>
      </w:rPr>
    </w:lvl>
    <w:lvl w:ilvl="4" w:tplc="04400003" w:tentative="1">
      <w:start w:val="1"/>
      <w:numFmt w:val="bullet"/>
      <w:lvlText w:val="o"/>
      <w:lvlJc w:val="left"/>
      <w:pPr>
        <w:ind w:left="3742" w:hanging="360"/>
      </w:pPr>
      <w:rPr>
        <w:rFonts w:ascii="Courier New" w:hAnsi="Courier New" w:cs="Courier New" w:hint="default"/>
      </w:rPr>
    </w:lvl>
    <w:lvl w:ilvl="5" w:tplc="04400005" w:tentative="1">
      <w:start w:val="1"/>
      <w:numFmt w:val="bullet"/>
      <w:lvlText w:val=""/>
      <w:lvlJc w:val="left"/>
      <w:pPr>
        <w:ind w:left="4462" w:hanging="360"/>
      </w:pPr>
      <w:rPr>
        <w:rFonts w:ascii="Wingdings" w:hAnsi="Wingdings" w:hint="default"/>
      </w:rPr>
    </w:lvl>
    <w:lvl w:ilvl="6" w:tplc="04400001" w:tentative="1">
      <w:start w:val="1"/>
      <w:numFmt w:val="bullet"/>
      <w:lvlText w:val=""/>
      <w:lvlJc w:val="left"/>
      <w:pPr>
        <w:ind w:left="5182" w:hanging="360"/>
      </w:pPr>
      <w:rPr>
        <w:rFonts w:ascii="Symbol" w:hAnsi="Symbol" w:hint="default"/>
      </w:rPr>
    </w:lvl>
    <w:lvl w:ilvl="7" w:tplc="04400003" w:tentative="1">
      <w:start w:val="1"/>
      <w:numFmt w:val="bullet"/>
      <w:lvlText w:val="o"/>
      <w:lvlJc w:val="left"/>
      <w:pPr>
        <w:ind w:left="5902" w:hanging="360"/>
      </w:pPr>
      <w:rPr>
        <w:rFonts w:ascii="Courier New" w:hAnsi="Courier New" w:cs="Courier New" w:hint="default"/>
      </w:rPr>
    </w:lvl>
    <w:lvl w:ilvl="8" w:tplc="04400005" w:tentative="1">
      <w:start w:val="1"/>
      <w:numFmt w:val="bullet"/>
      <w:lvlText w:val=""/>
      <w:lvlJc w:val="left"/>
      <w:pPr>
        <w:ind w:left="6622" w:hanging="360"/>
      </w:pPr>
      <w:rPr>
        <w:rFonts w:ascii="Wingdings" w:hAnsi="Wingdings" w:hint="default"/>
      </w:rPr>
    </w:lvl>
  </w:abstractNum>
  <w:abstractNum w:abstractNumId="22">
    <w:nsid w:val="5AC3238D"/>
    <w:multiLevelType w:val="hybridMultilevel"/>
    <w:tmpl w:val="17765574"/>
    <w:lvl w:ilvl="0" w:tplc="E668CA1A">
      <w:start w:val="1"/>
      <w:numFmt w:val="bullet"/>
      <w:lvlText w:val=""/>
      <w:lvlJc w:val="left"/>
      <w:pPr>
        <w:ind w:left="1353" w:hanging="360"/>
      </w:pPr>
      <w:rPr>
        <w:rFonts w:ascii="Symbol" w:hAnsi="Symbol" w:hint="default"/>
      </w:rPr>
    </w:lvl>
    <w:lvl w:ilvl="1" w:tplc="04400003" w:tentative="1">
      <w:start w:val="1"/>
      <w:numFmt w:val="bullet"/>
      <w:lvlText w:val="o"/>
      <w:lvlJc w:val="left"/>
      <w:pPr>
        <w:ind w:left="1440" w:hanging="360"/>
      </w:pPr>
      <w:rPr>
        <w:rFonts w:ascii="Courier New" w:hAnsi="Courier New" w:cs="Courier New" w:hint="default"/>
      </w:rPr>
    </w:lvl>
    <w:lvl w:ilvl="2" w:tplc="04400005" w:tentative="1">
      <w:start w:val="1"/>
      <w:numFmt w:val="bullet"/>
      <w:lvlText w:val=""/>
      <w:lvlJc w:val="left"/>
      <w:pPr>
        <w:ind w:left="2160" w:hanging="360"/>
      </w:pPr>
      <w:rPr>
        <w:rFonts w:ascii="Wingdings" w:hAnsi="Wingdings" w:hint="default"/>
      </w:rPr>
    </w:lvl>
    <w:lvl w:ilvl="3" w:tplc="04400001" w:tentative="1">
      <w:start w:val="1"/>
      <w:numFmt w:val="bullet"/>
      <w:lvlText w:val=""/>
      <w:lvlJc w:val="left"/>
      <w:pPr>
        <w:ind w:left="2880" w:hanging="360"/>
      </w:pPr>
      <w:rPr>
        <w:rFonts w:ascii="Symbol" w:hAnsi="Symbol" w:hint="default"/>
      </w:rPr>
    </w:lvl>
    <w:lvl w:ilvl="4" w:tplc="04400003" w:tentative="1">
      <w:start w:val="1"/>
      <w:numFmt w:val="bullet"/>
      <w:lvlText w:val="o"/>
      <w:lvlJc w:val="left"/>
      <w:pPr>
        <w:ind w:left="3600" w:hanging="360"/>
      </w:pPr>
      <w:rPr>
        <w:rFonts w:ascii="Courier New" w:hAnsi="Courier New" w:cs="Courier New" w:hint="default"/>
      </w:rPr>
    </w:lvl>
    <w:lvl w:ilvl="5" w:tplc="04400005" w:tentative="1">
      <w:start w:val="1"/>
      <w:numFmt w:val="bullet"/>
      <w:lvlText w:val=""/>
      <w:lvlJc w:val="left"/>
      <w:pPr>
        <w:ind w:left="4320" w:hanging="360"/>
      </w:pPr>
      <w:rPr>
        <w:rFonts w:ascii="Wingdings" w:hAnsi="Wingdings" w:hint="default"/>
      </w:rPr>
    </w:lvl>
    <w:lvl w:ilvl="6" w:tplc="04400001" w:tentative="1">
      <w:start w:val="1"/>
      <w:numFmt w:val="bullet"/>
      <w:lvlText w:val=""/>
      <w:lvlJc w:val="left"/>
      <w:pPr>
        <w:ind w:left="5040" w:hanging="360"/>
      </w:pPr>
      <w:rPr>
        <w:rFonts w:ascii="Symbol" w:hAnsi="Symbol" w:hint="default"/>
      </w:rPr>
    </w:lvl>
    <w:lvl w:ilvl="7" w:tplc="04400003" w:tentative="1">
      <w:start w:val="1"/>
      <w:numFmt w:val="bullet"/>
      <w:lvlText w:val="o"/>
      <w:lvlJc w:val="left"/>
      <w:pPr>
        <w:ind w:left="5760" w:hanging="360"/>
      </w:pPr>
      <w:rPr>
        <w:rFonts w:ascii="Courier New" w:hAnsi="Courier New" w:cs="Courier New" w:hint="default"/>
      </w:rPr>
    </w:lvl>
    <w:lvl w:ilvl="8" w:tplc="04400005" w:tentative="1">
      <w:start w:val="1"/>
      <w:numFmt w:val="bullet"/>
      <w:lvlText w:val=""/>
      <w:lvlJc w:val="left"/>
      <w:pPr>
        <w:ind w:left="6480" w:hanging="360"/>
      </w:pPr>
      <w:rPr>
        <w:rFonts w:ascii="Wingdings" w:hAnsi="Wingdings" w:hint="default"/>
      </w:rPr>
    </w:lvl>
  </w:abstractNum>
  <w:abstractNum w:abstractNumId="23">
    <w:nsid w:val="5F162AD7"/>
    <w:multiLevelType w:val="hybridMultilevel"/>
    <w:tmpl w:val="A1281464"/>
    <w:lvl w:ilvl="0" w:tplc="B60A2632">
      <w:start w:val="6"/>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nsid w:val="65A23625"/>
    <w:multiLevelType w:val="hybridMultilevel"/>
    <w:tmpl w:val="AEFED0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nsid w:val="6AAD4D11"/>
    <w:multiLevelType w:val="hybridMultilevel"/>
    <w:tmpl w:val="A91C2E5A"/>
    <w:lvl w:ilvl="0" w:tplc="12360D0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72700E25"/>
    <w:multiLevelType w:val="hybridMultilevel"/>
    <w:tmpl w:val="8B3C1BBA"/>
    <w:lvl w:ilvl="0" w:tplc="DFFA1A94">
      <w:start w:val="1"/>
      <w:numFmt w:val="bullet"/>
      <w:lvlText w:val="-"/>
      <w:lvlJc w:val="left"/>
      <w:pPr>
        <w:ind w:left="1287" w:hanging="360"/>
      </w:pPr>
      <w:rPr>
        <w:rFonts w:ascii="Sylfaen" w:hAnsi="Sylfae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74A47633"/>
    <w:multiLevelType w:val="hybridMultilevel"/>
    <w:tmpl w:val="9C0C0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50E65A9"/>
    <w:multiLevelType w:val="hybridMultilevel"/>
    <w:tmpl w:val="E6722CC0"/>
    <w:lvl w:ilvl="0" w:tplc="948427F2">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9">
    <w:nsid w:val="75644183"/>
    <w:multiLevelType w:val="hybridMultilevel"/>
    <w:tmpl w:val="E514E3F0"/>
    <w:lvl w:ilvl="0" w:tplc="E668CA1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nsid w:val="75FD3BEB"/>
    <w:multiLevelType w:val="multilevel"/>
    <w:tmpl w:val="BDE2F988"/>
    <w:lvl w:ilvl="0">
      <w:start w:val="1"/>
      <w:numFmt w:val="decimal"/>
      <w:lvlText w:val="%1."/>
      <w:lvlJc w:val="left"/>
      <w:pPr>
        <w:tabs>
          <w:tab w:val="num" w:pos="360"/>
        </w:tabs>
        <w:ind w:left="0" w:firstLine="0"/>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1">
    <w:nsid w:val="7A1D0FE0"/>
    <w:multiLevelType w:val="hybridMultilevel"/>
    <w:tmpl w:val="B888E942"/>
    <w:lvl w:ilvl="0" w:tplc="F072F8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7DE769C8"/>
    <w:multiLevelType w:val="hybridMultilevel"/>
    <w:tmpl w:val="D10EB512"/>
    <w:lvl w:ilvl="0" w:tplc="E668CA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F826378"/>
    <w:multiLevelType w:val="hybridMultilevel"/>
    <w:tmpl w:val="7C30E0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0"/>
  </w:num>
  <w:num w:numId="2">
    <w:abstractNumId w:val="25"/>
  </w:num>
  <w:num w:numId="3">
    <w:abstractNumId w:val="17"/>
  </w:num>
  <w:num w:numId="4">
    <w:abstractNumId w:val="4"/>
  </w:num>
  <w:num w:numId="5">
    <w:abstractNumId w:val="1"/>
  </w:num>
  <w:num w:numId="6">
    <w:abstractNumId w:val="5"/>
  </w:num>
  <w:num w:numId="7">
    <w:abstractNumId w:val="14"/>
  </w:num>
  <w:num w:numId="8">
    <w:abstractNumId w:val="11"/>
  </w:num>
  <w:num w:numId="9">
    <w:abstractNumId w:val="12"/>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6"/>
  </w:num>
  <w:num w:numId="13">
    <w:abstractNumId w:val="32"/>
  </w:num>
  <w:num w:numId="14">
    <w:abstractNumId w:val="22"/>
  </w:num>
  <w:num w:numId="15">
    <w:abstractNumId w:val="29"/>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27"/>
  </w:num>
  <w:num w:numId="19">
    <w:abstractNumId w:val="2"/>
  </w:num>
  <w:num w:numId="20">
    <w:abstractNumId w:val="26"/>
  </w:num>
  <w:num w:numId="21">
    <w:abstractNumId w:val="15"/>
  </w:num>
  <w:num w:numId="22">
    <w:abstractNumId w:val="18"/>
  </w:num>
  <w:num w:numId="23">
    <w:abstractNumId w:val="0"/>
    <w:lvlOverride w:ilvl="0">
      <w:startOverride w:val="1"/>
    </w:lvlOverride>
    <w:lvlOverride w:ilvl="1"/>
    <w:lvlOverride w:ilvl="2"/>
    <w:lvlOverride w:ilvl="3"/>
    <w:lvlOverride w:ilvl="4"/>
    <w:lvlOverride w:ilvl="5"/>
    <w:lvlOverride w:ilvl="6"/>
    <w:lvlOverride w:ilvl="7"/>
    <w:lvlOverride w:ilvl="8"/>
  </w:num>
  <w:num w:numId="24">
    <w:abstractNumId w:val="28"/>
  </w:num>
  <w:num w:numId="25">
    <w:abstractNumId w:val="8"/>
  </w:num>
  <w:num w:numId="26">
    <w:abstractNumId w:val="9"/>
  </w:num>
  <w:num w:numId="27">
    <w:abstractNumId w:val="10"/>
  </w:num>
  <w:num w:numId="28">
    <w:abstractNumId w:val="21"/>
  </w:num>
  <w:num w:numId="29">
    <w:abstractNumId w:val="3"/>
  </w:num>
  <w:num w:numId="30">
    <w:abstractNumId w:val="31"/>
  </w:num>
  <w:num w:numId="31">
    <w:abstractNumId w:val="23"/>
  </w:num>
  <w:num w:numId="32">
    <w:abstractNumId w:val="20"/>
  </w:num>
  <w:num w:numId="33">
    <w:abstractNumId w:val="13"/>
  </w:num>
  <w:num w:numId="34">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hideSpellingErrors/>
  <w:hideGrammaticalErrors/>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62E"/>
    <w:rsid w:val="00000AC5"/>
    <w:rsid w:val="00000CA4"/>
    <w:rsid w:val="00000CC3"/>
    <w:rsid w:val="0000138F"/>
    <w:rsid w:val="00001760"/>
    <w:rsid w:val="00001CC8"/>
    <w:rsid w:val="00001D19"/>
    <w:rsid w:val="000025BE"/>
    <w:rsid w:val="0000264A"/>
    <w:rsid w:val="000026A6"/>
    <w:rsid w:val="00002FC6"/>
    <w:rsid w:val="000033B4"/>
    <w:rsid w:val="00003658"/>
    <w:rsid w:val="000038FD"/>
    <w:rsid w:val="00003A97"/>
    <w:rsid w:val="00003C9D"/>
    <w:rsid w:val="00003E44"/>
    <w:rsid w:val="000043A8"/>
    <w:rsid w:val="00004540"/>
    <w:rsid w:val="000047DB"/>
    <w:rsid w:val="00004A08"/>
    <w:rsid w:val="00004A8F"/>
    <w:rsid w:val="00004D70"/>
    <w:rsid w:val="00004EF7"/>
    <w:rsid w:val="00004F9A"/>
    <w:rsid w:val="00005006"/>
    <w:rsid w:val="000051AB"/>
    <w:rsid w:val="00005542"/>
    <w:rsid w:val="00005666"/>
    <w:rsid w:val="000057AD"/>
    <w:rsid w:val="000068A3"/>
    <w:rsid w:val="00006F97"/>
    <w:rsid w:val="000071AA"/>
    <w:rsid w:val="000075EB"/>
    <w:rsid w:val="00007888"/>
    <w:rsid w:val="00007BAE"/>
    <w:rsid w:val="00007BD8"/>
    <w:rsid w:val="00010075"/>
    <w:rsid w:val="000101B5"/>
    <w:rsid w:val="00010741"/>
    <w:rsid w:val="00010988"/>
    <w:rsid w:val="00010A09"/>
    <w:rsid w:val="00010BD3"/>
    <w:rsid w:val="00010EEE"/>
    <w:rsid w:val="00010FE7"/>
    <w:rsid w:val="00011087"/>
    <w:rsid w:val="000112F4"/>
    <w:rsid w:val="0001141B"/>
    <w:rsid w:val="00011C7E"/>
    <w:rsid w:val="0001207F"/>
    <w:rsid w:val="000125B2"/>
    <w:rsid w:val="000128C5"/>
    <w:rsid w:val="000129A6"/>
    <w:rsid w:val="00012A64"/>
    <w:rsid w:val="00012F32"/>
    <w:rsid w:val="00013451"/>
    <w:rsid w:val="00013711"/>
    <w:rsid w:val="000137CC"/>
    <w:rsid w:val="00013884"/>
    <w:rsid w:val="00013C8E"/>
    <w:rsid w:val="00013CE1"/>
    <w:rsid w:val="00013F67"/>
    <w:rsid w:val="00014296"/>
    <w:rsid w:val="000143D2"/>
    <w:rsid w:val="00014539"/>
    <w:rsid w:val="0001457F"/>
    <w:rsid w:val="000145F3"/>
    <w:rsid w:val="00014841"/>
    <w:rsid w:val="00014E83"/>
    <w:rsid w:val="00014F54"/>
    <w:rsid w:val="00014F71"/>
    <w:rsid w:val="0001516B"/>
    <w:rsid w:val="0001547F"/>
    <w:rsid w:val="000157CB"/>
    <w:rsid w:val="00015B9E"/>
    <w:rsid w:val="00015C7F"/>
    <w:rsid w:val="00015E5F"/>
    <w:rsid w:val="00016012"/>
    <w:rsid w:val="0001612A"/>
    <w:rsid w:val="00016476"/>
    <w:rsid w:val="00016637"/>
    <w:rsid w:val="00016655"/>
    <w:rsid w:val="00016BA4"/>
    <w:rsid w:val="0001702E"/>
    <w:rsid w:val="0001733D"/>
    <w:rsid w:val="00017F36"/>
    <w:rsid w:val="00020456"/>
    <w:rsid w:val="0002060A"/>
    <w:rsid w:val="000208E4"/>
    <w:rsid w:val="00020A03"/>
    <w:rsid w:val="00020EBC"/>
    <w:rsid w:val="000210B5"/>
    <w:rsid w:val="000210F8"/>
    <w:rsid w:val="000215D7"/>
    <w:rsid w:val="000218F3"/>
    <w:rsid w:val="00021B04"/>
    <w:rsid w:val="00021E2A"/>
    <w:rsid w:val="00021E45"/>
    <w:rsid w:val="0002208D"/>
    <w:rsid w:val="0002221B"/>
    <w:rsid w:val="000224AC"/>
    <w:rsid w:val="0002262A"/>
    <w:rsid w:val="00023968"/>
    <w:rsid w:val="0002440F"/>
    <w:rsid w:val="00024C56"/>
    <w:rsid w:val="00024E82"/>
    <w:rsid w:val="00024F1E"/>
    <w:rsid w:val="00024F98"/>
    <w:rsid w:val="00025353"/>
    <w:rsid w:val="000253D1"/>
    <w:rsid w:val="000255F9"/>
    <w:rsid w:val="00025612"/>
    <w:rsid w:val="0002581C"/>
    <w:rsid w:val="00025A6C"/>
    <w:rsid w:val="00025E55"/>
    <w:rsid w:val="00026485"/>
    <w:rsid w:val="000266CE"/>
    <w:rsid w:val="00026800"/>
    <w:rsid w:val="00026C84"/>
    <w:rsid w:val="00026FDA"/>
    <w:rsid w:val="000270AD"/>
    <w:rsid w:val="00027177"/>
    <w:rsid w:val="00027983"/>
    <w:rsid w:val="00030107"/>
    <w:rsid w:val="00030A3B"/>
    <w:rsid w:val="00030FD3"/>
    <w:rsid w:val="00031256"/>
    <w:rsid w:val="0003154A"/>
    <w:rsid w:val="00031AD6"/>
    <w:rsid w:val="00032813"/>
    <w:rsid w:val="0003296B"/>
    <w:rsid w:val="00032DAB"/>
    <w:rsid w:val="00033090"/>
    <w:rsid w:val="00033705"/>
    <w:rsid w:val="00033A7E"/>
    <w:rsid w:val="00034235"/>
    <w:rsid w:val="000345F8"/>
    <w:rsid w:val="00034A48"/>
    <w:rsid w:val="00034EB4"/>
    <w:rsid w:val="00034F45"/>
    <w:rsid w:val="00034FA9"/>
    <w:rsid w:val="000358EF"/>
    <w:rsid w:val="00035C53"/>
    <w:rsid w:val="00035C6B"/>
    <w:rsid w:val="00036084"/>
    <w:rsid w:val="000360BD"/>
    <w:rsid w:val="0003624D"/>
    <w:rsid w:val="00036655"/>
    <w:rsid w:val="0003682B"/>
    <w:rsid w:val="00036EE9"/>
    <w:rsid w:val="00036F9A"/>
    <w:rsid w:val="000374F1"/>
    <w:rsid w:val="00037572"/>
    <w:rsid w:val="00037587"/>
    <w:rsid w:val="0003770A"/>
    <w:rsid w:val="00037E08"/>
    <w:rsid w:val="000405D8"/>
    <w:rsid w:val="000407DD"/>
    <w:rsid w:val="00040996"/>
    <w:rsid w:val="00040AB8"/>
    <w:rsid w:val="00040DA5"/>
    <w:rsid w:val="00040DDD"/>
    <w:rsid w:val="0004102F"/>
    <w:rsid w:val="000413D3"/>
    <w:rsid w:val="00041A5C"/>
    <w:rsid w:val="00042216"/>
    <w:rsid w:val="00042C4D"/>
    <w:rsid w:val="00042E9E"/>
    <w:rsid w:val="000433CA"/>
    <w:rsid w:val="00043A66"/>
    <w:rsid w:val="00043D7C"/>
    <w:rsid w:val="0004432C"/>
    <w:rsid w:val="00044B30"/>
    <w:rsid w:val="00045226"/>
    <w:rsid w:val="0004567D"/>
    <w:rsid w:val="00045BFF"/>
    <w:rsid w:val="00046807"/>
    <w:rsid w:val="00046B8F"/>
    <w:rsid w:val="000470DB"/>
    <w:rsid w:val="00047291"/>
    <w:rsid w:val="000476A7"/>
    <w:rsid w:val="00047AA5"/>
    <w:rsid w:val="00047E09"/>
    <w:rsid w:val="00047F0A"/>
    <w:rsid w:val="0005007B"/>
    <w:rsid w:val="000500D5"/>
    <w:rsid w:val="0005023C"/>
    <w:rsid w:val="0005051C"/>
    <w:rsid w:val="000507B9"/>
    <w:rsid w:val="00050B0E"/>
    <w:rsid w:val="00051183"/>
    <w:rsid w:val="0005121E"/>
    <w:rsid w:val="00051529"/>
    <w:rsid w:val="000516DB"/>
    <w:rsid w:val="0005181C"/>
    <w:rsid w:val="000519D8"/>
    <w:rsid w:val="00051EB1"/>
    <w:rsid w:val="0005246D"/>
    <w:rsid w:val="0005280C"/>
    <w:rsid w:val="00052C4A"/>
    <w:rsid w:val="00052CED"/>
    <w:rsid w:val="000530C3"/>
    <w:rsid w:val="00053455"/>
    <w:rsid w:val="00053BAC"/>
    <w:rsid w:val="00053C30"/>
    <w:rsid w:val="00053CC1"/>
    <w:rsid w:val="00053CFE"/>
    <w:rsid w:val="00053E70"/>
    <w:rsid w:val="00054006"/>
    <w:rsid w:val="00054100"/>
    <w:rsid w:val="00054682"/>
    <w:rsid w:val="00054C09"/>
    <w:rsid w:val="00055065"/>
    <w:rsid w:val="000550F5"/>
    <w:rsid w:val="00055647"/>
    <w:rsid w:val="00055B47"/>
    <w:rsid w:val="00055F9B"/>
    <w:rsid w:val="00056473"/>
    <w:rsid w:val="00056531"/>
    <w:rsid w:val="00056C3F"/>
    <w:rsid w:val="00056F27"/>
    <w:rsid w:val="00057165"/>
    <w:rsid w:val="00057696"/>
    <w:rsid w:val="00057A85"/>
    <w:rsid w:val="00057C36"/>
    <w:rsid w:val="00057ECC"/>
    <w:rsid w:val="00057FD3"/>
    <w:rsid w:val="00060090"/>
    <w:rsid w:val="00060336"/>
    <w:rsid w:val="000604C2"/>
    <w:rsid w:val="0006065A"/>
    <w:rsid w:val="00060728"/>
    <w:rsid w:val="00060AA5"/>
    <w:rsid w:val="00060BE7"/>
    <w:rsid w:val="00060E98"/>
    <w:rsid w:val="00061555"/>
    <w:rsid w:val="00061650"/>
    <w:rsid w:val="00061927"/>
    <w:rsid w:val="000629EC"/>
    <w:rsid w:val="00062BE9"/>
    <w:rsid w:val="00063054"/>
    <w:rsid w:val="000634F2"/>
    <w:rsid w:val="000639F2"/>
    <w:rsid w:val="00063C5B"/>
    <w:rsid w:val="00063EAD"/>
    <w:rsid w:val="00063EC4"/>
    <w:rsid w:val="00064005"/>
    <w:rsid w:val="000642B6"/>
    <w:rsid w:val="000644E3"/>
    <w:rsid w:val="0006456C"/>
    <w:rsid w:val="000647DD"/>
    <w:rsid w:val="00064E0B"/>
    <w:rsid w:val="00064E1B"/>
    <w:rsid w:val="0006506E"/>
    <w:rsid w:val="000652F8"/>
    <w:rsid w:val="0006587B"/>
    <w:rsid w:val="00065BE8"/>
    <w:rsid w:val="00065E1A"/>
    <w:rsid w:val="00065E76"/>
    <w:rsid w:val="00065FA1"/>
    <w:rsid w:val="000660F1"/>
    <w:rsid w:val="0006670D"/>
    <w:rsid w:val="000669FB"/>
    <w:rsid w:val="00066A31"/>
    <w:rsid w:val="00066A85"/>
    <w:rsid w:val="00066FF8"/>
    <w:rsid w:val="0006705E"/>
    <w:rsid w:val="000677FA"/>
    <w:rsid w:val="00067B2E"/>
    <w:rsid w:val="00070103"/>
    <w:rsid w:val="00070BEE"/>
    <w:rsid w:val="00070F0D"/>
    <w:rsid w:val="00071111"/>
    <w:rsid w:val="000711A3"/>
    <w:rsid w:val="0007127C"/>
    <w:rsid w:val="0007154F"/>
    <w:rsid w:val="0007159E"/>
    <w:rsid w:val="00071A5B"/>
    <w:rsid w:val="000720DA"/>
    <w:rsid w:val="0007220C"/>
    <w:rsid w:val="000724C6"/>
    <w:rsid w:val="0007257D"/>
    <w:rsid w:val="000725B2"/>
    <w:rsid w:val="0007268A"/>
    <w:rsid w:val="00072889"/>
    <w:rsid w:val="00072AA5"/>
    <w:rsid w:val="00073337"/>
    <w:rsid w:val="00073513"/>
    <w:rsid w:val="0007389F"/>
    <w:rsid w:val="000739EB"/>
    <w:rsid w:val="00073B47"/>
    <w:rsid w:val="00073C69"/>
    <w:rsid w:val="00073CE8"/>
    <w:rsid w:val="00073E1E"/>
    <w:rsid w:val="00074043"/>
    <w:rsid w:val="0007418C"/>
    <w:rsid w:val="000742F4"/>
    <w:rsid w:val="00074830"/>
    <w:rsid w:val="00074946"/>
    <w:rsid w:val="00074C08"/>
    <w:rsid w:val="00075804"/>
    <w:rsid w:val="000759A5"/>
    <w:rsid w:val="00075B87"/>
    <w:rsid w:val="00075F49"/>
    <w:rsid w:val="000760E9"/>
    <w:rsid w:val="000763C9"/>
    <w:rsid w:val="0007649B"/>
    <w:rsid w:val="000764BA"/>
    <w:rsid w:val="0007682C"/>
    <w:rsid w:val="00076842"/>
    <w:rsid w:val="00076B6E"/>
    <w:rsid w:val="00076D0A"/>
    <w:rsid w:val="00077180"/>
    <w:rsid w:val="00077B8D"/>
    <w:rsid w:val="000803D1"/>
    <w:rsid w:val="0008044A"/>
    <w:rsid w:val="0008047B"/>
    <w:rsid w:val="00080FD0"/>
    <w:rsid w:val="00081284"/>
    <w:rsid w:val="000812B4"/>
    <w:rsid w:val="000817CC"/>
    <w:rsid w:val="00081AA3"/>
    <w:rsid w:val="00081AC3"/>
    <w:rsid w:val="00081BED"/>
    <w:rsid w:val="00082127"/>
    <w:rsid w:val="00082250"/>
    <w:rsid w:val="0008236C"/>
    <w:rsid w:val="000825A6"/>
    <w:rsid w:val="000829EC"/>
    <w:rsid w:val="00082F6B"/>
    <w:rsid w:val="00083259"/>
    <w:rsid w:val="000837AC"/>
    <w:rsid w:val="00083A66"/>
    <w:rsid w:val="000843F6"/>
    <w:rsid w:val="000848AA"/>
    <w:rsid w:val="00084EB7"/>
    <w:rsid w:val="00085107"/>
    <w:rsid w:val="0008524F"/>
    <w:rsid w:val="0008531B"/>
    <w:rsid w:val="0008577F"/>
    <w:rsid w:val="00085803"/>
    <w:rsid w:val="00085D3D"/>
    <w:rsid w:val="00085FAD"/>
    <w:rsid w:val="000863C1"/>
    <w:rsid w:val="000864BE"/>
    <w:rsid w:val="0008660D"/>
    <w:rsid w:val="00086693"/>
    <w:rsid w:val="00086B23"/>
    <w:rsid w:val="00087122"/>
    <w:rsid w:val="000877E1"/>
    <w:rsid w:val="000879AD"/>
    <w:rsid w:val="00087A3E"/>
    <w:rsid w:val="00087AEB"/>
    <w:rsid w:val="00087FF3"/>
    <w:rsid w:val="00090003"/>
    <w:rsid w:val="000908C2"/>
    <w:rsid w:val="00090A24"/>
    <w:rsid w:val="00090B7A"/>
    <w:rsid w:val="00090C87"/>
    <w:rsid w:val="00090DB9"/>
    <w:rsid w:val="00090FF0"/>
    <w:rsid w:val="00091116"/>
    <w:rsid w:val="00091B8C"/>
    <w:rsid w:val="000925B7"/>
    <w:rsid w:val="00092784"/>
    <w:rsid w:val="000927D5"/>
    <w:rsid w:val="00093039"/>
    <w:rsid w:val="0009321B"/>
    <w:rsid w:val="00093333"/>
    <w:rsid w:val="0009378E"/>
    <w:rsid w:val="00094375"/>
    <w:rsid w:val="00094637"/>
    <w:rsid w:val="00094968"/>
    <w:rsid w:val="000949CC"/>
    <w:rsid w:val="000951F6"/>
    <w:rsid w:val="000953E5"/>
    <w:rsid w:val="000958DA"/>
    <w:rsid w:val="00095C2A"/>
    <w:rsid w:val="0009603C"/>
    <w:rsid w:val="00096305"/>
    <w:rsid w:val="00096322"/>
    <w:rsid w:val="000964F3"/>
    <w:rsid w:val="0009669F"/>
    <w:rsid w:val="00096AD0"/>
    <w:rsid w:val="00096ADF"/>
    <w:rsid w:val="00096D62"/>
    <w:rsid w:val="00096EF4"/>
    <w:rsid w:val="0009702E"/>
    <w:rsid w:val="00097660"/>
    <w:rsid w:val="000977B0"/>
    <w:rsid w:val="00097B55"/>
    <w:rsid w:val="00097C79"/>
    <w:rsid w:val="00097DC0"/>
    <w:rsid w:val="000A04E0"/>
    <w:rsid w:val="000A102F"/>
    <w:rsid w:val="000A104B"/>
    <w:rsid w:val="000A10B3"/>
    <w:rsid w:val="000A1522"/>
    <w:rsid w:val="000A1BEA"/>
    <w:rsid w:val="000A1DC5"/>
    <w:rsid w:val="000A1EB8"/>
    <w:rsid w:val="000A1F6B"/>
    <w:rsid w:val="000A22FE"/>
    <w:rsid w:val="000A2839"/>
    <w:rsid w:val="000A28C0"/>
    <w:rsid w:val="000A2CD1"/>
    <w:rsid w:val="000A2F76"/>
    <w:rsid w:val="000A2FF8"/>
    <w:rsid w:val="000A3026"/>
    <w:rsid w:val="000A3259"/>
    <w:rsid w:val="000A35D7"/>
    <w:rsid w:val="000A3AF3"/>
    <w:rsid w:val="000A3DC6"/>
    <w:rsid w:val="000A3EEB"/>
    <w:rsid w:val="000A3F51"/>
    <w:rsid w:val="000A4226"/>
    <w:rsid w:val="000A457B"/>
    <w:rsid w:val="000A45DE"/>
    <w:rsid w:val="000A462C"/>
    <w:rsid w:val="000A476E"/>
    <w:rsid w:val="000A48E7"/>
    <w:rsid w:val="000A4C46"/>
    <w:rsid w:val="000A5289"/>
    <w:rsid w:val="000A5736"/>
    <w:rsid w:val="000A5831"/>
    <w:rsid w:val="000A59D4"/>
    <w:rsid w:val="000A5C44"/>
    <w:rsid w:val="000A5F66"/>
    <w:rsid w:val="000A60DE"/>
    <w:rsid w:val="000A67F6"/>
    <w:rsid w:val="000A6A92"/>
    <w:rsid w:val="000A73E7"/>
    <w:rsid w:val="000A75BD"/>
    <w:rsid w:val="000A76D7"/>
    <w:rsid w:val="000A7817"/>
    <w:rsid w:val="000A7885"/>
    <w:rsid w:val="000A78D8"/>
    <w:rsid w:val="000A799A"/>
    <w:rsid w:val="000B049C"/>
    <w:rsid w:val="000B0758"/>
    <w:rsid w:val="000B096A"/>
    <w:rsid w:val="000B0A05"/>
    <w:rsid w:val="000B0C0C"/>
    <w:rsid w:val="000B0E57"/>
    <w:rsid w:val="000B0F4E"/>
    <w:rsid w:val="000B0FF7"/>
    <w:rsid w:val="000B1A15"/>
    <w:rsid w:val="000B1A6C"/>
    <w:rsid w:val="000B1E27"/>
    <w:rsid w:val="000B2065"/>
    <w:rsid w:val="000B208E"/>
    <w:rsid w:val="000B2B2A"/>
    <w:rsid w:val="000B2E75"/>
    <w:rsid w:val="000B2FB5"/>
    <w:rsid w:val="000B3853"/>
    <w:rsid w:val="000B3F6B"/>
    <w:rsid w:val="000B48EA"/>
    <w:rsid w:val="000B48F1"/>
    <w:rsid w:val="000B4CD5"/>
    <w:rsid w:val="000B4D33"/>
    <w:rsid w:val="000B4E13"/>
    <w:rsid w:val="000B534B"/>
    <w:rsid w:val="000B5404"/>
    <w:rsid w:val="000B5483"/>
    <w:rsid w:val="000B55F9"/>
    <w:rsid w:val="000B565E"/>
    <w:rsid w:val="000B5680"/>
    <w:rsid w:val="000B579F"/>
    <w:rsid w:val="000B5864"/>
    <w:rsid w:val="000B5893"/>
    <w:rsid w:val="000B64F0"/>
    <w:rsid w:val="000B66E7"/>
    <w:rsid w:val="000B681F"/>
    <w:rsid w:val="000B6E57"/>
    <w:rsid w:val="000B718A"/>
    <w:rsid w:val="000B7222"/>
    <w:rsid w:val="000B72A9"/>
    <w:rsid w:val="000B72C9"/>
    <w:rsid w:val="000B78E9"/>
    <w:rsid w:val="000B7CF5"/>
    <w:rsid w:val="000C000F"/>
    <w:rsid w:val="000C0249"/>
    <w:rsid w:val="000C032C"/>
    <w:rsid w:val="000C04BE"/>
    <w:rsid w:val="000C13E9"/>
    <w:rsid w:val="000C1F67"/>
    <w:rsid w:val="000C2062"/>
    <w:rsid w:val="000C21E9"/>
    <w:rsid w:val="000C23D3"/>
    <w:rsid w:val="000C24C0"/>
    <w:rsid w:val="000C2A8E"/>
    <w:rsid w:val="000C2F32"/>
    <w:rsid w:val="000C304B"/>
    <w:rsid w:val="000C3134"/>
    <w:rsid w:val="000C344B"/>
    <w:rsid w:val="000C3941"/>
    <w:rsid w:val="000C3E14"/>
    <w:rsid w:val="000C4234"/>
    <w:rsid w:val="000C428F"/>
    <w:rsid w:val="000C4446"/>
    <w:rsid w:val="000C4932"/>
    <w:rsid w:val="000C4B28"/>
    <w:rsid w:val="000C505D"/>
    <w:rsid w:val="000C514D"/>
    <w:rsid w:val="000C5CC3"/>
    <w:rsid w:val="000C73B1"/>
    <w:rsid w:val="000C76CB"/>
    <w:rsid w:val="000C7769"/>
    <w:rsid w:val="000C791A"/>
    <w:rsid w:val="000C7934"/>
    <w:rsid w:val="000C7958"/>
    <w:rsid w:val="000C7A12"/>
    <w:rsid w:val="000C7F73"/>
    <w:rsid w:val="000D01B4"/>
    <w:rsid w:val="000D025B"/>
    <w:rsid w:val="000D03A3"/>
    <w:rsid w:val="000D067F"/>
    <w:rsid w:val="000D0BA7"/>
    <w:rsid w:val="000D0DF9"/>
    <w:rsid w:val="000D0F93"/>
    <w:rsid w:val="000D19E1"/>
    <w:rsid w:val="000D1D3F"/>
    <w:rsid w:val="000D1EDC"/>
    <w:rsid w:val="000D1EEB"/>
    <w:rsid w:val="000D2449"/>
    <w:rsid w:val="000D25D0"/>
    <w:rsid w:val="000D2885"/>
    <w:rsid w:val="000D2A86"/>
    <w:rsid w:val="000D2BC2"/>
    <w:rsid w:val="000D30E5"/>
    <w:rsid w:val="000D31CD"/>
    <w:rsid w:val="000D31DF"/>
    <w:rsid w:val="000D38D7"/>
    <w:rsid w:val="000D3940"/>
    <w:rsid w:val="000D3A5C"/>
    <w:rsid w:val="000D3AE2"/>
    <w:rsid w:val="000D3AF1"/>
    <w:rsid w:val="000D3C67"/>
    <w:rsid w:val="000D3F48"/>
    <w:rsid w:val="000D434E"/>
    <w:rsid w:val="000D4353"/>
    <w:rsid w:val="000D43EA"/>
    <w:rsid w:val="000D4959"/>
    <w:rsid w:val="000D4EED"/>
    <w:rsid w:val="000D5040"/>
    <w:rsid w:val="000D53CC"/>
    <w:rsid w:val="000D557E"/>
    <w:rsid w:val="000D57B3"/>
    <w:rsid w:val="000D59A6"/>
    <w:rsid w:val="000D5F43"/>
    <w:rsid w:val="000D6458"/>
    <w:rsid w:val="000D67FF"/>
    <w:rsid w:val="000D6CDC"/>
    <w:rsid w:val="000D6CFF"/>
    <w:rsid w:val="000D72E0"/>
    <w:rsid w:val="000D74DD"/>
    <w:rsid w:val="000D75BD"/>
    <w:rsid w:val="000D7697"/>
    <w:rsid w:val="000D76B1"/>
    <w:rsid w:val="000D7926"/>
    <w:rsid w:val="000D7AD4"/>
    <w:rsid w:val="000E0101"/>
    <w:rsid w:val="000E0565"/>
    <w:rsid w:val="000E0985"/>
    <w:rsid w:val="000E0B5F"/>
    <w:rsid w:val="000E1130"/>
    <w:rsid w:val="000E1250"/>
    <w:rsid w:val="000E1309"/>
    <w:rsid w:val="000E160E"/>
    <w:rsid w:val="000E1ABE"/>
    <w:rsid w:val="000E1BEB"/>
    <w:rsid w:val="000E201D"/>
    <w:rsid w:val="000E20B6"/>
    <w:rsid w:val="000E20B8"/>
    <w:rsid w:val="000E20DD"/>
    <w:rsid w:val="000E2394"/>
    <w:rsid w:val="000E240A"/>
    <w:rsid w:val="000E2433"/>
    <w:rsid w:val="000E293E"/>
    <w:rsid w:val="000E2D79"/>
    <w:rsid w:val="000E3A2C"/>
    <w:rsid w:val="000E4066"/>
    <w:rsid w:val="000E442F"/>
    <w:rsid w:val="000E4774"/>
    <w:rsid w:val="000E4FE9"/>
    <w:rsid w:val="000E51A6"/>
    <w:rsid w:val="000E5E41"/>
    <w:rsid w:val="000E5E79"/>
    <w:rsid w:val="000E5E97"/>
    <w:rsid w:val="000E6014"/>
    <w:rsid w:val="000E67CD"/>
    <w:rsid w:val="000E708B"/>
    <w:rsid w:val="000E7326"/>
    <w:rsid w:val="000E7424"/>
    <w:rsid w:val="000E7936"/>
    <w:rsid w:val="000F04EC"/>
    <w:rsid w:val="000F0534"/>
    <w:rsid w:val="000F05A7"/>
    <w:rsid w:val="000F066B"/>
    <w:rsid w:val="000F0CFD"/>
    <w:rsid w:val="000F0FBE"/>
    <w:rsid w:val="000F1023"/>
    <w:rsid w:val="000F109C"/>
    <w:rsid w:val="000F134E"/>
    <w:rsid w:val="000F13F0"/>
    <w:rsid w:val="000F176F"/>
    <w:rsid w:val="000F17D7"/>
    <w:rsid w:val="000F1EF1"/>
    <w:rsid w:val="000F2059"/>
    <w:rsid w:val="000F20D6"/>
    <w:rsid w:val="000F2665"/>
    <w:rsid w:val="000F2873"/>
    <w:rsid w:val="000F2B11"/>
    <w:rsid w:val="000F2DD7"/>
    <w:rsid w:val="000F3579"/>
    <w:rsid w:val="000F3BFD"/>
    <w:rsid w:val="000F3D2F"/>
    <w:rsid w:val="000F3D34"/>
    <w:rsid w:val="000F3E01"/>
    <w:rsid w:val="000F409E"/>
    <w:rsid w:val="000F40E2"/>
    <w:rsid w:val="000F4144"/>
    <w:rsid w:val="000F41BF"/>
    <w:rsid w:val="000F43D6"/>
    <w:rsid w:val="000F45F1"/>
    <w:rsid w:val="000F4700"/>
    <w:rsid w:val="000F4A39"/>
    <w:rsid w:val="000F4B78"/>
    <w:rsid w:val="000F4DAF"/>
    <w:rsid w:val="000F5451"/>
    <w:rsid w:val="000F54F7"/>
    <w:rsid w:val="000F55D9"/>
    <w:rsid w:val="000F5B07"/>
    <w:rsid w:val="000F5C00"/>
    <w:rsid w:val="000F5D01"/>
    <w:rsid w:val="000F5D76"/>
    <w:rsid w:val="000F6263"/>
    <w:rsid w:val="000F631B"/>
    <w:rsid w:val="000F723D"/>
    <w:rsid w:val="000F760A"/>
    <w:rsid w:val="000F767C"/>
    <w:rsid w:val="00100205"/>
    <w:rsid w:val="001003E2"/>
    <w:rsid w:val="00100BEF"/>
    <w:rsid w:val="00100DAF"/>
    <w:rsid w:val="0010171C"/>
    <w:rsid w:val="001021D6"/>
    <w:rsid w:val="001021F2"/>
    <w:rsid w:val="00102277"/>
    <w:rsid w:val="0010231B"/>
    <w:rsid w:val="00102B53"/>
    <w:rsid w:val="00102FCF"/>
    <w:rsid w:val="00103793"/>
    <w:rsid w:val="001038A4"/>
    <w:rsid w:val="00103DA7"/>
    <w:rsid w:val="0010402E"/>
    <w:rsid w:val="001040C7"/>
    <w:rsid w:val="00104160"/>
    <w:rsid w:val="001042AB"/>
    <w:rsid w:val="001044BB"/>
    <w:rsid w:val="00104587"/>
    <w:rsid w:val="00104C71"/>
    <w:rsid w:val="00104CCA"/>
    <w:rsid w:val="00104E26"/>
    <w:rsid w:val="0010579D"/>
    <w:rsid w:val="00105998"/>
    <w:rsid w:val="00106C34"/>
    <w:rsid w:val="00106C7A"/>
    <w:rsid w:val="00106CA1"/>
    <w:rsid w:val="00106EE8"/>
    <w:rsid w:val="0010708E"/>
    <w:rsid w:val="001071D7"/>
    <w:rsid w:val="0010724E"/>
    <w:rsid w:val="001074DC"/>
    <w:rsid w:val="00107604"/>
    <w:rsid w:val="00107785"/>
    <w:rsid w:val="00107926"/>
    <w:rsid w:val="00107BDD"/>
    <w:rsid w:val="00107E06"/>
    <w:rsid w:val="0011004E"/>
    <w:rsid w:val="0011030B"/>
    <w:rsid w:val="001106CC"/>
    <w:rsid w:val="00110892"/>
    <w:rsid w:val="0011097C"/>
    <w:rsid w:val="0011098B"/>
    <w:rsid w:val="001109C4"/>
    <w:rsid w:val="00110F80"/>
    <w:rsid w:val="001115CB"/>
    <w:rsid w:val="001115E1"/>
    <w:rsid w:val="00111949"/>
    <w:rsid w:val="00111AA3"/>
    <w:rsid w:val="00111CD7"/>
    <w:rsid w:val="001123E6"/>
    <w:rsid w:val="001126EE"/>
    <w:rsid w:val="001127D4"/>
    <w:rsid w:val="00112B28"/>
    <w:rsid w:val="001131A0"/>
    <w:rsid w:val="00113396"/>
    <w:rsid w:val="0011381B"/>
    <w:rsid w:val="00113C96"/>
    <w:rsid w:val="00113E61"/>
    <w:rsid w:val="001144B6"/>
    <w:rsid w:val="0011452D"/>
    <w:rsid w:val="001146C2"/>
    <w:rsid w:val="0011491F"/>
    <w:rsid w:val="001149EF"/>
    <w:rsid w:val="00114B36"/>
    <w:rsid w:val="00114C74"/>
    <w:rsid w:val="0011501C"/>
    <w:rsid w:val="00115778"/>
    <w:rsid w:val="00115B3A"/>
    <w:rsid w:val="00115EB2"/>
    <w:rsid w:val="0011613A"/>
    <w:rsid w:val="001163A2"/>
    <w:rsid w:val="001163AB"/>
    <w:rsid w:val="001163BD"/>
    <w:rsid w:val="00116764"/>
    <w:rsid w:val="001168DE"/>
    <w:rsid w:val="0011692F"/>
    <w:rsid w:val="0011699D"/>
    <w:rsid w:val="00116D12"/>
    <w:rsid w:val="00116DEB"/>
    <w:rsid w:val="00116E3D"/>
    <w:rsid w:val="0011753B"/>
    <w:rsid w:val="00120252"/>
    <w:rsid w:val="001205F5"/>
    <w:rsid w:val="00120DA2"/>
    <w:rsid w:val="0012104D"/>
    <w:rsid w:val="00121299"/>
    <w:rsid w:val="00121344"/>
    <w:rsid w:val="00121421"/>
    <w:rsid w:val="00121FBE"/>
    <w:rsid w:val="00122287"/>
    <w:rsid w:val="0012252A"/>
    <w:rsid w:val="001227D0"/>
    <w:rsid w:val="00122832"/>
    <w:rsid w:val="0012289D"/>
    <w:rsid w:val="0012292E"/>
    <w:rsid w:val="00122A2C"/>
    <w:rsid w:val="00123025"/>
    <w:rsid w:val="00123091"/>
    <w:rsid w:val="00123448"/>
    <w:rsid w:val="0012352A"/>
    <w:rsid w:val="00123F7F"/>
    <w:rsid w:val="00124493"/>
    <w:rsid w:val="00124565"/>
    <w:rsid w:val="00124841"/>
    <w:rsid w:val="00124CB5"/>
    <w:rsid w:val="00124E1B"/>
    <w:rsid w:val="00124E6D"/>
    <w:rsid w:val="00124F8D"/>
    <w:rsid w:val="001250E0"/>
    <w:rsid w:val="001251EC"/>
    <w:rsid w:val="001252E0"/>
    <w:rsid w:val="001254FA"/>
    <w:rsid w:val="00125EF9"/>
    <w:rsid w:val="00125F53"/>
    <w:rsid w:val="0012630F"/>
    <w:rsid w:val="0012648D"/>
    <w:rsid w:val="0012681F"/>
    <w:rsid w:val="001269D5"/>
    <w:rsid w:val="00126A07"/>
    <w:rsid w:val="00126AB6"/>
    <w:rsid w:val="00126C68"/>
    <w:rsid w:val="00126F64"/>
    <w:rsid w:val="001272FF"/>
    <w:rsid w:val="001274A8"/>
    <w:rsid w:val="00127903"/>
    <w:rsid w:val="00127971"/>
    <w:rsid w:val="00127BB7"/>
    <w:rsid w:val="00127BBB"/>
    <w:rsid w:val="00127CE1"/>
    <w:rsid w:val="00127F03"/>
    <w:rsid w:val="0013014A"/>
    <w:rsid w:val="001304EC"/>
    <w:rsid w:val="001308F3"/>
    <w:rsid w:val="00130A5A"/>
    <w:rsid w:val="00130EB4"/>
    <w:rsid w:val="001314ED"/>
    <w:rsid w:val="0013179D"/>
    <w:rsid w:val="0013193C"/>
    <w:rsid w:val="0013206D"/>
    <w:rsid w:val="001323BF"/>
    <w:rsid w:val="0013240A"/>
    <w:rsid w:val="00132573"/>
    <w:rsid w:val="00132AE5"/>
    <w:rsid w:val="00132BEF"/>
    <w:rsid w:val="00132E86"/>
    <w:rsid w:val="00133318"/>
    <w:rsid w:val="00133583"/>
    <w:rsid w:val="0013363F"/>
    <w:rsid w:val="001337E0"/>
    <w:rsid w:val="00133995"/>
    <w:rsid w:val="00133C73"/>
    <w:rsid w:val="00133F93"/>
    <w:rsid w:val="00134110"/>
    <w:rsid w:val="00134187"/>
    <w:rsid w:val="00134281"/>
    <w:rsid w:val="00135107"/>
    <w:rsid w:val="001357A4"/>
    <w:rsid w:val="001357FF"/>
    <w:rsid w:val="001359DE"/>
    <w:rsid w:val="00135A6A"/>
    <w:rsid w:val="00135CF5"/>
    <w:rsid w:val="00135E7B"/>
    <w:rsid w:val="001362EC"/>
    <w:rsid w:val="001364AB"/>
    <w:rsid w:val="001365BB"/>
    <w:rsid w:val="0013675C"/>
    <w:rsid w:val="00136BFF"/>
    <w:rsid w:val="00136CF4"/>
    <w:rsid w:val="00136F49"/>
    <w:rsid w:val="001371FD"/>
    <w:rsid w:val="0013734A"/>
    <w:rsid w:val="00137733"/>
    <w:rsid w:val="001378C8"/>
    <w:rsid w:val="00137A0D"/>
    <w:rsid w:val="00137F0F"/>
    <w:rsid w:val="00137FAF"/>
    <w:rsid w:val="0014026B"/>
    <w:rsid w:val="001403C9"/>
    <w:rsid w:val="00140559"/>
    <w:rsid w:val="001409E8"/>
    <w:rsid w:val="00140B9B"/>
    <w:rsid w:val="00140E72"/>
    <w:rsid w:val="00140FE8"/>
    <w:rsid w:val="001410E8"/>
    <w:rsid w:val="0014111A"/>
    <w:rsid w:val="001414B5"/>
    <w:rsid w:val="001419B6"/>
    <w:rsid w:val="00141A5B"/>
    <w:rsid w:val="00141BC0"/>
    <w:rsid w:val="00141CA7"/>
    <w:rsid w:val="00141D3C"/>
    <w:rsid w:val="00141DE4"/>
    <w:rsid w:val="00142786"/>
    <w:rsid w:val="00142DBB"/>
    <w:rsid w:val="001430D3"/>
    <w:rsid w:val="001430E3"/>
    <w:rsid w:val="0014330A"/>
    <w:rsid w:val="001437CD"/>
    <w:rsid w:val="00143814"/>
    <w:rsid w:val="00144187"/>
    <w:rsid w:val="001442C7"/>
    <w:rsid w:val="0014456C"/>
    <w:rsid w:val="0014461B"/>
    <w:rsid w:val="00144685"/>
    <w:rsid w:val="00144828"/>
    <w:rsid w:val="00144AF3"/>
    <w:rsid w:val="001454EF"/>
    <w:rsid w:val="00145589"/>
    <w:rsid w:val="001458AB"/>
    <w:rsid w:val="00145C24"/>
    <w:rsid w:val="00145C6D"/>
    <w:rsid w:val="0014648A"/>
    <w:rsid w:val="00146665"/>
    <w:rsid w:val="001467CD"/>
    <w:rsid w:val="00146C3A"/>
    <w:rsid w:val="00146D51"/>
    <w:rsid w:val="00146DFB"/>
    <w:rsid w:val="00146E5E"/>
    <w:rsid w:val="001472F2"/>
    <w:rsid w:val="00147537"/>
    <w:rsid w:val="0014758D"/>
    <w:rsid w:val="001475C0"/>
    <w:rsid w:val="00147893"/>
    <w:rsid w:val="00147B47"/>
    <w:rsid w:val="001500A6"/>
    <w:rsid w:val="00150148"/>
    <w:rsid w:val="001501AB"/>
    <w:rsid w:val="001501DD"/>
    <w:rsid w:val="001505B3"/>
    <w:rsid w:val="00150824"/>
    <w:rsid w:val="00150DDF"/>
    <w:rsid w:val="00150E23"/>
    <w:rsid w:val="00151005"/>
    <w:rsid w:val="0015100F"/>
    <w:rsid w:val="00151038"/>
    <w:rsid w:val="001511F9"/>
    <w:rsid w:val="001512A6"/>
    <w:rsid w:val="001512EC"/>
    <w:rsid w:val="00151B54"/>
    <w:rsid w:val="00151B63"/>
    <w:rsid w:val="00151EA3"/>
    <w:rsid w:val="00151F15"/>
    <w:rsid w:val="0015255B"/>
    <w:rsid w:val="0015267D"/>
    <w:rsid w:val="00152A3C"/>
    <w:rsid w:val="00152E98"/>
    <w:rsid w:val="0015325A"/>
    <w:rsid w:val="00153326"/>
    <w:rsid w:val="001534FE"/>
    <w:rsid w:val="0015356F"/>
    <w:rsid w:val="001539E6"/>
    <w:rsid w:val="00153B53"/>
    <w:rsid w:val="001543F6"/>
    <w:rsid w:val="0015480F"/>
    <w:rsid w:val="00154A82"/>
    <w:rsid w:val="00154E5C"/>
    <w:rsid w:val="00154EFB"/>
    <w:rsid w:val="0015535B"/>
    <w:rsid w:val="001555AA"/>
    <w:rsid w:val="00156563"/>
    <w:rsid w:val="0015659D"/>
    <w:rsid w:val="00156A6F"/>
    <w:rsid w:val="00156A9E"/>
    <w:rsid w:val="00156E1C"/>
    <w:rsid w:val="00157505"/>
    <w:rsid w:val="00157E96"/>
    <w:rsid w:val="00160480"/>
    <w:rsid w:val="00160835"/>
    <w:rsid w:val="00160876"/>
    <w:rsid w:val="00160C58"/>
    <w:rsid w:val="00160F98"/>
    <w:rsid w:val="001614AA"/>
    <w:rsid w:val="0016162E"/>
    <w:rsid w:val="00161A87"/>
    <w:rsid w:val="00161AF3"/>
    <w:rsid w:val="00161D68"/>
    <w:rsid w:val="00162063"/>
    <w:rsid w:val="001623B6"/>
    <w:rsid w:val="001624CE"/>
    <w:rsid w:val="00162790"/>
    <w:rsid w:val="001628E4"/>
    <w:rsid w:val="00162C8F"/>
    <w:rsid w:val="001635C7"/>
    <w:rsid w:val="001636F4"/>
    <w:rsid w:val="00163E12"/>
    <w:rsid w:val="00163F18"/>
    <w:rsid w:val="001640DD"/>
    <w:rsid w:val="001642B6"/>
    <w:rsid w:val="001645CB"/>
    <w:rsid w:val="0016495C"/>
    <w:rsid w:val="00164A8C"/>
    <w:rsid w:val="00164AE2"/>
    <w:rsid w:val="00164DE8"/>
    <w:rsid w:val="00164F62"/>
    <w:rsid w:val="00165191"/>
    <w:rsid w:val="00165451"/>
    <w:rsid w:val="0016595D"/>
    <w:rsid w:val="00165E1B"/>
    <w:rsid w:val="00166318"/>
    <w:rsid w:val="001665CE"/>
    <w:rsid w:val="00166739"/>
    <w:rsid w:val="00166EA1"/>
    <w:rsid w:val="00166FCF"/>
    <w:rsid w:val="00167032"/>
    <w:rsid w:val="00167138"/>
    <w:rsid w:val="00167533"/>
    <w:rsid w:val="0016757C"/>
    <w:rsid w:val="00167618"/>
    <w:rsid w:val="001678B4"/>
    <w:rsid w:val="00167A98"/>
    <w:rsid w:val="00167ADF"/>
    <w:rsid w:val="00167AED"/>
    <w:rsid w:val="00167B0A"/>
    <w:rsid w:val="00167D61"/>
    <w:rsid w:val="00170831"/>
    <w:rsid w:val="00170894"/>
    <w:rsid w:val="00170C0A"/>
    <w:rsid w:val="00170C7F"/>
    <w:rsid w:val="001711D0"/>
    <w:rsid w:val="0017133A"/>
    <w:rsid w:val="00171371"/>
    <w:rsid w:val="00171447"/>
    <w:rsid w:val="00171FAE"/>
    <w:rsid w:val="00172015"/>
    <w:rsid w:val="00172313"/>
    <w:rsid w:val="00172D90"/>
    <w:rsid w:val="0017350A"/>
    <w:rsid w:val="00173DCB"/>
    <w:rsid w:val="0017438A"/>
    <w:rsid w:val="001749B5"/>
    <w:rsid w:val="001749E0"/>
    <w:rsid w:val="00174C37"/>
    <w:rsid w:val="00174CCC"/>
    <w:rsid w:val="00175160"/>
    <w:rsid w:val="001753CA"/>
    <w:rsid w:val="00175731"/>
    <w:rsid w:val="00175736"/>
    <w:rsid w:val="00175A0C"/>
    <w:rsid w:val="00175A12"/>
    <w:rsid w:val="00175C43"/>
    <w:rsid w:val="00175D62"/>
    <w:rsid w:val="00175D86"/>
    <w:rsid w:val="0017615A"/>
    <w:rsid w:val="001761D4"/>
    <w:rsid w:val="00176334"/>
    <w:rsid w:val="00176357"/>
    <w:rsid w:val="001769F4"/>
    <w:rsid w:val="00176B2F"/>
    <w:rsid w:val="001771AB"/>
    <w:rsid w:val="0017786E"/>
    <w:rsid w:val="00177B38"/>
    <w:rsid w:val="00177C37"/>
    <w:rsid w:val="00180130"/>
    <w:rsid w:val="00180245"/>
    <w:rsid w:val="0018051E"/>
    <w:rsid w:val="00180672"/>
    <w:rsid w:val="00180DC1"/>
    <w:rsid w:val="00180F2A"/>
    <w:rsid w:val="00181403"/>
    <w:rsid w:val="00181447"/>
    <w:rsid w:val="0018147D"/>
    <w:rsid w:val="001816C5"/>
    <w:rsid w:val="001816DC"/>
    <w:rsid w:val="00181B35"/>
    <w:rsid w:val="00181D1D"/>
    <w:rsid w:val="00181F07"/>
    <w:rsid w:val="0018223E"/>
    <w:rsid w:val="00182A1F"/>
    <w:rsid w:val="00182A61"/>
    <w:rsid w:val="00182ADF"/>
    <w:rsid w:val="00182C61"/>
    <w:rsid w:val="00182CFD"/>
    <w:rsid w:val="00182D76"/>
    <w:rsid w:val="00182F81"/>
    <w:rsid w:val="00183241"/>
    <w:rsid w:val="00183598"/>
    <w:rsid w:val="00183979"/>
    <w:rsid w:val="001839AB"/>
    <w:rsid w:val="00184187"/>
    <w:rsid w:val="0018434B"/>
    <w:rsid w:val="0018435E"/>
    <w:rsid w:val="00184466"/>
    <w:rsid w:val="0018550A"/>
    <w:rsid w:val="00185626"/>
    <w:rsid w:val="00185E72"/>
    <w:rsid w:val="001860CC"/>
    <w:rsid w:val="0018624D"/>
    <w:rsid w:val="0018678A"/>
    <w:rsid w:val="00186915"/>
    <w:rsid w:val="001877A2"/>
    <w:rsid w:val="00187812"/>
    <w:rsid w:val="001879DD"/>
    <w:rsid w:val="00187AD7"/>
    <w:rsid w:val="00187B5F"/>
    <w:rsid w:val="00187C0C"/>
    <w:rsid w:val="001900DD"/>
    <w:rsid w:val="00190231"/>
    <w:rsid w:val="001904B5"/>
    <w:rsid w:val="00190B52"/>
    <w:rsid w:val="00190DA9"/>
    <w:rsid w:val="00190E49"/>
    <w:rsid w:val="00190E59"/>
    <w:rsid w:val="00191020"/>
    <w:rsid w:val="00191314"/>
    <w:rsid w:val="00191543"/>
    <w:rsid w:val="00191FA2"/>
    <w:rsid w:val="001922A3"/>
    <w:rsid w:val="00192368"/>
    <w:rsid w:val="0019238D"/>
    <w:rsid w:val="00192644"/>
    <w:rsid w:val="001926D9"/>
    <w:rsid w:val="00192BE8"/>
    <w:rsid w:val="00192D93"/>
    <w:rsid w:val="00192F3B"/>
    <w:rsid w:val="001933C1"/>
    <w:rsid w:val="00193522"/>
    <w:rsid w:val="0019360A"/>
    <w:rsid w:val="001936E7"/>
    <w:rsid w:val="00193C71"/>
    <w:rsid w:val="00193D12"/>
    <w:rsid w:val="00193EF1"/>
    <w:rsid w:val="0019465C"/>
    <w:rsid w:val="00194A52"/>
    <w:rsid w:val="001950E4"/>
    <w:rsid w:val="001953E3"/>
    <w:rsid w:val="00195551"/>
    <w:rsid w:val="00195562"/>
    <w:rsid w:val="00195AEE"/>
    <w:rsid w:val="00195E19"/>
    <w:rsid w:val="00196022"/>
    <w:rsid w:val="001963F9"/>
    <w:rsid w:val="00196A9F"/>
    <w:rsid w:val="00196AEE"/>
    <w:rsid w:val="001970C8"/>
    <w:rsid w:val="0019798D"/>
    <w:rsid w:val="00197BC1"/>
    <w:rsid w:val="00197F8F"/>
    <w:rsid w:val="001A00F9"/>
    <w:rsid w:val="001A0379"/>
    <w:rsid w:val="001A03F1"/>
    <w:rsid w:val="001A04ED"/>
    <w:rsid w:val="001A0BD7"/>
    <w:rsid w:val="001A0BEF"/>
    <w:rsid w:val="001A0CD6"/>
    <w:rsid w:val="001A0D78"/>
    <w:rsid w:val="001A11FC"/>
    <w:rsid w:val="001A1393"/>
    <w:rsid w:val="001A140E"/>
    <w:rsid w:val="001A1C92"/>
    <w:rsid w:val="001A22A9"/>
    <w:rsid w:val="001A2355"/>
    <w:rsid w:val="001A23B8"/>
    <w:rsid w:val="001A2717"/>
    <w:rsid w:val="001A2A61"/>
    <w:rsid w:val="001A2BA6"/>
    <w:rsid w:val="001A2DAC"/>
    <w:rsid w:val="001A2E59"/>
    <w:rsid w:val="001A3129"/>
    <w:rsid w:val="001A3B06"/>
    <w:rsid w:val="001A3E43"/>
    <w:rsid w:val="001A3E82"/>
    <w:rsid w:val="001A4061"/>
    <w:rsid w:val="001A406F"/>
    <w:rsid w:val="001A4138"/>
    <w:rsid w:val="001A446D"/>
    <w:rsid w:val="001A458F"/>
    <w:rsid w:val="001A4D88"/>
    <w:rsid w:val="001A4EEA"/>
    <w:rsid w:val="001A58F7"/>
    <w:rsid w:val="001A5905"/>
    <w:rsid w:val="001A5EF0"/>
    <w:rsid w:val="001A61C2"/>
    <w:rsid w:val="001A62AF"/>
    <w:rsid w:val="001A6675"/>
    <w:rsid w:val="001A674B"/>
    <w:rsid w:val="001A6812"/>
    <w:rsid w:val="001A6D95"/>
    <w:rsid w:val="001A6E9F"/>
    <w:rsid w:val="001A723C"/>
    <w:rsid w:val="001A74FD"/>
    <w:rsid w:val="001A79EA"/>
    <w:rsid w:val="001A7A5C"/>
    <w:rsid w:val="001A7C2B"/>
    <w:rsid w:val="001A7C8B"/>
    <w:rsid w:val="001A7E43"/>
    <w:rsid w:val="001B0552"/>
    <w:rsid w:val="001B05A1"/>
    <w:rsid w:val="001B0A5A"/>
    <w:rsid w:val="001B116D"/>
    <w:rsid w:val="001B1895"/>
    <w:rsid w:val="001B1CB5"/>
    <w:rsid w:val="001B1CC6"/>
    <w:rsid w:val="001B21DD"/>
    <w:rsid w:val="001B2619"/>
    <w:rsid w:val="001B266D"/>
    <w:rsid w:val="001B277C"/>
    <w:rsid w:val="001B2858"/>
    <w:rsid w:val="001B3668"/>
    <w:rsid w:val="001B3AFB"/>
    <w:rsid w:val="001B3E5A"/>
    <w:rsid w:val="001B41E0"/>
    <w:rsid w:val="001B4467"/>
    <w:rsid w:val="001B47BE"/>
    <w:rsid w:val="001B4BBB"/>
    <w:rsid w:val="001B4CDC"/>
    <w:rsid w:val="001B4CF2"/>
    <w:rsid w:val="001B4E40"/>
    <w:rsid w:val="001B51F6"/>
    <w:rsid w:val="001B5309"/>
    <w:rsid w:val="001B56FF"/>
    <w:rsid w:val="001B5AFF"/>
    <w:rsid w:val="001B5EE8"/>
    <w:rsid w:val="001B632E"/>
    <w:rsid w:val="001B6937"/>
    <w:rsid w:val="001B6C6E"/>
    <w:rsid w:val="001B6E5C"/>
    <w:rsid w:val="001B71C7"/>
    <w:rsid w:val="001B7389"/>
    <w:rsid w:val="001B759A"/>
    <w:rsid w:val="001B776C"/>
    <w:rsid w:val="001B77FF"/>
    <w:rsid w:val="001B7AFA"/>
    <w:rsid w:val="001B7BC8"/>
    <w:rsid w:val="001B7E12"/>
    <w:rsid w:val="001C00D3"/>
    <w:rsid w:val="001C013C"/>
    <w:rsid w:val="001C01AD"/>
    <w:rsid w:val="001C09FF"/>
    <w:rsid w:val="001C0AA2"/>
    <w:rsid w:val="001C0C37"/>
    <w:rsid w:val="001C0E05"/>
    <w:rsid w:val="001C11E7"/>
    <w:rsid w:val="001C1F00"/>
    <w:rsid w:val="001C2131"/>
    <w:rsid w:val="001C2654"/>
    <w:rsid w:val="001C270F"/>
    <w:rsid w:val="001C2C10"/>
    <w:rsid w:val="001C2DAE"/>
    <w:rsid w:val="001C2ED5"/>
    <w:rsid w:val="001C344C"/>
    <w:rsid w:val="001C35A7"/>
    <w:rsid w:val="001C35AD"/>
    <w:rsid w:val="001C369D"/>
    <w:rsid w:val="001C3736"/>
    <w:rsid w:val="001C3B16"/>
    <w:rsid w:val="001C3ED0"/>
    <w:rsid w:val="001C3FB6"/>
    <w:rsid w:val="001C410A"/>
    <w:rsid w:val="001C41D6"/>
    <w:rsid w:val="001C41F3"/>
    <w:rsid w:val="001C4935"/>
    <w:rsid w:val="001C4C77"/>
    <w:rsid w:val="001C4CFC"/>
    <w:rsid w:val="001C4F6C"/>
    <w:rsid w:val="001C528A"/>
    <w:rsid w:val="001C52B0"/>
    <w:rsid w:val="001C583C"/>
    <w:rsid w:val="001C5B97"/>
    <w:rsid w:val="001C5D71"/>
    <w:rsid w:val="001C6005"/>
    <w:rsid w:val="001C6297"/>
    <w:rsid w:val="001C63F0"/>
    <w:rsid w:val="001C67DC"/>
    <w:rsid w:val="001C6CCB"/>
    <w:rsid w:val="001C6DAE"/>
    <w:rsid w:val="001C7341"/>
    <w:rsid w:val="001C7413"/>
    <w:rsid w:val="001C748E"/>
    <w:rsid w:val="001C7788"/>
    <w:rsid w:val="001C77A3"/>
    <w:rsid w:val="001C79E4"/>
    <w:rsid w:val="001C7D5C"/>
    <w:rsid w:val="001C7E0E"/>
    <w:rsid w:val="001C7E83"/>
    <w:rsid w:val="001D1198"/>
    <w:rsid w:val="001D14AE"/>
    <w:rsid w:val="001D25DE"/>
    <w:rsid w:val="001D2DA4"/>
    <w:rsid w:val="001D2ED7"/>
    <w:rsid w:val="001D3335"/>
    <w:rsid w:val="001D36BE"/>
    <w:rsid w:val="001D3920"/>
    <w:rsid w:val="001D3D8C"/>
    <w:rsid w:val="001D3EBD"/>
    <w:rsid w:val="001D40AD"/>
    <w:rsid w:val="001D432C"/>
    <w:rsid w:val="001D43B5"/>
    <w:rsid w:val="001D4A3C"/>
    <w:rsid w:val="001D4B6A"/>
    <w:rsid w:val="001D4BF5"/>
    <w:rsid w:val="001D4C0C"/>
    <w:rsid w:val="001D4DC7"/>
    <w:rsid w:val="001D4E7B"/>
    <w:rsid w:val="001D4F8E"/>
    <w:rsid w:val="001D53BE"/>
    <w:rsid w:val="001D565D"/>
    <w:rsid w:val="001D58FB"/>
    <w:rsid w:val="001D60A0"/>
    <w:rsid w:val="001D6209"/>
    <w:rsid w:val="001D6498"/>
    <w:rsid w:val="001D6BD7"/>
    <w:rsid w:val="001D7287"/>
    <w:rsid w:val="001D7437"/>
    <w:rsid w:val="001D76A3"/>
    <w:rsid w:val="001D7794"/>
    <w:rsid w:val="001D7864"/>
    <w:rsid w:val="001D7E87"/>
    <w:rsid w:val="001D7F87"/>
    <w:rsid w:val="001D7F92"/>
    <w:rsid w:val="001D7FFA"/>
    <w:rsid w:val="001E0ACC"/>
    <w:rsid w:val="001E1272"/>
    <w:rsid w:val="001E13F8"/>
    <w:rsid w:val="001E19F8"/>
    <w:rsid w:val="001E1CFA"/>
    <w:rsid w:val="001E24B5"/>
    <w:rsid w:val="001E279D"/>
    <w:rsid w:val="001E2D78"/>
    <w:rsid w:val="001E324F"/>
    <w:rsid w:val="001E33FC"/>
    <w:rsid w:val="001E36F6"/>
    <w:rsid w:val="001E3A79"/>
    <w:rsid w:val="001E3B65"/>
    <w:rsid w:val="001E3FBA"/>
    <w:rsid w:val="001E41EE"/>
    <w:rsid w:val="001E429B"/>
    <w:rsid w:val="001E42A3"/>
    <w:rsid w:val="001E4392"/>
    <w:rsid w:val="001E44BE"/>
    <w:rsid w:val="001E4879"/>
    <w:rsid w:val="001E4ADA"/>
    <w:rsid w:val="001E500C"/>
    <w:rsid w:val="001E593D"/>
    <w:rsid w:val="001E615A"/>
    <w:rsid w:val="001E65E0"/>
    <w:rsid w:val="001E6ADF"/>
    <w:rsid w:val="001E7414"/>
    <w:rsid w:val="001E742F"/>
    <w:rsid w:val="001E75AD"/>
    <w:rsid w:val="001E78A0"/>
    <w:rsid w:val="001E7BB4"/>
    <w:rsid w:val="001E7BDA"/>
    <w:rsid w:val="001E7CCB"/>
    <w:rsid w:val="001E7D8E"/>
    <w:rsid w:val="001E7F7A"/>
    <w:rsid w:val="001F017E"/>
    <w:rsid w:val="001F039F"/>
    <w:rsid w:val="001F07D9"/>
    <w:rsid w:val="001F18A8"/>
    <w:rsid w:val="001F1E0F"/>
    <w:rsid w:val="001F1E94"/>
    <w:rsid w:val="001F2346"/>
    <w:rsid w:val="001F2372"/>
    <w:rsid w:val="001F2813"/>
    <w:rsid w:val="001F2B2A"/>
    <w:rsid w:val="001F2E36"/>
    <w:rsid w:val="001F30D0"/>
    <w:rsid w:val="001F312C"/>
    <w:rsid w:val="001F3211"/>
    <w:rsid w:val="001F337C"/>
    <w:rsid w:val="001F3672"/>
    <w:rsid w:val="001F36E2"/>
    <w:rsid w:val="001F3A45"/>
    <w:rsid w:val="001F454E"/>
    <w:rsid w:val="001F47C9"/>
    <w:rsid w:val="001F4817"/>
    <w:rsid w:val="001F4B1E"/>
    <w:rsid w:val="001F52CE"/>
    <w:rsid w:val="001F5A02"/>
    <w:rsid w:val="001F5A7F"/>
    <w:rsid w:val="001F5AC1"/>
    <w:rsid w:val="001F5F48"/>
    <w:rsid w:val="001F6001"/>
    <w:rsid w:val="001F6457"/>
    <w:rsid w:val="001F66C4"/>
    <w:rsid w:val="001F6A48"/>
    <w:rsid w:val="001F6A55"/>
    <w:rsid w:val="001F6AAE"/>
    <w:rsid w:val="001F6C5B"/>
    <w:rsid w:val="001F6D7C"/>
    <w:rsid w:val="001F7095"/>
    <w:rsid w:val="001F7159"/>
    <w:rsid w:val="001F7802"/>
    <w:rsid w:val="001F7BB1"/>
    <w:rsid w:val="001F7FB2"/>
    <w:rsid w:val="00200599"/>
    <w:rsid w:val="00200AA6"/>
    <w:rsid w:val="00200FA3"/>
    <w:rsid w:val="002011B0"/>
    <w:rsid w:val="00201389"/>
    <w:rsid w:val="0020149A"/>
    <w:rsid w:val="002016FB"/>
    <w:rsid w:val="0020172F"/>
    <w:rsid w:val="00201851"/>
    <w:rsid w:val="00201CD4"/>
    <w:rsid w:val="00201E50"/>
    <w:rsid w:val="00202052"/>
    <w:rsid w:val="002024BD"/>
    <w:rsid w:val="002026C0"/>
    <w:rsid w:val="00202831"/>
    <w:rsid w:val="00202B67"/>
    <w:rsid w:val="00202CF4"/>
    <w:rsid w:val="00202DF7"/>
    <w:rsid w:val="002035F9"/>
    <w:rsid w:val="00203B42"/>
    <w:rsid w:val="00203D8E"/>
    <w:rsid w:val="0020400B"/>
    <w:rsid w:val="00204314"/>
    <w:rsid w:val="002044D1"/>
    <w:rsid w:val="00204669"/>
    <w:rsid w:val="00204894"/>
    <w:rsid w:val="00204C91"/>
    <w:rsid w:val="00204CE7"/>
    <w:rsid w:val="0020518A"/>
    <w:rsid w:val="002051E6"/>
    <w:rsid w:val="00205250"/>
    <w:rsid w:val="00205321"/>
    <w:rsid w:val="002055E8"/>
    <w:rsid w:val="00205A95"/>
    <w:rsid w:val="00205CD3"/>
    <w:rsid w:val="00205FCB"/>
    <w:rsid w:val="002060A8"/>
    <w:rsid w:val="002061D7"/>
    <w:rsid w:val="002061ED"/>
    <w:rsid w:val="002065CD"/>
    <w:rsid w:val="0020698A"/>
    <w:rsid w:val="002070D6"/>
    <w:rsid w:val="0020714B"/>
    <w:rsid w:val="002072A7"/>
    <w:rsid w:val="00207376"/>
    <w:rsid w:val="00207390"/>
    <w:rsid w:val="00207557"/>
    <w:rsid w:val="00207BCA"/>
    <w:rsid w:val="00207C56"/>
    <w:rsid w:val="00207E53"/>
    <w:rsid w:val="00207E6E"/>
    <w:rsid w:val="00207F71"/>
    <w:rsid w:val="0021005B"/>
    <w:rsid w:val="0021027B"/>
    <w:rsid w:val="00210725"/>
    <w:rsid w:val="002108A5"/>
    <w:rsid w:val="0021094B"/>
    <w:rsid w:val="00210A5B"/>
    <w:rsid w:val="00210B26"/>
    <w:rsid w:val="00210B98"/>
    <w:rsid w:val="00210DFD"/>
    <w:rsid w:val="00210E9F"/>
    <w:rsid w:val="002110C2"/>
    <w:rsid w:val="0021115E"/>
    <w:rsid w:val="00211BA6"/>
    <w:rsid w:val="00211DC4"/>
    <w:rsid w:val="002120EA"/>
    <w:rsid w:val="00212201"/>
    <w:rsid w:val="002129CF"/>
    <w:rsid w:val="00212C3C"/>
    <w:rsid w:val="00212EF9"/>
    <w:rsid w:val="0021331C"/>
    <w:rsid w:val="002133F3"/>
    <w:rsid w:val="002135B6"/>
    <w:rsid w:val="00213BA8"/>
    <w:rsid w:val="0021476F"/>
    <w:rsid w:val="00214A8A"/>
    <w:rsid w:val="00214B29"/>
    <w:rsid w:val="0021514D"/>
    <w:rsid w:val="00215174"/>
    <w:rsid w:val="002153DF"/>
    <w:rsid w:val="00215B36"/>
    <w:rsid w:val="00216369"/>
    <w:rsid w:val="0021646B"/>
    <w:rsid w:val="00216774"/>
    <w:rsid w:val="002173BC"/>
    <w:rsid w:val="002176F1"/>
    <w:rsid w:val="002177B2"/>
    <w:rsid w:val="0021786D"/>
    <w:rsid w:val="00217D5F"/>
    <w:rsid w:val="00217D95"/>
    <w:rsid w:val="00217ECB"/>
    <w:rsid w:val="00217F0A"/>
    <w:rsid w:val="00217F49"/>
    <w:rsid w:val="00217F52"/>
    <w:rsid w:val="00220055"/>
    <w:rsid w:val="002209C4"/>
    <w:rsid w:val="00220BC1"/>
    <w:rsid w:val="00220DE8"/>
    <w:rsid w:val="00220F40"/>
    <w:rsid w:val="002210A0"/>
    <w:rsid w:val="00221105"/>
    <w:rsid w:val="0022117A"/>
    <w:rsid w:val="002211ED"/>
    <w:rsid w:val="00221801"/>
    <w:rsid w:val="00221AD0"/>
    <w:rsid w:val="00221B28"/>
    <w:rsid w:val="00221B49"/>
    <w:rsid w:val="00221D54"/>
    <w:rsid w:val="00221EBD"/>
    <w:rsid w:val="002223BD"/>
    <w:rsid w:val="002224E9"/>
    <w:rsid w:val="00222858"/>
    <w:rsid w:val="00222881"/>
    <w:rsid w:val="002228D2"/>
    <w:rsid w:val="002228D3"/>
    <w:rsid w:val="00222B80"/>
    <w:rsid w:val="00223B68"/>
    <w:rsid w:val="00223E49"/>
    <w:rsid w:val="002241C7"/>
    <w:rsid w:val="00224522"/>
    <w:rsid w:val="002246BF"/>
    <w:rsid w:val="002248B4"/>
    <w:rsid w:val="00224B80"/>
    <w:rsid w:val="00224D4A"/>
    <w:rsid w:val="00225023"/>
    <w:rsid w:val="00225070"/>
    <w:rsid w:val="0022535D"/>
    <w:rsid w:val="0022548D"/>
    <w:rsid w:val="002257A9"/>
    <w:rsid w:val="00225965"/>
    <w:rsid w:val="00225A85"/>
    <w:rsid w:val="00225D18"/>
    <w:rsid w:val="0022603A"/>
    <w:rsid w:val="0022688B"/>
    <w:rsid w:val="002269D5"/>
    <w:rsid w:val="00226A30"/>
    <w:rsid w:val="00226C67"/>
    <w:rsid w:val="00226D13"/>
    <w:rsid w:val="00226DBA"/>
    <w:rsid w:val="00226E07"/>
    <w:rsid w:val="00226E36"/>
    <w:rsid w:val="00227053"/>
    <w:rsid w:val="0022705D"/>
    <w:rsid w:val="002271BC"/>
    <w:rsid w:val="00227299"/>
    <w:rsid w:val="002274AB"/>
    <w:rsid w:val="00227F59"/>
    <w:rsid w:val="0023006F"/>
    <w:rsid w:val="002305A9"/>
    <w:rsid w:val="00230614"/>
    <w:rsid w:val="00230908"/>
    <w:rsid w:val="00230984"/>
    <w:rsid w:val="002309E1"/>
    <w:rsid w:val="00230A60"/>
    <w:rsid w:val="00231343"/>
    <w:rsid w:val="00231365"/>
    <w:rsid w:val="002317D8"/>
    <w:rsid w:val="00231812"/>
    <w:rsid w:val="0023189C"/>
    <w:rsid w:val="00231A3F"/>
    <w:rsid w:val="00232165"/>
    <w:rsid w:val="0023248B"/>
    <w:rsid w:val="00232756"/>
    <w:rsid w:val="002328FB"/>
    <w:rsid w:val="00233A46"/>
    <w:rsid w:val="00233BF4"/>
    <w:rsid w:val="00233DA8"/>
    <w:rsid w:val="00234246"/>
    <w:rsid w:val="002345D7"/>
    <w:rsid w:val="00234A66"/>
    <w:rsid w:val="00234E62"/>
    <w:rsid w:val="00234E73"/>
    <w:rsid w:val="00235379"/>
    <w:rsid w:val="002355EA"/>
    <w:rsid w:val="0023582C"/>
    <w:rsid w:val="002358A7"/>
    <w:rsid w:val="0023596B"/>
    <w:rsid w:val="00235B12"/>
    <w:rsid w:val="00235C06"/>
    <w:rsid w:val="00235D6A"/>
    <w:rsid w:val="00236362"/>
    <w:rsid w:val="00236436"/>
    <w:rsid w:val="00236A35"/>
    <w:rsid w:val="00236F7E"/>
    <w:rsid w:val="00237223"/>
    <w:rsid w:val="0023743F"/>
    <w:rsid w:val="00237AC2"/>
    <w:rsid w:val="00237D2C"/>
    <w:rsid w:val="00240B20"/>
    <w:rsid w:val="00240EBD"/>
    <w:rsid w:val="00240FF0"/>
    <w:rsid w:val="002410B2"/>
    <w:rsid w:val="0024120F"/>
    <w:rsid w:val="002412D7"/>
    <w:rsid w:val="00241578"/>
    <w:rsid w:val="00241592"/>
    <w:rsid w:val="002418B4"/>
    <w:rsid w:val="002423D9"/>
    <w:rsid w:val="002425ED"/>
    <w:rsid w:val="00243686"/>
    <w:rsid w:val="002436B1"/>
    <w:rsid w:val="002441E6"/>
    <w:rsid w:val="00244445"/>
    <w:rsid w:val="0024456F"/>
    <w:rsid w:val="00244981"/>
    <w:rsid w:val="00244B1D"/>
    <w:rsid w:val="00244B99"/>
    <w:rsid w:val="00245CC8"/>
    <w:rsid w:val="00245F2D"/>
    <w:rsid w:val="00246849"/>
    <w:rsid w:val="00246C32"/>
    <w:rsid w:val="00247B9A"/>
    <w:rsid w:val="00250106"/>
    <w:rsid w:val="0025044F"/>
    <w:rsid w:val="00250836"/>
    <w:rsid w:val="00250BE3"/>
    <w:rsid w:val="00251378"/>
    <w:rsid w:val="002514E8"/>
    <w:rsid w:val="002515BC"/>
    <w:rsid w:val="00251D79"/>
    <w:rsid w:val="00251DEE"/>
    <w:rsid w:val="00252939"/>
    <w:rsid w:val="0025297E"/>
    <w:rsid w:val="00252ED0"/>
    <w:rsid w:val="00252F36"/>
    <w:rsid w:val="00252F87"/>
    <w:rsid w:val="00252F9F"/>
    <w:rsid w:val="00253006"/>
    <w:rsid w:val="0025366E"/>
    <w:rsid w:val="00253941"/>
    <w:rsid w:val="00253E06"/>
    <w:rsid w:val="00254219"/>
    <w:rsid w:val="00254503"/>
    <w:rsid w:val="0025462D"/>
    <w:rsid w:val="00254729"/>
    <w:rsid w:val="00254A26"/>
    <w:rsid w:val="00254B17"/>
    <w:rsid w:val="00254B99"/>
    <w:rsid w:val="00254D13"/>
    <w:rsid w:val="002552EA"/>
    <w:rsid w:val="002553D5"/>
    <w:rsid w:val="002560FA"/>
    <w:rsid w:val="002564F8"/>
    <w:rsid w:val="0025670B"/>
    <w:rsid w:val="002572BA"/>
    <w:rsid w:val="002575BF"/>
    <w:rsid w:val="002576CE"/>
    <w:rsid w:val="00257C4F"/>
    <w:rsid w:val="00257DFE"/>
    <w:rsid w:val="002607A8"/>
    <w:rsid w:val="002609B9"/>
    <w:rsid w:val="00260DAF"/>
    <w:rsid w:val="002612CF"/>
    <w:rsid w:val="002612DD"/>
    <w:rsid w:val="002618F0"/>
    <w:rsid w:val="00261A70"/>
    <w:rsid w:val="00261AE6"/>
    <w:rsid w:val="00262703"/>
    <w:rsid w:val="00262972"/>
    <w:rsid w:val="00262D52"/>
    <w:rsid w:val="0026307F"/>
    <w:rsid w:val="0026336C"/>
    <w:rsid w:val="00263391"/>
    <w:rsid w:val="00263C9A"/>
    <w:rsid w:val="00263E77"/>
    <w:rsid w:val="00264297"/>
    <w:rsid w:val="002645F5"/>
    <w:rsid w:val="002646DE"/>
    <w:rsid w:val="002647FA"/>
    <w:rsid w:val="00264A41"/>
    <w:rsid w:val="00264C33"/>
    <w:rsid w:val="00264E79"/>
    <w:rsid w:val="00265064"/>
    <w:rsid w:val="00265576"/>
    <w:rsid w:val="00265980"/>
    <w:rsid w:val="002659F4"/>
    <w:rsid w:val="00265F09"/>
    <w:rsid w:val="002662FE"/>
    <w:rsid w:val="0026641E"/>
    <w:rsid w:val="0026688B"/>
    <w:rsid w:val="00266AF7"/>
    <w:rsid w:val="0026702A"/>
    <w:rsid w:val="00267130"/>
    <w:rsid w:val="00267496"/>
    <w:rsid w:val="002676AF"/>
    <w:rsid w:val="002678DA"/>
    <w:rsid w:val="00267BF6"/>
    <w:rsid w:val="00267E8D"/>
    <w:rsid w:val="002704BF"/>
    <w:rsid w:val="00270AD4"/>
    <w:rsid w:val="00270D16"/>
    <w:rsid w:val="00271025"/>
    <w:rsid w:val="0027102A"/>
    <w:rsid w:val="002710DA"/>
    <w:rsid w:val="002714AC"/>
    <w:rsid w:val="002714EC"/>
    <w:rsid w:val="0027196F"/>
    <w:rsid w:val="00271AFF"/>
    <w:rsid w:val="00271D03"/>
    <w:rsid w:val="00271FF6"/>
    <w:rsid w:val="002721A2"/>
    <w:rsid w:val="002729B4"/>
    <w:rsid w:val="00272C03"/>
    <w:rsid w:val="00272CE6"/>
    <w:rsid w:val="00272D76"/>
    <w:rsid w:val="002730B5"/>
    <w:rsid w:val="00273763"/>
    <w:rsid w:val="00273931"/>
    <w:rsid w:val="00273B76"/>
    <w:rsid w:val="00273BD3"/>
    <w:rsid w:val="00273E9E"/>
    <w:rsid w:val="00274A30"/>
    <w:rsid w:val="00274D22"/>
    <w:rsid w:val="00274F5E"/>
    <w:rsid w:val="00275A0F"/>
    <w:rsid w:val="00275BC3"/>
    <w:rsid w:val="00275CCD"/>
    <w:rsid w:val="00275DFF"/>
    <w:rsid w:val="00276202"/>
    <w:rsid w:val="0027626E"/>
    <w:rsid w:val="00276948"/>
    <w:rsid w:val="00276A09"/>
    <w:rsid w:val="00276CB5"/>
    <w:rsid w:val="00276D7A"/>
    <w:rsid w:val="00276E40"/>
    <w:rsid w:val="00277065"/>
    <w:rsid w:val="002775D5"/>
    <w:rsid w:val="00277EF7"/>
    <w:rsid w:val="00277F93"/>
    <w:rsid w:val="002800E7"/>
    <w:rsid w:val="002801E4"/>
    <w:rsid w:val="0028054D"/>
    <w:rsid w:val="00280B56"/>
    <w:rsid w:val="00281892"/>
    <w:rsid w:val="002818D2"/>
    <w:rsid w:val="0028199C"/>
    <w:rsid w:val="00281CD5"/>
    <w:rsid w:val="00281DB2"/>
    <w:rsid w:val="00281EDB"/>
    <w:rsid w:val="00282364"/>
    <w:rsid w:val="00282492"/>
    <w:rsid w:val="00283332"/>
    <w:rsid w:val="00283583"/>
    <w:rsid w:val="00283AC6"/>
    <w:rsid w:val="00284119"/>
    <w:rsid w:val="0028441E"/>
    <w:rsid w:val="00284491"/>
    <w:rsid w:val="0028477A"/>
    <w:rsid w:val="002847FB"/>
    <w:rsid w:val="00284F28"/>
    <w:rsid w:val="00285033"/>
    <w:rsid w:val="00285096"/>
    <w:rsid w:val="00285196"/>
    <w:rsid w:val="002852A9"/>
    <w:rsid w:val="002857C1"/>
    <w:rsid w:val="002857F7"/>
    <w:rsid w:val="002858B4"/>
    <w:rsid w:val="00285BC4"/>
    <w:rsid w:val="00285C18"/>
    <w:rsid w:val="00285D52"/>
    <w:rsid w:val="00285E2C"/>
    <w:rsid w:val="00286EE8"/>
    <w:rsid w:val="0028737E"/>
    <w:rsid w:val="00287693"/>
    <w:rsid w:val="00287752"/>
    <w:rsid w:val="00287C93"/>
    <w:rsid w:val="00287F73"/>
    <w:rsid w:val="00290712"/>
    <w:rsid w:val="0029090B"/>
    <w:rsid w:val="00290A2B"/>
    <w:rsid w:val="00291306"/>
    <w:rsid w:val="002915A3"/>
    <w:rsid w:val="002918DE"/>
    <w:rsid w:val="00292011"/>
    <w:rsid w:val="00292401"/>
    <w:rsid w:val="00292A35"/>
    <w:rsid w:val="00292BAF"/>
    <w:rsid w:val="00292BB8"/>
    <w:rsid w:val="002932AD"/>
    <w:rsid w:val="002936E9"/>
    <w:rsid w:val="00293770"/>
    <w:rsid w:val="002938F8"/>
    <w:rsid w:val="0029445F"/>
    <w:rsid w:val="002945A6"/>
    <w:rsid w:val="002945AD"/>
    <w:rsid w:val="00294AB7"/>
    <w:rsid w:val="00294CB6"/>
    <w:rsid w:val="00295182"/>
    <w:rsid w:val="002951D3"/>
    <w:rsid w:val="0029543D"/>
    <w:rsid w:val="002963EA"/>
    <w:rsid w:val="00296D58"/>
    <w:rsid w:val="00296EE6"/>
    <w:rsid w:val="00296F26"/>
    <w:rsid w:val="002978A4"/>
    <w:rsid w:val="00297985"/>
    <w:rsid w:val="00297BB7"/>
    <w:rsid w:val="00297DD4"/>
    <w:rsid w:val="00297E1A"/>
    <w:rsid w:val="002A00B0"/>
    <w:rsid w:val="002A0117"/>
    <w:rsid w:val="002A0157"/>
    <w:rsid w:val="002A03C3"/>
    <w:rsid w:val="002A0B9E"/>
    <w:rsid w:val="002A0C47"/>
    <w:rsid w:val="002A0F56"/>
    <w:rsid w:val="002A13B7"/>
    <w:rsid w:val="002A1D4D"/>
    <w:rsid w:val="002A1F60"/>
    <w:rsid w:val="002A2001"/>
    <w:rsid w:val="002A22AD"/>
    <w:rsid w:val="002A2C3A"/>
    <w:rsid w:val="002A2D65"/>
    <w:rsid w:val="002A2DAE"/>
    <w:rsid w:val="002A2E6F"/>
    <w:rsid w:val="002A2F60"/>
    <w:rsid w:val="002A2FDC"/>
    <w:rsid w:val="002A32BB"/>
    <w:rsid w:val="002A34A9"/>
    <w:rsid w:val="002A3A30"/>
    <w:rsid w:val="002A3A8C"/>
    <w:rsid w:val="002A3B2C"/>
    <w:rsid w:val="002A3F1B"/>
    <w:rsid w:val="002A3FA6"/>
    <w:rsid w:val="002A405F"/>
    <w:rsid w:val="002A4428"/>
    <w:rsid w:val="002A4A27"/>
    <w:rsid w:val="002A4FC2"/>
    <w:rsid w:val="002A4FC3"/>
    <w:rsid w:val="002A53A8"/>
    <w:rsid w:val="002A55FC"/>
    <w:rsid w:val="002A577E"/>
    <w:rsid w:val="002A59B1"/>
    <w:rsid w:val="002A59F9"/>
    <w:rsid w:val="002A6133"/>
    <w:rsid w:val="002A6440"/>
    <w:rsid w:val="002A64E1"/>
    <w:rsid w:val="002A6A70"/>
    <w:rsid w:val="002A6C79"/>
    <w:rsid w:val="002A6D22"/>
    <w:rsid w:val="002A6EC9"/>
    <w:rsid w:val="002A716F"/>
    <w:rsid w:val="002A76F0"/>
    <w:rsid w:val="002A7C6A"/>
    <w:rsid w:val="002B008A"/>
    <w:rsid w:val="002B02C6"/>
    <w:rsid w:val="002B033F"/>
    <w:rsid w:val="002B0511"/>
    <w:rsid w:val="002B05B4"/>
    <w:rsid w:val="002B085E"/>
    <w:rsid w:val="002B0884"/>
    <w:rsid w:val="002B0915"/>
    <w:rsid w:val="002B0A41"/>
    <w:rsid w:val="002B1072"/>
    <w:rsid w:val="002B1680"/>
    <w:rsid w:val="002B179B"/>
    <w:rsid w:val="002B1AA8"/>
    <w:rsid w:val="002B224D"/>
    <w:rsid w:val="002B2B2C"/>
    <w:rsid w:val="002B301F"/>
    <w:rsid w:val="002B3712"/>
    <w:rsid w:val="002B45F6"/>
    <w:rsid w:val="002B462E"/>
    <w:rsid w:val="002B464E"/>
    <w:rsid w:val="002B4935"/>
    <w:rsid w:val="002B4C1C"/>
    <w:rsid w:val="002B4DF3"/>
    <w:rsid w:val="002B4FB3"/>
    <w:rsid w:val="002B527B"/>
    <w:rsid w:val="002B5A7B"/>
    <w:rsid w:val="002B601C"/>
    <w:rsid w:val="002B61D5"/>
    <w:rsid w:val="002B6709"/>
    <w:rsid w:val="002B6918"/>
    <w:rsid w:val="002B6B3D"/>
    <w:rsid w:val="002B6B9B"/>
    <w:rsid w:val="002B7102"/>
    <w:rsid w:val="002B7601"/>
    <w:rsid w:val="002B7E4A"/>
    <w:rsid w:val="002C03A7"/>
    <w:rsid w:val="002C098A"/>
    <w:rsid w:val="002C0C48"/>
    <w:rsid w:val="002C0EB3"/>
    <w:rsid w:val="002C0FFA"/>
    <w:rsid w:val="002C1167"/>
    <w:rsid w:val="002C1342"/>
    <w:rsid w:val="002C147C"/>
    <w:rsid w:val="002C16E9"/>
    <w:rsid w:val="002C191F"/>
    <w:rsid w:val="002C1D81"/>
    <w:rsid w:val="002C1E58"/>
    <w:rsid w:val="002C1F90"/>
    <w:rsid w:val="002C2528"/>
    <w:rsid w:val="002C2604"/>
    <w:rsid w:val="002C28ED"/>
    <w:rsid w:val="002C28FC"/>
    <w:rsid w:val="002C2AB7"/>
    <w:rsid w:val="002C2BAF"/>
    <w:rsid w:val="002C30EB"/>
    <w:rsid w:val="002C319E"/>
    <w:rsid w:val="002C37B1"/>
    <w:rsid w:val="002C3863"/>
    <w:rsid w:val="002C3A42"/>
    <w:rsid w:val="002C3E13"/>
    <w:rsid w:val="002C3E94"/>
    <w:rsid w:val="002C3EFC"/>
    <w:rsid w:val="002C407B"/>
    <w:rsid w:val="002C41C7"/>
    <w:rsid w:val="002C4368"/>
    <w:rsid w:val="002C4C9A"/>
    <w:rsid w:val="002C5281"/>
    <w:rsid w:val="002C53D8"/>
    <w:rsid w:val="002C53D9"/>
    <w:rsid w:val="002C544A"/>
    <w:rsid w:val="002C5481"/>
    <w:rsid w:val="002C54DD"/>
    <w:rsid w:val="002C5677"/>
    <w:rsid w:val="002C573D"/>
    <w:rsid w:val="002C57E0"/>
    <w:rsid w:val="002C5B9B"/>
    <w:rsid w:val="002C5C4A"/>
    <w:rsid w:val="002C5DCE"/>
    <w:rsid w:val="002C5EA9"/>
    <w:rsid w:val="002C6C7E"/>
    <w:rsid w:val="002C6C90"/>
    <w:rsid w:val="002C7710"/>
    <w:rsid w:val="002C78C2"/>
    <w:rsid w:val="002C7AEA"/>
    <w:rsid w:val="002C7D39"/>
    <w:rsid w:val="002C7E25"/>
    <w:rsid w:val="002C7F5F"/>
    <w:rsid w:val="002D0158"/>
    <w:rsid w:val="002D0360"/>
    <w:rsid w:val="002D0698"/>
    <w:rsid w:val="002D09CA"/>
    <w:rsid w:val="002D0B51"/>
    <w:rsid w:val="002D0BA9"/>
    <w:rsid w:val="002D1609"/>
    <w:rsid w:val="002D1853"/>
    <w:rsid w:val="002D1DF4"/>
    <w:rsid w:val="002D1E33"/>
    <w:rsid w:val="002D1E84"/>
    <w:rsid w:val="002D2394"/>
    <w:rsid w:val="002D2481"/>
    <w:rsid w:val="002D25E8"/>
    <w:rsid w:val="002D2885"/>
    <w:rsid w:val="002D2D54"/>
    <w:rsid w:val="002D2E01"/>
    <w:rsid w:val="002D2EF2"/>
    <w:rsid w:val="002D32CA"/>
    <w:rsid w:val="002D32CB"/>
    <w:rsid w:val="002D358B"/>
    <w:rsid w:val="002D3CF9"/>
    <w:rsid w:val="002D3D35"/>
    <w:rsid w:val="002D470E"/>
    <w:rsid w:val="002D4970"/>
    <w:rsid w:val="002D4E72"/>
    <w:rsid w:val="002D5037"/>
    <w:rsid w:val="002D5330"/>
    <w:rsid w:val="002D53FB"/>
    <w:rsid w:val="002D5406"/>
    <w:rsid w:val="002D5791"/>
    <w:rsid w:val="002D5901"/>
    <w:rsid w:val="002D5EB3"/>
    <w:rsid w:val="002D66D0"/>
    <w:rsid w:val="002D6AF5"/>
    <w:rsid w:val="002D6AFF"/>
    <w:rsid w:val="002D6DB4"/>
    <w:rsid w:val="002D7027"/>
    <w:rsid w:val="002D73FB"/>
    <w:rsid w:val="002D7525"/>
    <w:rsid w:val="002D7E72"/>
    <w:rsid w:val="002D7E9D"/>
    <w:rsid w:val="002D7FCD"/>
    <w:rsid w:val="002E0326"/>
    <w:rsid w:val="002E077B"/>
    <w:rsid w:val="002E0CF4"/>
    <w:rsid w:val="002E0D39"/>
    <w:rsid w:val="002E0F6A"/>
    <w:rsid w:val="002E1138"/>
    <w:rsid w:val="002E11AF"/>
    <w:rsid w:val="002E1672"/>
    <w:rsid w:val="002E1FE0"/>
    <w:rsid w:val="002E21A5"/>
    <w:rsid w:val="002E237D"/>
    <w:rsid w:val="002E2A08"/>
    <w:rsid w:val="002E2E63"/>
    <w:rsid w:val="002E3275"/>
    <w:rsid w:val="002E3A0E"/>
    <w:rsid w:val="002E3E02"/>
    <w:rsid w:val="002E47FF"/>
    <w:rsid w:val="002E48CB"/>
    <w:rsid w:val="002E4DF5"/>
    <w:rsid w:val="002E4EA0"/>
    <w:rsid w:val="002E4F9E"/>
    <w:rsid w:val="002E4FB1"/>
    <w:rsid w:val="002E50B0"/>
    <w:rsid w:val="002E51E5"/>
    <w:rsid w:val="002E51EC"/>
    <w:rsid w:val="002E5553"/>
    <w:rsid w:val="002E5641"/>
    <w:rsid w:val="002E5675"/>
    <w:rsid w:val="002E5815"/>
    <w:rsid w:val="002E5DA2"/>
    <w:rsid w:val="002E5E3B"/>
    <w:rsid w:val="002E5ED0"/>
    <w:rsid w:val="002E642F"/>
    <w:rsid w:val="002E671C"/>
    <w:rsid w:val="002E6796"/>
    <w:rsid w:val="002E70DC"/>
    <w:rsid w:val="002E7D4B"/>
    <w:rsid w:val="002E7E2D"/>
    <w:rsid w:val="002F06AE"/>
    <w:rsid w:val="002F072D"/>
    <w:rsid w:val="002F0791"/>
    <w:rsid w:val="002F09D5"/>
    <w:rsid w:val="002F0A94"/>
    <w:rsid w:val="002F0F98"/>
    <w:rsid w:val="002F105A"/>
    <w:rsid w:val="002F1183"/>
    <w:rsid w:val="002F1258"/>
    <w:rsid w:val="002F1296"/>
    <w:rsid w:val="002F1324"/>
    <w:rsid w:val="002F15B9"/>
    <w:rsid w:val="002F1619"/>
    <w:rsid w:val="002F1A77"/>
    <w:rsid w:val="002F1C40"/>
    <w:rsid w:val="002F2050"/>
    <w:rsid w:val="002F27FD"/>
    <w:rsid w:val="002F3263"/>
    <w:rsid w:val="002F371E"/>
    <w:rsid w:val="002F3AA2"/>
    <w:rsid w:val="002F3ADD"/>
    <w:rsid w:val="002F3B3A"/>
    <w:rsid w:val="002F4112"/>
    <w:rsid w:val="002F4176"/>
    <w:rsid w:val="002F4187"/>
    <w:rsid w:val="002F45ED"/>
    <w:rsid w:val="002F4E11"/>
    <w:rsid w:val="002F4E86"/>
    <w:rsid w:val="002F50CC"/>
    <w:rsid w:val="002F50ED"/>
    <w:rsid w:val="002F5474"/>
    <w:rsid w:val="002F54BE"/>
    <w:rsid w:val="002F575F"/>
    <w:rsid w:val="002F6149"/>
    <w:rsid w:val="002F62BB"/>
    <w:rsid w:val="002F6319"/>
    <w:rsid w:val="002F65BB"/>
    <w:rsid w:val="002F670B"/>
    <w:rsid w:val="002F677D"/>
    <w:rsid w:val="002F68B3"/>
    <w:rsid w:val="002F6A81"/>
    <w:rsid w:val="002F6AA4"/>
    <w:rsid w:val="002F6C66"/>
    <w:rsid w:val="002F6D40"/>
    <w:rsid w:val="002F6E9E"/>
    <w:rsid w:val="002F7072"/>
    <w:rsid w:val="002F72B7"/>
    <w:rsid w:val="002F7422"/>
    <w:rsid w:val="002F7A9D"/>
    <w:rsid w:val="002F7E85"/>
    <w:rsid w:val="003004FC"/>
    <w:rsid w:val="00300CF5"/>
    <w:rsid w:val="00300E63"/>
    <w:rsid w:val="00301357"/>
    <w:rsid w:val="0030165B"/>
    <w:rsid w:val="003016E2"/>
    <w:rsid w:val="003017FD"/>
    <w:rsid w:val="00301BB3"/>
    <w:rsid w:val="00301C03"/>
    <w:rsid w:val="00301C8C"/>
    <w:rsid w:val="003020BF"/>
    <w:rsid w:val="00302277"/>
    <w:rsid w:val="0030260A"/>
    <w:rsid w:val="00302753"/>
    <w:rsid w:val="003029D2"/>
    <w:rsid w:val="0030347F"/>
    <w:rsid w:val="00303A2C"/>
    <w:rsid w:val="00304007"/>
    <w:rsid w:val="00304025"/>
    <w:rsid w:val="00304249"/>
    <w:rsid w:val="00304317"/>
    <w:rsid w:val="003043AD"/>
    <w:rsid w:val="00304D2A"/>
    <w:rsid w:val="003051C8"/>
    <w:rsid w:val="0030542C"/>
    <w:rsid w:val="00305506"/>
    <w:rsid w:val="00305A17"/>
    <w:rsid w:val="00305C7F"/>
    <w:rsid w:val="00306118"/>
    <w:rsid w:val="00306417"/>
    <w:rsid w:val="00306734"/>
    <w:rsid w:val="003069A2"/>
    <w:rsid w:val="00306A9A"/>
    <w:rsid w:val="00307915"/>
    <w:rsid w:val="00307DB6"/>
    <w:rsid w:val="00307FBA"/>
    <w:rsid w:val="00310353"/>
    <w:rsid w:val="003107C3"/>
    <w:rsid w:val="00310884"/>
    <w:rsid w:val="0031096E"/>
    <w:rsid w:val="0031125D"/>
    <w:rsid w:val="003113DA"/>
    <w:rsid w:val="003115A9"/>
    <w:rsid w:val="003116C8"/>
    <w:rsid w:val="00311968"/>
    <w:rsid w:val="00311C9C"/>
    <w:rsid w:val="00311CBF"/>
    <w:rsid w:val="00311E1E"/>
    <w:rsid w:val="00311E67"/>
    <w:rsid w:val="00311EC7"/>
    <w:rsid w:val="00312195"/>
    <w:rsid w:val="003125AE"/>
    <w:rsid w:val="003125EB"/>
    <w:rsid w:val="003125F2"/>
    <w:rsid w:val="0031298E"/>
    <w:rsid w:val="0031360A"/>
    <w:rsid w:val="00313618"/>
    <w:rsid w:val="0031368A"/>
    <w:rsid w:val="0031387F"/>
    <w:rsid w:val="0031393C"/>
    <w:rsid w:val="00313C79"/>
    <w:rsid w:val="00313F49"/>
    <w:rsid w:val="003144B5"/>
    <w:rsid w:val="00314822"/>
    <w:rsid w:val="00314CB6"/>
    <w:rsid w:val="00314E75"/>
    <w:rsid w:val="003153D3"/>
    <w:rsid w:val="0031560C"/>
    <w:rsid w:val="003157B6"/>
    <w:rsid w:val="00315B67"/>
    <w:rsid w:val="00315EB1"/>
    <w:rsid w:val="00316021"/>
    <w:rsid w:val="00316044"/>
    <w:rsid w:val="003161F2"/>
    <w:rsid w:val="00316939"/>
    <w:rsid w:val="00316C14"/>
    <w:rsid w:val="003172A6"/>
    <w:rsid w:val="003172C8"/>
    <w:rsid w:val="003173FD"/>
    <w:rsid w:val="00317418"/>
    <w:rsid w:val="00317981"/>
    <w:rsid w:val="00317988"/>
    <w:rsid w:val="00317B28"/>
    <w:rsid w:val="00317BB8"/>
    <w:rsid w:val="00317C30"/>
    <w:rsid w:val="00317FB3"/>
    <w:rsid w:val="00317FEF"/>
    <w:rsid w:val="00320502"/>
    <w:rsid w:val="003206EA"/>
    <w:rsid w:val="003207D8"/>
    <w:rsid w:val="00320850"/>
    <w:rsid w:val="00320A80"/>
    <w:rsid w:val="0032102D"/>
    <w:rsid w:val="00321784"/>
    <w:rsid w:val="00322016"/>
    <w:rsid w:val="003224EF"/>
    <w:rsid w:val="00322C02"/>
    <w:rsid w:val="00322DE5"/>
    <w:rsid w:val="00323A50"/>
    <w:rsid w:val="00323BBB"/>
    <w:rsid w:val="00323C2A"/>
    <w:rsid w:val="003245A6"/>
    <w:rsid w:val="00324636"/>
    <w:rsid w:val="0032471A"/>
    <w:rsid w:val="003247B5"/>
    <w:rsid w:val="00324E8A"/>
    <w:rsid w:val="00324F1D"/>
    <w:rsid w:val="00325046"/>
    <w:rsid w:val="00325277"/>
    <w:rsid w:val="0032598F"/>
    <w:rsid w:val="003259B1"/>
    <w:rsid w:val="003259FC"/>
    <w:rsid w:val="00326059"/>
    <w:rsid w:val="0032612F"/>
    <w:rsid w:val="00326148"/>
    <w:rsid w:val="003261AD"/>
    <w:rsid w:val="00326603"/>
    <w:rsid w:val="0032685F"/>
    <w:rsid w:val="00326969"/>
    <w:rsid w:val="00326F46"/>
    <w:rsid w:val="00326FBA"/>
    <w:rsid w:val="0032704D"/>
    <w:rsid w:val="0032723C"/>
    <w:rsid w:val="00327338"/>
    <w:rsid w:val="0032764C"/>
    <w:rsid w:val="0033077C"/>
    <w:rsid w:val="00330B82"/>
    <w:rsid w:val="00330BD5"/>
    <w:rsid w:val="00330C2B"/>
    <w:rsid w:val="00330CA9"/>
    <w:rsid w:val="00330DE3"/>
    <w:rsid w:val="00331158"/>
    <w:rsid w:val="00331248"/>
    <w:rsid w:val="0033128F"/>
    <w:rsid w:val="003318A4"/>
    <w:rsid w:val="00331C55"/>
    <w:rsid w:val="0033271A"/>
    <w:rsid w:val="003327A0"/>
    <w:rsid w:val="00332996"/>
    <w:rsid w:val="00333032"/>
    <w:rsid w:val="00333A2F"/>
    <w:rsid w:val="00333C67"/>
    <w:rsid w:val="003341CB"/>
    <w:rsid w:val="00334853"/>
    <w:rsid w:val="00334951"/>
    <w:rsid w:val="00334B6B"/>
    <w:rsid w:val="00334F4B"/>
    <w:rsid w:val="003350E0"/>
    <w:rsid w:val="003353DE"/>
    <w:rsid w:val="00335D7C"/>
    <w:rsid w:val="0033605C"/>
    <w:rsid w:val="0033673B"/>
    <w:rsid w:val="00337860"/>
    <w:rsid w:val="003400C0"/>
    <w:rsid w:val="00340426"/>
    <w:rsid w:val="003405AD"/>
    <w:rsid w:val="00341020"/>
    <w:rsid w:val="00341041"/>
    <w:rsid w:val="0034111A"/>
    <w:rsid w:val="0034130E"/>
    <w:rsid w:val="00341CEA"/>
    <w:rsid w:val="00341DD8"/>
    <w:rsid w:val="003420C2"/>
    <w:rsid w:val="0034228C"/>
    <w:rsid w:val="00342366"/>
    <w:rsid w:val="003425E3"/>
    <w:rsid w:val="00342804"/>
    <w:rsid w:val="00342868"/>
    <w:rsid w:val="00342A72"/>
    <w:rsid w:val="00342C2D"/>
    <w:rsid w:val="00342D23"/>
    <w:rsid w:val="0034300A"/>
    <w:rsid w:val="003433E3"/>
    <w:rsid w:val="003433EA"/>
    <w:rsid w:val="003439CA"/>
    <w:rsid w:val="00343DDB"/>
    <w:rsid w:val="00344273"/>
    <w:rsid w:val="0034438B"/>
    <w:rsid w:val="003443ED"/>
    <w:rsid w:val="00344799"/>
    <w:rsid w:val="0034479D"/>
    <w:rsid w:val="00344DAA"/>
    <w:rsid w:val="0034501B"/>
    <w:rsid w:val="003453F4"/>
    <w:rsid w:val="003455ED"/>
    <w:rsid w:val="003456FD"/>
    <w:rsid w:val="00345832"/>
    <w:rsid w:val="0034593B"/>
    <w:rsid w:val="00345F69"/>
    <w:rsid w:val="00346793"/>
    <w:rsid w:val="00346EA7"/>
    <w:rsid w:val="0034729A"/>
    <w:rsid w:val="00347726"/>
    <w:rsid w:val="00347A44"/>
    <w:rsid w:val="00347BB7"/>
    <w:rsid w:val="00347D14"/>
    <w:rsid w:val="003505F6"/>
    <w:rsid w:val="00350AA8"/>
    <w:rsid w:val="00350C38"/>
    <w:rsid w:val="00351D99"/>
    <w:rsid w:val="0035207A"/>
    <w:rsid w:val="0035218A"/>
    <w:rsid w:val="0035323C"/>
    <w:rsid w:val="003532B0"/>
    <w:rsid w:val="00353328"/>
    <w:rsid w:val="0035393B"/>
    <w:rsid w:val="00353C99"/>
    <w:rsid w:val="00353E74"/>
    <w:rsid w:val="00354260"/>
    <w:rsid w:val="00354980"/>
    <w:rsid w:val="00354AB7"/>
    <w:rsid w:val="00355880"/>
    <w:rsid w:val="00355BEF"/>
    <w:rsid w:val="00355E4F"/>
    <w:rsid w:val="003561C8"/>
    <w:rsid w:val="00356459"/>
    <w:rsid w:val="00356560"/>
    <w:rsid w:val="00356846"/>
    <w:rsid w:val="00356BF1"/>
    <w:rsid w:val="00357345"/>
    <w:rsid w:val="003577AC"/>
    <w:rsid w:val="00357893"/>
    <w:rsid w:val="00357E14"/>
    <w:rsid w:val="003601BD"/>
    <w:rsid w:val="003604B2"/>
    <w:rsid w:val="00361199"/>
    <w:rsid w:val="003611F9"/>
    <w:rsid w:val="00361589"/>
    <w:rsid w:val="00361844"/>
    <w:rsid w:val="0036187E"/>
    <w:rsid w:val="00361A64"/>
    <w:rsid w:val="00361C46"/>
    <w:rsid w:val="003621B3"/>
    <w:rsid w:val="0036244D"/>
    <w:rsid w:val="003624F3"/>
    <w:rsid w:val="00362572"/>
    <w:rsid w:val="003625D4"/>
    <w:rsid w:val="00362608"/>
    <w:rsid w:val="00362AAD"/>
    <w:rsid w:val="00362CB5"/>
    <w:rsid w:val="0036334D"/>
    <w:rsid w:val="003635EE"/>
    <w:rsid w:val="0036365B"/>
    <w:rsid w:val="003636C1"/>
    <w:rsid w:val="003638B2"/>
    <w:rsid w:val="00363BBC"/>
    <w:rsid w:val="00363EF6"/>
    <w:rsid w:val="003640E4"/>
    <w:rsid w:val="00364383"/>
    <w:rsid w:val="0036493A"/>
    <w:rsid w:val="00364DD7"/>
    <w:rsid w:val="00364E3A"/>
    <w:rsid w:val="0036526E"/>
    <w:rsid w:val="0036564B"/>
    <w:rsid w:val="00365FAE"/>
    <w:rsid w:val="00366461"/>
    <w:rsid w:val="003664B3"/>
    <w:rsid w:val="0036659F"/>
    <w:rsid w:val="00366DCC"/>
    <w:rsid w:val="00367320"/>
    <w:rsid w:val="00367428"/>
    <w:rsid w:val="00367B0E"/>
    <w:rsid w:val="00367B2C"/>
    <w:rsid w:val="003700A4"/>
    <w:rsid w:val="00370128"/>
    <w:rsid w:val="0037089F"/>
    <w:rsid w:val="00370B42"/>
    <w:rsid w:val="00370E3D"/>
    <w:rsid w:val="00370E5D"/>
    <w:rsid w:val="00370FFF"/>
    <w:rsid w:val="0037112D"/>
    <w:rsid w:val="0037120D"/>
    <w:rsid w:val="00371257"/>
    <w:rsid w:val="00371326"/>
    <w:rsid w:val="0037156A"/>
    <w:rsid w:val="00371750"/>
    <w:rsid w:val="0037184A"/>
    <w:rsid w:val="00372D9A"/>
    <w:rsid w:val="00372EB1"/>
    <w:rsid w:val="00372F25"/>
    <w:rsid w:val="00373122"/>
    <w:rsid w:val="0037387B"/>
    <w:rsid w:val="00373928"/>
    <w:rsid w:val="00373BE0"/>
    <w:rsid w:val="00373F6E"/>
    <w:rsid w:val="00374565"/>
    <w:rsid w:val="003745F8"/>
    <w:rsid w:val="00374984"/>
    <w:rsid w:val="00374B05"/>
    <w:rsid w:val="00375488"/>
    <w:rsid w:val="0037556C"/>
    <w:rsid w:val="00375600"/>
    <w:rsid w:val="00375634"/>
    <w:rsid w:val="003756A6"/>
    <w:rsid w:val="003758A8"/>
    <w:rsid w:val="00375D2D"/>
    <w:rsid w:val="00376B58"/>
    <w:rsid w:val="00376BC5"/>
    <w:rsid w:val="00376D16"/>
    <w:rsid w:val="00376DC5"/>
    <w:rsid w:val="00376E15"/>
    <w:rsid w:val="00376E1B"/>
    <w:rsid w:val="00376E31"/>
    <w:rsid w:val="00377BC2"/>
    <w:rsid w:val="00377D86"/>
    <w:rsid w:val="00377D97"/>
    <w:rsid w:val="00377E4C"/>
    <w:rsid w:val="00377EB5"/>
    <w:rsid w:val="003807AB"/>
    <w:rsid w:val="00380BD3"/>
    <w:rsid w:val="00380C5D"/>
    <w:rsid w:val="003810AC"/>
    <w:rsid w:val="00381D0A"/>
    <w:rsid w:val="00381E48"/>
    <w:rsid w:val="0038201D"/>
    <w:rsid w:val="003821DF"/>
    <w:rsid w:val="00382293"/>
    <w:rsid w:val="003823BE"/>
    <w:rsid w:val="003826A8"/>
    <w:rsid w:val="0038283D"/>
    <w:rsid w:val="0038287F"/>
    <w:rsid w:val="00382916"/>
    <w:rsid w:val="003832D0"/>
    <w:rsid w:val="00383898"/>
    <w:rsid w:val="00383C4C"/>
    <w:rsid w:val="003849B0"/>
    <w:rsid w:val="003849E0"/>
    <w:rsid w:val="00384B0E"/>
    <w:rsid w:val="00384B18"/>
    <w:rsid w:val="0038511C"/>
    <w:rsid w:val="003856AC"/>
    <w:rsid w:val="00385C25"/>
    <w:rsid w:val="00385ECF"/>
    <w:rsid w:val="00386059"/>
    <w:rsid w:val="00386134"/>
    <w:rsid w:val="0038677C"/>
    <w:rsid w:val="003871A4"/>
    <w:rsid w:val="00387B49"/>
    <w:rsid w:val="00387BC4"/>
    <w:rsid w:val="00387F2A"/>
    <w:rsid w:val="00390046"/>
    <w:rsid w:val="003903A6"/>
    <w:rsid w:val="0039055F"/>
    <w:rsid w:val="00390660"/>
    <w:rsid w:val="003907D7"/>
    <w:rsid w:val="00390EAE"/>
    <w:rsid w:val="00391451"/>
    <w:rsid w:val="003919DD"/>
    <w:rsid w:val="00391EBB"/>
    <w:rsid w:val="003928DE"/>
    <w:rsid w:val="00392B9B"/>
    <w:rsid w:val="00392D0E"/>
    <w:rsid w:val="00393C4B"/>
    <w:rsid w:val="00393E07"/>
    <w:rsid w:val="00393E6E"/>
    <w:rsid w:val="00394013"/>
    <w:rsid w:val="0039401E"/>
    <w:rsid w:val="00394139"/>
    <w:rsid w:val="00394C19"/>
    <w:rsid w:val="00394F42"/>
    <w:rsid w:val="0039556E"/>
    <w:rsid w:val="00395A84"/>
    <w:rsid w:val="00395E45"/>
    <w:rsid w:val="003964B6"/>
    <w:rsid w:val="00396503"/>
    <w:rsid w:val="0039690F"/>
    <w:rsid w:val="00396A1B"/>
    <w:rsid w:val="00396C54"/>
    <w:rsid w:val="0039765D"/>
    <w:rsid w:val="00397889"/>
    <w:rsid w:val="00397ADD"/>
    <w:rsid w:val="00397B23"/>
    <w:rsid w:val="00397FD9"/>
    <w:rsid w:val="003A00D6"/>
    <w:rsid w:val="003A0504"/>
    <w:rsid w:val="003A0630"/>
    <w:rsid w:val="003A0C1C"/>
    <w:rsid w:val="003A0CC9"/>
    <w:rsid w:val="003A1002"/>
    <w:rsid w:val="003A11CA"/>
    <w:rsid w:val="003A1262"/>
    <w:rsid w:val="003A1355"/>
    <w:rsid w:val="003A13C7"/>
    <w:rsid w:val="003A15A9"/>
    <w:rsid w:val="003A167B"/>
    <w:rsid w:val="003A1AA0"/>
    <w:rsid w:val="003A1E9C"/>
    <w:rsid w:val="003A1FB0"/>
    <w:rsid w:val="003A2212"/>
    <w:rsid w:val="003A2623"/>
    <w:rsid w:val="003A2A22"/>
    <w:rsid w:val="003A2B38"/>
    <w:rsid w:val="003A2C05"/>
    <w:rsid w:val="003A2C60"/>
    <w:rsid w:val="003A2E20"/>
    <w:rsid w:val="003A2E82"/>
    <w:rsid w:val="003A308A"/>
    <w:rsid w:val="003A3427"/>
    <w:rsid w:val="003A349D"/>
    <w:rsid w:val="003A34DA"/>
    <w:rsid w:val="003A3B0D"/>
    <w:rsid w:val="003A41E0"/>
    <w:rsid w:val="003A433C"/>
    <w:rsid w:val="003A4601"/>
    <w:rsid w:val="003A4950"/>
    <w:rsid w:val="003A4A7E"/>
    <w:rsid w:val="003A5231"/>
    <w:rsid w:val="003A564C"/>
    <w:rsid w:val="003A58F8"/>
    <w:rsid w:val="003A593F"/>
    <w:rsid w:val="003A5D32"/>
    <w:rsid w:val="003A5E11"/>
    <w:rsid w:val="003A69D6"/>
    <w:rsid w:val="003A6AA2"/>
    <w:rsid w:val="003A6B5F"/>
    <w:rsid w:val="003A6C5A"/>
    <w:rsid w:val="003A6D32"/>
    <w:rsid w:val="003A6F70"/>
    <w:rsid w:val="003A706C"/>
    <w:rsid w:val="003A7102"/>
    <w:rsid w:val="003A742E"/>
    <w:rsid w:val="003A7468"/>
    <w:rsid w:val="003A79A2"/>
    <w:rsid w:val="003A7A00"/>
    <w:rsid w:val="003A7AA0"/>
    <w:rsid w:val="003A7F8B"/>
    <w:rsid w:val="003B0267"/>
    <w:rsid w:val="003B0274"/>
    <w:rsid w:val="003B0418"/>
    <w:rsid w:val="003B0634"/>
    <w:rsid w:val="003B0811"/>
    <w:rsid w:val="003B091E"/>
    <w:rsid w:val="003B0CBB"/>
    <w:rsid w:val="003B0CDF"/>
    <w:rsid w:val="003B0FD1"/>
    <w:rsid w:val="003B1670"/>
    <w:rsid w:val="003B16B6"/>
    <w:rsid w:val="003B1BF8"/>
    <w:rsid w:val="003B1FA9"/>
    <w:rsid w:val="003B21C0"/>
    <w:rsid w:val="003B2214"/>
    <w:rsid w:val="003B239E"/>
    <w:rsid w:val="003B2B2F"/>
    <w:rsid w:val="003B2D10"/>
    <w:rsid w:val="003B3510"/>
    <w:rsid w:val="003B35B3"/>
    <w:rsid w:val="003B38CB"/>
    <w:rsid w:val="003B398E"/>
    <w:rsid w:val="003B3CB0"/>
    <w:rsid w:val="003B3D22"/>
    <w:rsid w:val="003B42AE"/>
    <w:rsid w:val="003B45AE"/>
    <w:rsid w:val="003B4759"/>
    <w:rsid w:val="003B49DB"/>
    <w:rsid w:val="003B4CF6"/>
    <w:rsid w:val="003B4F94"/>
    <w:rsid w:val="003B5606"/>
    <w:rsid w:val="003B5DBD"/>
    <w:rsid w:val="003B603B"/>
    <w:rsid w:val="003B60FD"/>
    <w:rsid w:val="003B62EB"/>
    <w:rsid w:val="003B644C"/>
    <w:rsid w:val="003B67BA"/>
    <w:rsid w:val="003B6AF9"/>
    <w:rsid w:val="003B6D89"/>
    <w:rsid w:val="003B6E0A"/>
    <w:rsid w:val="003B6EED"/>
    <w:rsid w:val="003B7107"/>
    <w:rsid w:val="003B7147"/>
    <w:rsid w:val="003B7526"/>
    <w:rsid w:val="003B776C"/>
    <w:rsid w:val="003B7C22"/>
    <w:rsid w:val="003B7ED2"/>
    <w:rsid w:val="003C04F0"/>
    <w:rsid w:val="003C05A9"/>
    <w:rsid w:val="003C05D6"/>
    <w:rsid w:val="003C0682"/>
    <w:rsid w:val="003C095E"/>
    <w:rsid w:val="003C0BA3"/>
    <w:rsid w:val="003C0CD7"/>
    <w:rsid w:val="003C10DC"/>
    <w:rsid w:val="003C13B9"/>
    <w:rsid w:val="003C1A7E"/>
    <w:rsid w:val="003C269F"/>
    <w:rsid w:val="003C29C3"/>
    <w:rsid w:val="003C2A31"/>
    <w:rsid w:val="003C31E9"/>
    <w:rsid w:val="003C33C7"/>
    <w:rsid w:val="003C3486"/>
    <w:rsid w:val="003C3726"/>
    <w:rsid w:val="003C3820"/>
    <w:rsid w:val="003C383E"/>
    <w:rsid w:val="003C3E34"/>
    <w:rsid w:val="003C4128"/>
    <w:rsid w:val="003C462A"/>
    <w:rsid w:val="003C492E"/>
    <w:rsid w:val="003C4A54"/>
    <w:rsid w:val="003C5166"/>
    <w:rsid w:val="003C543C"/>
    <w:rsid w:val="003C5927"/>
    <w:rsid w:val="003C5BDD"/>
    <w:rsid w:val="003C5CC7"/>
    <w:rsid w:val="003C68A3"/>
    <w:rsid w:val="003C68BB"/>
    <w:rsid w:val="003C6A9A"/>
    <w:rsid w:val="003C750B"/>
    <w:rsid w:val="003C7776"/>
    <w:rsid w:val="003C7E55"/>
    <w:rsid w:val="003D041E"/>
    <w:rsid w:val="003D083D"/>
    <w:rsid w:val="003D10B9"/>
    <w:rsid w:val="003D10DB"/>
    <w:rsid w:val="003D11AF"/>
    <w:rsid w:val="003D12F1"/>
    <w:rsid w:val="003D152E"/>
    <w:rsid w:val="003D1555"/>
    <w:rsid w:val="003D185A"/>
    <w:rsid w:val="003D1FEF"/>
    <w:rsid w:val="003D2374"/>
    <w:rsid w:val="003D27AF"/>
    <w:rsid w:val="003D30A5"/>
    <w:rsid w:val="003D316D"/>
    <w:rsid w:val="003D324F"/>
    <w:rsid w:val="003D37EB"/>
    <w:rsid w:val="003D3D2A"/>
    <w:rsid w:val="003D42EC"/>
    <w:rsid w:val="003D43CE"/>
    <w:rsid w:val="003D4404"/>
    <w:rsid w:val="003D44D5"/>
    <w:rsid w:val="003D4E96"/>
    <w:rsid w:val="003D4F41"/>
    <w:rsid w:val="003D520F"/>
    <w:rsid w:val="003D5470"/>
    <w:rsid w:val="003D55A5"/>
    <w:rsid w:val="003D5949"/>
    <w:rsid w:val="003D5996"/>
    <w:rsid w:val="003D5C49"/>
    <w:rsid w:val="003D64D5"/>
    <w:rsid w:val="003D64FC"/>
    <w:rsid w:val="003D6A97"/>
    <w:rsid w:val="003D6DD9"/>
    <w:rsid w:val="003D6E8D"/>
    <w:rsid w:val="003D7056"/>
    <w:rsid w:val="003D71AD"/>
    <w:rsid w:val="003D75D3"/>
    <w:rsid w:val="003D7725"/>
    <w:rsid w:val="003D7DC1"/>
    <w:rsid w:val="003E02B6"/>
    <w:rsid w:val="003E0388"/>
    <w:rsid w:val="003E0820"/>
    <w:rsid w:val="003E0A23"/>
    <w:rsid w:val="003E0A3D"/>
    <w:rsid w:val="003E0B45"/>
    <w:rsid w:val="003E0C49"/>
    <w:rsid w:val="003E0F1B"/>
    <w:rsid w:val="003E0FEC"/>
    <w:rsid w:val="003E212E"/>
    <w:rsid w:val="003E2217"/>
    <w:rsid w:val="003E35B0"/>
    <w:rsid w:val="003E3DF8"/>
    <w:rsid w:val="003E3E52"/>
    <w:rsid w:val="003E48DC"/>
    <w:rsid w:val="003E4E70"/>
    <w:rsid w:val="003E50DA"/>
    <w:rsid w:val="003E517B"/>
    <w:rsid w:val="003E5286"/>
    <w:rsid w:val="003E55C0"/>
    <w:rsid w:val="003E5906"/>
    <w:rsid w:val="003E6093"/>
    <w:rsid w:val="003E619F"/>
    <w:rsid w:val="003E64EF"/>
    <w:rsid w:val="003E659B"/>
    <w:rsid w:val="003E6DE7"/>
    <w:rsid w:val="003E7838"/>
    <w:rsid w:val="003E7A08"/>
    <w:rsid w:val="003F0012"/>
    <w:rsid w:val="003F037F"/>
    <w:rsid w:val="003F0503"/>
    <w:rsid w:val="003F083F"/>
    <w:rsid w:val="003F0A90"/>
    <w:rsid w:val="003F13A3"/>
    <w:rsid w:val="003F1AB1"/>
    <w:rsid w:val="003F1D88"/>
    <w:rsid w:val="003F1E80"/>
    <w:rsid w:val="003F2041"/>
    <w:rsid w:val="003F2225"/>
    <w:rsid w:val="003F23D7"/>
    <w:rsid w:val="003F24E1"/>
    <w:rsid w:val="003F2993"/>
    <w:rsid w:val="003F2AED"/>
    <w:rsid w:val="003F2C63"/>
    <w:rsid w:val="003F2CBA"/>
    <w:rsid w:val="003F3428"/>
    <w:rsid w:val="003F3EA2"/>
    <w:rsid w:val="003F3F7B"/>
    <w:rsid w:val="003F3FD6"/>
    <w:rsid w:val="003F4110"/>
    <w:rsid w:val="003F42A9"/>
    <w:rsid w:val="003F44BC"/>
    <w:rsid w:val="003F49B4"/>
    <w:rsid w:val="003F4CBD"/>
    <w:rsid w:val="003F5279"/>
    <w:rsid w:val="003F52F5"/>
    <w:rsid w:val="003F561F"/>
    <w:rsid w:val="003F5767"/>
    <w:rsid w:val="003F598A"/>
    <w:rsid w:val="003F5A0E"/>
    <w:rsid w:val="003F600F"/>
    <w:rsid w:val="003F6234"/>
    <w:rsid w:val="003F6A33"/>
    <w:rsid w:val="003F6E89"/>
    <w:rsid w:val="003F6F4B"/>
    <w:rsid w:val="003F72BB"/>
    <w:rsid w:val="003F7369"/>
    <w:rsid w:val="003F769C"/>
    <w:rsid w:val="003F7934"/>
    <w:rsid w:val="003F7C74"/>
    <w:rsid w:val="004001C4"/>
    <w:rsid w:val="00400348"/>
    <w:rsid w:val="00400398"/>
    <w:rsid w:val="004003D7"/>
    <w:rsid w:val="004005BE"/>
    <w:rsid w:val="00400724"/>
    <w:rsid w:val="00400E6D"/>
    <w:rsid w:val="00400E70"/>
    <w:rsid w:val="00400FE3"/>
    <w:rsid w:val="00401249"/>
    <w:rsid w:val="00401285"/>
    <w:rsid w:val="0040149D"/>
    <w:rsid w:val="00401991"/>
    <w:rsid w:val="00401A79"/>
    <w:rsid w:val="00402307"/>
    <w:rsid w:val="004023FC"/>
    <w:rsid w:val="004025B4"/>
    <w:rsid w:val="00402B4E"/>
    <w:rsid w:val="004031AE"/>
    <w:rsid w:val="00403561"/>
    <w:rsid w:val="00403586"/>
    <w:rsid w:val="00404270"/>
    <w:rsid w:val="004043B9"/>
    <w:rsid w:val="0040447C"/>
    <w:rsid w:val="004045B9"/>
    <w:rsid w:val="004048AE"/>
    <w:rsid w:val="00404D25"/>
    <w:rsid w:val="00404E1A"/>
    <w:rsid w:val="00405145"/>
    <w:rsid w:val="00405308"/>
    <w:rsid w:val="00405502"/>
    <w:rsid w:val="00405568"/>
    <w:rsid w:val="00405C6A"/>
    <w:rsid w:val="00405CED"/>
    <w:rsid w:val="00405CFC"/>
    <w:rsid w:val="00406E79"/>
    <w:rsid w:val="00406EF8"/>
    <w:rsid w:val="00407304"/>
    <w:rsid w:val="00407C04"/>
    <w:rsid w:val="004100A8"/>
    <w:rsid w:val="0041015B"/>
    <w:rsid w:val="00410719"/>
    <w:rsid w:val="004109E2"/>
    <w:rsid w:val="00411296"/>
    <w:rsid w:val="0041149B"/>
    <w:rsid w:val="004114C4"/>
    <w:rsid w:val="0041153F"/>
    <w:rsid w:val="00411B4A"/>
    <w:rsid w:val="00411DF1"/>
    <w:rsid w:val="004124A9"/>
    <w:rsid w:val="004124CA"/>
    <w:rsid w:val="004130A7"/>
    <w:rsid w:val="004138C2"/>
    <w:rsid w:val="00413B33"/>
    <w:rsid w:val="00413CD3"/>
    <w:rsid w:val="00414145"/>
    <w:rsid w:val="00414239"/>
    <w:rsid w:val="00414803"/>
    <w:rsid w:val="00414B60"/>
    <w:rsid w:val="00414DA1"/>
    <w:rsid w:val="00414E61"/>
    <w:rsid w:val="004150B4"/>
    <w:rsid w:val="00415387"/>
    <w:rsid w:val="0041547C"/>
    <w:rsid w:val="004156F8"/>
    <w:rsid w:val="004157B9"/>
    <w:rsid w:val="004158A7"/>
    <w:rsid w:val="00415D93"/>
    <w:rsid w:val="00415F6C"/>
    <w:rsid w:val="00415FF6"/>
    <w:rsid w:val="00416100"/>
    <w:rsid w:val="0041613C"/>
    <w:rsid w:val="00416574"/>
    <w:rsid w:val="00416B7B"/>
    <w:rsid w:val="00416D46"/>
    <w:rsid w:val="00416F20"/>
    <w:rsid w:val="004171CD"/>
    <w:rsid w:val="004179A8"/>
    <w:rsid w:val="00417A16"/>
    <w:rsid w:val="00417C8A"/>
    <w:rsid w:val="00420173"/>
    <w:rsid w:val="004201E0"/>
    <w:rsid w:val="00420453"/>
    <w:rsid w:val="00420D0E"/>
    <w:rsid w:val="00420EE5"/>
    <w:rsid w:val="00420FBB"/>
    <w:rsid w:val="00421192"/>
    <w:rsid w:val="0042124B"/>
    <w:rsid w:val="004214A8"/>
    <w:rsid w:val="00421B32"/>
    <w:rsid w:val="00421F20"/>
    <w:rsid w:val="00422617"/>
    <w:rsid w:val="00422708"/>
    <w:rsid w:val="00423241"/>
    <w:rsid w:val="004236ED"/>
    <w:rsid w:val="00423C59"/>
    <w:rsid w:val="004242BD"/>
    <w:rsid w:val="004244BC"/>
    <w:rsid w:val="0042466C"/>
    <w:rsid w:val="004247ED"/>
    <w:rsid w:val="004248CC"/>
    <w:rsid w:val="004249B5"/>
    <w:rsid w:val="00424AB4"/>
    <w:rsid w:val="00424AC1"/>
    <w:rsid w:val="00424DF3"/>
    <w:rsid w:val="004254F4"/>
    <w:rsid w:val="004259AE"/>
    <w:rsid w:val="00425B22"/>
    <w:rsid w:val="00425C1B"/>
    <w:rsid w:val="0042630B"/>
    <w:rsid w:val="00426492"/>
    <w:rsid w:val="004269BE"/>
    <w:rsid w:val="00426B09"/>
    <w:rsid w:val="00427016"/>
    <w:rsid w:val="00427341"/>
    <w:rsid w:val="004274A4"/>
    <w:rsid w:val="004274C9"/>
    <w:rsid w:val="0042763E"/>
    <w:rsid w:val="00427C29"/>
    <w:rsid w:val="00427D11"/>
    <w:rsid w:val="00427F4D"/>
    <w:rsid w:val="004304F9"/>
    <w:rsid w:val="004306E1"/>
    <w:rsid w:val="0043070A"/>
    <w:rsid w:val="0043078F"/>
    <w:rsid w:val="00430981"/>
    <w:rsid w:val="00430CB2"/>
    <w:rsid w:val="004311D6"/>
    <w:rsid w:val="004313D2"/>
    <w:rsid w:val="0043199A"/>
    <w:rsid w:val="00431A76"/>
    <w:rsid w:val="00431C63"/>
    <w:rsid w:val="0043233A"/>
    <w:rsid w:val="0043235A"/>
    <w:rsid w:val="004324EC"/>
    <w:rsid w:val="004327E5"/>
    <w:rsid w:val="0043293C"/>
    <w:rsid w:val="00432A51"/>
    <w:rsid w:val="00432C1A"/>
    <w:rsid w:val="00433026"/>
    <w:rsid w:val="00433253"/>
    <w:rsid w:val="004332D4"/>
    <w:rsid w:val="0043330F"/>
    <w:rsid w:val="004337BE"/>
    <w:rsid w:val="00433973"/>
    <w:rsid w:val="004339D8"/>
    <w:rsid w:val="004343D6"/>
    <w:rsid w:val="004346D3"/>
    <w:rsid w:val="004346DC"/>
    <w:rsid w:val="004347B7"/>
    <w:rsid w:val="00434A86"/>
    <w:rsid w:val="00434E94"/>
    <w:rsid w:val="004354D6"/>
    <w:rsid w:val="00435BB1"/>
    <w:rsid w:val="00435FAE"/>
    <w:rsid w:val="0043622F"/>
    <w:rsid w:val="004363AB"/>
    <w:rsid w:val="00436483"/>
    <w:rsid w:val="0043685F"/>
    <w:rsid w:val="00436B0D"/>
    <w:rsid w:val="00436C60"/>
    <w:rsid w:val="00436CBD"/>
    <w:rsid w:val="00436D47"/>
    <w:rsid w:val="00437292"/>
    <w:rsid w:val="0043737D"/>
    <w:rsid w:val="00437913"/>
    <w:rsid w:val="004379F7"/>
    <w:rsid w:val="00437AE5"/>
    <w:rsid w:val="00437D3D"/>
    <w:rsid w:val="00440188"/>
    <w:rsid w:val="0044018A"/>
    <w:rsid w:val="0044024E"/>
    <w:rsid w:val="0044039F"/>
    <w:rsid w:val="004404BE"/>
    <w:rsid w:val="004404D0"/>
    <w:rsid w:val="00440529"/>
    <w:rsid w:val="00440544"/>
    <w:rsid w:val="0044077E"/>
    <w:rsid w:val="0044079B"/>
    <w:rsid w:val="00440867"/>
    <w:rsid w:val="00440997"/>
    <w:rsid w:val="00440AB0"/>
    <w:rsid w:val="00440D93"/>
    <w:rsid w:val="00441182"/>
    <w:rsid w:val="0044128D"/>
    <w:rsid w:val="004415DE"/>
    <w:rsid w:val="004419E6"/>
    <w:rsid w:val="00441AF3"/>
    <w:rsid w:val="00441FB4"/>
    <w:rsid w:val="00442065"/>
    <w:rsid w:val="00442728"/>
    <w:rsid w:val="00442A8D"/>
    <w:rsid w:val="004434ED"/>
    <w:rsid w:val="004437CB"/>
    <w:rsid w:val="004438C5"/>
    <w:rsid w:val="004439B4"/>
    <w:rsid w:val="004439C1"/>
    <w:rsid w:val="004439E9"/>
    <w:rsid w:val="00443C0E"/>
    <w:rsid w:val="00443E66"/>
    <w:rsid w:val="00444201"/>
    <w:rsid w:val="00444E93"/>
    <w:rsid w:val="00444F29"/>
    <w:rsid w:val="00445129"/>
    <w:rsid w:val="00445417"/>
    <w:rsid w:val="0044556D"/>
    <w:rsid w:val="00445CD5"/>
    <w:rsid w:val="00446039"/>
    <w:rsid w:val="00446372"/>
    <w:rsid w:val="0044645C"/>
    <w:rsid w:val="00446590"/>
    <w:rsid w:val="0044659F"/>
    <w:rsid w:val="004465A6"/>
    <w:rsid w:val="00446BF0"/>
    <w:rsid w:val="00446ECA"/>
    <w:rsid w:val="00447012"/>
    <w:rsid w:val="00447506"/>
    <w:rsid w:val="00447A6F"/>
    <w:rsid w:val="00450072"/>
    <w:rsid w:val="004503C6"/>
    <w:rsid w:val="004503F2"/>
    <w:rsid w:val="004504D6"/>
    <w:rsid w:val="0045066E"/>
    <w:rsid w:val="00451299"/>
    <w:rsid w:val="0045169A"/>
    <w:rsid w:val="00451763"/>
    <w:rsid w:val="00451C54"/>
    <w:rsid w:val="00451E10"/>
    <w:rsid w:val="0045243B"/>
    <w:rsid w:val="0045275F"/>
    <w:rsid w:val="00452D30"/>
    <w:rsid w:val="00452FA9"/>
    <w:rsid w:val="00453038"/>
    <w:rsid w:val="00453949"/>
    <w:rsid w:val="00453A4E"/>
    <w:rsid w:val="00453E26"/>
    <w:rsid w:val="00454159"/>
    <w:rsid w:val="0045464D"/>
    <w:rsid w:val="00454658"/>
    <w:rsid w:val="00454795"/>
    <w:rsid w:val="004548A1"/>
    <w:rsid w:val="00455335"/>
    <w:rsid w:val="004556D3"/>
    <w:rsid w:val="00455EF4"/>
    <w:rsid w:val="00455F66"/>
    <w:rsid w:val="00455FA3"/>
    <w:rsid w:val="004561E3"/>
    <w:rsid w:val="004565AE"/>
    <w:rsid w:val="00456A48"/>
    <w:rsid w:val="00456A53"/>
    <w:rsid w:val="0045710E"/>
    <w:rsid w:val="004572C7"/>
    <w:rsid w:val="00457352"/>
    <w:rsid w:val="00457629"/>
    <w:rsid w:val="00457678"/>
    <w:rsid w:val="0046002A"/>
    <w:rsid w:val="0046017B"/>
    <w:rsid w:val="00460502"/>
    <w:rsid w:val="0046055C"/>
    <w:rsid w:val="00460D2A"/>
    <w:rsid w:val="00460F23"/>
    <w:rsid w:val="0046113C"/>
    <w:rsid w:val="00461231"/>
    <w:rsid w:val="00461561"/>
    <w:rsid w:val="00461C9A"/>
    <w:rsid w:val="00462548"/>
    <w:rsid w:val="004625A7"/>
    <w:rsid w:val="004625EA"/>
    <w:rsid w:val="00462D68"/>
    <w:rsid w:val="00462DB7"/>
    <w:rsid w:val="00462E80"/>
    <w:rsid w:val="00463384"/>
    <w:rsid w:val="004636F8"/>
    <w:rsid w:val="00463EE9"/>
    <w:rsid w:val="0046413B"/>
    <w:rsid w:val="0046419A"/>
    <w:rsid w:val="004641C1"/>
    <w:rsid w:val="00464403"/>
    <w:rsid w:val="004645D0"/>
    <w:rsid w:val="00464B62"/>
    <w:rsid w:val="00464CB2"/>
    <w:rsid w:val="00464F6C"/>
    <w:rsid w:val="0046521D"/>
    <w:rsid w:val="004654C9"/>
    <w:rsid w:val="00465539"/>
    <w:rsid w:val="0046578D"/>
    <w:rsid w:val="004659F5"/>
    <w:rsid w:val="00465C1E"/>
    <w:rsid w:val="00465DE5"/>
    <w:rsid w:val="0046600A"/>
    <w:rsid w:val="004662D4"/>
    <w:rsid w:val="004669BF"/>
    <w:rsid w:val="00466DB0"/>
    <w:rsid w:val="00466EC4"/>
    <w:rsid w:val="004672E3"/>
    <w:rsid w:val="00467568"/>
    <w:rsid w:val="00467622"/>
    <w:rsid w:val="004676BA"/>
    <w:rsid w:val="0046794F"/>
    <w:rsid w:val="00467A9C"/>
    <w:rsid w:val="00467C34"/>
    <w:rsid w:val="00467C64"/>
    <w:rsid w:val="00470293"/>
    <w:rsid w:val="00471113"/>
    <w:rsid w:val="0047124E"/>
    <w:rsid w:val="00471467"/>
    <w:rsid w:val="0047177D"/>
    <w:rsid w:val="00471C14"/>
    <w:rsid w:val="00471E91"/>
    <w:rsid w:val="004720E8"/>
    <w:rsid w:val="00472151"/>
    <w:rsid w:val="004724DD"/>
    <w:rsid w:val="00472CAA"/>
    <w:rsid w:val="00472E12"/>
    <w:rsid w:val="00472F48"/>
    <w:rsid w:val="00473ABF"/>
    <w:rsid w:val="00473AEB"/>
    <w:rsid w:val="00473D0D"/>
    <w:rsid w:val="00473F6D"/>
    <w:rsid w:val="00474445"/>
    <w:rsid w:val="00474524"/>
    <w:rsid w:val="00474C62"/>
    <w:rsid w:val="00475957"/>
    <w:rsid w:val="00475981"/>
    <w:rsid w:val="00475A7F"/>
    <w:rsid w:val="00475D40"/>
    <w:rsid w:val="00475F4A"/>
    <w:rsid w:val="00476804"/>
    <w:rsid w:val="00476A00"/>
    <w:rsid w:val="0047760D"/>
    <w:rsid w:val="00477E64"/>
    <w:rsid w:val="00477E99"/>
    <w:rsid w:val="004800B1"/>
    <w:rsid w:val="004800CB"/>
    <w:rsid w:val="004800CF"/>
    <w:rsid w:val="00480205"/>
    <w:rsid w:val="0048045E"/>
    <w:rsid w:val="004806AB"/>
    <w:rsid w:val="00480A75"/>
    <w:rsid w:val="00480BBE"/>
    <w:rsid w:val="00480FB9"/>
    <w:rsid w:val="004811C1"/>
    <w:rsid w:val="0048151B"/>
    <w:rsid w:val="00481707"/>
    <w:rsid w:val="00481980"/>
    <w:rsid w:val="004819A6"/>
    <w:rsid w:val="00481B42"/>
    <w:rsid w:val="00482104"/>
    <w:rsid w:val="00482257"/>
    <w:rsid w:val="00482323"/>
    <w:rsid w:val="00482328"/>
    <w:rsid w:val="0048237E"/>
    <w:rsid w:val="0048246A"/>
    <w:rsid w:val="00482569"/>
    <w:rsid w:val="004828F9"/>
    <w:rsid w:val="0048302C"/>
    <w:rsid w:val="0048328B"/>
    <w:rsid w:val="004832B1"/>
    <w:rsid w:val="00483315"/>
    <w:rsid w:val="004833B7"/>
    <w:rsid w:val="004834B4"/>
    <w:rsid w:val="004837B0"/>
    <w:rsid w:val="0048397D"/>
    <w:rsid w:val="00483B8A"/>
    <w:rsid w:val="00483BD4"/>
    <w:rsid w:val="0048461F"/>
    <w:rsid w:val="00484675"/>
    <w:rsid w:val="00484796"/>
    <w:rsid w:val="004852D8"/>
    <w:rsid w:val="00485915"/>
    <w:rsid w:val="00485DAC"/>
    <w:rsid w:val="004862C4"/>
    <w:rsid w:val="004863BC"/>
    <w:rsid w:val="00486BA0"/>
    <w:rsid w:val="00486C00"/>
    <w:rsid w:val="00486C4E"/>
    <w:rsid w:val="00486D6D"/>
    <w:rsid w:val="00486FD9"/>
    <w:rsid w:val="00487016"/>
    <w:rsid w:val="00487297"/>
    <w:rsid w:val="00487A67"/>
    <w:rsid w:val="00487AB7"/>
    <w:rsid w:val="00487B6E"/>
    <w:rsid w:val="00487E3B"/>
    <w:rsid w:val="004903E1"/>
    <w:rsid w:val="00490427"/>
    <w:rsid w:val="0049043B"/>
    <w:rsid w:val="004907A8"/>
    <w:rsid w:val="004909BB"/>
    <w:rsid w:val="00490A5C"/>
    <w:rsid w:val="00490F0C"/>
    <w:rsid w:val="00490F9C"/>
    <w:rsid w:val="004911D3"/>
    <w:rsid w:val="00491275"/>
    <w:rsid w:val="0049158E"/>
    <w:rsid w:val="0049162F"/>
    <w:rsid w:val="0049173D"/>
    <w:rsid w:val="00491776"/>
    <w:rsid w:val="004917D9"/>
    <w:rsid w:val="00491936"/>
    <w:rsid w:val="00491D23"/>
    <w:rsid w:val="004923FD"/>
    <w:rsid w:val="00492565"/>
    <w:rsid w:val="00492780"/>
    <w:rsid w:val="00492903"/>
    <w:rsid w:val="00492C42"/>
    <w:rsid w:val="004930A7"/>
    <w:rsid w:val="00493DD9"/>
    <w:rsid w:val="00493F12"/>
    <w:rsid w:val="0049456B"/>
    <w:rsid w:val="00494A00"/>
    <w:rsid w:val="00494B81"/>
    <w:rsid w:val="00494BA5"/>
    <w:rsid w:val="00494DA4"/>
    <w:rsid w:val="00495261"/>
    <w:rsid w:val="0049564F"/>
    <w:rsid w:val="00495C19"/>
    <w:rsid w:val="00495C1B"/>
    <w:rsid w:val="00496013"/>
    <w:rsid w:val="0049609D"/>
    <w:rsid w:val="004962C0"/>
    <w:rsid w:val="004963C8"/>
    <w:rsid w:val="00496697"/>
    <w:rsid w:val="004969D5"/>
    <w:rsid w:val="00496B88"/>
    <w:rsid w:val="00497B9C"/>
    <w:rsid w:val="00497DDF"/>
    <w:rsid w:val="004A0464"/>
    <w:rsid w:val="004A07B5"/>
    <w:rsid w:val="004A07CE"/>
    <w:rsid w:val="004A0896"/>
    <w:rsid w:val="004A09BA"/>
    <w:rsid w:val="004A0B8C"/>
    <w:rsid w:val="004A0C64"/>
    <w:rsid w:val="004A11B7"/>
    <w:rsid w:val="004A12B8"/>
    <w:rsid w:val="004A144E"/>
    <w:rsid w:val="004A1964"/>
    <w:rsid w:val="004A19CF"/>
    <w:rsid w:val="004A1C7B"/>
    <w:rsid w:val="004A1F23"/>
    <w:rsid w:val="004A21DB"/>
    <w:rsid w:val="004A27F3"/>
    <w:rsid w:val="004A28EB"/>
    <w:rsid w:val="004A2977"/>
    <w:rsid w:val="004A2B28"/>
    <w:rsid w:val="004A30CD"/>
    <w:rsid w:val="004A3724"/>
    <w:rsid w:val="004A384E"/>
    <w:rsid w:val="004A3A7D"/>
    <w:rsid w:val="004A3B00"/>
    <w:rsid w:val="004A3B64"/>
    <w:rsid w:val="004A3D8A"/>
    <w:rsid w:val="004A46DC"/>
    <w:rsid w:val="004A4888"/>
    <w:rsid w:val="004A57B3"/>
    <w:rsid w:val="004A5B09"/>
    <w:rsid w:val="004A606D"/>
    <w:rsid w:val="004A622F"/>
    <w:rsid w:val="004A6874"/>
    <w:rsid w:val="004A691B"/>
    <w:rsid w:val="004A6BA9"/>
    <w:rsid w:val="004A6D8A"/>
    <w:rsid w:val="004A6E8C"/>
    <w:rsid w:val="004A6F01"/>
    <w:rsid w:val="004A6FE3"/>
    <w:rsid w:val="004A73DF"/>
    <w:rsid w:val="004A7492"/>
    <w:rsid w:val="004A77C8"/>
    <w:rsid w:val="004A7E7E"/>
    <w:rsid w:val="004B0474"/>
    <w:rsid w:val="004B05B4"/>
    <w:rsid w:val="004B05CF"/>
    <w:rsid w:val="004B07B1"/>
    <w:rsid w:val="004B0BD8"/>
    <w:rsid w:val="004B0C56"/>
    <w:rsid w:val="004B1381"/>
    <w:rsid w:val="004B1682"/>
    <w:rsid w:val="004B1767"/>
    <w:rsid w:val="004B1783"/>
    <w:rsid w:val="004B1A98"/>
    <w:rsid w:val="004B1CCA"/>
    <w:rsid w:val="004B2098"/>
    <w:rsid w:val="004B24A2"/>
    <w:rsid w:val="004B2735"/>
    <w:rsid w:val="004B282D"/>
    <w:rsid w:val="004B2B57"/>
    <w:rsid w:val="004B3066"/>
    <w:rsid w:val="004B327E"/>
    <w:rsid w:val="004B3361"/>
    <w:rsid w:val="004B34A1"/>
    <w:rsid w:val="004B34B3"/>
    <w:rsid w:val="004B38AB"/>
    <w:rsid w:val="004B3B3D"/>
    <w:rsid w:val="004B407B"/>
    <w:rsid w:val="004B465A"/>
    <w:rsid w:val="004B4739"/>
    <w:rsid w:val="004B47F9"/>
    <w:rsid w:val="004B4829"/>
    <w:rsid w:val="004B4EF0"/>
    <w:rsid w:val="004B51FA"/>
    <w:rsid w:val="004B571B"/>
    <w:rsid w:val="004B586E"/>
    <w:rsid w:val="004B5A58"/>
    <w:rsid w:val="004B5D91"/>
    <w:rsid w:val="004B5DAE"/>
    <w:rsid w:val="004B5F5D"/>
    <w:rsid w:val="004B651B"/>
    <w:rsid w:val="004B66CD"/>
    <w:rsid w:val="004B6A4B"/>
    <w:rsid w:val="004B6D9A"/>
    <w:rsid w:val="004B7674"/>
    <w:rsid w:val="004B7A76"/>
    <w:rsid w:val="004B7A93"/>
    <w:rsid w:val="004C0B1E"/>
    <w:rsid w:val="004C0EBB"/>
    <w:rsid w:val="004C0F5F"/>
    <w:rsid w:val="004C12CB"/>
    <w:rsid w:val="004C1935"/>
    <w:rsid w:val="004C1DD8"/>
    <w:rsid w:val="004C2520"/>
    <w:rsid w:val="004C28CA"/>
    <w:rsid w:val="004C2EA1"/>
    <w:rsid w:val="004C2EBF"/>
    <w:rsid w:val="004C3AB1"/>
    <w:rsid w:val="004C3BD9"/>
    <w:rsid w:val="004C40EF"/>
    <w:rsid w:val="004C41CF"/>
    <w:rsid w:val="004C41EC"/>
    <w:rsid w:val="004C4782"/>
    <w:rsid w:val="004C4B9C"/>
    <w:rsid w:val="004C4BBC"/>
    <w:rsid w:val="004C4F93"/>
    <w:rsid w:val="004C5759"/>
    <w:rsid w:val="004C5B58"/>
    <w:rsid w:val="004C5B93"/>
    <w:rsid w:val="004C5F03"/>
    <w:rsid w:val="004C68A6"/>
    <w:rsid w:val="004C6941"/>
    <w:rsid w:val="004C6DA4"/>
    <w:rsid w:val="004C6DFA"/>
    <w:rsid w:val="004C6F60"/>
    <w:rsid w:val="004C7960"/>
    <w:rsid w:val="004C7AC8"/>
    <w:rsid w:val="004C7F30"/>
    <w:rsid w:val="004D0052"/>
    <w:rsid w:val="004D0200"/>
    <w:rsid w:val="004D0580"/>
    <w:rsid w:val="004D1034"/>
    <w:rsid w:val="004D14A7"/>
    <w:rsid w:val="004D1DE7"/>
    <w:rsid w:val="004D2292"/>
    <w:rsid w:val="004D2434"/>
    <w:rsid w:val="004D248E"/>
    <w:rsid w:val="004D258A"/>
    <w:rsid w:val="004D25FB"/>
    <w:rsid w:val="004D2946"/>
    <w:rsid w:val="004D2F0F"/>
    <w:rsid w:val="004D32C9"/>
    <w:rsid w:val="004D33EF"/>
    <w:rsid w:val="004D42E4"/>
    <w:rsid w:val="004D434D"/>
    <w:rsid w:val="004D4416"/>
    <w:rsid w:val="004D47A9"/>
    <w:rsid w:val="004D48FE"/>
    <w:rsid w:val="004D4993"/>
    <w:rsid w:val="004D4B0D"/>
    <w:rsid w:val="004D502D"/>
    <w:rsid w:val="004D5640"/>
    <w:rsid w:val="004D5751"/>
    <w:rsid w:val="004D581E"/>
    <w:rsid w:val="004D5F70"/>
    <w:rsid w:val="004D64F8"/>
    <w:rsid w:val="004D6F79"/>
    <w:rsid w:val="004D731D"/>
    <w:rsid w:val="004D74A8"/>
    <w:rsid w:val="004D7850"/>
    <w:rsid w:val="004D7996"/>
    <w:rsid w:val="004D7AAD"/>
    <w:rsid w:val="004D7B42"/>
    <w:rsid w:val="004E041F"/>
    <w:rsid w:val="004E054B"/>
    <w:rsid w:val="004E0623"/>
    <w:rsid w:val="004E0830"/>
    <w:rsid w:val="004E0D67"/>
    <w:rsid w:val="004E16B4"/>
    <w:rsid w:val="004E1D64"/>
    <w:rsid w:val="004E1DDD"/>
    <w:rsid w:val="004E1E1A"/>
    <w:rsid w:val="004E25AA"/>
    <w:rsid w:val="004E264C"/>
    <w:rsid w:val="004E2919"/>
    <w:rsid w:val="004E2F67"/>
    <w:rsid w:val="004E2FED"/>
    <w:rsid w:val="004E3286"/>
    <w:rsid w:val="004E39CC"/>
    <w:rsid w:val="004E3C19"/>
    <w:rsid w:val="004E3E5D"/>
    <w:rsid w:val="004E43F8"/>
    <w:rsid w:val="004E443A"/>
    <w:rsid w:val="004E444B"/>
    <w:rsid w:val="004E4971"/>
    <w:rsid w:val="004E49E5"/>
    <w:rsid w:val="004E4A42"/>
    <w:rsid w:val="004E4C22"/>
    <w:rsid w:val="004E4D66"/>
    <w:rsid w:val="004E4D87"/>
    <w:rsid w:val="004E5182"/>
    <w:rsid w:val="004E52CD"/>
    <w:rsid w:val="004E543B"/>
    <w:rsid w:val="004E550B"/>
    <w:rsid w:val="004E5BDB"/>
    <w:rsid w:val="004E5D7E"/>
    <w:rsid w:val="004E686E"/>
    <w:rsid w:val="004E68E0"/>
    <w:rsid w:val="004E69FA"/>
    <w:rsid w:val="004E6EE3"/>
    <w:rsid w:val="004E71B0"/>
    <w:rsid w:val="004E78CD"/>
    <w:rsid w:val="004E7C02"/>
    <w:rsid w:val="004E7C60"/>
    <w:rsid w:val="004E7F88"/>
    <w:rsid w:val="004F04DF"/>
    <w:rsid w:val="004F0A21"/>
    <w:rsid w:val="004F0BF6"/>
    <w:rsid w:val="004F0DC9"/>
    <w:rsid w:val="004F0DE6"/>
    <w:rsid w:val="004F0EE8"/>
    <w:rsid w:val="004F1D30"/>
    <w:rsid w:val="004F20C5"/>
    <w:rsid w:val="004F20F0"/>
    <w:rsid w:val="004F21EC"/>
    <w:rsid w:val="004F227C"/>
    <w:rsid w:val="004F22DE"/>
    <w:rsid w:val="004F241F"/>
    <w:rsid w:val="004F25F6"/>
    <w:rsid w:val="004F287D"/>
    <w:rsid w:val="004F2A04"/>
    <w:rsid w:val="004F2BB3"/>
    <w:rsid w:val="004F2DDA"/>
    <w:rsid w:val="004F2DE7"/>
    <w:rsid w:val="004F321E"/>
    <w:rsid w:val="004F3D1A"/>
    <w:rsid w:val="004F4054"/>
    <w:rsid w:val="004F4100"/>
    <w:rsid w:val="004F4183"/>
    <w:rsid w:val="004F42D1"/>
    <w:rsid w:val="004F4BE4"/>
    <w:rsid w:val="004F50D4"/>
    <w:rsid w:val="004F5235"/>
    <w:rsid w:val="004F550E"/>
    <w:rsid w:val="004F559D"/>
    <w:rsid w:val="004F5C0D"/>
    <w:rsid w:val="004F6042"/>
    <w:rsid w:val="004F60DF"/>
    <w:rsid w:val="004F63D5"/>
    <w:rsid w:val="004F66DA"/>
    <w:rsid w:val="004F68F1"/>
    <w:rsid w:val="004F695B"/>
    <w:rsid w:val="004F6A84"/>
    <w:rsid w:val="004F6CBA"/>
    <w:rsid w:val="004F7711"/>
    <w:rsid w:val="004F7D8E"/>
    <w:rsid w:val="004F7E03"/>
    <w:rsid w:val="004F7EF8"/>
    <w:rsid w:val="00500548"/>
    <w:rsid w:val="00500840"/>
    <w:rsid w:val="00500B6C"/>
    <w:rsid w:val="00500DD0"/>
    <w:rsid w:val="00500E37"/>
    <w:rsid w:val="00500EC9"/>
    <w:rsid w:val="00501605"/>
    <w:rsid w:val="00501647"/>
    <w:rsid w:val="00501A18"/>
    <w:rsid w:val="00501E94"/>
    <w:rsid w:val="005020A7"/>
    <w:rsid w:val="00502694"/>
    <w:rsid w:val="005029ED"/>
    <w:rsid w:val="00502E94"/>
    <w:rsid w:val="00503052"/>
    <w:rsid w:val="0050308D"/>
    <w:rsid w:val="005030BE"/>
    <w:rsid w:val="005039A7"/>
    <w:rsid w:val="00503BD7"/>
    <w:rsid w:val="00503CEF"/>
    <w:rsid w:val="00503E38"/>
    <w:rsid w:val="005043EF"/>
    <w:rsid w:val="00504A91"/>
    <w:rsid w:val="00504BBD"/>
    <w:rsid w:val="00504CC5"/>
    <w:rsid w:val="005056C5"/>
    <w:rsid w:val="005056EF"/>
    <w:rsid w:val="00505853"/>
    <w:rsid w:val="005058B3"/>
    <w:rsid w:val="00506072"/>
    <w:rsid w:val="00506385"/>
    <w:rsid w:val="0050686E"/>
    <w:rsid w:val="005071FF"/>
    <w:rsid w:val="00507290"/>
    <w:rsid w:val="005078AA"/>
    <w:rsid w:val="00507A34"/>
    <w:rsid w:val="00507C92"/>
    <w:rsid w:val="005103B9"/>
    <w:rsid w:val="00510C48"/>
    <w:rsid w:val="00510D84"/>
    <w:rsid w:val="00510E07"/>
    <w:rsid w:val="00510FBA"/>
    <w:rsid w:val="00511029"/>
    <w:rsid w:val="00511257"/>
    <w:rsid w:val="00511870"/>
    <w:rsid w:val="00511EA8"/>
    <w:rsid w:val="00511F2E"/>
    <w:rsid w:val="00511F3A"/>
    <w:rsid w:val="00512DE5"/>
    <w:rsid w:val="00512DFF"/>
    <w:rsid w:val="00512F44"/>
    <w:rsid w:val="00513231"/>
    <w:rsid w:val="005132A7"/>
    <w:rsid w:val="00513323"/>
    <w:rsid w:val="00513362"/>
    <w:rsid w:val="005135C6"/>
    <w:rsid w:val="00514539"/>
    <w:rsid w:val="0051464D"/>
    <w:rsid w:val="0051479C"/>
    <w:rsid w:val="00514BFD"/>
    <w:rsid w:val="00514F7A"/>
    <w:rsid w:val="005157EA"/>
    <w:rsid w:val="00515E6E"/>
    <w:rsid w:val="00515F3D"/>
    <w:rsid w:val="00516347"/>
    <w:rsid w:val="00516D35"/>
    <w:rsid w:val="00517A71"/>
    <w:rsid w:val="0052028B"/>
    <w:rsid w:val="00520688"/>
    <w:rsid w:val="0052096D"/>
    <w:rsid w:val="005209D0"/>
    <w:rsid w:val="005209E4"/>
    <w:rsid w:val="00520D43"/>
    <w:rsid w:val="00520FBA"/>
    <w:rsid w:val="00521DCF"/>
    <w:rsid w:val="005225EC"/>
    <w:rsid w:val="005229DE"/>
    <w:rsid w:val="0052305B"/>
    <w:rsid w:val="005230ED"/>
    <w:rsid w:val="005239B4"/>
    <w:rsid w:val="00523E0A"/>
    <w:rsid w:val="00523E2F"/>
    <w:rsid w:val="005242B1"/>
    <w:rsid w:val="005242FE"/>
    <w:rsid w:val="00524340"/>
    <w:rsid w:val="00524669"/>
    <w:rsid w:val="0052497F"/>
    <w:rsid w:val="00524BB3"/>
    <w:rsid w:val="005251E0"/>
    <w:rsid w:val="0052549D"/>
    <w:rsid w:val="005255FD"/>
    <w:rsid w:val="005259B6"/>
    <w:rsid w:val="00525C1E"/>
    <w:rsid w:val="00525DB3"/>
    <w:rsid w:val="00525E36"/>
    <w:rsid w:val="00525EF1"/>
    <w:rsid w:val="00526244"/>
    <w:rsid w:val="005264F4"/>
    <w:rsid w:val="00526661"/>
    <w:rsid w:val="00526906"/>
    <w:rsid w:val="00526950"/>
    <w:rsid w:val="00526D45"/>
    <w:rsid w:val="00526D74"/>
    <w:rsid w:val="00526F01"/>
    <w:rsid w:val="00526FE6"/>
    <w:rsid w:val="00527151"/>
    <w:rsid w:val="0052727A"/>
    <w:rsid w:val="0052783E"/>
    <w:rsid w:val="00527DFC"/>
    <w:rsid w:val="00530476"/>
    <w:rsid w:val="005304E3"/>
    <w:rsid w:val="00530C5E"/>
    <w:rsid w:val="00531151"/>
    <w:rsid w:val="00531208"/>
    <w:rsid w:val="00531897"/>
    <w:rsid w:val="00531F4F"/>
    <w:rsid w:val="00531FAE"/>
    <w:rsid w:val="00532250"/>
    <w:rsid w:val="005322C7"/>
    <w:rsid w:val="00532CD0"/>
    <w:rsid w:val="00532D58"/>
    <w:rsid w:val="00532DAF"/>
    <w:rsid w:val="00532F7D"/>
    <w:rsid w:val="00533284"/>
    <w:rsid w:val="005333C8"/>
    <w:rsid w:val="00533ECE"/>
    <w:rsid w:val="00534062"/>
    <w:rsid w:val="0053407D"/>
    <w:rsid w:val="005346B3"/>
    <w:rsid w:val="00534704"/>
    <w:rsid w:val="00534C1C"/>
    <w:rsid w:val="00534F0A"/>
    <w:rsid w:val="00534FCC"/>
    <w:rsid w:val="00535CCD"/>
    <w:rsid w:val="00535F6A"/>
    <w:rsid w:val="00535FD3"/>
    <w:rsid w:val="00535FD9"/>
    <w:rsid w:val="005361D3"/>
    <w:rsid w:val="005365C1"/>
    <w:rsid w:val="00536696"/>
    <w:rsid w:val="00536851"/>
    <w:rsid w:val="00536D61"/>
    <w:rsid w:val="00536DD3"/>
    <w:rsid w:val="00536E02"/>
    <w:rsid w:val="00537367"/>
    <w:rsid w:val="00537429"/>
    <w:rsid w:val="00537B1A"/>
    <w:rsid w:val="00537E3D"/>
    <w:rsid w:val="00540130"/>
    <w:rsid w:val="00540244"/>
    <w:rsid w:val="005403DF"/>
    <w:rsid w:val="00540454"/>
    <w:rsid w:val="005404EB"/>
    <w:rsid w:val="00540A48"/>
    <w:rsid w:val="00540C30"/>
    <w:rsid w:val="005410E7"/>
    <w:rsid w:val="00541275"/>
    <w:rsid w:val="0054162C"/>
    <w:rsid w:val="00541B52"/>
    <w:rsid w:val="00541C0A"/>
    <w:rsid w:val="005427E8"/>
    <w:rsid w:val="0054311F"/>
    <w:rsid w:val="005432B5"/>
    <w:rsid w:val="0054339E"/>
    <w:rsid w:val="005433B0"/>
    <w:rsid w:val="00543577"/>
    <w:rsid w:val="00543BF6"/>
    <w:rsid w:val="00543E9A"/>
    <w:rsid w:val="00544084"/>
    <w:rsid w:val="0054413F"/>
    <w:rsid w:val="005442DE"/>
    <w:rsid w:val="0054436C"/>
    <w:rsid w:val="00544554"/>
    <w:rsid w:val="005445BF"/>
    <w:rsid w:val="005446A4"/>
    <w:rsid w:val="005447A9"/>
    <w:rsid w:val="00544C6F"/>
    <w:rsid w:val="0054531F"/>
    <w:rsid w:val="0054542F"/>
    <w:rsid w:val="00546130"/>
    <w:rsid w:val="00546A4C"/>
    <w:rsid w:val="005474D4"/>
    <w:rsid w:val="0054765E"/>
    <w:rsid w:val="0054794B"/>
    <w:rsid w:val="00547EA4"/>
    <w:rsid w:val="0055027E"/>
    <w:rsid w:val="005502C9"/>
    <w:rsid w:val="005502DC"/>
    <w:rsid w:val="0055033B"/>
    <w:rsid w:val="005504C3"/>
    <w:rsid w:val="00550645"/>
    <w:rsid w:val="005506A4"/>
    <w:rsid w:val="00550A90"/>
    <w:rsid w:val="00550B74"/>
    <w:rsid w:val="00550E15"/>
    <w:rsid w:val="00550EFC"/>
    <w:rsid w:val="00550F47"/>
    <w:rsid w:val="0055142C"/>
    <w:rsid w:val="00551BD2"/>
    <w:rsid w:val="00551C8E"/>
    <w:rsid w:val="00551CBB"/>
    <w:rsid w:val="00551F99"/>
    <w:rsid w:val="0055257C"/>
    <w:rsid w:val="005529EB"/>
    <w:rsid w:val="00552C78"/>
    <w:rsid w:val="005531E3"/>
    <w:rsid w:val="0055351A"/>
    <w:rsid w:val="00553AA7"/>
    <w:rsid w:val="00553B0D"/>
    <w:rsid w:val="00553B9B"/>
    <w:rsid w:val="00553D07"/>
    <w:rsid w:val="00553E20"/>
    <w:rsid w:val="005540C6"/>
    <w:rsid w:val="005542EA"/>
    <w:rsid w:val="0055471D"/>
    <w:rsid w:val="00554770"/>
    <w:rsid w:val="00554885"/>
    <w:rsid w:val="005551C0"/>
    <w:rsid w:val="005554A5"/>
    <w:rsid w:val="00555510"/>
    <w:rsid w:val="0055553A"/>
    <w:rsid w:val="005557DB"/>
    <w:rsid w:val="005558CB"/>
    <w:rsid w:val="00555E05"/>
    <w:rsid w:val="00555E55"/>
    <w:rsid w:val="005564FC"/>
    <w:rsid w:val="00556738"/>
    <w:rsid w:val="00556875"/>
    <w:rsid w:val="00556FD9"/>
    <w:rsid w:val="0055702D"/>
    <w:rsid w:val="00557301"/>
    <w:rsid w:val="0055775F"/>
    <w:rsid w:val="00557A8B"/>
    <w:rsid w:val="00557B6C"/>
    <w:rsid w:val="00557DFD"/>
    <w:rsid w:val="00557E1F"/>
    <w:rsid w:val="005603DC"/>
    <w:rsid w:val="00560AD6"/>
    <w:rsid w:val="00560AD7"/>
    <w:rsid w:val="00560BC9"/>
    <w:rsid w:val="00560FB1"/>
    <w:rsid w:val="00560FB7"/>
    <w:rsid w:val="005612D3"/>
    <w:rsid w:val="00561381"/>
    <w:rsid w:val="00561911"/>
    <w:rsid w:val="0056199A"/>
    <w:rsid w:val="00561B90"/>
    <w:rsid w:val="00561FF2"/>
    <w:rsid w:val="005624A7"/>
    <w:rsid w:val="0056275F"/>
    <w:rsid w:val="0056287D"/>
    <w:rsid w:val="00562940"/>
    <w:rsid w:val="005630DE"/>
    <w:rsid w:val="005631C3"/>
    <w:rsid w:val="005637B5"/>
    <w:rsid w:val="00563AEA"/>
    <w:rsid w:val="0056409A"/>
    <w:rsid w:val="0056444B"/>
    <w:rsid w:val="00564BB7"/>
    <w:rsid w:val="00564D47"/>
    <w:rsid w:val="00564DE8"/>
    <w:rsid w:val="005654B1"/>
    <w:rsid w:val="00565702"/>
    <w:rsid w:val="00565D8D"/>
    <w:rsid w:val="00565E4A"/>
    <w:rsid w:val="0056619A"/>
    <w:rsid w:val="00566228"/>
    <w:rsid w:val="0056631E"/>
    <w:rsid w:val="00566493"/>
    <w:rsid w:val="0056665B"/>
    <w:rsid w:val="0056666B"/>
    <w:rsid w:val="00566DB0"/>
    <w:rsid w:val="00567060"/>
    <w:rsid w:val="00567A4E"/>
    <w:rsid w:val="00567B58"/>
    <w:rsid w:val="00567C16"/>
    <w:rsid w:val="00567CF9"/>
    <w:rsid w:val="00567DA7"/>
    <w:rsid w:val="005700F8"/>
    <w:rsid w:val="00570236"/>
    <w:rsid w:val="005705B0"/>
    <w:rsid w:val="0057073A"/>
    <w:rsid w:val="00570A44"/>
    <w:rsid w:val="00571042"/>
    <w:rsid w:val="00571129"/>
    <w:rsid w:val="00571437"/>
    <w:rsid w:val="00571892"/>
    <w:rsid w:val="00571D49"/>
    <w:rsid w:val="00571E5A"/>
    <w:rsid w:val="00572864"/>
    <w:rsid w:val="00572DED"/>
    <w:rsid w:val="005737B3"/>
    <w:rsid w:val="005737FB"/>
    <w:rsid w:val="00573C4D"/>
    <w:rsid w:val="0057403C"/>
    <w:rsid w:val="005741F6"/>
    <w:rsid w:val="00574529"/>
    <w:rsid w:val="005746AF"/>
    <w:rsid w:val="005749B9"/>
    <w:rsid w:val="00574A15"/>
    <w:rsid w:val="00574B7A"/>
    <w:rsid w:val="005752EC"/>
    <w:rsid w:val="0057575F"/>
    <w:rsid w:val="00575BCA"/>
    <w:rsid w:val="00575E95"/>
    <w:rsid w:val="00576112"/>
    <w:rsid w:val="00576FCE"/>
    <w:rsid w:val="00577073"/>
    <w:rsid w:val="005771C6"/>
    <w:rsid w:val="00577297"/>
    <w:rsid w:val="0057738D"/>
    <w:rsid w:val="00577580"/>
    <w:rsid w:val="005775C2"/>
    <w:rsid w:val="0057770C"/>
    <w:rsid w:val="005779FD"/>
    <w:rsid w:val="00577C2A"/>
    <w:rsid w:val="00577C47"/>
    <w:rsid w:val="00577C8C"/>
    <w:rsid w:val="00580064"/>
    <w:rsid w:val="005800E5"/>
    <w:rsid w:val="00580A23"/>
    <w:rsid w:val="00580C2B"/>
    <w:rsid w:val="00580D2E"/>
    <w:rsid w:val="00580E1D"/>
    <w:rsid w:val="00580EBA"/>
    <w:rsid w:val="0058128B"/>
    <w:rsid w:val="0058167F"/>
    <w:rsid w:val="00581843"/>
    <w:rsid w:val="005818D3"/>
    <w:rsid w:val="00581AAC"/>
    <w:rsid w:val="00581D63"/>
    <w:rsid w:val="00581EB0"/>
    <w:rsid w:val="0058245A"/>
    <w:rsid w:val="0058249F"/>
    <w:rsid w:val="00582556"/>
    <w:rsid w:val="005826D2"/>
    <w:rsid w:val="0058308A"/>
    <w:rsid w:val="005834CF"/>
    <w:rsid w:val="00583DA5"/>
    <w:rsid w:val="00584BC7"/>
    <w:rsid w:val="00584D23"/>
    <w:rsid w:val="00584F56"/>
    <w:rsid w:val="00585C75"/>
    <w:rsid w:val="00585E8D"/>
    <w:rsid w:val="00586D00"/>
    <w:rsid w:val="00587347"/>
    <w:rsid w:val="00587672"/>
    <w:rsid w:val="005877B6"/>
    <w:rsid w:val="00590038"/>
    <w:rsid w:val="00590141"/>
    <w:rsid w:val="005901E8"/>
    <w:rsid w:val="00590289"/>
    <w:rsid w:val="005902AA"/>
    <w:rsid w:val="00590875"/>
    <w:rsid w:val="00590EBB"/>
    <w:rsid w:val="005913B5"/>
    <w:rsid w:val="0059228C"/>
    <w:rsid w:val="00592542"/>
    <w:rsid w:val="00592B3B"/>
    <w:rsid w:val="00592C4A"/>
    <w:rsid w:val="00592D86"/>
    <w:rsid w:val="00593759"/>
    <w:rsid w:val="005942F9"/>
    <w:rsid w:val="005943EF"/>
    <w:rsid w:val="00594477"/>
    <w:rsid w:val="00594770"/>
    <w:rsid w:val="00594959"/>
    <w:rsid w:val="00594AFF"/>
    <w:rsid w:val="005950A5"/>
    <w:rsid w:val="005954C5"/>
    <w:rsid w:val="00595A27"/>
    <w:rsid w:val="00595BD8"/>
    <w:rsid w:val="00595D3D"/>
    <w:rsid w:val="00596219"/>
    <w:rsid w:val="005966A7"/>
    <w:rsid w:val="00596CC3"/>
    <w:rsid w:val="00596DC8"/>
    <w:rsid w:val="0059716C"/>
    <w:rsid w:val="00597A0B"/>
    <w:rsid w:val="005A0358"/>
    <w:rsid w:val="005A0D57"/>
    <w:rsid w:val="005A0D7B"/>
    <w:rsid w:val="005A0E1A"/>
    <w:rsid w:val="005A1281"/>
    <w:rsid w:val="005A12D4"/>
    <w:rsid w:val="005A12FE"/>
    <w:rsid w:val="005A159A"/>
    <w:rsid w:val="005A17BC"/>
    <w:rsid w:val="005A1810"/>
    <w:rsid w:val="005A22B6"/>
    <w:rsid w:val="005A2735"/>
    <w:rsid w:val="005A2C69"/>
    <w:rsid w:val="005A3113"/>
    <w:rsid w:val="005A3F62"/>
    <w:rsid w:val="005A40A8"/>
    <w:rsid w:val="005A463F"/>
    <w:rsid w:val="005A4646"/>
    <w:rsid w:val="005A46DA"/>
    <w:rsid w:val="005A4907"/>
    <w:rsid w:val="005A4BC3"/>
    <w:rsid w:val="005A4FE9"/>
    <w:rsid w:val="005A5777"/>
    <w:rsid w:val="005A5C7A"/>
    <w:rsid w:val="005A6239"/>
    <w:rsid w:val="005A6597"/>
    <w:rsid w:val="005A6768"/>
    <w:rsid w:val="005A6801"/>
    <w:rsid w:val="005A6C45"/>
    <w:rsid w:val="005A6DC0"/>
    <w:rsid w:val="005A7031"/>
    <w:rsid w:val="005A712A"/>
    <w:rsid w:val="005A71B8"/>
    <w:rsid w:val="005A726C"/>
    <w:rsid w:val="005A73BB"/>
    <w:rsid w:val="005A73C6"/>
    <w:rsid w:val="005B011A"/>
    <w:rsid w:val="005B0E56"/>
    <w:rsid w:val="005B0F71"/>
    <w:rsid w:val="005B10FE"/>
    <w:rsid w:val="005B1295"/>
    <w:rsid w:val="005B1BE5"/>
    <w:rsid w:val="005B1DB4"/>
    <w:rsid w:val="005B1F29"/>
    <w:rsid w:val="005B2844"/>
    <w:rsid w:val="005B295A"/>
    <w:rsid w:val="005B2987"/>
    <w:rsid w:val="005B37F8"/>
    <w:rsid w:val="005B3DFA"/>
    <w:rsid w:val="005B44A9"/>
    <w:rsid w:val="005B45C2"/>
    <w:rsid w:val="005B45E7"/>
    <w:rsid w:val="005B4D4B"/>
    <w:rsid w:val="005B4EC4"/>
    <w:rsid w:val="005B560C"/>
    <w:rsid w:val="005B5CC0"/>
    <w:rsid w:val="005B5D0F"/>
    <w:rsid w:val="005B5F06"/>
    <w:rsid w:val="005B5FE7"/>
    <w:rsid w:val="005B6060"/>
    <w:rsid w:val="005B624E"/>
    <w:rsid w:val="005B6467"/>
    <w:rsid w:val="005B6CF1"/>
    <w:rsid w:val="005B6DF0"/>
    <w:rsid w:val="005B6F59"/>
    <w:rsid w:val="005B6FCE"/>
    <w:rsid w:val="005B7004"/>
    <w:rsid w:val="005B708B"/>
    <w:rsid w:val="005B73B4"/>
    <w:rsid w:val="005B7833"/>
    <w:rsid w:val="005B7A20"/>
    <w:rsid w:val="005B7BBE"/>
    <w:rsid w:val="005B7BC2"/>
    <w:rsid w:val="005B7F61"/>
    <w:rsid w:val="005C00F5"/>
    <w:rsid w:val="005C04FA"/>
    <w:rsid w:val="005C0898"/>
    <w:rsid w:val="005C0EA2"/>
    <w:rsid w:val="005C112E"/>
    <w:rsid w:val="005C1D8F"/>
    <w:rsid w:val="005C20ED"/>
    <w:rsid w:val="005C2321"/>
    <w:rsid w:val="005C24ED"/>
    <w:rsid w:val="005C25DB"/>
    <w:rsid w:val="005C26C8"/>
    <w:rsid w:val="005C26EC"/>
    <w:rsid w:val="005C273A"/>
    <w:rsid w:val="005C2EEE"/>
    <w:rsid w:val="005C30DF"/>
    <w:rsid w:val="005C34F0"/>
    <w:rsid w:val="005C3AE0"/>
    <w:rsid w:val="005C3B81"/>
    <w:rsid w:val="005C3E05"/>
    <w:rsid w:val="005C3F5D"/>
    <w:rsid w:val="005C44BF"/>
    <w:rsid w:val="005C4546"/>
    <w:rsid w:val="005C4BD4"/>
    <w:rsid w:val="005C4E8E"/>
    <w:rsid w:val="005C51B2"/>
    <w:rsid w:val="005C57BB"/>
    <w:rsid w:val="005C58EC"/>
    <w:rsid w:val="005C5D28"/>
    <w:rsid w:val="005C5E33"/>
    <w:rsid w:val="005C6B3A"/>
    <w:rsid w:val="005C6BEA"/>
    <w:rsid w:val="005C6F38"/>
    <w:rsid w:val="005C72D7"/>
    <w:rsid w:val="005C7ADF"/>
    <w:rsid w:val="005C7C64"/>
    <w:rsid w:val="005C7E5D"/>
    <w:rsid w:val="005D061B"/>
    <w:rsid w:val="005D0748"/>
    <w:rsid w:val="005D0AAB"/>
    <w:rsid w:val="005D0B41"/>
    <w:rsid w:val="005D0DD1"/>
    <w:rsid w:val="005D1498"/>
    <w:rsid w:val="005D1788"/>
    <w:rsid w:val="005D1996"/>
    <w:rsid w:val="005D19B1"/>
    <w:rsid w:val="005D1D92"/>
    <w:rsid w:val="005D2387"/>
    <w:rsid w:val="005D24CB"/>
    <w:rsid w:val="005D24D3"/>
    <w:rsid w:val="005D27FD"/>
    <w:rsid w:val="005D2AF7"/>
    <w:rsid w:val="005D2EC5"/>
    <w:rsid w:val="005D30B7"/>
    <w:rsid w:val="005D32E0"/>
    <w:rsid w:val="005D356B"/>
    <w:rsid w:val="005D3590"/>
    <w:rsid w:val="005D3899"/>
    <w:rsid w:val="005D41C9"/>
    <w:rsid w:val="005D4581"/>
    <w:rsid w:val="005D4A43"/>
    <w:rsid w:val="005D4C4F"/>
    <w:rsid w:val="005D4D0F"/>
    <w:rsid w:val="005D4D98"/>
    <w:rsid w:val="005D4EAF"/>
    <w:rsid w:val="005D507D"/>
    <w:rsid w:val="005D50F7"/>
    <w:rsid w:val="005D56AA"/>
    <w:rsid w:val="005D5B35"/>
    <w:rsid w:val="005D5F41"/>
    <w:rsid w:val="005D5FBB"/>
    <w:rsid w:val="005D631F"/>
    <w:rsid w:val="005D64CF"/>
    <w:rsid w:val="005D6925"/>
    <w:rsid w:val="005D6B34"/>
    <w:rsid w:val="005D6B8F"/>
    <w:rsid w:val="005D706A"/>
    <w:rsid w:val="005D71C8"/>
    <w:rsid w:val="005D7B00"/>
    <w:rsid w:val="005E08E7"/>
    <w:rsid w:val="005E0F15"/>
    <w:rsid w:val="005E100B"/>
    <w:rsid w:val="005E11A1"/>
    <w:rsid w:val="005E14CA"/>
    <w:rsid w:val="005E1CF1"/>
    <w:rsid w:val="005E24B6"/>
    <w:rsid w:val="005E25C1"/>
    <w:rsid w:val="005E279B"/>
    <w:rsid w:val="005E33AA"/>
    <w:rsid w:val="005E3B6C"/>
    <w:rsid w:val="005E3CF1"/>
    <w:rsid w:val="005E3F7D"/>
    <w:rsid w:val="005E4F0A"/>
    <w:rsid w:val="005E52A1"/>
    <w:rsid w:val="005E538A"/>
    <w:rsid w:val="005E5435"/>
    <w:rsid w:val="005E55B8"/>
    <w:rsid w:val="005E5E03"/>
    <w:rsid w:val="005E5EA5"/>
    <w:rsid w:val="005E5FD1"/>
    <w:rsid w:val="005E63B5"/>
    <w:rsid w:val="005E63C8"/>
    <w:rsid w:val="005E649B"/>
    <w:rsid w:val="005E65B5"/>
    <w:rsid w:val="005E6C49"/>
    <w:rsid w:val="005E6E86"/>
    <w:rsid w:val="005E6F76"/>
    <w:rsid w:val="005E7157"/>
    <w:rsid w:val="005E74D5"/>
    <w:rsid w:val="005E7798"/>
    <w:rsid w:val="005E77C5"/>
    <w:rsid w:val="005E79BC"/>
    <w:rsid w:val="005E7D22"/>
    <w:rsid w:val="005E7E14"/>
    <w:rsid w:val="005E7E93"/>
    <w:rsid w:val="005F0297"/>
    <w:rsid w:val="005F05B0"/>
    <w:rsid w:val="005F05B5"/>
    <w:rsid w:val="005F0905"/>
    <w:rsid w:val="005F097F"/>
    <w:rsid w:val="005F0FEC"/>
    <w:rsid w:val="005F100B"/>
    <w:rsid w:val="005F13E9"/>
    <w:rsid w:val="005F167A"/>
    <w:rsid w:val="005F1EF7"/>
    <w:rsid w:val="005F2426"/>
    <w:rsid w:val="005F2833"/>
    <w:rsid w:val="005F3278"/>
    <w:rsid w:val="005F3ACA"/>
    <w:rsid w:val="005F4159"/>
    <w:rsid w:val="005F4209"/>
    <w:rsid w:val="005F459B"/>
    <w:rsid w:val="005F476E"/>
    <w:rsid w:val="005F487E"/>
    <w:rsid w:val="005F4894"/>
    <w:rsid w:val="005F4A94"/>
    <w:rsid w:val="005F4FFA"/>
    <w:rsid w:val="005F502A"/>
    <w:rsid w:val="005F511F"/>
    <w:rsid w:val="005F539D"/>
    <w:rsid w:val="005F53E7"/>
    <w:rsid w:val="005F57DD"/>
    <w:rsid w:val="005F5877"/>
    <w:rsid w:val="005F5A46"/>
    <w:rsid w:val="005F5B90"/>
    <w:rsid w:val="005F5B92"/>
    <w:rsid w:val="005F6428"/>
    <w:rsid w:val="005F652F"/>
    <w:rsid w:val="005F6886"/>
    <w:rsid w:val="005F6A76"/>
    <w:rsid w:val="005F7607"/>
    <w:rsid w:val="005F7C12"/>
    <w:rsid w:val="005F7DDF"/>
    <w:rsid w:val="005F7F72"/>
    <w:rsid w:val="006000F9"/>
    <w:rsid w:val="0060022D"/>
    <w:rsid w:val="006002CF"/>
    <w:rsid w:val="006002DB"/>
    <w:rsid w:val="00600858"/>
    <w:rsid w:val="00600D85"/>
    <w:rsid w:val="0060107C"/>
    <w:rsid w:val="006010B7"/>
    <w:rsid w:val="00601297"/>
    <w:rsid w:val="0060129A"/>
    <w:rsid w:val="0060155E"/>
    <w:rsid w:val="00601AAB"/>
    <w:rsid w:val="00601DC5"/>
    <w:rsid w:val="0060214E"/>
    <w:rsid w:val="006023CF"/>
    <w:rsid w:val="006029AD"/>
    <w:rsid w:val="00602C30"/>
    <w:rsid w:val="00602DCF"/>
    <w:rsid w:val="00602E99"/>
    <w:rsid w:val="00602FA4"/>
    <w:rsid w:val="00602FCD"/>
    <w:rsid w:val="00603003"/>
    <w:rsid w:val="0060302C"/>
    <w:rsid w:val="00603045"/>
    <w:rsid w:val="00603528"/>
    <w:rsid w:val="0060371B"/>
    <w:rsid w:val="00603F18"/>
    <w:rsid w:val="00604317"/>
    <w:rsid w:val="006043F5"/>
    <w:rsid w:val="0060446A"/>
    <w:rsid w:val="00604514"/>
    <w:rsid w:val="00604DBB"/>
    <w:rsid w:val="0060506B"/>
    <w:rsid w:val="00605214"/>
    <w:rsid w:val="0060556E"/>
    <w:rsid w:val="0060575B"/>
    <w:rsid w:val="006057EB"/>
    <w:rsid w:val="00605A12"/>
    <w:rsid w:val="00605ABB"/>
    <w:rsid w:val="006063D5"/>
    <w:rsid w:val="00606410"/>
    <w:rsid w:val="00606A8C"/>
    <w:rsid w:val="00606B0C"/>
    <w:rsid w:val="00606EAA"/>
    <w:rsid w:val="00606EBC"/>
    <w:rsid w:val="00606EE0"/>
    <w:rsid w:val="00606EE1"/>
    <w:rsid w:val="006072F6"/>
    <w:rsid w:val="00607B59"/>
    <w:rsid w:val="00607E31"/>
    <w:rsid w:val="006103D0"/>
    <w:rsid w:val="00610DA2"/>
    <w:rsid w:val="00611418"/>
    <w:rsid w:val="00611812"/>
    <w:rsid w:val="00611C59"/>
    <w:rsid w:val="0061214C"/>
    <w:rsid w:val="0061256C"/>
    <w:rsid w:val="00612570"/>
    <w:rsid w:val="0061283F"/>
    <w:rsid w:val="006129D5"/>
    <w:rsid w:val="00612ACF"/>
    <w:rsid w:val="00612D2C"/>
    <w:rsid w:val="00612E6C"/>
    <w:rsid w:val="00612EBD"/>
    <w:rsid w:val="00613510"/>
    <w:rsid w:val="0061391A"/>
    <w:rsid w:val="00613AEE"/>
    <w:rsid w:val="00613C3C"/>
    <w:rsid w:val="00613C71"/>
    <w:rsid w:val="00614194"/>
    <w:rsid w:val="00614201"/>
    <w:rsid w:val="00614476"/>
    <w:rsid w:val="00614D14"/>
    <w:rsid w:val="00614D67"/>
    <w:rsid w:val="006151D1"/>
    <w:rsid w:val="006152F7"/>
    <w:rsid w:val="006157D4"/>
    <w:rsid w:val="0061638D"/>
    <w:rsid w:val="00616C99"/>
    <w:rsid w:val="00616C9C"/>
    <w:rsid w:val="00616CF1"/>
    <w:rsid w:val="00616ED4"/>
    <w:rsid w:val="00616F4B"/>
    <w:rsid w:val="00616FB0"/>
    <w:rsid w:val="00617122"/>
    <w:rsid w:val="00617435"/>
    <w:rsid w:val="006175C5"/>
    <w:rsid w:val="00617989"/>
    <w:rsid w:val="006200AE"/>
    <w:rsid w:val="006205EC"/>
    <w:rsid w:val="00620714"/>
    <w:rsid w:val="00620BFD"/>
    <w:rsid w:val="00620D2C"/>
    <w:rsid w:val="00621348"/>
    <w:rsid w:val="00621641"/>
    <w:rsid w:val="006216F2"/>
    <w:rsid w:val="00621A07"/>
    <w:rsid w:val="00621C30"/>
    <w:rsid w:val="00621E1A"/>
    <w:rsid w:val="00621F91"/>
    <w:rsid w:val="006221D2"/>
    <w:rsid w:val="0062296E"/>
    <w:rsid w:val="00622B14"/>
    <w:rsid w:val="00622C56"/>
    <w:rsid w:val="006232C9"/>
    <w:rsid w:val="00623899"/>
    <w:rsid w:val="00623B11"/>
    <w:rsid w:val="00623F1A"/>
    <w:rsid w:val="006241C9"/>
    <w:rsid w:val="00624552"/>
    <w:rsid w:val="00624C20"/>
    <w:rsid w:val="00624C4E"/>
    <w:rsid w:val="00624DBC"/>
    <w:rsid w:val="00625055"/>
    <w:rsid w:val="0062507E"/>
    <w:rsid w:val="0062543B"/>
    <w:rsid w:val="0062585E"/>
    <w:rsid w:val="0062596F"/>
    <w:rsid w:val="006259A9"/>
    <w:rsid w:val="00625EB4"/>
    <w:rsid w:val="00625EFA"/>
    <w:rsid w:val="00625FDD"/>
    <w:rsid w:val="00626019"/>
    <w:rsid w:val="00626AEB"/>
    <w:rsid w:val="00626DF2"/>
    <w:rsid w:val="00626EAB"/>
    <w:rsid w:val="006270C1"/>
    <w:rsid w:val="00627333"/>
    <w:rsid w:val="00627349"/>
    <w:rsid w:val="00627D5F"/>
    <w:rsid w:val="00627FF7"/>
    <w:rsid w:val="0063006E"/>
    <w:rsid w:val="0063020C"/>
    <w:rsid w:val="006307B7"/>
    <w:rsid w:val="006314ED"/>
    <w:rsid w:val="0063160F"/>
    <w:rsid w:val="00631943"/>
    <w:rsid w:val="00631961"/>
    <w:rsid w:val="006322F3"/>
    <w:rsid w:val="0063288F"/>
    <w:rsid w:val="00632992"/>
    <w:rsid w:val="006329BA"/>
    <w:rsid w:val="00632BD3"/>
    <w:rsid w:val="00632BE6"/>
    <w:rsid w:val="00632D3A"/>
    <w:rsid w:val="00632D5D"/>
    <w:rsid w:val="00632FA5"/>
    <w:rsid w:val="00632FC2"/>
    <w:rsid w:val="00633090"/>
    <w:rsid w:val="00633385"/>
    <w:rsid w:val="006337A5"/>
    <w:rsid w:val="00633963"/>
    <w:rsid w:val="00633A8A"/>
    <w:rsid w:val="00633CFA"/>
    <w:rsid w:val="00633E60"/>
    <w:rsid w:val="006343E1"/>
    <w:rsid w:val="00634910"/>
    <w:rsid w:val="0063496F"/>
    <w:rsid w:val="00634CE4"/>
    <w:rsid w:val="00636063"/>
    <w:rsid w:val="006362C9"/>
    <w:rsid w:val="00636B2B"/>
    <w:rsid w:val="00636BDD"/>
    <w:rsid w:val="00636E92"/>
    <w:rsid w:val="00636F60"/>
    <w:rsid w:val="00637443"/>
    <w:rsid w:val="00637598"/>
    <w:rsid w:val="00637602"/>
    <w:rsid w:val="00637689"/>
    <w:rsid w:val="006379CF"/>
    <w:rsid w:val="00637FE4"/>
    <w:rsid w:val="006401A3"/>
    <w:rsid w:val="006402E7"/>
    <w:rsid w:val="006402FC"/>
    <w:rsid w:val="006407E4"/>
    <w:rsid w:val="006410D9"/>
    <w:rsid w:val="006413EA"/>
    <w:rsid w:val="00641571"/>
    <w:rsid w:val="0064170F"/>
    <w:rsid w:val="00641C03"/>
    <w:rsid w:val="00641DCE"/>
    <w:rsid w:val="00642E59"/>
    <w:rsid w:val="006434C6"/>
    <w:rsid w:val="00643AB0"/>
    <w:rsid w:val="00643B21"/>
    <w:rsid w:val="00643C63"/>
    <w:rsid w:val="00643E93"/>
    <w:rsid w:val="00644073"/>
    <w:rsid w:val="00644338"/>
    <w:rsid w:val="00644717"/>
    <w:rsid w:val="00645389"/>
    <w:rsid w:val="006453E4"/>
    <w:rsid w:val="006458E3"/>
    <w:rsid w:val="00645953"/>
    <w:rsid w:val="00645A0E"/>
    <w:rsid w:val="00645AD9"/>
    <w:rsid w:val="00645C99"/>
    <w:rsid w:val="006460E1"/>
    <w:rsid w:val="00646164"/>
    <w:rsid w:val="0064616C"/>
    <w:rsid w:val="00646418"/>
    <w:rsid w:val="00646653"/>
    <w:rsid w:val="006467A0"/>
    <w:rsid w:val="00646BE0"/>
    <w:rsid w:val="00646D0C"/>
    <w:rsid w:val="00646F22"/>
    <w:rsid w:val="00646F70"/>
    <w:rsid w:val="0065002E"/>
    <w:rsid w:val="0065032D"/>
    <w:rsid w:val="006503E1"/>
    <w:rsid w:val="0065058D"/>
    <w:rsid w:val="00650797"/>
    <w:rsid w:val="00650A92"/>
    <w:rsid w:val="00650DC0"/>
    <w:rsid w:val="006511D0"/>
    <w:rsid w:val="006511DB"/>
    <w:rsid w:val="00651706"/>
    <w:rsid w:val="00651A06"/>
    <w:rsid w:val="00651DB1"/>
    <w:rsid w:val="006525C8"/>
    <w:rsid w:val="00652739"/>
    <w:rsid w:val="0065289A"/>
    <w:rsid w:val="00652B5A"/>
    <w:rsid w:val="00652CDD"/>
    <w:rsid w:val="0065319C"/>
    <w:rsid w:val="006534FF"/>
    <w:rsid w:val="0065358E"/>
    <w:rsid w:val="006537E8"/>
    <w:rsid w:val="00653B1E"/>
    <w:rsid w:val="00653D7C"/>
    <w:rsid w:val="00653F05"/>
    <w:rsid w:val="00653F18"/>
    <w:rsid w:val="0065401E"/>
    <w:rsid w:val="00654047"/>
    <w:rsid w:val="0065434D"/>
    <w:rsid w:val="00654485"/>
    <w:rsid w:val="0065511A"/>
    <w:rsid w:val="006553AF"/>
    <w:rsid w:val="00655B5C"/>
    <w:rsid w:val="006567DA"/>
    <w:rsid w:val="006567E2"/>
    <w:rsid w:val="006569F6"/>
    <w:rsid w:val="006571B9"/>
    <w:rsid w:val="00657370"/>
    <w:rsid w:val="00657576"/>
    <w:rsid w:val="006576B6"/>
    <w:rsid w:val="00657D5F"/>
    <w:rsid w:val="00657DA1"/>
    <w:rsid w:val="00657F50"/>
    <w:rsid w:val="006600F1"/>
    <w:rsid w:val="006607D6"/>
    <w:rsid w:val="0066099C"/>
    <w:rsid w:val="00660C08"/>
    <w:rsid w:val="00660C8A"/>
    <w:rsid w:val="00660C95"/>
    <w:rsid w:val="00661106"/>
    <w:rsid w:val="006613F7"/>
    <w:rsid w:val="00662751"/>
    <w:rsid w:val="006627B3"/>
    <w:rsid w:val="006629CE"/>
    <w:rsid w:val="00662C7E"/>
    <w:rsid w:val="006630AC"/>
    <w:rsid w:val="0066323D"/>
    <w:rsid w:val="0066332E"/>
    <w:rsid w:val="00663467"/>
    <w:rsid w:val="006636E2"/>
    <w:rsid w:val="00663845"/>
    <w:rsid w:val="00663B64"/>
    <w:rsid w:val="00663F49"/>
    <w:rsid w:val="0066416B"/>
    <w:rsid w:val="006643A3"/>
    <w:rsid w:val="006644F4"/>
    <w:rsid w:val="006644FF"/>
    <w:rsid w:val="00664698"/>
    <w:rsid w:val="006649DA"/>
    <w:rsid w:val="00665268"/>
    <w:rsid w:val="006655DB"/>
    <w:rsid w:val="00665743"/>
    <w:rsid w:val="006659F1"/>
    <w:rsid w:val="006661F0"/>
    <w:rsid w:val="0066658C"/>
    <w:rsid w:val="006669C5"/>
    <w:rsid w:val="006671C3"/>
    <w:rsid w:val="006673E6"/>
    <w:rsid w:val="00667546"/>
    <w:rsid w:val="00667593"/>
    <w:rsid w:val="0066779D"/>
    <w:rsid w:val="0066782D"/>
    <w:rsid w:val="00667DEF"/>
    <w:rsid w:val="00667E45"/>
    <w:rsid w:val="00667E97"/>
    <w:rsid w:val="00667EC6"/>
    <w:rsid w:val="00670058"/>
    <w:rsid w:val="0067023B"/>
    <w:rsid w:val="006704B4"/>
    <w:rsid w:val="0067088B"/>
    <w:rsid w:val="00670B5A"/>
    <w:rsid w:val="00670B62"/>
    <w:rsid w:val="00671867"/>
    <w:rsid w:val="00671B77"/>
    <w:rsid w:val="0067222C"/>
    <w:rsid w:val="00672478"/>
    <w:rsid w:val="006727D1"/>
    <w:rsid w:val="00672BD7"/>
    <w:rsid w:val="006732CD"/>
    <w:rsid w:val="006737C6"/>
    <w:rsid w:val="0067380B"/>
    <w:rsid w:val="00673DC1"/>
    <w:rsid w:val="00673E3B"/>
    <w:rsid w:val="006743DE"/>
    <w:rsid w:val="006748F4"/>
    <w:rsid w:val="00674A9E"/>
    <w:rsid w:val="00675237"/>
    <w:rsid w:val="0067536D"/>
    <w:rsid w:val="00675AC8"/>
    <w:rsid w:val="00675C4A"/>
    <w:rsid w:val="00676581"/>
    <w:rsid w:val="00676845"/>
    <w:rsid w:val="00676EB9"/>
    <w:rsid w:val="00676FAE"/>
    <w:rsid w:val="00677840"/>
    <w:rsid w:val="00677C34"/>
    <w:rsid w:val="00677E9A"/>
    <w:rsid w:val="0068002F"/>
    <w:rsid w:val="00680839"/>
    <w:rsid w:val="00680AB5"/>
    <w:rsid w:val="0068146A"/>
    <w:rsid w:val="0068156E"/>
    <w:rsid w:val="006815BC"/>
    <w:rsid w:val="006817E5"/>
    <w:rsid w:val="00681AD1"/>
    <w:rsid w:val="00681D66"/>
    <w:rsid w:val="00681DF6"/>
    <w:rsid w:val="00681EA4"/>
    <w:rsid w:val="00681F04"/>
    <w:rsid w:val="00681F6F"/>
    <w:rsid w:val="00682827"/>
    <w:rsid w:val="00682C1F"/>
    <w:rsid w:val="00682D9B"/>
    <w:rsid w:val="00682DF2"/>
    <w:rsid w:val="0068301B"/>
    <w:rsid w:val="006840D8"/>
    <w:rsid w:val="006841D0"/>
    <w:rsid w:val="00684498"/>
    <w:rsid w:val="0068450A"/>
    <w:rsid w:val="00684BBB"/>
    <w:rsid w:val="0068501F"/>
    <w:rsid w:val="00685AD3"/>
    <w:rsid w:val="00685BBC"/>
    <w:rsid w:val="00685CBB"/>
    <w:rsid w:val="006863C8"/>
    <w:rsid w:val="006864C3"/>
    <w:rsid w:val="0068659A"/>
    <w:rsid w:val="00686A27"/>
    <w:rsid w:val="00687D3D"/>
    <w:rsid w:val="0069037C"/>
    <w:rsid w:val="00690B67"/>
    <w:rsid w:val="00690C62"/>
    <w:rsid w:val="00690F54"/>
    <w:rsid w:val="0069105A"/>
    <w:rsid w:val="00691131"/>
    <w:rsid w:val="006912EC"/>
    <w:rsid w:val="006913AE"/>
    <w:rsid w:val="006914DF"/>
    <w:rsid w:val="0069154B"/>
    <w:rsid w:val="0069168C"/>
    <w:rsid w:val="00691705"/>
    <w:rsid w:val="006917F8"/>
    <w:rsid w:val="00691993"/>
    <w:rsid w:val="00691CE9"/>
    <w:rsid w:val="00692092"/>
    <w:rsid w:val="00692218"/>
    <w:rsid w:val="006922AB"/>
    <w:rsid w:val="006927F1"/>
    <w:rsid w:val="00693300"/>
    <w:rsid w:val="00693512"/>
    <w:rsid w:val="006938E9"/>
    <w:rsid w:val="00693BA5"/>
    <w:rsid w:val="00693D93"/>
    <w:rsid w:val="0069403D"/>
    <w:rsid w:val="006940A9"/>
    <w:rsid w:val="006940C3"/>
    <w:rsid w:val="006940CF"/>
    <w:rsid w:val="006945DE"/>
    <w:rsid w:val="006947AF"/>
    <w:rsid w:val="00694905"/>
    <w:rsid w:val="00694BFC"/>
    <w:rsid w:val="00695215"/>
    <w:rsid w:val="006956DE"/>
    <w:rsid w:val="00695736"/>
    <w:rsid w:val="00695AB3"/>
    <w:rsid w:val="00695B18"/>
    <w:rsid w:val="00695D7C"/>
    <w:rsid w:val="006960C5"/>
    <w:rsid w:val="006961A7"/>
    <w:rsid w:val="00696206"/>
    <w:rsid w:val="0069648A"/>
    <w:rsid w:val="00696924"/>
    <w:rsid w:val="00696C28"/>
    <w:rsid w:val="00696F45"/>
    <w:rsid w:val="00697257"/>
    <w:rsid w:val="006972EB"/>
    <w:rsid w:val="00697508"/>
    <w:rsid w:val="00697526"/>
    <w:rsid w:val="00697C53"/>
    <w:rsid w:val="006A0113"/>
    <w:rsid w:val="006A050B"/>
    <w:rsid w:val="006A052B"/>
    <w:rsid w:val="006A0744"/>
    <w:rsid w:val="006A0A28"/>
    <w:rsid w:val="006A0E90"/>
    <w:rsid w:val="006A1089"/>
    <w:rsid w:val="006A125F"/>
    <w:rsid w:val="006A14F8"/>
    <w:rsid w:val="006A1C5C"/>
    <w:rsid w:val="006A1D6C"/>
    <w:rsid w:val="006A1F6C"/>
    <w:rsid w:val="006A23F1"/>
    <w:rsid w:val="006A2733"/>
    <w:rsid w:val="006A27C3"/>
    <w:rsid w:val="006A2A4D"/>
    <w:rsid w:val="006A3395"/>
    <w:rsid w:val="006A33C0"/>
    <w:rsid w:val="006A33CE"/>
    <w:rsid w:val="006A3BA9"/>
    <w:rsid w:val="006A3CDD"/>
    <w:rsid w:val="006A4AC8"/>
    <w:rsid w:val="006A4BFE"/>
    <w:rsid w:val="006A4D27"/>
    <w:rsid w:val="006A4DC5"/>
    <w:rsid w:val="006A4E0A"/>
    <w:rsid w:val="006A4E66"/>
    <w:rsid w:val="006A4F61"/>
    <w:rsid w:val="006A50C8"/>
    <w:rsid w:val="006A5195"/>
    <w:rsid w:val="006A557A"/>
    <w:rsid w:val="006A558C"/>
    <w:rsid w:val="006A578E"/>
    <w:rsid w:val="006A59DB"/>
    <w:rsid w:val="006A5B92"/>
    <w:rsid w:val="006A5D23"/>
    <w:rsid w:val="006A62C0"/>
    <w:rsid w:val="006A659F"/>
    <w:rsid w:val="006A660D"/>
    <w:rsid w:val="006A662E"/>
    <w:rsid w:val="006A670A"/>
    <w:rsid w:val="006A6A7D"/>
    <w:rsid w:val="006A6DF7"/>
    <w:rsid w:val="006A6FF7"/>
    <w:rsid w:val="006A74EB"/>
    <w:rsid w:val="006A75C3"/>
    <w:rsid w:val="006A78E3"/>
    <w:rsid w:val="006B02BF"/>
    <w:rsid w:val="006B0416"/>
    <w:rsid w:val="006B0822"/>
    <w:rsid w:val="006B0B85"/>
    <w:rsid w:val="006B1456"/>
    <w:rsid w:val="006B1647"/>
    <w:rsid w:val="006B1A37"/>
    <w:rsid w:val="006B2059"/>
    <w:rsid w:val="006B2381"/>
    <w:rsid w:val="006B2ABC"/>
    <w:rsid w:val="006B2B7A"/>
    <w:rsid w:val="006B3139"/>
    <w:rsid w:val="006B32D8"/>
    <w:rsid w:val="006B37F6"/>
    <w:rsid w:val="006B3975"/>
    <w:rsid w:val="006B3D09"/>
    <w:rsid w:val="006B3E7B"/>
    <w:rsid w:val="006B4586"/>
    <w:rsid w:val="006B4AA9"/>
    <w:rsid w:val="006B4ACD"/>
    <w:rsid w:val="006B4B8B"/>
    <w:rsid w:val="006B4E20"/>
    <w:rsid w:val="006B4E64"/>
    <w:rsid w:val="006B4FEC"/>
    <w:rsid w:val="006B57B4"/>
    <w:rsid w:val="006B5C9B"/>
    <w:rsid w:val="006B6117"/>
    <w:rsid w:val="006B6388"/>
    <w:rsid w:val="006B64BE"/>
    <w:rsid w:val="006B7011"/>
    <w:rsid w:val="006B7807"/>
    <w:rsid w:val="006B7AD6"/>
    <w:rsid w:val="006B7E92"/>
    <w:rsid w:val="006C04BA"/>
    <w:rsid w:val="006C05A9"/>
    <w:rsid w:val="006C08A3"/>
    <w:rsid w:val="006C0E2C"/>
    <w:rsid w:val="006C10B3"/>
    <w:rsid w:val="006C11B5"/>
    <w:rsid w:val="006C14A3"/>
    <w:rsid w:val="006C153B"/>
    <w:rsid w:val="006C175B"/>
    <w:rsid w:val="006C18E3"/>
    <w:rsid w:val="006C19E2"/>
    <w:rsid w:val="006C1C36"/>
    <w:rsid w:val="006C1CA9"/>
    <w:rsid w:val="006C1E4A"/>
    <w:rsid w:val="006C2583"/>
    <w:rsid w:val="006C2768"/>
    <w:rsid w:val="006C292C"/>
    <w:rsid w:val="006C2966"/>
    <w:rsid w:val="006C2B41"/>
    <w:rsid w:val="006C2EF3"/>
    <w:rsid w:val="006C3313"/>
    <w:rsid w:val="006C33B1"/>
    <w:rsid w:val="006C3838"/>
    <w:rsid w:val="006C39B3"/>
    <w:rsid w:val="006C3D4F"/>
    <w:rsid w:val="006C3E21"/>
    <w:rsid w:val="006C40CF"/>
    <w:rsid w:val="006C418D"/>
    <w:rsid w:val="006C4194"/>
    <w:rsid w:val="006C4440"/>
    <w:rsid w:val="006C46B6"/>
    <w:rsid w:val="006C499F"/>
    <w:rsid w:val="006C49F0"/>
    <w:rsid w:val="006C4C66"/>
    <w:rsid w:val="006C4DFC"/>
    <w:rsid w:val="006C4FED"/>
    <w:rsid w:val="006C5184"/>
    <w:rsid w:val="006C53E7"/>
    <w:rsid w:val="006C5B06"/>
    <w:rsid w:val="006C5B10"/>
    <w:rsid w:val="006C68D0"/>
    <w:rsid w:val="006C6E41"/>
    <w:rsid w:val="006C710D"/>
    <w:rsid w:val="006C71D9"/>
    <w:rsid w:val="006C7657"/>
    <w:rsid w:val="006C7ACC"/>
    <w:rsid w:val="006D013C"/>
    <w:rsid w:val="006D1128"/>
    <w:rsid w:val="006D14A5"/>
    <w:rsid w:val="006D1A27"/>
    <w:rsid w:val="006D1A7C"/>
    <w:rsid w:val="006D1EE7"/>
    <w:rsid w:val="006D2B9B"/>
    <w:rsid w:val="006D310A"/>
    <w:rsid w:val="006D3BA8"/>
    <w:rsid w:val="006D3C30"/>
    <w:rsid w:val="006D3D41"/>
    <w:rsid w:val="006D4051"/>
    <w:rsid w:val="006D46D6"/>
    <w:rsid w:val="006D4938"/>
    <w:rsid w:val="006D4D82"/>
    <w:rsid w:val="006D5261"/>
    <w:rsid w:val="006D5B32"/>
    <w:rsid w:val="006D6084"/>
    <w:rsid w:val="006D6357"/>
    <w:rsid w:val="006D64F0"/>
    <w:rsid w:val="006D6518"/>
    <w:rsid w:val="006D6DC2"/>
    <w:rsid w:val="006D70CA"/>
    <w:rsid w:val="006D7146"/>
    <w:rsid w:val="006D722C"/>
    <w:rsid w:val="006D7928"/>
    <w:rsid w:val="006D7EFB"/>
    <w:rsid w:val="006D7F27"/>
    <w:rsid w:val="006D7F4A"/>
    <w:rsid w:val="006E0375"/>
    <w:rsid w:val="006E0526"/>
    <w:rsid w:val="006E0570"/>
    <w:rsid w:val="006E06DE"/>
    <w:rsid w:val="006E0762"/>
    <w:rsid w:val="006E0904"/>
    <w:rsid w:val="006E0A07"/>
    <w:rsid w:val="006E0B0E"/>
    <w:rsid w:val="006E0E4B"/>
    <w:rsid w:val="006E114E"/>
    <w:rsid w:val="006E1B0C"/>
    <w:rsid w:val="006E1B8D"/>
    <w:rsid w:val="006E1C76"/>
    <w:rsid w:val="006E20CF"/>
    <w:rsid w:val="006E23B5"/>
    <w:rsid w:val="006E261C"/>
    <w:rsid w:val="006E2652"/>
    <w:rsid w:val="006E2F8B"/>
    <w:rsid w:val="006E34EB"/>
    <w:rsid w:val="006E3706"/>
    <w:rsid w:val="006E3DE7"/>
    <w:rsid w:val="006E3EE5"/>
    <w:rsid w:val="006E456F"/>
    <w:rsid w:val="006E47AA"/>
    <w:rsid w:val="006E4A21"/>
    <w:rsid w:val="006E4A3B"/>
    <w:rsid w:val="006E4AED"/>
    <w:rsid w:val="006E4D02"/>
    <w:rsid w:val="006E4E11"/>
    <w:rsid w:val="006E4F44"/>
    <w:rsid w:val="006E542C"/>
    <w:rsid w:val="006E5707"/>
    <w:rsid w:val="006E5723"/>
    <w:rsid w:val="006E58F4"/>
    <w:rsid w:val="006E59DB"/>
    <w:rsid w:val="006E5C62"/>
    <w:rsid w:val="006E5F69"/>
    <w:rsid w:val="006E5F92"/>
    <w:rsid w:val="006E60C2"/>
    <w:rsid w:val="006E6106"/>
    <w:rsid w:val="006E6DCB"/>
    <w:rsid w:val="006E6E48"/>
    <w:rsid w:val="006E70B6"/>
    <w:rsid w:val="006E716B"/>
    <w:rsid w:val="006E7344"/>
    <w:rsid w:val="006E7635"/>
    <w:rsid w:val="006E7640"/>
    <w:rsid w:val="006E7A66"/>
    <w:rsid w:val="006E7EA3"/>
    <w:rsid w:val="006E7FBF"/>
    <w:rsid w:val="006F0148"/>
    <w:rsid w:val="006F06A5"/>
    <w:rsid w:val="006F06AA"/>
    <w:rsid w:val="006F0750"/>
    <w:rsid w:val="006F0892"/>
    <w:rsid w:val="006F0A22"/>
    <w:rsid w:val="006F124D"/>
    <w:rsid w:val="006F1336"/>
    <w:rsid w:val="006F150D"/>
    <w:rsid w:val="006F1624"/>
    <w:rsid w:val="006F264A"/>
    <w:rsid w:val="006F2F62"/>
    <w:rsid w:val="006F2FDF"/>
    <w:rsid w:val="006F305D"/>
    <w:rsid w:val="006F3340"/>
    <w:rsid w:val="006F36A7"/>
    <w:rsid w:val="006F3D04"/>
    <w:rsid w:val="006F3D10"/>
    <w:rsid w:val="006F3D79"/>
    <w:rsid w:val="006F3D86"/>
    <w:rsid w:val="006F433E"/>
    <w:rsid w:val="006F45C7"/>
    <w:rsid w:val="006F4BE8"/>
    <w:rsid w:val="006F4BEB"/>
    <w:rsid w:val="006F4C99"/>
    <w:rsid w:val="006F4D74"/>
    <w:rsid w:val="006F53E5"/>
    <w:rsid w:val="006F5654"/>
    <w:rsid w:val="006F5881"/>
    <w:rsid w:val="006F5958"/>
    <w:rsid w:val="006F5E19"/>
    <w:rsid w:val="006F5EC3"/>
    <w:rsid w:val="006F5F12"/>
    <w:rsid w:val="006F5F3F"/>
    <w:rsid w:val="006F631F"/>
    <w:rsid w:val="006F638E"/>
    <w:rsid w:val="006F6F22"/>
    <w:rsid w:val="006F7065"/>
    <w:rsid w:val="006F73CA"/>
    <w:rsid w:val="006F76B5"/>
    <w:rsid w:val="006F7AFD"/>
    <w:rsid w:val="006F7B26"/>
    <w:rsid w:val="006F7C28"/>
    <w:rsid w:val="006F7F64"/>
    <w:rsid w:val="007004DC"/>
    <w:rsid w:val="00700981"/>
    <w:rsid w:val="0070118A"/>
    <w:rsid w:val="00701607"/>
    <w:rsid w:val="00701884"/>
    <w:rsid w:val="00701AE2"/>
    <w:rsid w:val="00701B00"/>
    <w:rsid w:val="00701C3D"/>
    <w:rsid w:val="00701C8A"/>
    <w:rsid w:val="00702590"/>
    <w:rsid w:val="0070261C"/>
    <w:rsid w:val="007026F6"/>
    <w:rsid w:val="00703077"/>
    <w:rsid w:val="0070386A"/>
    <w:rsid w:val="00703C8B"/>
    <w:rsid w:val="00703E51"/>
    <w:rsid w:val="00704592"/>
    <w:rsid w:val="007047F8"/>
    <w:rsid w:val="00704C95"/>
    <w:rsid w:val="00705071"/>
    <w:rsid w:val="007054C3"/>
    <w:rsid w:val="007055B8"/>
    <w:rsid w:val="00705A01"/>
    <w:rsid w:val="00705F57"/>
    <w:rsid w:val="007061C7"/>
    <w:rsid w:val="007063FF"/>
    <w:rsid w:val="007066AA"/>
    <w:rsid w:val="007066B7"/>
    <w:rsid w:val="00706C6B"/>
    <w:rsid w:val="00706D30"/>
    <w:rsid w:val="00706DC2"/>
    <w:rsid w:val="00706E38"/>
    <w:rsid w:val="0070714B"/>
    <w:rsid w:val="0070720F"/>
    <w:rsid w:val="00707287"/>
    <w:rsid w:val="0070770D"/>
    <w:rsid w:val="00707771"/>
    <w:rsid w:val="007078E1"/>
    <w:rsid w:val="00707B3D"/>
    <w:rsid w:val="007102A3"/>
    <w:rsid w:val="007106DD"/>
    <w:rsid w:val="0071075A"/>
    <w:rsid w:val="00710790"/>
    <w:rsid w:val="00711487"/>
    <w:rsid w:val="00711655"/>
    <w:rsid w:val="007117A2"/>
    <w:rsid w:val="00711C26"/>
    <w:rsid w:val="00711CF8"/>
    <w:rsid w:val="00711FDA"/>
    <w:rsid w:val="0071216F"/>
    <w:rsid w:val="007124DC"/>
    <w:rsid w:val="00712AD4"/>
    <w:rsid w:val="00712B0F"/>
    <w:rsid w:val="0071310F"/>
    <w:rsid w:val="0071437B"/>
    <w:rsid w:val="00714697"/>
    <w:rsid w:val="0071483F"/>
    <w:rsid w:val="00715042"/>
    <w:rsid w:val="00715128"/>
    <w:rsid w:val="00715315"/>
    <w:rsid w:val="007155D5"/>
    <w:rsid w:val="00715718"/>
    <w:rsid w:val="007158C4"/>
    <w:rsid w:val="00715F74"/>
    <w:rsid w:val="0071615E"/>
    <w:rsid w:val="00716277"/>
    <w:rsid w:val="00716363"/>
    <w:rsid w:val="007167CB"/>
    <w:rsid w:val="00716A49"/>
    <w:rsid w:val="00716B4C"/>
    <w:rsid w:val="00716F62"/>
    <w:rsid w:val="00717078"/>
    <w:rsid w:val="0071721A"/>
    <w:rsid w:val="00717444"/>
    <w:rsid w:val="0071759E"/>
    <w:rsid w:val="0071790C"/>
    <w:rsid w:val="00717AB4"/>
    <w:rsid w:val="00717B66"/>
    <w:rsid w:val="00717B81"/>
    <w:rsid w:val="00717C20"/>
    <w:rsid w:val="00717C7F"/>
    <w:rsid w:val="00717CA4"/>
    <w:rsid w:val="00720028"/>
    <w:rsid w:val="00720579"/>
    <w:rsid w:val="00721251"/>
    <w:rsid w:val="00721670"/>
    <w:rsid w:val="00722238"/>
    <w:rsid w:val="00722298"/>
    <w:rsid w:val="007222AB"/>
    <w:rsid w:val="00722757"/>
    <w:rsid w:val="00722A37"/>
    <w:rsid w:val="00722B85"/>
    <w:rsid w:val="007233EF"/>
    <w:rsid w:val="00723583"/>
    <w:rsid w:val="00723991"/>
    <w:rsid w:val="00724408"/>
    <w:rsid w:val="007245CE"/>
    <w:rsid w:val="007247E7"/>
    <w:rsid w:val="00724BC2"/>
    <w:rsid w:val="00724D0E"/>
    <w:rsid w:val="00724F2D"/>
    <w:rsid w:val="007250A7"/>
    <w:rsid w:val="00725274"/>
    <w:rsid w:val="007252AB"/>
    <w:rsid w:val="007253B1"/>
    <w:rsid w:val="007254A6"/>
    <w:rsid w:val="0072572E"/>
    <w:rsid w:val="007257D5"/>
    <w:rsid w:val="00725A5A"/>
    <w:rsid w:val="00725F1B"/>
    <w:rsid w:val="00726104"/>
    <w:rsid w:val="007263BC"/>
    <w:rsid w:val="00726665"/>
    <w:rsid w:val="007266FE"/>
    <w:rsid w:val="007269FC"/>
    <w:rsid w:val="00726EDB"/>
    <w:rsid w:val="00727020"/>
    <w:rsid w:val="007275E9"/>
    <w:rsid w:val="00727716"/>
    <w:rsid w:val="00727969"/>
    <w:rsid w:val="00727BDC"/>
    <w:rsid w:val="00727C39"/>
    <w:rsid w:val="00727CF0"/>
    <w:rsid w:val="00727E8E"/>
    <w:rsid w:val="00730074"/>
    <w:rsid w:val="00730779"/>
    <w:rsid w:val="00730891"/>
    <w:rsid w:val="007309AF"/>
    <w:rsid w:val="00730B58"/>
    <w:rsid w:val="00730C9B"/>
    <w:rsid w:val="00730D3F"/>
    <w:rsid w:val="00730DA9"/>
    <w:rsid w:val="00732118"/>
    <w:rsid w:val="00732514"/>
    <w:rsid w:val="007326CC"/>
    <w:rsid w:val="0073299A"/>
    <w:rsid w:val="00733061"/>
    <w:rsid w:val="00733112"/>
    <w:rsid w:val="0073347B"/>
    <w:rsid w:val="007337A8"/>
    <w:rsid w:val="00733990"/>
    <w:rsid w:val="00733A1E"/>
    <w:rsid w:val="00733B1B"/>
    <w:rsid w:val="00733BA6"/>
    <w:rsid w:val="0073432D"/>
    <w:rsid w:val="0073450F"/>
    <w:rsid w:val="00734547"/>
    <w:rsid w:val="0073473F"/>
    <w:rsid w:val="00734AD4"/>
    <w:rsid w:val="00734C26"/>
    <w:rsid w:val="00734D18"/>
    <w:rsid w:val="00735483"/>
    <w:rsid w:val="007356C7"/>
    <w:rsid w:val="00735777"/>
    <w:rsid w:val="007358DD"/>
    <w:rsid w:val="00735A79"/>
    <w:rsid w:val="00735F97"/>
    <w:rsid w:val="007364DF"/>
    <w:rsid w:val="0073656A"/>
    <w:rsid w:val="0073690E"/>
    <w:rsid w:val="00736A06"/>
    <w:rsid w:val="00736F13"/>
    <w:rsid w:val="007374CA"/>
    <w:rsid w:val="00737753"/>
    <w:rsid w:val="00737A3C"/>
    <w:rsid w:val="00737A45"/>
    <w:rsid w:val="00737B5B"/>
    <w:rsid w:val="00737C4C"/>
    <w:rsid w:val="007400E1"/>
    <w:rsid w:val="007403B3"/>
    <w:rsid w:val="00740440"/>
    <w:rsid w:val="0074050F"/>
    <w:rsid w:val="0074080E"/>
    <w:rsid w:val="00740974"/>
    <w:rsid w:val="007411F9"/>
    <w:rsid w:val="00741314"/>
    <w:rsid w:val="00741345"/>
    <w:rsid w:val="00741450"/>
    <w:rsid w:val="00741519"/>
    <w:rsid w:val="00741718"/>
    <w:rsid w:val="007420AA"/>
    <w:rsid w:val="007422EC"/>
    <w:rsid w:val="007426C7"/>
    <w:rsid w:val="0074270A"/>
    <w:rsid w:val="00742925"/>
    <w:rsid w:val="00743122"/>
    <w:rsid w:val="00743180"/>
    <w:rsid w:val="0074328F"/>
    <w:rsid w:val="007432C3"/>
    <w:rsid w:val="007432EC"/>
    <w:rsid w:val="0074343E"/>
    <w:rsid w:val="00743578"/>
    <w:rsid w:val="0074367D"/>
    <w:rsid w:val="00743757"/>
    <w:rsid w:val="0074394B"/>
    <w:rsid w:val="00743C71"/>
    <w:rsid w:val="00743EDC"/>
    <w:rsid w:val="00743FF7"/>
    <w:rsid w:val="00744986"/>
    <w:rsid w:val="00744C50"/>
    <w:rsid w:val="00744D00"/>
    <w:rsid w:val="00745114"/>
    <w:rsid w:val="00745619"/>
    <w:rsid w:val="00745ED3"/>
    <w:rsid w:val="007460CF"/>
    <w:rsid w:val="007462A8"/>
    <w:rsid w:val="00746558"/>
    <w:rsid w:val="007465C7"/>
    <w:rsid w:val="00746659"/>
    <w:rsid w:val="007466F3"/>
    <w:rsid w:val="00746956"/>
    <w:rsid w:val="00746C6A"/>
    <w:rsid w:val="00747004"/>
    <w:rsid w:val="0074705F"/>
    <w:rsid w:val="007472D9"/>
    <w:rsid w:val="0074741C"/>
    <w:rsid w:val="007476CA"/>
    <w:rsid w:val="007477D2"/>
    <w:rsid w:val="007477E5"/>
    <w:rsid w:val="00747D03"/>
    <w:rsid w:val="00747D4B"/>
    <w:rsid w:val="007500C9"/>
    <w:rsid w:val="007502A2"/>
    <w:rsid w:val="00750F10"/>
    <w:rsid w:val="00751834"/>
    <w:rsid w:val="00751970"/>
    <w:rsid w:val="007519FC"/>
    <w:rsid w:val="00751A9B"/>
    <w:rsid w:val="00751F13"/>
    <w:rsid w:val="0075246D"/>
    <w:rsid w:val="007525BA"/>
    <w:rsid w:val="007529EF"/>
    <w:rsid w:val="00752F3A"/>
    <w:rsid w:val="00753452"/>
    <w:rsid w:val="007535E6"/>
    <w:rsid w:val="00753AA5"/>
    <w:rsid w:val="00753C43"/>
    <w:rsid w:val="0075401E"/>
    <w:rsid w:val="00754177"/>
    <w:rsid w:val="0075418D"/>
    <w:rsid w:val="007544CA"/>
    <w:rsid w:val="007546B7"/>
    <w:rsid w:val="00754BE6"/>
    <w:rsid w:val="00754DC0"/>
    <w:rsid w:val="00754ED4"/>
    <w:rsid w:val="007550B5"/>
    <w:rsid w:val="007553B6"/>
    <w:rsid w:val="007557FA"/>
    <w:rsid w:val="00755C34"/>
    <w:rsid w:val="0075673B"/>
    <w:rsid w:val="00756AC6"/>
    <w:rsid w:val="00756BE6"/>
    <w:rsid w:val="00756DE2"/>
    <w:rsid w:val="00756F89"/>
    <w:rsid w:val="00757098"/>
    <w:rsid w:val="007570C7"/>
    <w:rsid w:val="0075712C"/>
    <w:rsid w:val="00757594"/>
    <w:rsid w:val="00757712"/>
    <w:rsid w:val="007579E8"/>
    <w:rsid w:val="00757AF8"/>
    <w:rsid w:val="007600B0"/>
    <w:rsid w:val="0076014B"/>
    <w:rsid w:val="0076023E"/>
    <w:rsid w:val="0076081E"/>
    <w:rsid w:val="007608DD"/>
    <w:rsid w:val="00760AB4"/>
    <w:rsid w:val="0076112A"/>
    <w:rsid w:val="007611A0"/>
    <w:rsid w:val="00761977"/>
    <w:rsid w:val="00761A01"/>
    <w:rsid w:val="00761A99"/>
    <w:rsid w:val="00761BD2"/>
    <w:rsid w:val="0076224C"/>
    <w:rsid w:val="0076269C"/>
    <w:rsid w:val="00762725"/>
    <w:rsid w:val="00762F99"/>
    <w:rsid w:val="00762FEC"/>
    <w:rsid w:val="00763241"/>
    <w:rsid w:val="00763946"/>
    <w:rsid w:val="00763CA5"/>
    <w:rsid w:val="00763EF2"/>
    <w:rsid w:val="007640CB"/>
    <w:rsid w:val="007643FD"/>
    <w:rsid w:val="00764771"/>
    <w:rsid w:val="007648D6"/>
    <w:rsid w:val="007652A6"/>
    <w:rsid w:val="007652C5"/>
    <w:rsid w:val="00765755"/>
    <w:rsid w:val="007657D1"/>
    <w:rsid w:val="007659C0"/>
    <w:rsid w:val="00766464"/>
    <w:rsid w:val="0076692D"/>
    <w:rsid w:val="00766A3B"/>
    <w:rsid w:val="00766BF5"/>
    <w:rsid w:val="00766F64"/>
    <w:rsid w:val="007670C9"/>
    <w:rsid w:val="0076771F"/>
    <w:rsid w:val="00767E3C"/>
    <w:rsid w:val="00767EFF"/>
    <w:rsid w:val="00767F43"/>
    <w:rsid w:val="007706A5"/>
    <w:rsid w:val="00770CFC"/>
    <w:rsid w:val="00770D39"/>
    <w:rsid w:val="00771238"/>
    <w:rsid w:val="007718F2"/>
    <w:rsid w:val="00771A89"/>
    <w:rsid w:val="00771DF2"/>
    <w:rsid w:val="00771F83"/>
    <w:rsid w:val="00772388"/>
    <w:rsid w:val="00772609"/>
    <w:rsid w:val="00772783"/>
    <w:rsid w:val="0077282E"/>
    <w:rsid w:val="00772B0C"/>
    <w:rsid w:val="00772E13"/>
    <w:rsid w:val="007732CB"/>
    <w:rsid w:val="00773432"/>
    <w:rsid w:val="007735B4"/>
    <w:rsid w:val="0077371B"/>
    <w:rsid w:val="00773A7B"/>
    <w:rsid w:val="00774020"/>
    <w:rsid w:val="007749DF"/>
    <w:rsid w:val="00775664"/>
    <w:rsid w:val="00775C2E"/>
    <w:rsid w:val="00775CD4"/>
    <w:rsid w:val="00775F04"/>
    <w:rsid w:val="00776243"/>
    <w:rsid w:val="00776495"/>
    <w:rsid w:val="007766F5"/>
    <w:rsid w:val="0077670A"/>
    <w:rsid w:val="007768BF"/>
    <w:rsid w:val="007769BA"/>
    <w:rsid w:val="00776A89"/>
    <w:rsid w:val="00776E0C"/>
    <w:rsid w:val="0077702D"/>
    <w:rsid w:val="007775CE"/>
    <w:rsid w:val="007775D9"/>
    <w:rsid w:val="007776CD"/>
    <w:rsid w:val="007803DE"/>
    <w:rsid w:val="007806C6"/>
    <w:rsid w:val="00780794"/>
    <w:rsid w:val="00780D50"/>
    <w:rsid w:val="00780D83"/>
    <w:rsid w:val="00780FE4"/>
    <w:rsid w:val="007810BB"/>
    <w:rsid w:val="00781576"/>
    <w:rsid w:val="0078157F"/>
    <w:rsid w:val="00781858"/>
    <w:rsid w:val="007819F7"/>
    <w:rsid w:val="00781A5C"/>
    <w:rsid w:val="00781C7B"/>
    <w:rsid w:val="00781CB4"/>
    <w:rsid w:val="00781D80"/>
    <w:rsid w:val="007823E4"/>
    <w:rsid w:val="007824F1"/>
    <w:rsid w:val="00782951"/>
    <w:rsid w:val="00783220"/>
    <w:rsid w:val="00783274"/>
    <w:rsid w:val="007835C8"/>
    <w:rsid w:val="0078365F"/>
    <w:rsid w:val="00783C39"/>
    <w:rsid w:val="00783E42"/>
    <w:rsid w:val="00783E8C"/>
    <w:rsid w:val="007840DE"/>
    <w:rsid w:val="007841FC"/>
    <w:rsid w:val="0078494B"/>
    <w:rsid w:val="00784F51"/>
    <w:rsid w:val="00784FF1"/>
    <w:rsid w:val="007855A6"/>
    <w:rsid w:val="0078578F"/>
    <w:rsid w:val="00785EF1"/>
    <w:rsid w:val="0078640F"/>
    <w:rsid w:val="0078653D"/>
    <w:rsid w:val="007865A2"/>
    <w:rsid w:val="00786EF0"/>
    <w:rsid w:val="00787197"/>
    <w:rsid w:val="007872A7"/>
    <w:rsid w:val="007872D1"/>
    <w:rsid w:val="007874C8"/>
    <w:rsid w:val="00787580"/>
    <w:rsid w:val="00787B61"/>
    <w:rsid w:val="00787C54"/>
    <w:rsid w:val="00787F6A"/>
    <w:rsid w:val="00790290"/>
    <w:rsid w:val="00790DCD"/>
    <w:rsid w:val="00791229"/>
    <w:rsid w:val="00791722"/>
    <w:rsid w:val="00791EEC"/>
    <w:rsid w:val="00792166"/>
    <w:rsid w:val="007922E4"/>
    <w:rsid w:val="007923D1"/>
    <w:rsid w:val="00792764"/>
    <w:rsid w:val="00792807"/>
    <w:rsid w:val="0079290C"/>
    <w:rsid w:val="00792CF0"/>
    <w:rsid w:val="00792E8B"/>
    <w:rsid w:val="0079307C"/>
    <w:rsid w:val="0079320B"/>
    <w:rsid w:val="00793B61"/>
    <w:rsid w:val="00793D22"/>
    <w:rsid w:val="00793F77"/>
    <w:rsid w:val="00794560"/>
    <w:rsid w:val="00794714"/>
    <w:rsid w:val="00794C92"/>
    <w:rsid w:val="007955FB"/>
    <w:rsid w:val="007956B8"/>
    <w:rsid w:val="00795B27"/>
    <w:rsid w:val="00795E8B"/>
    <w:rsid w:val="00795E9B"/>
    <w:rsid w:val="00795EC9"/>
    <w:rsid w:val="00796007"/>
    <w:rsid w:val="007960FF"/>
    <w:rsid w:val="0079636E"/>
    <w:rsid w:val="007965CD"/>
    <w:rsid w:val="00796824"/>
    <w:rsid w:val="00797279"/>
    <w:rsid w:val="00797307"/>
    <w:rsid w:val="007974BC"/>
    <w:rsid w:val="007975CE"/>
    <w:rsid w:val="007976EB"/>
    <w:rsid w:val="00797888"/>
    <w:rsid w:val="00797B5A"/>
    <w:rsid w:val="00797CEF"/>
    <w:rsid w:val="00797E46"/>
    <w:rsid w:val="00797ED6"/>
    <w:rsid w:val="007A02DF"/>
    <w:rsid w:val="007A03A4"/>
    <w:rsid w:val="007A05EB"/>
    <w:rsid w:val="007A0A0E"/>
    <w:rsid w:val="007A0F39"/>
    <w:rsid w:val="007A1369"/>
    <w:rsid w:val="007A1392"/>
    <w:rsid w:val="007A1D05"/>
    <w:rsid w:val="007A2040"/>
    <w:rsid w:val="007A206F"/>
    <w:rsid w:val="007A2141"/>
    <w:rsid w:val="007A22D9"/>
    <w:rsid w:val="007A2612"/>
    <w:rsid w:val="007A29CF"/>
    <w:rsid w:val="007A2A26"/>
    <w:rsid w:val="007A2C2B"/>
    <w:rsid w:val="007A2F7E"/>
    <w:rsid w:val="007A33D8"/>
    <w:rsid w:val="007A357C"/>
    <w:rsid w:val="007A3CFB"/>
    <w:rsid w:val="007A416D"/>
    <w:rsid w:val="007A425F"/>
    <w:rsid w:val="007A4664"/>
    <w:rsid w:val="007A4AEB"/>
    <w:rsid w:val="007A4B65"/>
    <w:rsid w:val="007A535F"/>
    <w:rsid w:val="007A54F9"/>
    <w:rsid w:val="007A5EEA"/>
    <w:rsid w:val="007A62CA"/>
    <w:rsid w:val="007A64DC"/>
    <w:rsid w:val="007A6C3C"/>
    <w:rsid w:val="007A6C54"/>
    <w:rsid w:val="007A71BD"/>
    <w:rsid w:val="007A723C"/>
    <w:rsid w:val="007A750C"/>
    <w:rsid w:val="007A7B8D"/>
    <w:rsid w:val="007A7BB3"/>
    <w:rsid w:val="007B0288"/>
    <w:rsid w:val="007B02BB"/>
    <w:rsid w:val="007B06FE"/>
    <w:rsid w:val="007B0D3F"/>
    <w:rsid w:val="007B0EF3"/>
    <w:rsid w:val="007B17A0"/>
    <w:rsid w:val="007B1A84"/>
    <w:rsid w:val="007B1BAC"/>
    <w:rsid w:val="007B1F4F"/>
    <w:rsid w:val="007B2469"/>
    <w:rsid w:val="007B26F3"/>
    <w:rsid w:val="007B2BD3"/>
    <w:rsid w:val="007B2F49"/>
    <w:rsid w:val="007B3231"/>
    <w:rsid w:val="007B3403"/>
    <w:rsid w:val="007B34F3"/>
    <w:rsid w:val="007B3C75"/>
    <w:rsid w:val="007B4067"/>
    <w:rsid w:val="007B4078"/>
    <w:rsid w:val="007B40FE"/>
    <w:rsid w:val="007B414A"/>
    <w:rsid w:val="007B41E6"/>
    <w:rsid w:val="007B47C8"/>
    <w:rsid w:val="007B4867"/>
    <w:rsid w:val="007B4AEA"/>
    <w:rsid w:val="007B4CD7"/>
    <w:rsid w:val="007B4FD9"/>
    <w:rsid w:val="007B5070"/>
    <w:rsid w:val="007B5184"/>
    <w:rsid w:val="007B52D3"/>
    <w:rsid w:val="007B5405"/>
    <w:rsid w:val="007B592C"/>
    <w:rsid w:val="007B5E09"/>
    <w:rsid w:val="007B5F90"/>
    <w:rsid w:val="007B6138"/>
    <w:rsid w:val="007B630B"/>
    <w:rsid w:val="007B6417"/>
    <w:rsid w:val="007B66F7"/>
    <w:rsid w:val="007B68F4"/>
    <w:rsid w:val="007B6A16"/>
    <w:rsid w:val="007B6A68"/>
    <w:rsid w:val="007B6D5D"/>
    <w:rsid w:val="007B6EF0"/>
    <w:rsid w:val="007B735E"/>
    <w:rsid w:val="007B761E"/>
    <w:rsid w:val="007B7E77"/>
    <w:rsid w:val="007C00B0"/>
    <w:rsid w:val="007C025F"/>
    <w:rsid w:val="007C07E6"/>
    <w:rsid w:val="007C0A6F"/>
    <w:rsid w:val="007C0AA7"/>
    <w:rsid w:val="007C0E4C"/>
    <w:rsid w:val="007C0E6F"/>
    <w:rsid w:val="007C242F"/>
    <w:rsid w:val="007C2720"/>
    <w:rsid w:val="007C2BC4"/>
    <w:rsid w:val="007C2C6E"/>
    <w:rsid w:val="007C2EF9"/>
    <w:rsid w:val="007C2FEA"/>
    <w:rsid w:val="007C31C5"/>
    <w:rsid w:val="007C3245"/>
    <w:rsid w:val="007C330C"/>
    <w:rsid w:val="007C3791"/>
    <w:rsid w:val="007C3874"/>
    <w:rsid w:val="007C414F"/>
    <w:rsid w:val="007C4C08"/>
    <w:rsid w:val="007C4C93"/>
    <w:rsid w:val="007C4D62"/>
    <w:rsid w:val="007C5269"/>
    <w:rsid w:val="007C52BA"/>
    <w:rsid w:val="007C5729"/>
    <w:rsid w:val="007C590D"/>
    <w:rsid w:val="007C61F0"/>
    <w:rsid w:val="007C62F3"/>
    <w:rsid w:val="007C648D"/>
    <w:rsid w:val="007C64FC"/>
    <w:rsid w:val="007C680D"/>
    <w:rsid w:val="007C696D"/>
    <w:rsid w:val="007C6B5C"/>
    <w:rsid w:val="007C6C5F"/>
    <w:rsid w:val="007C6CCB"/>
    <w:rsid w:val="007C6CE7"/>
    <w:rsid w:val="007C6DCD"/>
    <w:rsid w:val="007C6EC6"/>
    <w:rsid w:val="007C7156"/>
    <w:rsid w:val="007C71DD"/>
    <w:rsid w:val="007C7250"/>
    <w:rsid w:val="007C7281"/>
    <w:rsid w:val="007C7F9A"/>
    <w:rsid w:val="007D00F7"/>
    <w:rsid w:val="007D0266"/>
    <w:rsid w:val="007D0552"/>
    <w:rsid w:val="007D06E4"/>
    <w:rsid w:val="007D0835"/>
    <w:rsid w:val="007D1287"/>
    <w:rsid w:val="007D1730"/>
    <w:rsid w:val="007D19F9"/>
    <w:rsid w:val="007D1EA8"/>
    <w:rsid w:val="007D21D1"/>
    <w:rsid w:val="007D21DB"/>
    <w:rsid w:val="007D286F"/>
    <w:rsid w:val="007D2E2A"/>
    <w:rsid w:val="007D303B"/>
    <w:rsid w:val="007D33B4"/>
    <w:rsid w:val="007D3487"/>
    <w:rsid w:val="007D3601"/>
    <w:rsid w:val="007D416F"/>
    <w:rsid w:val="007D4E37"/>
    <w:rsid w:val="007D508B"/>
    <w:rsid w:val="007D513C"/>
    <w:rsid w:val="007D5590"/>
    <w:rsid w:val="007D55D0"/>
    <w:rsid w:val="007D5972"/>
    <w:rsid w:val="007D5B06"/>
    <w:rsid w:val="007D6460"/>
    <w:rsid w:val="007D65FD"/>
    <w:rsid w:val="007D6611"/>
    <w:rsid w:val="007D6613"/>
    <w:rsid w:val="007D669D"/>
    <w:rsid w:val="007D6744"/>
    <w:rsid w:val="007D7844"/>
    <w:rsid w:val="007D78E0"/>
    <w:rsid w:val="007D78EE"/>
    <w:rsid w:val="007D7A13"/>
    <w:rsid w:val="007D7A78"/>
    <w:rsid w:val="007D7E5E"/>
    <w:rsid w:val="007D7F57"/>
    <w:rsid w:val="007D7F6E"/>
    <w:rsid w:val="007E03EA"/>
    <w:rsid w:val="007E0481"/>
    <w:rsid w:val="007E05EA"/>
    <w:rsid w:val="007E084F"/>
    <w:rsid w:val="007E0934"/>
    <w:rsid w:val="007E0B41"/>
    <w:rsid w:val="007E0FF7"/>
    <w:rsid w:val="007E15A5"/>
    <w:rsid w:val="007E1A4E"/>
    <w:rsid w:val="007E1C27"/>
    <w:rsid w:val="007E1F92"/>
    <w:rsid w:val="007E2225"/>
    <w:rsid w:val="007E255B"/>
    <w:rsid w:val="007E25AD"/>
    <w:rsid w:val="007E2828"/>
    <w:rsid w:val="007E29D2"/>
    <w:rsid w:val="007E29FF"/>
    <w:rsid w:val="007E2EF6"/>
    <w:rsid w:val="007E3287"/>
    <w:rsid w:val="007E394C"/>
    <w:rsid w:val="007E3A5A"/>
    <w:rsid w:val="007E3C25"/>
    <w:rsid w:val="007E40B1"/>
    <w:rsid w:val="007E4373"/>
    <w:rsid w:val="007E4955"/>
    <w:rsid w:val="007E4C8F"/>
    <w:rsid w:val="007E4EB4"/>
    <w:rsid w:val="007E4ECE"/>
    <w:rsid w:val="007E523F"/>
    <w:rsid w:val="007E5B3D"/>
    <w:rsid w:val="007E5F0E"/>
    <w:rsid w:val="007E5F2D"/>
    <w:rsid w:val="007E6220"/>
    <w:rsid w:val="007E6683"/>
    <w:rsid w:val="007E6BC3"/>
    <w:rsid w:val="007E765B"/>
    <w:rsid w:val="007E7AF0"/>
    <w:rsid w:val="007E7DD0"/>
    <w:rsid w:val="007E7F75"/>
    <w:rsid w:val="007F019A"/>
    <w:rsid w:val="007F02AF"/>
    <w:rsid w:val="007F07C8"/>
    <w:rsid w:val="007F0A56"/>
    <w:rsid w:val="007F1074"/>
    <w:rsid w:val="007F113E"/>
    <w:rsid w:val="007F1329"/>
    <w:rsid w:val="007F21DE"/>
    <w:rsid w:val="007F249A"/>
    <w:rsid w:val="007F275A"/>
    <w:rsid w:val="007F2981"/>
    <w:rsid w:val="007F2CA7"/>
    <w:rsid w:val="007F2E61"/>
    <w:rsid w:val="007F31CF"/>
    <w:rsid w:val="007F33EB"/>
    <w:rsid w:val="007F356B"/>
    <w:rsid w:val="007F3577"/>
    <w:rsid w:val="007F38C9"/>
    <w:rsid w:val="007F392A"/>
    <w:rsid w:val="007F3959"/>
    <w:rsid w:val="007F395E"/>
    <w:rsid w:val="007F494A"/>
    <w:rsid w:val="007F4D25"/>
    <w:rsid w:val="007F4DE8"/>
    <w:rsid w:val="007F59AD"/>
    <w:rsid w:val="007F60B3"/>
    <w:rsid w:val="007F6536"/>
    <w:rsid w:val="007F65F9"/>
    <w:rsid w:val="007F6FEE"/>
    <w:rsid w:val="007F7214"/>
    <w:rsid w:val="007F7514"/>
    <w:rsid w:val="007F7548"/>
    <w:rsid w:val="007F75CB"/>
    <w:rsid w:val="007F778E"/>
    <w:rsid w:val="007F7D7F"/>
    <w:rsid w:val="007F7F3C"/>
    <w:rsid w:val="008001A9"/>
    <w:rsid w:val="008002CF"/>
    <w:rsid w:val="00800344"/>
    <w:rsid w:val="0080045D"/>
    <w:rsid w:val="0080089F"/>
    <w:rsid w:val="00800BF8"/>
    <w:rsid w:val="00800EA8"/>
    <w:rsid w:val="00801637"/>
    <w:rsid w:val="00801910"/>
    <w:rsid w:val="008019AE"/>
    <w:rsid w:val="00801E97"/>
    <w:rsid w:val="00801FD6"/>
    <w:rsid w:val="008022ED"/>
    <w:rsid w:val="008025A1"/>
    <w:rsid w:val="0080268B"/>
    <w:rsid w:val="00802FE7"/>
    <w:rsid w:val="00803341"/>
    <w:rsid w:val="008033A7"/>
    <w:rsid w:val="008034B0"/>
    <w:rsid w:val="00803A17"/>
    <w:rsid w:val="00804325"/>
    <w:rsid w:val="00804345"/>
    <w:rsid w:val="008045D0"/>
    <w:rsid w:val="00804619"/>
    <w:rsid w:val="0080464D"/>
    <w:rsid w:val="008046BF"/>
    <w:rsid w:val="0080479C"/>
    <w:rsid w:val="00804C15"/>
    <w:rsid w:val="00804DA8"/>
    <w:rsid w:val="0080502E"/>
    <w:rsid w:val="008051B6"/>
    <w:rsid w:val="008052AA"/>
    <w:rsid w:val="00805854"/>
    <w:rsid w:val="00805993"/>
    <w:rsid w:val="00805BF6"/>
    <w:rsid w:val="0080601B"/>
    <w:rsid w:val="008065F1"/>
    <w:rsid w:val="00806712"/>
    <w:rsid w:val="00806C14"/>
    <w:rsid w:val="00806DDE"/>
    <w:rsid w:val="00807277"/>
    <w:rsid w:val="00807312"/>
    <w:rsid w:val="0080766C"/>
    <w:rsid w:val="00807721"/>
    <w:rsid w:val="00807784"/>
    <w:rsid w:val="00810008"/>
    <w:rsid w:val="00810482"/>
    <w:rsid w:val="008104AB"/>
    <w:rsid w:val="008106FB"/>
    <w:rsid w:val="008109B7"/>
    <w:rsid w:val="008109E3"/>
    <w:rsid w:val="00810A99"/>
    <w:rsid w:val="00810CFC"/>
    <w:rsid w:val="00811174"/>
    <w:rsid w:val="008113B9"/>
    <w:rsid w:val="0081148C"/>
    <w:rsid w:val="00811868"/>
    <w:rsid w:val="00811A21"/>
    <w:rsid w:val="00811A3C"/>
    <w:rsid w:val="00811D05"/>
    <w:rsid w:val="00811D37"/>
    <w:rsid w:val="00811E9F"/>
    <w:rsid w:val="00812225"/>
    <w:rsid w:val="0081244E"/>
    <w:rsid w:val="00812983"/>
    <w:rsid w:val="00812D18"/>
    <w:rsid w:val="00813F91"/>
    <w:rsid w:val="008140E2"/>
    <w:rsid w:val="008142F2"/>
    <w:rsid w:val="0081472F"/>
    <w:rsid w:val="00814766"/>
    <w:rsid w:val="00814A24"/>
    <w:rsid w:val="00814F92"/>
    <w:rsid w:val="00815555"/>
    <w:rsid w:val="00815719"/>
    <w:rsid w:val="008159CD"/>
    <w:rsid w:val="008161C9"/>
    <w:rsid w:val="00816249"/>
    <w:rsid w:val="00816C65"/>
    <w:rsid w:val="00816D2C"/>
    <w:rsid w:val="0081705F"/>
    <w:rsid w:val="00817627"/>
    <w:rsid w:val="00817966"/>
    <w:rsid w:val="00817CCE"/>
    <w:rsid w:val="0082092B"/>
    <w:rsid w:val="00820BAD"/>
    <w:rsid w:val="00820E3D"/>
    <w:rsid w:val="00821217"/>
    <w:rsid w:val="008213BF"/>
    <w:rsid w:val="0082164A"/>
    <w:rsid w:val="008216CA"/>
    <w:rsid w:val="00821E45"/>
    <w:rsid w:val="00822552"/>
    <w:rsid w:val="0082258B"/>
    <w:rsid w:val="008230B2"/>
    <w:rsid w:val="00823454"/>
    <w:rsid w:val="00823638"/>
    <w:rsid w:val="008239C1"/>
    <w:rsid w:val="00823F9B"/>
    <w:rsid w:val="00824218"/>
    <w:rsid w:val="00824CDC"/>
    <w:rsid w:val="00824D74"/>
    <w:rsid w:val="00824DAD"/>
    <w:rsid w:val="00825031"/>
    <w:rsid w:val="008255CC"/>
    <w:rsid w:val="00826040"/>
    <w:rsid w:val="0082612E"/>
    <w:rsid w:val="008271CA"/>
    <w:rsid w:val="00827532"/>
    <w:rsid w:val="00827612"/>
    <w:rsid w:val="0082767F"/>
    <w:rsid w:val="0082784A"/>
    <w:rsid w:val="008279B8"/>
    <w:rsid w:val="00827A3A"/>
    <w:rsid w:val="00827B30"/>
    <w:rsid w:val="00827F7C"/>
    <w:rsid w:val="00830228"/>
    <w:rsid w:val="00830496"/>
    <w:rsid w:val="008304B1"/>
    <w:rsid w:val="00830834"/>
    <w:rsid w:val="00830842"/>
    <w:rsid w:val="008308B0"/>
    <w:rsid w:val="00830920"/>
    <w:rsid w:val="00830A51"/>
    <w:rsid w:val="00830BC3"/>
    <w:rsid w:val="00830F80"/>
    <w:rsid w:val="00830FEC"/>
    <w:rsid w:val="008310B7"/>
    <w:rsid w:val="008312A5"/>
    <w:rsid w:val="008318F4"/>
    <w:rsid w:val="00831A31"/>
    <w:rsid w:val="00832C97"/>
    <w:rsid w:val="00832CBC"/>
    <w:rsid w:val="00833EFF"/>
    <w:rsid w:val="00834342"/>
    <w:rsid w:val="00834413"/>
    <w:rsid w:val="00834828"/>
    <w:rsid w:val="008348BC"/>
    <w:rsid w:val="00834A80"/>
    <w:rsid w:val="00835033"/>
    <w:rsid w:val="00835230"/>
    <w:rsid w:val="00835770"/>
    <w:rsid w:val="00835828"/>
    <w:rsid w:val="00835A2F"/>
    <w:rsid w:val="00835AB5"/>
    <w:rsid w:val="00835D3C"/>
    <w:rsid w:val="008360F3"/>
    <w:rsid w:val="008366FE"/>
    <w:rsid w:val="00836A2E"/>
    <w:rsid w:val="00836DF8"/>
    <w:rsid w:val="00836F8A"/>
    <w:rsid w:val="0083732B"/>
    <w:rsid w:val="00837729"/>
    <w:rsid w:val="00837C13"/>
    <w:rsid w:val="00837C3C"/>
    <w:rsid w:val="00840369"/>
    <w:rsid w:val="0084062F"/>
    <w:rsid w:val="00840949"/>
    <w:rsid w:val="0084125B"/>
    <w:rsid w:val="008414D1"/>
    <w:rsid w:val="008417E6"/>
    <w:rsid w:val="00841A76"/>
    <w:rsid w:val="008423CE"/>
    <w:rsid w:val="008429B3"/>
    <w:rsid w:val="00842B0E"/>
    <w:rsid w:val="00842D78"/>
    <w:rsid w:val="008430CF"/>
    <w:rsid w:val="00843504"/>
    <w:rsid w:val="00843DF8"/>
    <w:rsid w:val="00843FAA"/>
    <w:rsid w:val="00844310"/>
    <w:rsid w:val="008444B4"/>
    <w:rsid w:val="0084478A"/>
    <w:rsid w:val="0084509A"/>
    <w:rsid w:val="00845D3C"/>
    <w:rsid w:val="00845FBD"/>
    <w:rsid w:val="0084627E"/>
    <w:rsid w:val="008463D9"/>
    <w:rsid w:val="00846552"/>
    <w:rsid w:val="008467EA"/>
    <w:rsid w:val="008467FA"/>
    <w:rsid w:val="0084681F"/>
    <w:rsid w:val="00846B6D"/>
    <w:rsid w:val="00847562"/>
    <w:rsid w:val="00847B29"/>
    <w:rsid w:val="00847BE5"/>
    <w:rsid w:val="00847E49"/>
    <w:rsid w:val="00847E5B"/>
    <w:rsid w:val="00850467"/>
    <w:rsid w:val="00850576"/>
    <w:rsid w:val="00850795"/>
    <w:rsid w:val="00850837"/>
    <w:rsid w:val="00850EB5"/>
    <w:rsid w:val="0085130D"/>
    <w:rsid w:val="00852395"/>
    <w:rsid w:val="00852603"/>
    <w:rsid w:val="0085291F"/>
    <w:rsid w:val="00852A01"/>
    <w:rsid w:val="00852C61"/>
    <w:rsid w:val="0085306D"/>
    <w:rsid w:val="008530DC"/>
    <w:rsid w:val="00853251"/>
    <w:rsid w:val="00853BF5"/>
    <w:rsid w:val="00854139"/>
    <w:rsid w:val="008541D3"/>
    <w:rsid w:val="00854227"/>
    <w:rsid w:val="0085479F"/>
    <w:rsid w:val="008547CE"/>
    <w:rsid w:val="00854B41"/>
    <w:rsid w:val="00854C1B"/>
    <w:rsid w:val="00854F55"/>
    <w:rsid w:val="0085503A"/>
    <w:rsid w:val="00855137"/>
    <w:rsid w:val="00855278"/>
    <w:rsid w:val="00855818"/>
    <w:rsid w:val="008558A6"/>
    <w:rsid w:val="00855F5A"/>
    <w:rsid w:val="0085629F"/>
    <w:rsid w:val="00856378"/>
    <w:rsid w:val="00856425"/>
    <w:rsid w:val="0085659C"/>
    <w:rsid w:val="00856797"/>
    <w:rsid w:val="008568F8"/>
    <w:rsid w:val="00856E4F"/>
    <w:rsid w:val="0085705F"/>
    <w:rsid w:val="00857794"/>
    <w:rsid w:val="00857DA3"/>
    <w:rsid w:val="00860002"/>
    <w:rsid w:val="00860054"/>
    <w:rsid w:val="0086078B"/>
    <w:rsid w:val="00860F06"/>
    <w:rsid w:val="00861024"/>
    <w:rsid w:val="0086111F"/>
    <w:rsid w:val="008611A8"/>
    <w:rsid w:val="008617C6"/>
    <w:rsid w:val="00861D16"/>
    <w:rsid w:val="008620EC"/>
    <w:rsid w:val="00862226"/>
    <w:rsid w:val="008623A2"/>
    <w:rsid w:val="008624F6"/>
    <w:rsid w:val="0086287B"/>
    <w:rsid w:val="008628D1"/>
    <w:rsid w:val="00862985"/>
    <w:rsid w:val="00862BED"/>
    <w:rsid w:val="00862C39"/>
    <w:rsid w:val="00862DF0"/>
    <w:rsid w:val="00863335"/>
    <w:rsid w:val="008638CC"/>
    <w:rsid w:val="00863E3B"/>
    <w:rsid w:val="00864452"/>
    <w:rsid w:val="0086472F"/>
    <w:rsid w:val="00864BAE"/>
    <w:rsid w:val="00864C26"/>
    <w:rsid w:val="00864C98"/>
    <w:rsid w:val="00864CD2"/>
    <w:rsid w:val="00864E39"/>
    <w:rsid w:val="0086512D"/>
    <w:rsid w:val="0086558F"/>
    <w:rsid w:val="0086583E"/>
    <w:rsid w:val="0086593C"/>
    <w:rsid w:val="00865C72"/>
    <w:rsid w:val="00865E23"/>
    <w:rsid w:val="00865E32"/>
    <w:rsid w:val="00865F30"/>
    <w:rsid w:val="008664D2"/>
    <w:rsid w:val="0086655A"/>
    <w:rsid w:val="008667F6"/>
    <w:rsid w:val="008668E0"/>
    <w:rsid w:val="00866D31"/>
    <w:rsid w:val="00867450"/>
    <w:rsid w:val="008676F5"/>
    <w:rsid w:val="00867886"/>
    <w:rsid w:val="008678E7"/>
    <w:rsid w:val="00867C41"/>
    <w:rsid w:val="00867CEF"/>
    <w:rsid w:val="00870300"/>
    <w:rsid w:val="008706FD"/>
    <w:rsid w:val="00870920"/>
    <w:rsid w:val="0087092B"/>
    <w:rsid w:val="00870AA6"/>
    <w:rsid w:val="0087125E"/>
    <w:rsid w:val="00871B14"/>
    <w:rsid w:val="00872760"/>
    <w:rsid w:val="00872823"/>
    <w:rsid w:val="008729D9"/>
    <w:rsid w:val="00872A61"/>
    <w:rsid w:val="0087374A"/>
    <w:rsid w:val="008739B2"/>
    <w:rsid w:val="008743B8"/>
    <w:rsid w:val="0087448B"/>
    <w:rsid w:val="008744F7"/>
    <w:rsid w:val="008747DE"/>
    <w:rsid w:val="008749AA"/>
    <w:rsid w:val="00874ECC"/>
    <w:rsid w:val="00874ED2"/>
    <w:rsid w:val="00874EDE"/>
    <w:rsid w:val="008750E0"/>
    <w:rsid w:val="00875315"/>
    <w:rsid w:val="00875E46"/>
    <w:rsid w:val="008760E5"/>
    <w:rsid w:val="00876713"/>
    <w:rsid w:val="00876D1B"/>
    <w:rsid w:val="00876D73"/>
    <w:rsid w:val="008774D5"/>
    <w:rsid w:val="008776E6"/>
    <w:rsid w:val="00877F8D"/>
    <w:rsid w:val="00880521"/>
    <w:rsid w:val="00880A79"/>
    <w:rsid w:val="00880B99"/>
    <w:rsid w:val="00880C12"/>
    <w:rsid w:val="00880CB1"/>
    <w:rsid w:val="00880D28"/>
    <w:rsid w:val="00880D37"/>
    <w:rsid w:val="00881392"/>
    <w:rsid w:val="0088142A"/>
    <w:rsid w:val="00881621"/>
    <w:rsid w:val="008818F4"/>
    <w:rsid w:val="00881B4E"/>
    <w:rsid w:val="00882413"/>
    <w:rsid w:val="008824E9"/>
    <w:rsid w:val="00882528"/>
    <w:rsid w:val="0088293E"/>
    <w:rsid w:val="00882C3F"/>
    <w:rsid w:val="00882C5C"/>
    <w:rsid w:val="00883162"/>
    <w:rsid w:val="00883586"/>
    <w:rsid w:val="008835FF"/>
    <w:rsid w:val="00883611"/>
    <w:rsid w:val="00883622"/>
    <w:rsid w:val="008839B6"/>
    <w:rsid w:val="00883C16"/>
    <w:rsid w:val="00883C51"/>
    <w:rsid w:val="00883E0A"/>
    <w:rsid w:val="008841FF"/>
    <w:rsid w:val="00884436"/>
    <w:rsid w:val="00884730"/>
    <w:rsid w:val="00884A36"/>
    <w:rsid w:val="008856CD"/>
    <w:rsid w:val="0088578C"/>
    <w:rsid w:val="00885A3E"/>
    <w:rsid w:val="00885BB6"/>
    <w:rsid w:val="00885FA2"/>
    <w:rsid w:val="0088645F"/>
    <w:rsid w:val="00886A6D"/>
    <w:rsid w:val="00887030"/>
    <w:rsid w:val="0088721A"/>
    <w:rsid w:val="00887608"/>
    <w:rsid w:val="008876E4"/>
    <w:rsid w:val="00887934"/>
    <w:rsid w:val="008879A1"/>
    <w:rsid w:val="00887A30"/>
    <w:rsid w:val="00887AE8"/>
    <w:rsid w:val="00887D35"/>
    <w:rsid w:val="00890144"/>
    <w:rsid w:val="00890369"/>
    <w:rsid w:val="008904A8"/>
    <w:rsid w:val="008904D8"/>
    <w:rsid w:val="00890754"/>
    <w:rsid w:val="008907BD"/>
    <w:rsid w:val="00890978"/>
    <w:rsid w:val="00890999"/>
    <w:rsid w:val="00890A2B"/>
    <w:rsid w:val="00891B84"/>
    <w:rsid w:val="0089202A"/>
    <w:rsid w:val="0089232B"/>
    <w:rsid w:val="00892369"/>
    <w:rsid w:val="0089268B"/>
    <w:rsid w:val="0089298B"/>
    <w:rsid w:val="00892C74"/>
    <w:rsid w:val="00893504"/>
    <w:rsid w:val="008938E5"/>
    <w:rsid w:val="00893C30"/>
    <w:rsid w:val="00893E9E"/>
    <w:rsid w:val="00893F14"/>
    <w:rsid w:val="00894525"/>
    <w:rsid w:val="00894873"/>
    <w:rsid w:val="00894AC1"/>
    <w:rsid w:val="00894F3F"/>
    <w:rsid w:val="008956BB"/>
    <w:rsid w:val="00895AED"/>
    <w:rsid w:val="00895D10"/>
    <w:rsid w:val="008968E0"/>
    <w:rsid w:val="00896AEA"/>
    <w:rsid w:val="00896AF1"/>
    <w:rsid w:val="00896E5A"/>
    <w:rsid w:val="00896F93"/>
    <w:rsid w:val="00897142"/>
    <w:rsid w:val="0089751A"/>
    <w:rsid w:val="00897634"/>
    <w:rsid w:val="00897935"/>
    <w:rsid w:val="00897D41"/>
    <w:rsid w:val="008A0418"/>
    <w:rsid w:val="008A0679"/>
    <w:rsid w:val="008A0C25"/>
    <w:rsid w:val="008A0DBE"/>
    <w:rsid w:val="008A1364"/>
    <w:rsid w:val="008A1C73"/>
    <w:rsid w:val="008A2044"/>
    <w:rsid w:val="008A20EC"/>
    <w:rsid w:val="008A22BF"/>
    <w:rsid w:val="008A29BC"/>
    <w:rsid w:val="008A2E43"/>
    <w:rsid w:val="008A30D9"/>
    <w:rsid w:val="008A357E"/>
    <w:rsid w:val="008A367F"/>
    <w:rsid w:val="008A3954"/>
    <w:rsid w:val="008A3992"/>
    <w:rsid w:val="008A3B65"/>
    <w:rsid w:val="008A4777"/>
    <w:rsid w:val="008A4C93"/>
    <w:rsid w:val="008A4CA8"/>
    <w:rsid w:val="008A52FD"/>
    <w:rsid w:val="008A5446"/>
    <w:rsid w:val="008A5518"/>
    <w:rsid w:val="008A55A3"/>
    <w:rsid w:val="008A566D"/>
    <w:rsid w:val="008A57CD"/>
    <w:rsid w:val="008A5851"/>
    <w:rsid w:val="008A5B16"/>
    <w:rsid w:val="008A6820"/>
    <w:rsid w:val="008A6928"/>
    <w:rsid w:val="008A6A87"/>
    <w:rsid w:val="008A6B63"/>
    <w:rsid w:val="008A6BDD"/>
    <w:rsid w:val="008A6D42"/>
    <w:rsid w:val="008A6F96"/>
    <w:rsid w:val="008A72AD"/>
    <w:rsid w:val="008A7550"/>
    <w:rsid w:val="008A77D4"/>
    <w:rsid w:val="008A7B27"/>
    <w:rsid w:val="008A7D23"/>
    <w:rsid w:val="008B0143"/>
    <w:rsid w:val="008B08FE"/>
    <w:rsid w:val="008B0DC0"/>
    <w:rsid w:val="008B0F17"/>
    <w:rsid w:val="008B11A8"/>
    <w:rsid w:val="008B15D3"/>
    <w:rsid w:val="008B1A16"/>
    <w:rsid w:val="008B1A87"/>
    <w:rsid w:val="008B1D17"/>
    <w:rsid w:val="008B2821"/>
    <w:rsid w:val="008B2B24"/>
    <w:rsid w:val="008B2CB3"/>
    <w:rsid w:val="008B3112"/>
    <w:rsid w:val="008B38AB"/>
    <w:rsid w:val="008B38EF"/>
    <w:rsid w:val="008B3AEB"/>
    <w:rsid w:val="008B3E9F"/>
    <w:rsid w:val="008B4348"/>
    <w:rsid w:val="008B4484"/>
    <w:rsid w:val="008B49A2"/>
    <w:rsid w:val="008B4EDC"/>
    <w:rsid w:val="008B5213"/>
    <w:rsid w:val="008B528E"/>
    <w:rsid w:val="008B5935"/>
    <w:rsid w:val="008B59BA"/>
    <w:rsid w:val="008B5A00"/>
    <w:rsid w:val="008B608A"/>
    <w:rsid w:val="008B638F"/>
    <w:rsid w:val="008B6546"/>
    <w:rsid w:val="008B6823"/>
    <w:rsid w:val="008B6BD4"/>
    <w:rsid w:val="008B6C00"/>
    <w:rsid w:val="008B6C6D"/>
    <w:rsid w:val="008B7B58"/>
    <w:rsid w:val="008B7C6F"/>
    <w:rsid w:val="008C00C0"/>
    <w:rsid w:val="008C0556"/>
    <w:rsid w:val="008C0899"/>
    <w:rsid w:val="008C0BD4"/>
    <w:rsid w:val="008C0E4D"/>
    <w:rsid w:val="008C0E77"/>
    <w:rsid w:val="008C12B6"/>
    <w:rsid w:val="008C12F3"/>
    <w:rsid w:val="008C131E"/>
    <w:rsid w:val="008C180C"/>
    <w:rsid w:val="008C1810"/>
    <w:rsid w:val="008C1958"/>
    <w:rsid w:val="008C1BEE"/>
    <w:rsid w:val="008C1EBD"/>
    <w:rsid w:val="008C1F1D"/>
    <w:rsid w:val="008C20CF"/>
    <w:rsid w:val="008C21F0"/>
    <w:rsid w:val="008C27BA"/>
    <w:rsid w:val="008C2A2D"/>
    <w:rsid w:val="008C35DA"/>
    <w:rsid w:val="008C39E4"/>
    <w:rsid w:val="008C3AC4"/>
    <w:rsid w:val="008C3D90"/>
    <w:rsid w:val="008C3ED4"/>
    <w:rsid w:val="008C41EC"/>
    <w:rsid w:val="008C41EF"/>
    <w:rsid w:val="008C46B2"/>
    <w:rsid w:val="008C4B53"/>
    <w:rsid w:val="008C4D14"/>
    <w:rsid w:val="008C58BA"/>
    <w:rsid w:val="008C59EC"/>
    <w:rsid w:val="008C5F0C"/>
    <w:rsid w:val="008C633F"/>
    <w:rsid w:val="008C65ED"/>
    <w:rsid w:val="008C66D0"/>
    <w:rsid w:val="008C6816"/>
    <w:rsid w:val="008C6A40"/>
    <w:rsid w:val="008C6E50"/>
    <w:rsid w:val="008C74AE"/>
    <w:rsid w:val="008C77AD"/>
    <w:rsid w:val="008C7960"/>
    <w:rsid w:val="008C7EF2"/>
    <w:rsid w:val="008C7FA1"/>
    <w:rsid w:val="008C7FF4"/>
    <w:rsid w:val="008D0171"/>
    <w:rsid w:val="008D0263"/>
    <w:rsid w:val="008D0366"/>
    <w:rsid w:val="008D0576"/>
    <w:rsid w:val="008D09E3"/>
    <w:rsid w:val="008D0B8F"/>
    <w:rsid w:val="008D0CF8"/>
    <w:rsid w:val="008D1045"/>
    <w:rsid w:val="008D1111"/>
    <w:rsid w:val="008D1288"/>
    <w:rsid w:val="008D13E2"/>
    <w:rsid w:val="008D15DB"/>
    <w:rsid w:val="008D19AE"/>
    <w:rsid w:val="008D1AE6"/>
    <w:rsid w:val="008D1B01"/>
    <w:rsid w:val="008D1B11"/>
    <w:rsid w:val="008D1C8F"/>
    <w:rsid w:val="008D226C"/>
    <w:rsid w:val="008D2468"/>
    <w:rsid w:val="008D2C18"/>
    <w:rsid w:val="008D2D3A"/>
    <w:rsid w:val="008D2FF4"/>
    <w:rsid w:val="008D31B7"/>
    <w:rsid w:val="008D39B9"/>
    <w:rsid w:val="008D3A4C"/>
    <w:rsid w:val="008D3DA1"/>
    <w:rsid w:val="008D4184"/>
    <w:rsid w:val="008D45BE"/>
    <w:rsid w:val="008D4BF3"/>
    <w:rsid w:val="008D4E32"/>
    <w:rsid w:val="008D4EE8"/>
    <w:rsid w:val="008D50BF"/>
    <w:rsid w:val="008D5104"/>
    <w:rsid w:val="008D5186"/>
    <w:rsid w:val="008D546C"/>
    <w:rsid w:val="008D5737"/>
    <w:rsid w:val="008D57C0"/>
    <w:rsid w:val="008D5F37"/>
    <w:rsid w:val="008D6731"/>
    <w:rsid w:val="008D6A0E"/>
    <w:rsid w:val="008D6B58"/>
    <w:rsid w:val="008D6CB4"/>
    <w:rsid w:val="008D703A"/>
    <w:rsid w:val="008D7527"/>
    <w:rsid w:val="008D7719"/>
    <w:rsid w:val="008D7D94"/>
    <w:rsid w:val="008D7E21"/>
    <w:rsid w:val="008E017A"/>
    <w:rsid w:val="008E0499"/>
    <w:rsid w:val="008E07E8"/>
    <w:rsid w:val="008E0B83"/>
    <w:rsid w:val="008E11EA"/>
    <w:rsid w:val="008E152E"/>
    <w:rsid w:val="008E18B6"/>
    <w:rsid w:val="008E19F7"/>
    <w:rsid w:val="008E1B8D"/>
    <w:rsid w:val="008E1D08"/>
    <w:rsid w:val="008E20C1"/>
    <w:rsid w:val="008E20ED"/>
    <w:rsid w:val="008E2A56"/>
    <w:rsid w:val="008E2B6D"/>
    <w:rsid w:val="008E3046"/>
    <w:rsid w:val="008E34F2"/>
    <w:rsid w:val="008E3B68"/>
    <w:rsid w:val="008E3E20"/>
    <w:rsid w:val="008E3FAC"/>
    <w:rsid w:val="008E49C7"/>
    <w:rsid w:val="008E49EA"/>
    <w:rsid w:val="008E4BEF"/>
    <w:rsid w:val="008E52FC"/>
    <w:rsid w:val="008E5B5C"/>
    <w:rsid w:val="008E5CF4"/>
    <w:rsid w:val="008E5DD7"/>
    <w:rsid w:val="008E6523"/>
    <w:rsid w:val="008E6958"/>
    <w:rsid w:val="008E6ABA"/>
    <w:rsid w:val="008E6F07"/>
    <w:rsid w:val="008E6F85"/>
    <w:rsid w:val="008E70F5"/>
    <w:rsid w:val="008E730B"/>
    <w:rsid w:val="008E7344"/>
    <w:rsid w:val="008E7736"/>
    <w:rsid w:val="008E7DEF"/>
    <w:rsid w:val="008F00F8"/>
    <w:rsid w:val="008F0342"/>
    <w:rsid w:val="008F0766"/>
    <w:rsid w:val="008F0974"/>
    <w:rsid w:val="008F0E47"/>
    <w:rsid w:val="008F0E5E"/>
    <w:rsid w:val="008F100F"/>
    <w:rsid w:val="008F10AF"/>
    <w:rsid w:val="008F130E"/>
    <w:rsid w:val="008F144D"/>
    <w:rsid w:val="008F17BD"/>
    <w:rsid w:val="008F1841"/>
    <w:rsid w:val="008F1C1D"/>
    <w:rsid w:val="008F1F29"/>
    <w:rsid w:val="008F2564"/>
    <w:rsid w:val="008F2633"/>
    <w:rsid w:val="008F26D2"/>
    <w:rsid w:val="008F27E8"/>
    <w:rsid w:val="008F282F"/>
    <w:rsid w:val="008F3514"/>
    <w:rsid w:val="008F355F"/>
    <w:rsid w:val="008F35B1"/>
    <w:rsid w:val="008F365B"/>
    <w:rsid w:val="008F391B"/>
    <w:rsid w:val="008F3F90"/>
    <w:rsid w:val="008F45F7"/>
    <w:rsid w:val="008F47A4"/>
    <w:rsid w:val="008F4A65"/>
    <w:rsid w:val="008F4B3A"/>
    <w:rsid w:val="008F4BD5"/>
    <w:rsid w:val="008F4BED"/>
    <w:rsid w:val="008F4C8E"/>
    <w:rsid w:val="008F5063"/>
    <w:rsid w:val="008F5127"/>
    <w:rsid w:val="008F5873"/>
    <w:rsid w:val="008F5E37"/>
    <w:rsid w:val="008F5ED8"/>
    <w:rsid w:val="008F61AF"/>
    <w:rsid w:val="008F630F"/>
    <w:rsid w:val="008F65B7"/>
    <w:rsid w:val="008F67DF"/>
    <w:rsid w:val="008F7047"/>
    <w:rsid w:val="008F7510"/>
    <w:rsid w:val="008F7774"/>
    <w:rsid w:val="008F77D0"/>
    <w:rsid w:val="009002C9"/>
    <w:rsid w:val="00900569"/>
    <w:rsid w:val="009007EA"/>
    <w:rsid w:val="00900BA8"/>
    <w:rsid w:val="00900DB0"/>
    <w:rsid w:val="00900E48"/>
    <w:rsid w:val="00900F29"/>
    <w:rsid w:val="00900F99"/>
    <w:rsid w:val="00901275"/>
    <w:rsid w:val="009012EC"/>
    <w:rsid w:val="00901380"/>
    <w:rsid w:val="00901E66"/>
    <w:rsid w:val="00901F27"/>
    <w:rsid w:val="0090212B"/>
    <w:rsid w:val="00902582"/>
    <w:rsid w:val="00902939"/>
    <w:rsid w:val="00902BF1"/>
    <w:rsid w:val="00902E7D"/>
    <w:rsid w:val="009030C0"/>
    <w:rsid w:val="00903235"/>
    <w:rsid w:val="00903A73"/>
    <w:rsid w:val="00903F55"/>
    <w:rsid w:val="00904386"/>
    <w:rsid w:val="009043AA"/>
    <w:rsid w:val="00904556"/>
    <w:rsid w:val="00904706"/>
    <w:rsid w:val="00904FD3"/>
    <w:rsid w:val="0090515E"/>
    <w:rsid w:val="00905330"/>
    <w:rsid w:val="00905402"/>
    <w:rsid w:val="0090556F"/>
    <w:rsid w:val="00905B2D"/>
    <w:rsid w:val="00905D78"/>
    <w:rsid w:val="0090618A"/>
    <w:rsid w:val="009061F2"/>
    <w:rsid w:val="00906438"/>
    <w:rsid w:val="00906D6B"/>
    <w:rsid w:val="009070EE"/>
    <w:rsid w:val="009071C8"/>
    <w:rsid w:val="009071CC"/>
    <w:rsid w:val="0090744B"/>
    <w:rsid w:val="009074B5"/>
    <w:rsid w:val="009075E6"/>
    <w:rsid w:val="00907861"/>
    <w:rsid w:val="009078C7"/>
    <w:rsid w:val="00907C36"/>
    <w:rsid w:val="00907C74"/>
    <w:rsid w:val="00907C99"/>
    <w:rsid w:val="00910203"/>
    <w:rsid w:val="00910375"/>
    <w:rsid w:val="0091044C"/>
    <w:rsid w:val="0091045E"/>
    <w:rsid w:val="009105A7"/>
    <w:rsid w:val="009108B7"/>
    <w:rsid w:val="00910F5A"/>
    <w:rsid w:val="00911505"/>
    <w:rsid w:val="00911811"/>
    <w:rsid w:val="0091198E"/>
    <w:rsid w:val="00912068"/>
    <w:rsid w:val="00912345"/>
    <w:rsid w:val="009126B4"/>
    <w:rsid w:val="0091284D"/>
    <w:rsid w:val="009128B9"/>
    <w:rsid w:val="00912F03"/>
    <w:rsid w:val="00912FA4"/>
    <w:rsid w:val="00912FA6"/>
    <w:rsid w:val="0091301A"/>
    <w:rsid w:val="00914058"/>
    <w:rsid w:val="009142F8"/>
    <w:rsid w:val="00914546"/>
    <w:rsid w:val="00914596"/>
    <w:rsid w:val="0091461E"/>
    <w:rsid w:val="00914784"/>
    <w:rsid w:val="00914895"/>
    <w:rsid w:val="0091495A"/>
    <w:rsid w:val="00914AB7"/>
    <w:rsid w:val="00914D9E"/>
    <w:rsid w:val="00914DEB"/>
    <w:rsid w:val="009153A7"/>
    <w:rsid w:val="00915868"/>
    <w:rsid w:val="00915C42"/>
    <w:rsid w:val="00915CEE"/>
    <w:rsid w:val="00915E58"/>
    <w:rsid w:val="00915E6F"/>
    <w:rsid w:val="009163A7"/>
    <w:rsid w:val="009165FC"/>
    <w:rsid w:val="00916670"/>
    <w:rsid w:val="009169A7"/>
    <w:rsid w:val="00916C82"/>
    <w:rsid w:val="00916F99"/>
    <w:rsid w:val="009171D5"/>
    <w:rsid w:val="009171EA"/>
    <w:rsid w:val="00917401"/>
    <w:rsid w:val="00917AB0"/>
    <w:rsid w:val="00917E73"/>
    <w:rsid w:val="009204F2"/>
    <w:rsid w:val="009207AE"/>
    <w:rsid w:val="00920888"/>
    <w:rsid w:val="0092096A"/>
    <w:rsid w:val="0092129A"/>
    <w:rsid w:val="00921776"/>
    <w:rsid w:val="00921837"/>
    <w:rsid w:val="00921879"/>
    <w:rsid w:val="00921AF3"/>
    <w:rsid w:val="0092203D"/>
    <w:rsid w:val="009223DE"/>
    <w:rsid w:val="009225B4"/>
    <w:rsid w:val="009227A8"/>
    <w:rsid w:val="009228BD"/>
    <w:rsid w:val="00922F40"/>
    <w:rsid w:val="009233FE"/>
    <w:rsid w:val="0092400D"/>
    <w:rsid w:val="00924050"/>
    <w:rsid w:val="0092408E"/>
    <w:rsid w:val="00924120"/>
    <w:rsid w:val="00924528"/>
    <w:rsid w:val="009245EC"/>
    <w:rsid w:val="00924632"/>
    <w:rsid w:val="009248BA"/>
    <w:rsid w:val="00924ABA"/>
    <w:rsid w:val="00924B8D"/>
    <w:rsid w:val="00925237"/>
    <w:rsid w:val="009255CB"/>
    <w:rsid w:val="009256D9"/>
    <w:rsid w:val="009256DA"/>
    <w:rsid w:val="00925FCD"/>
    <w:rsid w:val="00926894"/>
    <w:rsid w:val="009268B0"/>
    <w:rsid w:val="00926BF3"/>
    <w:rsid w:val="00926EEE"/>
    <w:rsid w:val="00926F93"/>
    <w:rsid w:val="009270DA"/>
    <w:rsid w:val="00927790"/>
    <w:rsid w:val="00927864"/>
    <w:rsid w:val="00927CBB"/>
    <w:rsid w:val="0093018F"/>
    <w:rsid w:val="00930DAD"/>
    <w:rsid w:val="00930E35"/>
    <w:rsid w:val="00931042"/>
    <w:rsid w:val="009310EE"/>
    <w:rsid w:val="00931327"/>
    <w:rsid w:val="0093132F"/>
    <w:rsid w:val="00931332"/>
    <w:rsid w:val="00931746"/>
    <w:rsid w:val="00931A60"/>
    <w:rsid w:val="00931B12"/>
    <w:rsid w:val="00931C43"/>
    <w:rsid w:val="0093216E"/>
    <w:rsid w:val="0093250D"/>
    <w:rsid w:val="00932652"/>
    <w:rsid w:val="0093279D"/>
    <w:rsid w:val="00932819"/>
    <w:rsid w:val="0093335A"/>
    <w:rsid w:val="00933650"/>
    <w:rsid w:val="00933840"/>
    <w:rsid w:val="00933B55"/>
    <w:rsid w:val="00933B9C"/>
    <w:rsid w:val="00933C19"/>
    <w:rsid w:val="00933F9C"/>
    <w:rsid w:val="009340AE"/>
    <w:rsid w:val="0093490D"/>
    <w:rsid w:val="00934BFB"/>
    <w:rsid w:val="00934C51"/>
    <w:rsid w:val="00934FB4"/>
    <w:rsid w:val="00935242"/>
    <w:rsid w:val="00935408"/>
    <w:rsid w:val="009357FB"/>
    <w:rsid w:val="00935B37"/>
    <w:rsid w:val="00935BF2"/>
    <w:rsid w:val="009363B2"/>
    <w:rsid w:val="00936CDE"/>
    <w:rsid w:val="00936E41"/>
    <w:rsid w:val="00937257"/>
    <w:rsid w:val="00937289"/>
    <w:rsid w:val="00937476"/>
    <w:rsid w:val="00937632"/>
    <w:rsid w:val="009376E3"/>
    <w:rsid w:val="00937A9C"/>
    <w:rsid w:val="00937FBA"/>
    <w:rsid w:val="00940261"/>
    <w:rsid w:val="00940351"/>
    <w:rsid w:val="00940417"/>
    <w:rsid w:val="009405D6"/>
    <w:rsid w:val="00940740"/>
    <w:rsid w:val="009408A1"/>
    <w:rsid w:val="00940FD2"/>
    <w:rsid w:val="00941376"/>
    <w:rsid w:val="00941476"/>
    <w:rsid w:val="00941708"/>
    <w:rsid w:val="009418D3"/>
    <w:rsid w:val="00942521"/>
    <w:rsid w:val="009426CD"/>
    <w:rsid w:val="00942842"/>
    <w:rsid w:val="00942900"/>
    <w:rsid w:val="00942CDF"/>
    <w:rsid w:val="009431CD"/>
    <w:rsid w:val="00943C20"/>
    <w:rsid w:val="00943CCC"/>
    <w:rsid w:val="009441D9"/>
    <w:rsid w:val="009441FA"/>
    <w:rsid w:val="009443E6"/>
    <w:rsid w:val="0094448A"/>
    <w:rsid w:val="009444EA"/>
    <w:rsid w:val="00944615"/>
    <w:rsid w:val="00944EA2"/>
    <w:rsid w:val="009451C6"/>
    <w:rsid w:val="0094538F"/>
    <w:rsid w:val="009453D3"/>
    <w:rsid w:val="009457D4"/>
    <w:rsid w:val="009459BE"/>
    <w:rsid w:val="00945AAB"/>
    <w:rsid w:val="00945B21"/>
    <w:rsid w:val="00945DB8"/>
    <w:rsid w:val="00945F15"/>
    <w:rsid w:val="00945F76"/>
    <w:rsid w:val="00946237"/>
    <w:rsid w:val="009462B6"/>
    <w:rsid w:val="009464A8"/>
    <w:rsid w:val="009468E0"/>
    <w:rsid w:val="0094697D"/>
    <w:rsid w:val="009469B5"/>
    <w:rsid w:val="00946E99"/>
    <w:rsid w:val="0094774C"/>
    <w:rsid w:val="00947AFA"/>
    <w:rsid w:val="00947B6F"/>
    <w:rsid w:val="00947C44"/>
    <w:rsid w:val="00947CBD"/>
    <w:rsid w:val="00947D90"/>
    <w:rsid w:val="00947FCD"/>
    <w:rsid w:val="009502CD"/>
    <w:rsid w:val="00950B0B"/>
    <w:rsid w:val="0095129A"/>
    <w:rsid w:val="00951B3F"/>
    <w:rsid w:val="00951E7E"/>
    <w:rsid w:val="0095201C"/>
    <w:rsid w:val="009520A8"/>
    <w:rsid w:val="00952786"/>
    <w:rsid w:val="00952982"/>
    <w:rsid w:val="009532E5"/>
    <w:rsid w:val="00953315"/>
    <w:rsid w:val="00953A7D"/>
    <w:rsid w:val="00953C54"/>
    <w:rsid w:val="00954285"/>
    <w:rsid w:val="0095434D"/>
    <w:rsid w:val="00954887"/>
    <w:rsid w:val="00954DEF"/>
    <w:rsid w:val="00955433"/>
    <w:rsid w:val="0095567C"/>
    <w:rsid w:val="00955964"/>
    <w:rsid w:val="00955C0E"/>
    <w:rsid w:val="00955CD1"/>
    <w:rsid w:val="00955D79"/>
    <w:rsid w:val="00955F29"/>
    <w:rsid w:val="009563BD"/>
    <w:rsid w:val="00956D82"/>
    <w:rsid w:val="00956DDF"/>
    <w:rsid w:val="0095710B"/>
    <w:rsid w:val="00957252"/>
    <w:rsid w:val="0095762E"/>
    <w:rsid w:val="009576C0"/>
    <w:rsid w:val="00960251"/>
    <w:rsid w:val="009603A3"/>
    <w:rsid w:val="00960520"/>
    <w:rsid w:val="0096073E"/>
    <w:rsid w:val="00960B85"/>
    <w:rsid w:val="00960CFA"/>
    <w:rsid w:val="0096186E"/>
    <w:rsid w:val="00961AEB"/>
    <w:rsid w:val="00961E46"/>
    <w:rsid w:val="00961E93"/>
    <w:rsid w:val="009626E1"/>
    <w:rsid w:val="00962797"/>
    <w:rsid w:val="009628EB"/>
    <w:rsid w:val="00962B64"/>
    <w:rsid w:val="00962BBB"/>
    <w:rsid w:val="00962C26"/>
    <w:rsid w:val="00962F6F"/>
    <w:rsid w:val="00962FE6"/>
    <w:rsid w:val="009636B2"/>
    <w:rsid w:val="0096389E"/>
    <w:rsid w:val="00963F20"/>
    <w:rsid w:val="00964065"/>
    <w:rsid w:val="0096462C"/>
    <w:rsid w:val="0096469E"/>
    <w:rsid w:val="00964895"/>
    <w:rsid w:val="009649B4"/>
    <w:rsid w:val="00964F9E"/>
    <w:rsid w:val="00964FF9"/>
    <w:rsid w:val="0096529B"/>
    <w:rsid w:val="009652B7"/>
    <w:rsid w:val="00965350"/>
    <w:rsid w:val="009659D7"/>
    <w:rsid w:val="00966030"/>
    <w:rsid w:val="00966153"/>
    <w:rsid w:val="00966262"/>
    <w:rsid w:val="00966540"/>
    <w:rsid w:val="00966645"/>
    <w:rsid w:val="009666E5"/>
    <w:rsid w:val="00966BB8"/>
    <w:rsid w:val="00966CA4"/>
    <w:rsid w:val="00966E14"/>
    <w:rsid w:val="00966E85"/>
    <w:rsid w:val="00966F6B"/>
    <w:rsid w:val="009671E2"/>
    <w:rsid w:val="00967AFA"/>
    <w:rsid w:val="00967C28"/>
    <w:rsid w:val="00967E2A"/>
    <w:rsid w:val="009700F6"/>
    <w:rsid w:val="0097037C"/>
    <w:rsid w:val="009703D6"/>
    <w:rsid w:val="00970CC4"/>
    <w:rsid w:val="00970DDE"/>
    <w:rsid w:val="00971087"/>
    <w:rsid w:val="00971319"/>
    <w:rsid w:val="00971A2A"/>
    <w:rsid w:val="00971B67"/>
    <w:rsid w:val="00971BB1"/>
    <w:rsid w:val="00971D80"/>
    <w:rsid w:val="0097231A"/>
    <w:rsid w:val="009723E4"/>
    <w:rsid w:val="009728A3"/>
    <w:rsid w:val="00972BD3"/>
    <w:rsid w:val="009732D8"/>
    <w:rsid w:val="00973559"/>
    <w:rsid w:val="00973A58"/>
    <w:rsid w:val="009741E1"/>
    <w:rsid w:val="00974201"/>
    <w:rsid w:val="0097435E"/>
    <w:rsid w:val="00974504"/>
    <w:rsid w:val="00974620"/>
    <w:rsid w:val="00974946"/>
    <w:rsid w:val="00974973"/>
    <w:rsid w:val="00974C6E"/>
    <w:rsid w:val="00974E16"/>
    <w:rsid w:val="00975D72"/>
    <w:rsid w:val="009760FC"/>
    <w:rsid w:val="0097625C"/>
    <w:rsid w:val="009762FC"/>
    <w:rsid w:val="00976416"/>
    <w:rsid w:val="009764A4"/>
    <w:rsid w:val="009768A8"/>
    <w:rsid w:val="00977090"/>
    <w:rsid w:val="0097727B"/>
    <w:rsid w:val="0097771D"/>
    <w:rsid w:val="00977DB0"/>
    <w:rsid w:val="00977F8D"/>
    <w:rsid w:val="00977FB0"/>
    <w:rsid w:val="0098039C"/>
    <w:rsid w:val="00980543"/>
    <w:rsid w:val="009807EB"/>
    <w:rsid w:val="0098080F"/>
    <w:rsid w:val="00980814"/>
    <w:rsid w:val="0098084A"/>
    <w:rsid w:val="009808DC"/>
    <w:rsid w:val="009810E1"/>
    <w:rsid w:val="0098130D"/>
    <w:rsid w:val="00981390"/>
    <w:rsid w:val="00981449"/>
    <w:rsid w:val="00981481"/>
    <w:rsid w:val="0098159F"/>
    <w:rsid w:val="00981B96"/>
    <w:rsid w:val="00981C32"/>
    <w:rsid w:val="00981F9A"/>
    <w:rsid w:val="0098244C"/>
    <w:rsid w:val="00982616"/>
    <w:rsid w:val="00982840"/>
    <w:rsid w:val="00982955"/>
    <w:rsid w:val="009829DB"/>
    <w:rsid w:val="00982AE3"/>
    <w:rsid w:val="00982CC5"/>
    <w:rsid w:val="00982EB4"/>
    <w:rsid w:val="00983ADA"/>
    <w:rsid w:val="00983F1C"/>
    <w:rsid w:val="00984190"/>
    <w:rsid w:val="00984520"/>
    <w:rsid w:val="009846E4"/>
    <w:rsid w:val="00984826"/>
    <w:rsid w:val="00984CAD"/>
    <w:rsid w:val="00984DFF"/>
    <w:rsid w:val="009853B9"/>
    <w:rsid w:val="009853CE"/>
    <w:rsid w:val="009856B3"/>
    <w:rsid w:val="00985C71"/>
    <w:rsid w:val="00985C81"/>
    <w:rsid w:val="00985F8D"/>
    <w:rsid w:val="00986341"/>
    <w:rsid w:val="0098635C"/>
    <w:rsid w:val="00986706"/>
    <w:rsid w:val="00986CD2"/>
    <w:rsid w:val="00986DF6"/>
    <w:rsid w:val="00987418"/>
    <w:rsid w:val="0098797F"/>
    <w:rsid w:val="009879CD"/>
    <w:rsid w:val="00987A8F"/>
    <w:rsid w:val="00987B95"/>
    <w:rsid w:val="00987D47"/>
    <w:rsid w:val="00987ED5"/>
    <w:rsid w:val="00990413"/>
    <w:rsid w:val="00990637"/>
    <w:rsid w:val="00990A71"/>
    <w:rsid w:val="00990AFB"/>
    <w:rsid w:val="0099107C"/>
    <w:rsid w:val="00991592"/>
    <w:rsid w:val="00991C80"/>
    <w:rsid w:val="00991D90"/>
    <w:rsid w:val="00992281"/>
    <w:rsid w:val="0099249B"/>
    <w:rsid w:val="00992555"/>
    <w:rsid w:val="009927BA"/>
    <w:rsid w:val="00992A49"/>
    <w:rsid w:val="00992C05"/>
    <w:rsid w:val="00992F73"/>
    <w:rsid w:val="00993139"/>
    <w:rsid w:val="009932D0"/>
    <w:rsid w:val="00993356"/>
    <w:rsid w:val="0099338E"/>
    <w:rsid w:val="00993900"/>
    <w:rsid w:val="00993C87"/>
    <w:rsid w:val="00993CA0"/>
    <w:rsid w:val="00993D65"/>
    <w:rsid w:val="00994372"/>
    <w:rsid w:val="009945BF"/>
    <w:rsid w:val="00994833"/>
    <w:rsid w:val="0099486E"/>
    <w:rsid w:val="00994980"/>
    <w:rsid w:val="00994E08"/>
    <w:rsid w:val="00994E59"/>
    <w:rsid w:val="00994F06"/>
    <w:rsid w:val="00995475"/>
    <w:rsid w:val="00995DD5"/>
    <w:rsid w:val="00995E12"/>
    <w:rsid w:val="00996625"/>
    <w:rsid w:val="009968DF"/>
    <w:rsid w:val="009969A3"/>
    <w:rsid w:val="00996A6E"/>
    <w:rsid w:val="00996B90"/>
    <w:rsid w:val="00997124"/>
    <w:rsid w:val="00997A32"/>
    <w:rsid w:val="00997BFC"/>
    <w:rsid w:val="00997F60"/>
    <w:rsid w:val="009A0494"/>
    <w:rsid w:val="009A0707"/>
    <w:rsid w:val="009A0ABB"/>
    <w:rsid w:val="009A0B28"/>
    <w:rsid w:val="009A0C6F"/>
    <w:rsid w:val="009A0F7D"/>
    <w:rsid w:val="009A1D09"/>
    <w:rsid w:val="009A1E8C"/>
    <w:rsid w:val="009A1F56"/>
    <w:rsid w:val="009A2280"/>
    <w:rsid w:val="009A27B5"/>
    <w:rsid w:val="009A2920"/>
    <w:rsid w:val="009A29B4"/>
    <w:rsid w:val="009A2AEA"/>
    <w:rsid w:val="009A30F8"/>
    <w:rsid w:val="009A339F"/>
    <w:rsid w:val="009A3586"/>
    <w:rsid w:val="009A37D2"/>
    <w:rsid w:val="009A3ADA"/>
    <w:rsid w:val="009A3C7A"/>
    <w:rsid w:val="009A40EA"/>
    <w:rsid w:val="009A4797"/>
    <w:rsid w:val="009A47CB"/>
    <w:rsid w:val="009A4D63"/>
    <w:rsid w:val="009A4EFB"/>
    <w:rsid w:val="009A57C6"/>
    <w:rsid w:val="009A5C1F"/>
    <w:rsid w:val="009A5CEB"/>
    <w:rsid w:val="009A6057"/>
    <w:rsid w:val="009A617B"/>
    <w:rsid w:val="009A65DF"/>
    <w:rsid w:val="009A66AA"/>
    <w:rsid w:val="009A6C89"/>
    <w:rsid w:val="009A6D4B"/>
    <w:rsid w:val="009A6D50"/>
    <w:rsid w:val="009A6DC6"/>
    <w:rsid w:val="009A6E98"/>
    <w:rsid w:val="009A74B6"/>
    <w:rsid w:val="009A7897"/>
    <w:rsid w:val="009A7DA4"/>
    <w:rsid w:val="009A7F63"/>
    <w:rsid w:val="009B0485"/>
    <w:rsid w:val="009B0638"/>
    <w:rsid w:val="009B1059"/>
    <w:rsid w:val="009B1065"/>
    <w:rsid w:val="009B11A0"/>
    <w:rsid w:val="009B15B3"/>
    <w:rsid w:val="009B15FA"/>
    <w:rsid w:val="009B16FF"/>
    <w:rsid w:val="009B19C2"/>
    <w:rsid w:val="009B1BB3"/>
    <w:rsid w:val="009B2A4F"/>
    <w:rsid w:val="009B2B1F"/>
    <w:rsid w:val="009B2F28"/>
    <w:rsid w:val="009B32FB"/>
    <w:rsid w:val="009B39EC"/>
    <w:rsid w:val="009B3CB9"/>
    <w:rsid w:val="009B4207"/>
    <w:rsid w:val="009B4218"/>
    <w:rsid w:val="009B4722"/>
    <w:rsid w:val="009B49E5"/>
    <w:rsid w:val="009B4BA6"/>
    <w:rsid w:val="009B563A"/>
    <w:rsid w:val="009B5C18"/>
    <w:rsid w:val="009B5CC9"/>
    <w:rsid w:val="009B5DB5"/>
    <w:rsid w:val="009B5F4C"/>
    <w:rsid w:val="009B5F7E"/>
    <w:rsid w:val="009B60BF"/>
    <w:rsid w:val="009B68D9"/>
    <w:rsid w:val="009B6931"/>
    <w:rsid w:val="009B6B50"/>
    <w:rsid w:val="009B6C63"/>
    <w:rsid w:val="009B6DED"/>
    <w:rsid w:val="009B7026"/>
    <w:rsid w:val="009B716D"/>
    <w:rsid w:val="009B7204"/>
    <w:rsid w:val="009B7CC5"/>
    <w:rsid w:val="009B7D17"/>
    <w:rsid w:val="009B7DA4"/>
    <w:rsid w:val="009C0215"/>
    <w:rsid w:val="009C0266"/>
    <w:rsid w:val="009C0317"/>
    <w:rsid w:val="009C06E3"/>
    <w:rsid w:val="009C0B4D"/>
    <w:rsid w:val="009C0B64"/>
    <w:rsid w:val="009C1023"/>
    <w:rsid w:val="009C14A2"/>
    <w:rsid w:val="009C19B6"/>
    <w:rsid w:val="009C1BAA"/>
    <w:rsid w:val="009C1E79"/>
    <w:rsid w:val="009C1F7F"/>
    <w:rsid w:val="009C2193"/>
    <w:rsid w:val="009C23CD"/>
    <w:rsid w:val="009C27F6"/>
    <w:rsid w:val="009C282E"/>
    <w:rsid w:val="009C2D73"/>
    <w:rsid w:val="009C2E4F"/>
    <w:rsid w:val="009C2ED2"/>
    <w:rsid w:val="009C2ED7"/>
    <w:rsid w:val="009C350B"/>
    <w:rsid w:val="009C42D7"/>
    <w:rsid w:val="009C47BB"/>
    <w:rsid w:val="009C4869"/>
    <w:rsid w:val="009C48B8"/>
    <w:rsid w:val="009C5985"/>
    <w:rsid w:val="009C5C52"/>
    <w:rsid w:val="009C5FCB"/>
    <w:rsid w:val="009C5FE6"/>
    <w:rsid w:val="009C621C"/>
    <w:rsid w:val="009C662F"/>
    <w:rsid w:val="009C6D7F"/>
    <w:rsid w:val="009C6EB0"/>
    <w:rsid w:val="009C705E"/>
    <w:rsid w:val="009C7118"/>
    <w:rsid w:val="009C73D6"/>
    <w:rsid w:val="009C7432"/>
    <w:rsid w:val="009C759D"/>
    <w:rsid w:val="009D05CB"/>
    <w:rsid w:val="009D0647"/>
    <w:rsid w:val="009D0AF6"/>
    <w:rsid w:val="009D0CFE"/>
    <w:rsid w:val="009D11DF"/>
    <w:rsid w:val="009D156B"/>
    <w:rsid w:val="009D197A"/>
    <w:rsid w:val="009D2F0C"/>
    <w:rsid w:val="009D3052"/>
    <w:rsid w:val="009D318B"/>
    <w:rsid w:val="009D31AD"/>
    <w:rsid w:val="009D328C"/>
    <w:rsid w:val="009D3447"/>
    <w:rsid w:val="009D3766"/>
    <w:rsid w:val="009D382A"/>
    <w:rsid w:val="009D3B96"/>
    <w:rsid w:val="009D3CA1"/>
    <w:rsid w:val="009D3D0F"/>
    <w:rsid w:val="009D3D86"/>
    <w:rsid w:val="009D3E10"/>
    <w:rsid w:val="009D402E"/>
    <w:rsid w:val="009D4073"/>
    <w:rsid w:val="009D429D"/>
    <w:rsid w:val="009D4423"/>
    <w:rsid w:val="009D4916"/>
    <w:rsid w:val="009D49CE"/>
    <w:rsid w:val="009D4FB4"/>
    <w:rsid w:val="009D5372"/>
    <w:rsid w:val="009D5620"/>
    <w:rsid w:val="009D587E"/>
    <w:rsid w:val="009D58A7"/>
    <w:rsid w:val="009D6158"/>
    <w:rsid w:val="009D6308"/>
    <w:rsid w:val="009D6769"/>
    <w:rsid w:val="009D69AE"/>
    <w:rsid w:val="009D6A16"/>
    <w:rsid w:val="009D6A19"/>
    <w:rsid w:val="009D6AAA"/>
    <w:rsid w:val="009D6B81"/>
    <w:rsid w:val="009D6C3A"/>
    <w:rsid w:val="009D6D81"/>
    <w:rsid w:val="009D71EE"/>
    <w:rsid w:val="009D71F6"/>
    <w:rsid w:val="009D7B59"/>
    <w:rsid w:val="009D7D15"/>
    <w:rsid w:val="009E07AA"/>
    <w:rsid w:val="009E09D1"/>
    <w:rsid w:val="009E0BF2"/>
    <w:rsid w:val="009E0F91"/>
    <w:rsid w:val="009E0FB8"/>
    <w:rsid w:val="009E0FC9"/>
    <w:rsid w:val="009E11AC"/>
    <w:rsid w:val="009E15B6"/>
    <w:rsid w:val="009E183E"/>
    <w:rsid w:val="009E19FB"/>
    <w:rsid w:val="009E1C1D"/>
    <w:rsid w:val="009E2082"/>
    <w:rsid w:val="009E21A4"/>
    <w:rsid w:val="009E2218"/>
    <w:rsid w:val="009E255E"/>
    <w:rsid w:val="009E274A"/>
    <w:rsid w:val="009E28E8"/>
    <w:rsid w:val="009E2940"/>
    <w:rsid w:val="009E2944"/>
    <w:rsid w:val="009E2AF3"/>
    <w:rsid w:val="009E359C"/>
    <w:rsid w:val="009E35D1"/>
    <w:rsid w:val="009E3C03"/>
    <w:rsid w:val="009E3CD9"/>
    <w:rsid w:val="009E40D0"/>
    <w:rsid w:val="009E4653"/>
    <w:rsid w:val="009E481A"/>
    <w:rsid w:val="009E4A78"/>
    <w:rsid w:val="009E4EC2"/>
    <w:rsid w:val="009E53B4"/>
    <w:rsid w:val="009E54A4"/>
    <w:rsid w:val="009E54FF"/>
    <w:rsid w:val="009E572D"/>
    <w:rsid w:val="009E5CEA"/>
    <w:rsid w:val="009E5D93"/>
    <w:rsid w:val="009E5DD9"/>
    <w:rsid w:val="009E5F5C"/>
    <w:rsid w:val="009E6378"/>
    <w:rsid w:val="009E64B7"/>
    <w:rsid w:val="009E669E"/>
    <w:rsid w:val="009E674C"/>
    <w:rsid w:val="009E6ABC"/>
    <w:rsid w:val="009E6C0C"/>
    <w:rsid w:val="009E7AB6"/>
    <w:rsid w:val="009E7E78"/>
    <w:rsid w:val="009E7F97"/>
    <w:rsid w:val="009F030D"/>
    <w:rsid w:val="009F0D89"/>
    <w:rsid w:val="009F113A"/>
    <w:rsid w:val="009F1181"/>
    <w:rsid w:val="009F17E9"/>
    <w:rsid w:val="009F1AD9"/>
    <w:rsid w:val="009F1DBE"/>
    <w:rsid w:val="009F2393"/>
    <w:rsid w:val="009F26DC"/>
    <w:rsid w:val="009F31AA"/>
    <w:rsid w:val="009F35E7"/>
    <w:rsid w:val="009F3B1D"/>
    <w:rsid w:val="009F40ED"/>
    <w:rsid w:val="009F4601"/>
    <w:rsid w:val="009F4627"/>
    <w:rsid w:val="009F515C"/>
    <w:rsid w:val="009F5168"/>
    <w:rsid w:val="009F59C3"/>
    <w:rsid w:val="009F59CE"/>
    <w:rsid w:val="009F5B2D"/>
    <w:rsid w:val="009F5B80"/>
    <w:rsid w:val="009F61DF"/>
    <w:rsid w:val="009F63B2"/>
    <w:rsid w:val="009F6AEE"/>
    <w:rsid w:val="009F7155"/>
    <w:rsid w:val="009F7245"/>
    <w:rsid w:val="009F7531"/>
    <w:rsid w:val="009F79DA"/>
    <w:rsid w:val="009F7BEC"/>
    <w:rsid w:val="009F7CD7"/>
    <w:rsid w:val="00A0022A"/>
    <w:rsid w:val="00A007D7"/>
    <w:rsid w:val="00A00B04"/>
    <w:rsid w:val="00A00D44"/>
    <w:rsid w:val="00A0164E"/>
    <w:rsid w:val="00A01720"/>
    <w:rsid w:val="00A021C6"/>
    <w:rsid w:val="00A02635"/>
    <w:rsid w:val="00A0267A"/>
    <w:rsid w:val="00A02CF3"/>
    <w:rsid w:val="00A02E10"/>
    <w:rsid w:val="00A02EF2"/>
    <w:rsid w:val="00A03184"/>
    <w:rsid w:val="00A03326"/>
    <w:rsid w:val="00A03D64"/>
    <w:rsid w:val="00A03E27"/>
    <w:rsid w:val="00A04307"/>
    <w:rsid w:val="00A046E7"/>
    <w:rsid w:val="00A046EC"/>
    <w:rsid w:val="00A048C6"/>
    <w:rsid w:val="00A05554"/>
    <w:rsid w:val="00A05676"/>
    <w:rsid w:val="00A05810"/>
    <w:rsid w:val="00A05D2A"/>
    <w:rsid w:val="00A060EA"/>
    <w:rsid w:val="00A065AE"/>
    <w:rsid w:val="00A0672A"/>
    <w:rsid w:val="00A0699F"/>
    <w:rsid w:val="00A069B9"/>
    <w:rsid w:val="00A06EC5"/>
    <w:rsid w:val="00A07281"/>
    <w:rsid w:val="00A0735D"/>
    <w:rsid w:val="00A074B9"/>
    <w:rsid w:val="00A078BD"/>
    <w:rsid w:val="00A07FED"/>
    <w:rsid w:val="00A101C6"/>
    <w:rsid w:val="00A10398"/>
    <w:rsid w:val="00A10502"/>
    <w:rsid w:val="00A10909"/>
    <w:rsid w:val="00A10AE0"/>
    <w:rsid w:val="00A10CA3"/>
    <w:rsid w:val="00A10E27"/>
    <w:rsid w:val="00A1107B"/>
    <w:rsid w:val="00A11142"/>
    <w:rsid w:val="00A111DF"/>
    <w:rsid w:val="00A11D03"/>
    <w:rsid w:val="00A11DA3"/>
    <w:rsid w:val="00A123AA"/>
    <w:rsid w:val="00A12509"/>
    <w:rsid w:val="00A126B3"/>
    <w:rsid w:val="00A1291F"/>
    <w:rsid w:val="00A12984"/>
    <w:rsid w:val="00A12AFE"/>
    <w:rsid w:val="00A12F18"/>
    <w:rsid w:val="00A135D7"/>
    <w:rsid w:val="00A1391B"/>
    <w:rsid w:val="00A13B5B"/>
    <w:rsid w:val="00A13CAA"/>
    <w:rsid w:val="00A13D6F"/>
    <w:rsid w:val="00A14047"/>
    <w:rsid w:val="00A141A0"/>
    <w:rsid w:val="00A14456"/>
    <w:rsid w:val="00A14B08"/>
    <w:rsid w:val="00A14F47"/>
    <w:rsid w:val="00A155F8"/>
    <w:rsid w:val="00A156A1"/>
    <w:rsid w:val="00A157A0"/>
    <w:rsid w:val="00A159E8"/>
    <w:rsid w:val="00A16293"/>
    <w:rsid w:val="00A16696"/>
    <w:rsid w:val="00A166B2"/>
    <w:rsid w:val="00A16A1F"/>
    <w:rsid w:val="00A16E12"/>
    <w:rsid w:val="00A16EAE"/>
    <w:rsid w:val="00A17178"/>
    <w:rsid w:val="00A1738D"/>
    <w:rsid w:val="00A17495"/>
    <w:rsid w:val="00A17847"/>
    <w:rsid w:val="00A17863"/>
    <w:rsid w:val="00A17B44"/>
    <w:rsid w:val="00A17C42"/>
    <w:rsid w:val="00A20096"/>
    <w:rsid w:val="00A20400"/>
    <w:rsid w:val="00A204E0"/>
    <w:rsid w:val="00A20DEF"/>
    <w:rsid w:val="00A20E84"/>
    <w:rsid w:val="00A20F45"/>
    <w:rsid w:val="00A20FC3"/>
    <w:rsid w:val="00A20FD7"/>
    <w:rsid w:val="00A21072"/>
    <w:rsid w:val="00A2141E"/>
    <w:rsid w:val="00A216F4"/>
    <w:rsid w:val="00A2182A"/>
    <w:rsid w:val="00A21A3F"/>
    <w:rsid w:val="00A223F3"/>
    <w:rsid w:val="00A227DE"/>
    <w:rsid w:val="00A22AB2"/>
    <w:rsid w:val="00A23470"/>
    <w:rsid w:val="00A235C5"/>
    <w:rsid w:val="00A236A5"/>
    <w:rsid w:val="00A23708"/>
    <w:rsid w:val="00A2379E"/>
    <w:rsid w:val="00A238C3"/>
    <w:rsid w:val="00A239CB"/>
    <w:rsid w:val="00A239D8"/>
    <w:rsid w:val="00A23CFB"/>
    <w:rsid w:val="00A23DB7"/>
    <w:rsid w:val="00A2400D"/>
    <w:rsid w:val="00A2494C"/>
    <w:rsid w:val="00A24E38"/>
    <w:rsid w:val="00A25371"/>
    <w:rsid w:val="00A253FF"/>
    <w:rsid w:val="00A254D8"/>
    <w:rsid w:val="00A25877"/>
    <w:rsid w:val="00A25AD3"/>
    <w:rsid w:val="00A25BB1"/>
    <w:rsid w:val="00A25DCB"/>
    <w:rsid w:val="00A260C0"/>
    <w:rsid w:val="00A26275"/>
    <w:rsid w:val="00A263DA"/>
    <w:rsid w:val="00A267A7"/>
    <w:rsid w:val="00A268E4"/>
    <w:rsid w:val="00A26913"/>
    <w:rsid w:val="00A26B99"/>
    <w:rsid w:val="00A26BC6"/>
    <w:rsid w:val="00A26DD1"/>
    <w:rsid w:val="00A26DDD"/>
    <w:rsid w:val="00A270ED"/>
    <w:rsid w:val="00A27961"/>
    <w:rsid w:val="00A27AE8"/>
    <w:rsid w:val="00A3000E"/>
    <w:rsid w:val="00A302D1"/>
    <w:rsid w:val="00A30CCC"/>
    <w:rsid w:val="00A30DE8"/>
    <w:rsid w:val="00A30EE0"/>
    <w:rsid w:val="00A311C7"/>
    <w:rsid w:val="00A313CD"/>
    <w:rsid w:val="00A316D1"/>
    <w:rsid w:val="00A31BC9"/>
    <w:rsid w:val="00A3218D"/>
    <w:rsid w:val="00A3280A"/>
    <w:rsid w:val="00A331F7"/>
    <w:rsid w:val="00A33408"/>
    <w:rsid w:val="00A33524"/>
    <w:rsid w:val="00A33789"/>
    <w:rsid w:val="00A33F6E"/>
    <w:rsid w:val="00A340E4"/>
    <w:rsid w:val="00A34147"/>
    <w:rsid w:val="00A34194"/>
    <w:rsid w:val="00A3423B"/>
    <w:rsid w:val="00A345FA"/>
    <w:rsid w:val="00A34809"/>
    <w:rsid w:val="00A34A7D"/>
    <w:rsid w:val="00A34B52"/>
    <w:rsid w:val="00A34F70"/>
    <w:rsid w:val="00A358F7"/>
    <w:rsid w:val="00A35D50"/>
    <w:rsid w:val="00A36223"/>
    <w:rsid w:val="00A36827"/>
    <w:rsid w:val="00A369B8"/>
    <w:rsid w:val="00A370CC"/>
    <w:rsid w:val="00A37558"/>
    <w:rsid w:val="00A40113"/>
    <w:rsid w:val="00A4031D"/>
    <w:rsid w:val="00A408E9"/>
    <w:rsid w:val="00A40D40"/>
    <w:rsid w:val="00A40E38"/>
    <w:rsid w:val="00A414FF"/>
    <w:rsid w:val="00A41883"/>
    <w:rsid w:val="00A41D8E"/>
    <w:rsid w:val="00A42203"/>
    <w:rsid w:val="00A42416"/>
    <w:rsid w:val="00A425B6"/>
    <w:rsid w:val="00A426C5"/>
    <w:rsid w:val="00A42967"/>
    <w:rsid w:val="00A42CA3"/>
    <w:rsid w:val="00A42D59"/>
    <w:rsid w:val="00A430C7"/>
    <w:rsid w:val="00A43133"/>
    <w:rsid w:val="00A4341E"/>
    <w:rsid w:val="00A43952"/>
    <w:rsid w:val="00A43FB4"/>
    <w:rsid w:val="00A441A0"/>
    <w:rsid w:val="00A441EE"/>
    <w:rsid w:val="00A441FA"/>
    <w:rsid w:val="00A4432C"/>
    <w:rsid w:val="00A44393"/>
    <w:rsid w:val="00A44428"/>
    <w:rsid w:val="00A4469A"/>
    <w:rsid w:val="00A449D7"/>
    <w:rsid w:val="00A44BE1"/>
    <w:rsid w:val="00A44CC5"/>
    <w:rsid w:val="00A44D4B"/>
    <w:rsid w:val="00A44EAF"/>
    <w:rsid w:val="00A44EDE"/>
    <w:rsid w:val="00A45057"/>
    <w:rsid w:val="00A455D8"/>
    <w:rsid w:val="00A456D1"/>
    <w:rsid w:val="00A458D6"/>
    <w:rsid w:val="00A45B9D"/>
    <w:rsid w:val="00A45F57"/>
    <w:rsid w:val="00A46006"/>
    <w:rsid w:val="00A46075"/>
    <w:rsid w:val="00A4662F"/>
    <w:rsid w:val="00A466DB"/>
    <w:rsid w:val="00A4689F"/>
    <w:rsid w:val="00A4690D"/>
    <w:rsid w:val="00A46959"/>
    <w:rsid w:val="00A46D26"/>
    <w:rsid w:val="00A46EC2"/>
    <w:rsid w:val="00A46F21"/>
    <w:rsid w:val="00A47449"/>
    <w:rsid w:val="00A476AD"/>
    <w:rsid w:val="00A47866"/>
    <w:rsid w:val="00A479AC"/>
    <w:rsid w:val="00A47A9B"/>
    <w:rsid w:val="00A47EED"/>
    <w:rsid w:val="00A502C2"/>
    <w:rsid w:val="00A507E6"/>
    <w:rsid w:val="00A50D77"/>
    <w:rsid w:val="00A50DE3"/>
    <w:rsid w:val="00A51AB3"/>
    <w:rsid w:val="00A51DDA"/>
    <w:rsid w:val="00A52267"/>
    <w:rsid w:val="00A5247D"/>
    <w:rsid w:val="00A52C3D"/>
    <w:rsid w:val="00A52F2D"/>
    <w:rsid w:val="00A53161"/>
    <w:rsid w:val="00A53203"/>
    <w:rsid w:val="00A53355"/>
    <w:rsid w:val="00A53704"/>
    <w:rsid w:val="00A53723"/>
    <w:rsid w:val="00A5418C"/>
    <w:rsid w:val="00A54436"/>
    <w:rsid w:val="00A547DF"/>
    <w:rsid w:val="00A54848"/>
    <w:rsid w:val="00A54E78"/>
    <w:rsid w:val="00A55108"/>
    <w:rsid w:val="00A55432"/>
    <w:rsid w:val="00A5551A"/>
    <w:rsid w:val="00A55534"/>
    <w:rsid w:val="00A5564C"/>
    <w:rsid w:val="00A563FE"/>
    <w:rsid w:val="00A564C6"/>
    <w:rsid w:val="00A5684A"/>
    <w:rsid w:val="00A568CF"/>
    <w:rsid w:val="00A56DB7"/>
    <w:rsid w:val="00A56DE8"/>
    <w:rsid w:val="00A56ECE"/>
    <w:rsid w:val="00A56EEB"/>
    <w:rsid w:val="00A576E7"/>
    <w:rsid w:val="00A5779B"/>
    <w:rsid w:val="00A57953"/>
    <w:rsid w:val="00A579DC"/>
    <w:rsid w:val="00A57D10"/>
    <w:rsid w:val="00A606D0"/>
    <w:rsid w:val="00A6087B"/>
    <w:rsid w:val="00A60DF1"/>
    <w:rsid w:val="00A60F08"/>
    <w:rsid w:val="00A616A1"/>
    <w:rsid w:val="00A61C33"/>
    <w:rsid w:val="00A621BF"/>
    <w:rsid w:val="00A6237D"/>
    <w:rsid w:val="00A6239E"/>
    <w:rsid w:val="00A62ECA"/>
    <w:rsid w:val="00A62FF7"/>
    <w:rsid w:val="00A63111"/>
    <w:rsid w:val="00A6337A"/>
    <w:rsid w:val="00A6341B"/>
    <w:rsid w:val="00A6350D"/>
    <w:rsid w:val="00A63633"/>
    <w:rsid w:val="00A63F37"/>
    <w:rsid w:val="00A644B1"/>
    <w:rsid w:val="00A644C6"/>
    <w:rsid w:val="00A64608"/>
    <w:rsid w:val="00A64883"/>
    <w:rsid w:val="00A64912"/>
    <w:rsid w:val="00A64B0F"/>
    <w:rsid w:val="00A64BEB"/>
    <w:rsid w:val="00A65148"/>
    <w:rsid w:val="00A651A6"/>
    <w:rsid w:val="00A652E2"/>
    <w:rsid w:val="00A654D9"/>
    <w:rsid w:val="00A6636F"/>
    <w:rsid w:val="00A663B1"/>
    <w:rsid w:val="00A66569"/>
    <w:rsid w:val="00A666D0"/>
    <w:rsid w:val="00A666DF"/>
    <w:rsid w:val="00A6682D"/>
    <w:rsid w:val="00A66EDC"/>
    <w:rsid w:val="00A66F04"/>
    <w:rsid w:val="00A672A6"/>
    <w:rsid w:val="00A675BE"/>
    <w:rsid w:val="00A67678"/>
    <w:rsid w:val="00A708C4"/>
    <w:rsid w:val="00A70925"/>
    <w:rsid w:val="00A70CE0"/>
    <w:rsid w:val="00A71152"/>
    <w:rsid w:val="00A71307"/>
    <w:rsid w:val="00A7134C"/>
    <w:rsid w:val="00A715EF"/>
    <w:rsid w:val="00A71765"/>
    <w:rsid w:val="00A7186D"/>
    <w:rsid w:val="00A71962"/>
    <w:rsid w:val="00A71BD0"/>
    <w:rsid w:val="00A71C7E"/>
    <w:rsid w:val="00A71D58"/>
    <w:rsid w:val="00A720FA"/>
    <w:rsid w:val="00A727B7"/>
    <w:rsid w:val="00A72B05"/>
    <w:rsid w:val="00A72F4D"/>
    <w:rsid w:val="00A73199"/>
    <w:rsid w:val="00A73595"/>
    <w:rsid w:val="00A73681"/>
    <w:rsid w:val="00A737AD"/>
    <w:rsid w:val="00A73D4A"/>
    <w:rsid w:val="00A73E29"/>
    <w:rsid w:val="00A7438F"/>
    <w:rsid w:val="00A7546A"/>
    <w:rsid w:val="00A754FD"/>
    <w:rsid w:val="00A7574B"/>
    <w:rsid w:val="00A757FD"/>
    <w:rsid w:val="00A75AF8"/>
    <w:rsid w:val="00A76442"/>
    <w:rsid w:val="00A76596"/>
    <w:rsid w:val="00A76A65"/>
    <w:rsid w:val="00A76B58"/>
    <w:rsid w:val="00A76B8F"/>
    <w:rsid w:val="00A76D31"/>
    <w:rsid w:val="00A77163"/>
    <w:rsid w:val="00A7726F"/>
    <w:rsid w:val="00A7751B"/>
    <w:rsid w:val="00A776B2"/>
    <w:rsid w:val="00A7772F"/>
    <w:rsid w:val="00A77D30"/>
    <w:rsid w:val="00A77D89"/>
    <w:rsid w:val="00A77E92"/>
    <w:rsid w:val="00A77ED0"/>
    <w:rsid w:val="00A8002E"/>
    <w:rsid w:val="00A803BA"/>
    <w:rsid w:val="00A8051E"/>
    <w:rsid w:val="00A805E8"/>
    <w:rsid w:val="00A8083C"/>
    <w:rsid w:val="00A80ECD"/>
    <w:rsid w:val="00A80F93"/>
    <w:rsid w:val="00A811B2"/>
    <w:rsid w:val="00A8150A"/>
    <w:rsid w:val="00A817A1"/>
    <w:rsid w:val="00A8196A"/>
    <w:rsid w:val="00A81D9B"/>
    <w:rsid w:val="00A81F97"/>
    <w:rsid w:val="00A82042"/>
    <w:rsid w:val="00A821CD"/>
    <w:rsid w:val="00A823E9"/>
    <w:rsid w:val="00A8257C"/>
    <w:rsid w:val="00A82732"/>
    <w:rsid w:val="00A82793"/>
    <w:rsid w:val="00A82A63"/>
    <w:rsid w:val="00A82B04"/>
    <w:rsid w:val="00A83252"/>
    <w:rsid w:val="00A83B8E"/>
    <w:rsid w:val="00A8418E"/>
    <w:rsid w:val="00A8424E"/>
    <w:rsid w:val="00A842FA"/>
    <w:rsid w:val="00A84513"/>
    <w:rsid w:val="00A84DCF"/>
    <w:rsid w:val="00A84E83"/>
    <w:rsid w:val="00A84F89"/>
    <w:rsid w:val="00A850FB"/>
    <w:rsid w:val="00A851A9"/>
    <w:rsid w:val="00A8526F"/>
    <w:rsid w:val="00A85376"/>
    <w:rsid w:val="00A85CFF"/>
    <w:rsid w:val="00A85D9F"/>
    <w:rsid w:val="00A85FBE"/>
    <w:rsid w:val="00A866EC"/>
    <w:rsid w:val="00A868A0"/>
    <w:rsid w:val="00A86AF7"/>
    <w:rsid w:val="00A86E03"/>
    <w:rsid w:val="00A86ED5"/>
    <w:rsid w:val="00A86F7E"/>
    <w:rsid w:val="00A871F0"/>
    <w:rsid w:val="00A8747B"/>
    <w:rsid w:val="00A87608"/>
    <w:rsid w:val="00A876C5"/>
    <w:rsid w:val="00A8777C"/>
    <w:rsid w:val="00A87C5A"/>
    <w:rsid w:val="00A87E0E"/>
    <w:rsid w:val="00A9020F"/>
    <w:rsid w:val="00A904EB"/>
    <w:rsid w:val="00A9096F"/>
    <w:rsid w:val="00A90A1A"/>
    <w:rsid w:val="00A90F4F"/>
    <w:rsid w:val="00A90F8A"/>
    <w:rsid w:val="00A90FB2"/>
    <w:rsid w:val="00A91318"/>
    <w:rsid w:val="00A91474"/>
    <w:rsid w:val="00A91A6F"/>
    <w:rsid w:val="00A91B71"/>
    <w:rsid w:val="00A91E7E"/>
    <w:rsid w:val="00A92075"/>
    <w:rsid w:val="00A92C97"/>
    <w:rsid w:val="00A92E97"/>
    <w:rsid w:val="00A93418"/>
    <w:rsid w:val="00A9371C"/>
    <w:rsid w:val="00A93D35"/>
    <w:rsid w:val="00A94506"/>
    <w:rsid w:val="00A94B32"/>
    <w:rsid w:val="00A951C9"/>
    <w:rsid w:val="00A956A9"/>
    <w:rsid w:val="00A95989"/>
    <w:rsid w:val="00A95B43"/>
    <w:rsid w:val="00A962E6"/>
    <w:rsid w:val="00A9634A"/>
    <w:rsid w:val="00A96362"/>
    <w:rsid w:val="00A9674A"/>
    <w:rsid w:val="00A970EC"/>
    <w:rsid w:val="00A971F8"/>
    <w:rsid w:val="00A973F4"/>
    <w:rsid w:val="00A976EB"/>
    <w:rsid w:val="00A9771D"/>
    <w:rsid w:val="00A97BF1"/>
    <w:rsid w:val="00A97E0B"/>
    <w:rsid w:val="00AA0D27"/>
    <w:rsid w:val="00AA131F"/>
    <w:rsid w:val="00AA1324"/>
    <w:rsid w:val="00AA16A8"/>
    <w:rsid w:val="00AA16B7"/>
    <w:rsid w:val="00AA18E6"/>
    <w:rsid w:val="00AA1AE3"/>
    <w:rsid w:val="00AA1F36"/>
    <w:rsid w:val="00AA2388"/>
    <w:rsid w:val="00AA284C"/>
    <w:rsid w:val="00AA2CA7"/>
    <w:rsid w:val="00AA31FA"/>
    <w:rsid w:val="00AA33EF"/>
    <w:rsid w:val="00AA346A"/>
    <w:rsid w:val="00AA45F0"/>
    <w:rsid w:val="00AA47BC"/>
    <w:rsid w:val="00AA4A66"/>
    <w:rsid w:val="00AA5238"/>
    <w:rsid w:val="00AA5474"/>
    <w:rsid w:val="00AA5516"/>
    <w:rsid w:val="00AA5BE8"/>
    <w:rsid w:val="00AA5D79"/>
    <w:rsid w:val="00AA5F4C"/>
    <w:rsid w:val="00AA6B7B"/>
    <w:rsid w:val="00AA6D4E"/>
    <w:rsid w:val="00AA7466"/>
    <w:rsid w:val="00AA7580"/>
    <w:rsid w:val="00AA78DB"/>
    <w:rsid w:val="00AA7C2F"/>
    <w:rsid w:val="00AA7EF9"/>
    <w:rsid w:val="00AB0449"/>
    <w:rsid w:val="00AB1418"/>
    <w:rsid w:val="00AB1878"/>
    <w:rsid w:val="00AB1BC4"/>
    <w:rsid w:val="00AB1CC1"/>
    <w:rsid w:val="00AB21A5"/>
    <w:rsid w:val="00AB2393"/>
    <w:rsid w:val="00AB241A"/>
    <w:rsid w:val="00AB2A22"/>
    <w:rsid w:val="00AB30C7"/>
    <w:rsid w:val="00AB3171"/>
    <w:rsid w:val="00AB36C6"/>
    <w:rsid w:val="00AB3DD5"/>
    <w:rsid w:val="00AB3F5E"/>
    <w:rsid w:val="00AB40DA"/>
    <w:rsid w:val="00AB4ACC"/>
    <w:rsid w:val="00AB4B3C"/>
    <w:rsid w:val="00AB4C40"/>
    <w:rsid w:val="00AB4D20"/>
    <w:rsid w:val="00AB4E45"/>
    <w:rsid w:val="00AB4EA5"/>
    <w:rsid w:val="00AB50E0"/>
    <w:rsid w:val="00AB5409"/>
    <w:rsid w:val="00AB5509"/>
    <w:rsid w:val="00AB5633"/>
    <w:rsid w:val="00AB585E"/>
    <w:rsid w:val="00AB593F"/>
    <w:rsid w:val="00AB5945"/>
    <w:rsid w:val="00AB5970"/>
    <w:rsid w:val="00AB5982"/>
    <w:rsid w:val="00AB5D13"/>
    <w:rsid w:val="00AB5EB3"/>
    <w:rsid w:val="00AB66A7"/>
    <w:rsid w:val="00AB67E7"/>
    <w:rsid w:val="00AB6C98"/>
    <w:rsid w:val="00AB6D7E"/>
    <w:rsid w:val="00AB6F73"/>
    <w:rsid w:val="00AB721B"/>
    <w:rsid w:val="00AB75F8"/>
    <w:rsid w:val="00AB7678"/>
    <w:rsid w:val="00AB76E6"/>
    <w:rsid w:val="00AB779A"/>
    <w:rsid w:val="00AB7CF6"/>
    <w:rsid w:val="00AB7E34"/>
    <w:rsid w:val="00AB7E75"/>
    <w:rsid w:val="00AB7EE0"/>
    <w:rsid w:val="00AC034D"/>
    <w:rsid w:val="00AC129E"/>
    <w:rsid w:val="00AC166E"/>
    <w:rsid w:val="00AC16F5"/>
    <w:rsid w:val="00AC19B1"/>
    <w:rsid w:val="00AC1C8E"/>
    <w:rsid w:val="00AC1F1D"/>
    <w:rsid w:val="00AC1F6A"/>
    <w:rsid w:val="00AC20F0"/>
    <w:rsid w:val="00AC2345"/>
    <w:rsid w:val="00AC24CC"/>
    <w:rsid w:val="00AC3A13"/>
    <w:rsid w:val="00AC45BE"/>
    <w:rsid w:val="00AC4740"/>
    <w:rsid w:val="00AC48C0"/>
    <w:rsid w:val="00AC4DF9"/>
    <w:rsid w:val="00AC4F4A"/>
    <w:rsid w:val="00AC4FFB"/>
    <w:rsid w:val="00AC54F3"/>
    <w:rsid w:val="00AC56ED"/>
    <w:rsid w:val="00AC57EB"/>
    <w:rsid w:val="00AC58D6"/>
    <w:rsid w:val="00AC5C07"/>
    <w:rsid w:val="00AC5CAD"/>
    <w:rsid w:val="00AC60C1"/>
    <w:rsid w:val="00AC670A"/>
    <w:rsid w:val="00AC6EBF"/>
    <w:rsid w:val="00AC70DC"/>
    <w:rsid w:val="00AC7149"/>
    <w:rsid w:val="00AC7466"/>
    <w:rsid w:val="00AC79D4"/>
    <w:rsid w:val="00AC7BB8"/>
    <w:rsid w:val="00AC7BFE"/>
    <w:rsid w:val="00AD09C9"/>
    <w:rsid w:val="00AD0C39"/>
    <w:rsid w:val="00AD0CEF"/>
    <w:rsid w:val="00AD13AA"/>
    <w:rsid w:val="00AD155F"/>
    <w:rsid w:val="00AD1676"/>
    <w:rsid w:val="00AD1930"/>
    <w:rsid w:val="00AD19AB"/>
    <w:rsid w:val="00AD1D44"/>
    <w:rsid w:val="00AD1DDF"/>
    <w:rsid w:val="00AD1EC9"/>
    <w:rsid w:val="00AD1F60"/>
    <w:rsid w:val="00AD20A4"/>
    <w:rsid w:val="00AD24F0"/>
    <w:rsid w:val="00AD2F74"/>
    <w:rsid w:val="00AD303A"/>
    <w:rsid w:val="00AD32DE"/>
    <w:rsid w:val="00AD369D"/>
    <w:rsid w:val="00AD3A0C"/>
    <w:rsid w:val="00AD42AC"/>
    <w:rsid w:val="00AD4738"/>
    <w:rsid w:val="00AD4A6D"/>
    <w:rsid w:val="00AD4AC8"/>
    <w:rsid w:val="00AD4EDD"/>
    <w:rsid w:val="00AD5391"/>
    <w:rsid w:val="00AD5711"/>
    <w:rsid w:val="00AD5C36"/>
    <w:rsid w:val="00AD6465"/>
    <w:rsid w:val="00AD66F1"/>
    <w:rsid w:val="00AD6753"/>
    <w:rsid w:val="00AD6920"/>
    <w:rsid w:val="00AD6A8F"/>
    <w:rsid w:val="00AD6C45"/>
    <w:rsid w:val="00AD6C7E"/>
    <w:rsid w:val="00AD6EEB"/>
    <w:rsid w:val="00AD7FAE"/>
    <w:rsid w:val="00AE0809"/>
    <w:rsid w:val="00AE0917"/>
    <w:rsid w:val="00AE09F1"/>
    <w:rsid w:val="00AE0A2F"/>
    <w:rsid w:val="00AE0C4C"/>
    <w:rsid w:val="00AE1191"/>
    <w:rsid w:val="00AE16E6"/>
    <w:rsid w:val="00AE1936"/>
    <w:rsid w:val="00AE19E6"/>
    <w:rsid w:val="00AE1AD0"/>
    <w:rsid w:val="00AE1F4B"/>
    <w:rsid w:val="00AE25F5"/>
    <w:rsid w:val="00AE2A7B"/>
    <w:rsid w:val="00AE2D54"/>
    <w:rsid w:val="00AE2E88"/>
    <w:rsid w:val="00AE3104"/>
    <w:rsid w:val="00AE346A"/>
    <w:rsid w:val="00AE3546"/>
    <w:rsid w:val="00AE3880"/>
    <w:rsid w:val="00AE3884"/>
    <w:rsid w:val="00AE3A98"/>
    <w:rsid w:val="00AE3B14"/>
    <w:rsid w:val="00AE3C47"/>
    <w:rsid w:val="00AE43F2"/>
    <w:rsid w:val="00AE459B"/>
    <w:rsid w:val="00AE47E7"/>
    <w:rsid w:val="00AE4CE9"/>
    <w:rsid w:val="00AE5747"/>
    <w:rsid w:val="00AE5817"/>
    <w:rsid w:val="00AE5BE7"/>
    <w:rsid w:val="00AE62F3"/>
    <w:rsid w:val="00AE6300"/>
    <w:rsid w:val="00AE6631"/>
    <w:rsid w:val="00AE67B2"/>
    <w:rsid w:val="00AE6816"/>
    <w:rsid w:val="00AE6B2A"/>
    <w:rsid w:val="00AE75E5"/>
    <w:rsid w:val="00AE7CCB"/>
    <w:rsid w:val="00AE7CE9"/>
    <w:rsid w:val="00AF0720"/>
    <w:rsid w:val="00AF0BDB"/>
    <w:rsid w:val="00AF0C51"/>
    <w:rsid w:val="00AF1049"/>
    <w:rsid w:val="00AF12E1"/>
    <w:rsid w:val="00AF1710"/>
    <w:rsid w:val="00AF194B"/>
    <w:rsid w:val="00AF1F53"/>
    <w:rsid w:val="00AF1FEE"/>
    <w:rsid w:val="00AF2157"/>
    <w:rsid w:val="00AF27E2"/>
    <w:rsid w:val="00AF28FF"/>
    <w:rsid w:val="00AF2BD6"/>
    <w:rsid w:val="00AF2E3F"/>
    <w:rsid w:val="00AF3E82"/>
    <w:rsid w:val="00AF3EA1"/>
    <w:rsid w:val="00AF46E1"/>
    <w:rsid w:val="00AF4B37"/>
    <w:rsid w:val="00AF4E82"/>
    <w:rsid w:val="00AF536E"/>
    <w:rsid w:val="00AF5B09"/>
    <w:rsid w:val="00AF5EF1"/>
    <w:rsid w:val="00AF6447"/>
    <w:rsid w:val="00AF6466"/>
    <w:rsid w:val="00AF680E"/>
    <w:rsid w:val="00AF6F57"/>
    <w:rsid w:val="00AF710B"/>
    <w:rsid w:val="00AF76B1"/>
    <w:rsid w:val="00AF7A3C"/>
    <w:rsid w:val="00AF7B27"/>
    <w:rsid w:val="00AF7C08"/>
    <w:rsid w:val="00AF7DDE"/>
    <w:rsid w:val="00B001CF"/>
    <w:rsid w:val="00B008AA"/>
    <w:rsid w:val="00B00C41"/>
    <w:rsid w:val="00B00E91"/>
    <w:rsid w:val="00B016E6"/>
    <w:rsid w:val="00B01FA5"/>
    <w:rsid w:val="00B0215E"/>
    <w:rsid w:val="00B027EA"/>
    <w:rsid w:val="00B02838"/>
    <w:rsid w:val="00B02D20"/>
    <w:rsid w:val="00B03235"/>
    <w:rsid w:val="00B035BC"/>
    <w:rsid w:val="00B036D8"/>
    <w:rsid w:val="00B03760"/>
    <w:rsid w:val="00B03CC6"/>
    <w:rsid w:val="00B03E2B"/>
    <w:rsid w:val="00B04608"/>
    <w:rsid w:val="00B04645"/>
    <w:rsid w:val="00B04835"/>
    <w:rsid w:val="00B04872"/>
    <w:rsid w:val="00B04977"/>
    <w:rsid w:val="00B04D83"/>
    <w:rsid w:val="00B04FC5"/>
    <w:rsid w:val="00B04FDD"/>
    <w:rsid w:val="00B051B0"/>
    <w:rsid w:val="00B05270"/>
    <w:rsid w:val="00B052D3"/>
    <w:rsid w:val="00B054B6"/>
    <w:rsid w:val="00B0558C"/>
    <w:rsid w:val="00B056E3"/>
    <w:rsid w:val="00B05795"/>
    <w:rsid w:val="00B05A63"/>
    <w:rsid w:val="00B05EE4"/>
    <w:rsid w:val="00B062C9"/>
    <w:rsid w:val="00B06551"/>
    <w:rsid w:val="00B0659A"/>
    <w:rsid w:val="00B06637"/>
    <w:rsid w:val="00B068E6"/>
    <w:rsid w:val="00B06D99"/>
    <w:rsid w:val="00B0760C"/>
    <w:rsid w:val="00B07890"/>
    <w:rsid w:val="00B07F54"/>
    <w:rsid w:val="00B07FD6"/>
    <w:rsid w:val="00B10030"/>
    <w:rsid w:val="00B1036B"/>
    <w:rsid w:val="00B10522"/>
    <w:rsid w:val="00B10607"/>
    <w:rsid w:val="00B1166C"/>
    <w:rsid w:val="00B117EF"/>
    <w:rsid w:val="00B11F93"/>
    <w:rsid w:val="00B120AE"/>
    <w:rsid w:val="00B121DA"/>
    <w:rsid w:val="00B12522"/>
    <w:rsid w:val="00B128ED"/>
    <w:rsid w:val="00B12A77"/>
    <w:rsid w:val="00B12EC3"/>
    <w:rsid w:val="00B12F23"/>
    <w:rsid w:val="00B12F8D"/>
    <w:rsid w:val="00B13051"/>
    <w:rsid w:val="00B134F2"/>
    <w:rsid w:val="00B13B21"/>
    <w:rsid w:val="00B13CFF"/>
    <w:rsid w:val="00B1403F"/>
    <w:rsid w:val="00B140E3"/>
    <w:rsid w:val="00B14722"/>
    <w:rsid w:val="00B14B6C"/>
    <w:rsid w:val="00B14C36"/>
    <w:rsid w:val="00B14C9C"/>
    <w:rsid w:val="00B15000"/>
    <w:rsid w:val="00B1540B"/>
    <w:rsid w:val="00B155D3"/>
    <w:rsid w:val="00B15925"/>
    <w:rsid w:val="00B15AB6"/>
    <w:rsid w:val="00B15BA9"/>
    <w:rsid w:val="00B15F15"/>
    <w:rsid w:val="00B163CE"/>
    <w:rsid w:val="00B1664C"/>
    <w:rsid w:val="00B169F7"/>
    <w:rsid w:val="00B16BAE"/>
    <w:rsid w:val="00B16C68"/>
    <w:rsid w:val="00B16D1F"/>
    <w:rsid w:val="00B16D53"/>
    <w:rsid w:val="00B16E47"/>
    <w:rsid w:val="00B170E1"/>
    <w:rsid w:val="00B1713F"/>
    <w:rsid w:val="00B17558"/>
    <w:rsid w:val="00B20010"/>
    <w:rsid w:val="00B20034"/>
    <w:rsid w:val="00B205A3"/>
    <w:rsid w:val="00B206C1"/>
    <w:rsid w:val="00B20978"/>
    <w:rsid w:val="00B20BB8"/>
    <w:rsid w:val="00B20F9A"/>
    <w:rsid w:val="00B214C7"/>
    <w:rsid w:val="00B2168E"/>
    <w:rsid w:val="00B21BA6"/>
    <w:rsid w:val="00B21D14"/>
    <w:rsid w:val="00B21D55"/>
    <w:rsid w:val="00B21DC8"/>
    <w:rsid w:val="00B21F56"/>
    <w:rsid w:val="00B221DE"/>
    <w:rsid w:val="00B221F8"/>
    <w:rsid w:val="00B222D0"/>
    <w:rsid w:val="00B2279C"/>
    <w:rsid w:val="00B22878"/>
    <w:rsid w:val="00B23104"/>
    <w:rsid w:val="00B2341C"/>
    <w:rsid w:val="00B2385C"/>
    <w:rsid w:val="00B23900"/>
    <w:rsid w:val="00B2393C"/>
    <w:rsid w:val="00B240D3"/>
    <w:rsid w:val="00B24544"/>
    <w:rsid w:val="00B250AC"/>
    <w:rsid w:val="00B25190"/>
    <w:rsid w:val="00B251D1"/>
    <w:rsid w:val="00B253EA"/>
    <w:rsid w:val="00B256FE"/>
    <w:rsid w:val="00B25753"/>
    <w:rsid w:val="00B25BFA"/>
    <w:rsid w:val="00B25D05"/>
    <w:rsid w:val="00B25DCF"/>
    <w:rsid w:val="00B2606C"/>
    <w:rsid w:val="00B26216"/>
    <w:rsid w:val="00B262AC"/>
    <w:rsid w:val="00B267B0"/>
    <w:rsid w:val="00B269B8"/>
    <w:rsid w:val="00B26A68"/>
    <w:rsid w:val="00B26E3E"/>
    <w:rsid w:val="00B26E49"/>
    <w:rsid w:val="00B2703B"/>
    <w:rsid w:val="00B27208"/>
    <w:rsid w:val="00B2725F"/>
    <w:rsid w:val="00B2728D"/>
    <w:rsid w:val="00B27864"/>
    <w:rsid w:val="00B27EE6"/>
    <w:rsid w:val="00B30771"/>
    <w:rsid w:val="00B30C31"/>
    <w:rsid w:val="00B30CDB"/>
    <w:rsid w:val="00B30E6E"/>
    <w:rsid w:val="00B30E79"/>
    <w:rsid w:val="00B30EED"/>
    <w:rsid w:val="00B317FE"/>
    <w:rsid w:val="00B318EF"/>
    <w:rsid w:val="00B32034"/>
    <w:rsid w:val="00B3255A"/>
    <w:rsid w:val="00B32626"/>
    <w:rsid w:val="00B32AFF"/>
    <w:rsid w:val="00B32B92"/>
    <w:rsid w:val="00B32F2A"/>
    <w:rsid w:val="00B3313B"/>
    <w:rsid w:val="00B3372A"/>
    <w:rsid w:val="00B33799"/>
    <w:rsid w:val="00B3394A"/>
    <w:rsid w:val="00B33B7B"/>
    <w:rsid w:val="00B33E4B"/>
    <w:rsid w:val="00B343EA"/>
    <w:rsid w:val="00B34533"/>
    <w:rsid w:val="00B345FC"/>
    <w:rsid w:val="00B34607"/>
    <w:rsid w:val="00B34640"/>
    <w:rsid w:val="00B34C79"/>
    <w:rsid w:val="00B34EFF"/>
    <w:rsid w:val="00B3575D"/>
    <w:rsid w:val="00B35C0A"/>
    <w:rsid w:val="00B36188"/>
    <w:rsid w:val="00B3647C"/>
    <w:rsid w:val="00B3669A"/>
    <w:rsid w:val="00B368AB"/>
    <w:rsid w:val="00B36A79"/>
    <w:rsid w:val="00B36CE3"/>
    <w:rsid w:val="00B37159"/>
    <w:rsid w:val="00B374CA"/>
    <w:rsid w:val="00B376D3"/>
    <w:rsid w:val="00B37A43"/>
    <w:rsid w:val="00B37F37"/>
    <w:rsid w:val="00B406EE"/>
    <w:rsid w:val="00B40E60"/>
    <w:rsid w:val="00B412AF"/>
    <w:rsid w:val="00B412CC"/>
    <w:rsid w:val="00B414CF"/>
    <w:rsid w:val="00B416F6"/>
    <w:rsid w:val="00B417EB"/>
    <w:rsid w:val="00B41A4E"/>
    <w:rsid w:val="00B420B8"/>
    <w:rsid w:val="00B42105"/>
    <w:rsid w:val="00B4219F"/>
    <w:rsid w:val="00B423E3"/>
    <w:rsid w:val="00B42C23"/>
    <w:rsid w:val="00B42CB3"/>
    <w:rsid w:val="00B42D63"/>
    <w:rsid w:val="00B42EA5"/>
    <w:rsid w:val="00B431F7"/>
    <w:rsid w:val="00B43659"/>
    <w:rsid w:val="00B43AF2"/>
    <w:rsid w:val="00B43B11"/>
    <w:rsid w:val="00B43D01"/>
    <w:rsid w:val="00B44102"/>
    <w:rsid w:val="00B441CC"/>
    <w:rsid w:val="00B44266"/>
    <w:rsid w:val="00B442F9"/>
    <w:rsid w:val="00B44336"/>
    <w:rsid w:val="00B44E40"/>
    <w:rsid w:val="00B450FF"/>
    <w:rsid w:val="00B45826"/>
    <w:rsid w:val="00B45A12"/>
    <w:rsid w:val="00B466E8"/>
    <w:rsid w:val="00B4689C"/>
    <w:rsid w:val="00B46CDD"/>
    <w:rsid w:val="00B47108"/>
    <w:rsid w:val="00B472C5"/>
    <w:rsid w:val="00B47E37"/>
    <w:rsid w:val="00B50005"/>
    <w:rsid w:val="00B5019C"/>
    <w:rsid w:val="00B50AA2"/>
    <w:rsid w:val="00B50AD3"/>
    <w:rsid w:val="00B50D4D"/>
    <w:rsid w:val="00B51DE1"/>
    <w:rsid w:val="00B520AD"/>
    <w:rsid w:val="00B5218E"/>
    <w:rsid w:val="00B524E4"/>
    <w:rsid w:val="00B52847"/>
    <w:rsid w:val="00B52E70"/>
    <w:rsid w:val="00B52F7E"/>
    <w:rsid w:val="00B5342C"/>
    <w:rsid w:val="00B537C8"/>
    <w:rsid w:val="00B538DF"/>
    <w:rsid w:val="00B53C28"/>
    <w:rsid w:val="00B54432"/>
    <w:rsid w:val="00B54786"/>
    <w:rsid w:val="00B54A74"/>
    <w:rsid w:val="00B54D88"/>
    <w:rsid w:val="00B55423"/>
    <w:rsid w:val="00B555B3"/>
    <w:rsid w:val="00B555BB"/>
    <w:rsid w:val="00B56020"/>
    <w:rsid w:val="00B5627A"/>
    <w:rsid w:val="00B5699A"/>
    <w:rsid w:val="00B56CAA"/>
    <w:rsid w:val="00B574E8"/>
    <w:rsid w:val="00B578A1"/>
    <w:rsid w:val="00B57991"/>
    <w:rsid w:val="00B57AB0"/>
    <w:rsid w:val="00B57D12"/>
    <w:rsid w:val="00B57F2E"/>
    <w:rsid w:val="00B57FCD"/>
    <w:rsid w:val="00B60134"/>
    <w:rsid w:val="00B605D2"/>
    <w:rsid w:val="00B60651"/>
    <w:rsid w:val="00B6088E"/>
    <w:rsid w:val="00B60A3E"/>
    <w:rsid w:val="00B612CF"/>
    <w:rsid w:val="00B6170C"/>
    <w:rsid w:val="00B61892"/>
    <w:rsid w:val="00B619AE"/>
    <w:rsid w:val="00B61DF5"/>
    <w:rsid w:val="00B62005"/>
    <w:rsid w:val="00B62150"/>
    <w:rsid w:val="00B62265"/>
    <w:rsid w:val="00B62E9E"/>
    <w:rsid w:val="00B630CB"/>
    <w:rsid w:val="00B630E8"/>
    <w:rsid w:val="00B632A4"/>
    <w:rsid w:val="00B632CB"/>
    <w:rsid w:val="00B634CE"/>
    <w:rsid w:val="00B6360D"/>
    <w:rsid w:val="00B6387A"/>
    <w:rsid w:val="00B63E99"/>
    <w:rsid w:val="00B6413D"/>
    <w:rsid w:val="00B6420D"/>
    <w:rsid w:val="00B64607"/>
    <w:rsid w:val="00B64BE7"/>
    <w:rsid w:val="00B65028"/>
    <w:rsid w:val="00B6508B"/>
    <w:rsid w:val="00B65108"/>
    <w:rsid w:val="00B656E2"/>
    <w:rsid w:val="00B65783"/>
    <w:rsid w:val="00B65CC3"/>
    <w:rsid w:val="00B65CC4"/>
    <w:rsid w:val="00B6607A"/>
    <w:rsid w:val="00B660C7"/>
    <w:rsid w:val="00B6615C"/>
    <w:rsid w:val="00B66678"/>
    <w:rsid w:val="00B6678B"/>
    <w:rsid w:val="00B668DC"/>
    <w:rsid w:val="00B6789E"/>
    <w:rsid w:val="00B678AB"/>
    <w:rsid w:val="00B711A9"/>
    <w:rsid w:val="00B713DD"/>
    <w:rsid w:val="00B719AC"/>
    <w:rsid w:val="00B71E5F"/>
    <w:rsid w:val="00B71F13"/>
    <w:rsid w:val="00B71FD5"/>
    <w:rsid w:val="00B7215D"/>
    <w:rsid w:val="00B72292"/>
    <w:rsid w:val="00B723A0"/>
    <w:rsid w:val="00B7250E"/>
    <w:rsid w:val="00B72605"/>
    <w:rsid w:val="00B7271F"/>
    <w:rsid w:val="00B72922"/>
    <w:rsid w:val="00B73171"/>
    <w:rsid w:val="00B73229"/>
    <w:rsid w:val="00B73361"/>
    <w:rsid w:val="00B73491"/>
    <w:rsid w:val="00B73935"/>
    <w:rsid w:val="00B73B7E"/>
    <w:rsid w:val="00B73F2C"/>
    <w:rsid w:val="00B74422"/>
    <w:rsid w:val="00B744C2"/>
    <w:rsid w:val="00B74A3F"/>
    <w:rsid w:val="00B74B80"/>
    <w:rsid w:val="00B74D73"/>
    <w:rsid w:val="00B74EE0"/>
    <w:rsid w:val="00B74FDB"/>
    <w:rsid w:val="00B7505D"/>
    <w:rsid w:val="00B75162"/>
    <w:rsid w:val="00B756E9"/>
    <w:rsid w:val="00B7584B"/>
    <w:rsid w:val="00B7595F"/>
    <w:rsid w:val="00B7601A"/>
    <w:rsid w:val="00B7648C"/>
    <w:rsid w:val="00B764BC"/>
    <w:rsid w:val="00B76F26"/>
    <w:rsid w:val="00B77531"/>
    <w:rsid w:val="00B77E45"/>
    <w:rsid w:val="00B77FA3"/>
    <w:rsid w:val="00B80219"/>
    <w:rsid w:val="00B807DD"/>
    <w:rsid w:val="00B80A3A"/>
    <w:rsid w:val="00B80E49"/>
    <w:rsid w:val="00B80FF7"/>
    <w:rsid w:val="00B81201"/>
    <w:rsid w:val="00B81348"/>
    <w:rsid w:val="00B813B7"/>
    <w:rsid w:val="00B82016"/>
    <w:rsid w:val="00B82122"/>
    <w:rsid w:val="00B82386"/>
    <w:rsid w:val="00B823DA"/>
    <w:rsid w:val="00B827DC"/>
    <w:rsid w:val="00B828DB"/>
    <w:rsid w:val="00B82B36"/>
    <w:rsid w:val="00B83EDC"/>
    <w:rsid w:val="00B842A7"/>
    <w:rsid w:val="00B844E2"/>
    <w:rsid w:val="00B8467C"/>
    <w:rsid w:val="00B8538E"/>
    <w:rsid w:val="00B8546A"/>
    <w:rsid w:val="00B85737"/>
    <w:rsid w:val="00B85C58"/>
    <w:rsid w:val="00B85F1F"/>
    <w:rsid w:val="00B860E1"/>
    <w:rsid w:val="00B864AF"/>
    <w:rsid w:val="00B87233"/>
    <w:rsid w:val="00B87381"/>
    <w:rsid w:val="00B874C0"/>
    <w:rsid w:val="00B8768E"/>
    <w:rsid w:val="00B876C3"/>
    <w:rsid w:val="00B877D6"/>
    <w:rsid w:val="00B877FB"/>
    <w:rsid w:val="00B87AA1"/>
    <w:rsid w:val="00B87CD3"/>
    <w:rsid w:val="00B902CB"/>
    <w:rsid w:val="00B908B7"/>
    <w:rsid w:val="00B909C9"/>
    <w:rsid w:val="00B90E9A"/>
    <w:rsid w:val="00B9143E"/>
    <w:rsid w:val="00B91B15"/>
    <w:rsid w:val="00B91BB2"/>
    <w:rsid w:val="00B9228D"/>
    <w:rsid w:val="00B922EB"/>
    <w:rsid w:val="00B92566"/>
    <w:rsid w:val="00B928C2"/>
    <w:rsid w:val="00B929FA"/>
    <w:rsid w:val="00B92D74"/>
    <w:rsid w:val="00B93297"/>
    <w:rsid w:val="00B939B5"/>
    <w:rsid w:val="00B93CE2"/>
    <w:rsid w:val="00B93FFD"/>
    <w:rsid w:val="00B94809"/>
    <w:rsid w:val="00B949A8"/>
    <w:rsid w:val="00B94DC1"/>
    <w:rsid w:val="00B950F9"/>
    <w:rsid w:val="00B95534"/>
    <w:rsid w:val="00B9559A"/>
    <w:rsid w:val="00B95F2A"/>
    <w:rsid w:val="00B961AE"/>
    <w:rsid w:val="00B9645A"/>
    <w:rsid w:val="00B96756"/>
    <w:rsid w:val="00B971E8"/>
    <w:rsid w:val="00B9728F"/>
    <w:rsid w:val="00B972B7"/>
    <w:rsid w:val="00B97587"/>
    <w:rsid w:val="00B978FC"/>
    <w:rsid w:val="00B97BA1"/>
    <w:rsid w:val="00B97ED8"/>
    <w:rsid w:val="00BA0305"/>
    <w:rsid w:val="00BA0F47"/>
    <w:rsid w:val="00BA1253"/>
    <w:rsid w:val="00BA1452"/>
    <w:rsid w:val="00BA1666"/>
    <w:rsid w:val="00BA16E6"/>
    <w:rsid w:val="00BA189C"/>
    <w:rsid w:val="00BA1EF1"/>
    <w:rsid w:val="00BA259F"/>
    <w:rsid w:val="00BA2793"/>
    <w:rsid w:val="00BA2B68"/>
    <w:rsid w:val="00BA2C3F"/>
    <w:rsid w:val="00BA30D9"/>
    <w:rsid w:val="00BA335C"/>
    <w:rsid w:val="00BA37D9"/>
    <w:rsid w:val="00BA3BB7"/>
    <w:rsid w:val="00BA3C7D"/>
    <w:rsid w:val="00BA467E"/>
    <w:rsid w:val="00BA4A81"/>
    <w:rsid w:val="00BA52E0"/>
    <w:rsid w:val="00BA53B5"/>
    <w:rsid w:val="00BA5B78"/>
    <w:rsid w:val="00BA5E0B"/>
    <w:rsid w:val="00BA5F00"/>
    <w:rsid w:val="00BA60E4"/>
    <w:rsid w:val="00BA62BE"/>
    <w:rsid w:val="00BA62CE"/>
    <w:rsid w:val="00BA64B7"/>
    <w:rsid w:val="00BA663E"/>
    <w:rsid w:val="00BA674D"/>
    <w:rsid w:val="00BA680E"/>
    <w:rsid w:val="00BA6A0C"/>
    <w:rsid w:val="00BA6A8E"/>
    <w:rsid w:val="00BA6AD6"/>
    <w:rsid w:val="00BA6B3A"/>
    <w:rsid w:val="00BA7034"/>
    <w:rsid w:val="00BA79AB"/>
    <w:rsid w:val="00BA7B51"/>
    <w:rsid w:val="00BA7CDD"/>
    <w:rsid w:val="00BA7EC9"/>
    <w:rsid w:val="00BB00AD"/>
    <w:rsid w:val="00BB0140"/>
    <w:rsid w:val="00BB018B"/>
    <w:rsid w:val="00BB0626"/>
    <w:rsid w:val="00BB06C5"/>
    <w:rsid w:val="00BB0983"/>
    <w:rsid w:val="00BB0F13"/>
    <w:rsid w:val="00BB1C97"/>
    <w:rsid w:val="00BB21B8"/>
    <w:rsid w:val="00BB2289"/>
    <w:rsid w:val="00BB2899"/>
    <w:rsid w:val="00BB28BC"/>
    <w:rsid w:val="00BB2942"/>
    <w:rsid w:val="00BB2DD8"/>
    <w:rsid w:val="00BB2F01"/>
    <w:rsid w:val="00BB30E8"/>
    <w:rsid w:val="00BB31A8"/>
    <w:rsid w:val="00BB31BF"/>
    <w:rsid w:val="00BB3289"/>
    <w:rsid w:val="00BB3408"/>
    <w:rsid w:val="00BB36BE"/>
    <w:rsid w:val="00BB399D"/>
    <w:rsid w:val="00BB3A10"/>
    <w:rsid w:val="00BB3B2F"/>
    <w:rsid w:val="00BB3C7B"/>
    <w:rsid w:val="00BB3F0D"/>
    <w:rsid w:val="00BB4028"/>
    <w:rsid w:val="00BB47EF"/>
    <w:rsid w:val="00BB4B8E"/>
    <w:rsid w:val="00BB5209"/>
    <w:rsid w:val="00BB536C"/>
    <w:rsid w:val="00BB5D5D"/>
    <w:rsid w:val="00BB660F"/>
    <w:rsid w:val="00BB676B"/>
    <w:rsid w:val="00BB680B"/>
    <w:rsid w:val="00BB6B18"/>
    <w:rsid w:val="00BB6B6B"/>
    <w:rsid w:val="00BB6BB2"/>
    <w:rsid w:val="00BB6C99"/>
    <w:rsid w:val="00BB6DB5"/>
    <w:rsid w:val="00BB726D"/>
    <w:rsid w:val="00BB742B"/>
    <w:rsid w:val="00BB7AB8"/>
    <w:rsid w:val="00BB7AF0"/>
    <w:rsid w:val="00BB7D10"/>
    <w:rsid w:val="00BB7D36"/>
    <w:rsid w:val="00BB7EEF"/>
    <w:rsid w:val="00BB7F0E"/>
    <w:rsid w:val="00BC016A"/>
    <w:rsid w:val="00BC033D"/>
    <w:rsid w:val="00BC04A0"/>
    <w:rsid w:val="00BC0640"/>
    <w:rsid w:val="00BC0845"/>
    <w:rsid w:val="00BC0DA7"/>
    <w:rsid w:val="00BC13F2"/>
    <w:rsid w:val="00BC195A"/>
    <w:rsid w:val="00BC1994"/>
    <w:rsid w:val="00BC1AAA"/>
    <w:rsid w:val="00BC1AEC"/>
    <w:rsid w:val="00BC1EBE"/>
    <w:rsid w:val="00BC24AD"/>
    <w:rsid w:val="00BC24B3"/>
    <w:rsid w:val="00BC276F"/>
    <w:rsid w:val="00BC27BA"/>
    <w:rsid w:val="00BC2AB5"/>
    <w:rsid w:val="00BC2C9A"/>
    <w:rsid w:val="00BC2CD6"/>
    <w:rsid w:val="00BC2EA7"/>
    <w:rsid w:val="00BC3BDC"/>
    <w:rsid w:val="00BC3C7E"/>
    <w:rsid w:val="00BC3E98"/>
    <w:rsid w:val="00BC422C"/>
    <w:rsid w:val="00BC48D5"/>
    <w:rsid w:val="00BC495C"/>
    <w:rsid w:val="00BC49B6"/>
    <w:rsid w:val="00BC4A13"/>
    <w:rsid w:val="00BC4A5E"/>
    <w:rsid w:val="00BC4CF7"/>
    <w:rsid w:val="00BC513B"/>
    <w:rsid w:val="00BC59EF"/>
    <w:rsid w:val="00BC5A00"/>
    <w:rsid w:val="00BC5BA5"/>
    <w:rsid w:val="00BC5C44"/>
    <w:rsid w:val="00BC5D58"/>
    <w:rsid w:val="00BC6471"/>
    <w:rsid w:val="00BC6605"/>
    <w:rsid w:val="00BC6735"/>
    <w:rsid w:val="00BC6A28"/>
    <w:rsid w:val="00BC6C38"/>
    <w:rsid w:val="00BC70AA"/>
    <w:rsid w:val="00BC7174"/>
    <w:rsid w:val="00BC7391"/>
    <w:rsid w:val="00BC73D8"/>
    <w:rsid w:val="00BC7664"/>
    <w:rsid w:val="00BC76C3"/>
    <w:rsid w:val="00BC773E"/>
    <w:rsid w:val="00BC77C9"/>
    <w:rsid w:val="00BC7B62"/>
    <w:rsid w:val="00BC7E4F"/>
    <w:rsid w:val="00BC7EE7"/>
    <w:rsid w:val="00BD038C"/>
    <w:rsid w:val="00BD0CF7"/>
    <w:rsid w:val="00BD1070"/>
    <w:rsid w:val="00BD1133"/>
    <w:rsid w:val="00BD1209"/>
    <w:rsid w:val="00BD12F4"/>
    <w:rsid w:val="00BD1477"/>
    <w:rsid w:val="00BD184E"/>
    <w:rsid w:val="00BD1B52"/>
    <w:rsid w:val="00BD1F73"/>
    <w:rsid w:val="00BD20BB"/>
    <w:rsid w:val="00BD2396"/>
    <w:rsid w:val="00BD29F3"/>
    <w:rsid w:val="00BD2CC8"/>
    <w:rsid w:val="00BD2FF5"/>
    <w:rsid w:val="00BD34D5"/>
    <w:rsid w:val="00BD355B"/>
    <w:rsid w:val="00BD37EF"/>
    <w:rsid w:val="00BD41FC"/>
    <w:rsid w:val="00BD450D"/>
    <w:rsid w:val="00BD45AD"/>
    <w:rsid w:val="00BD464B"/>
    <w:rsid w:val="00BD46F9"/>
    <w:rsid w:val="00BD48CE"/>
    <w:rsid w:val="00BD4AF5"/>
    <w:rsid w:val="00BD4C80"/>
    <w:rsid w:val="00BD4EBE"/>
    <w:rsid w:val="00BD512A"/>
    <w:rsid w:val="00BD51F9"/>
    <w:rsid w:val="00BD5A6F"/>
    <w:rsid w:val="00BD6036"/>
    <w:rsid w:val="00BD63FC"/>
    <w:rsid w:val="00BD6438"/>
    <w:rsid w:val="00BD6860"/>
    <w:rsid w:val="00BD6A81"/>
    <w:rsid w:val="00BD6E39"/>
    <w:rsid w:val="00BD6E88"/>
    <w:rsid w:val="00BD71F8"/>
    <w:rsid w:val="00BD766C"/>
    <w:rsid w:val="00BD7FE7"/>
    <w:rsid w:val="00BE04A6"/>
    <w:rsid w:val="00BE067E"/>
    <w:rsid w:val="00BE08B8"/>
    <w:rsid w:val="00BE12D8"/>
    <w:rsid w:val="00BE16F7"/>
    <w:rsid w:val="00BE1729"/>
    <w:rsid w:val="00BE1FA6"/>
    <w:rsid w:val="00BE2037"/>
    <w:rsid w:val="00BE20A5"/>
    <w:rsid w:val="00BE22B0"/>
    <w:rsid w:val="00BE2474"/>
    <w:rsid w:val="00BE2A92"/>
    <w:rsid w:val="00BE31DF"/>
    <w:rsid w:val="00BE3235"/>
    <w:rsid w:val="00BE3350"/>
    <w:rsid w:val="00BE34C8"/>
    <w:rsid w:val="00BE3F7A"/>
    <w:rsid w:val="00BE400B"/>
    <w:rsid w:val="00BE4073"/>
    <w:rsid w:val="00BE441F"/>
    <w:rsid w:val="00BE485A"/>
    <w:rsid w:val="00BE4900"/>
    <w:rsid w:val="00BE4A80"/>
    <w:rsid w:val="00BE516E"/>
    <w:rsid w:val="00BE5972"/>
    <w:rsid w:val="00BE5EBA"/>
    <w:rsid w:val="00BE61BA"/>
    <w:rsid w:val="00BE6226"/>
    <w:rsid w:val="00BE63EE"/>
    <w:rsid w:val="00BE64A0"/>
    <w:rsid w:val="00BE6655"/>
    <w:rsid w:val="00BE6726"/>
    <w:rsid w:val="00BE6829"/>
    <w:rsid w:val="00BE736D"/>
    <w:rsid w:val="00BE750D"/>
    <w:rsid w:val="00BE7C76"/>
    <w:rsid w:val="00BF023B"/>
    <w:rsid w:val="00BF0488"/>
    <w:rsid w:val="00BF056B"/>
    <w:rsid w:val="00BF0713"/>
    <w:rsid w:val="00BF078E"/>
    <w:rsid w:val="00BF08D0"/>
    <w:rsid w:val="00BF0C36"/>
    <w:rsid w:val="00BF0E29"/>
    <w:rsid w:val="00BF0E3B"/>
    <w:rsid w:val="00BF111D"/>
    <w:rsid w:val="00BF127C"/>
    <w:rsid w:val="00BF1754"/>
    <w:rsid w:val="00BF1D89"/>
    <w:rsid w:val="00BF259F"/>
    <w:rsid w:val="00BF2663"/>
    <w:rsid w:val="00BF2749"/>
    <w:rsid w:val="00BF2D2B"/>
    <w:rsid w:val="00BF2D38"/>
    <w:rsid w:val="00BF2E9C"/>
    <w:rsid w:val="00BF2F49"/>
    <w:rsid w:val="00BF3006"/>
    <w:rsid w:val="00BF31DB"/>
    <w:rsid w:val="00BF3346"/>
    <w:rsid w:val="00BF37D7"/>
    <w:rsid w:val="00BF3855"/>
    <w:rsid w:val="00BF3928"/>
    <w:rsid w:val="00BF3FFE"/>
    <w:rsid w:val="00BF419E"/>
    <w:rsid w:val="00BF426B"/>
    <w:rsid w:val="00BF452A"/>
    <w:rsid w:val="00BF463C"/>
    <w:rsid w:val="00BF4957"/>
    <w:rsid w:val="00BF50F4"/>
    <w:rsid w:val="00BF511C"/>
    <w:rsid w:val="00BF53F2"/>
    <w:rsid w:val="00BF57A8"/>
    <w:rsid w:val="00BF5A21"/>
    <w:rsid w:val="00BF5B9B"/>
    <w:rsid w:val="00BF64DF"/>
    <w:rsid w:val="00BF64E1"/>
    <w:rsid w:val="00BF6672"/>
    <w:rsid w:val="00BF6919"/>
    <w:rsid w:val="00BF6977"/>
    <w:rsid w:val="00BF6E3A"/>
    <w:rsid w:val="00BF6E3E"/>
    <w:rsid w:val="00BF6F4A"/>
    <w:rsid w:val="00BF6FD1"/>
    <w:rsid w:val="00BF7014"/>
    <w:rsid w:val="00BF7210"/>
    <w:rsid w:val="00BF7624"/>
    <w:rsid w:val="00BF7AE7"/>
    <w:rsid w:val="00C003B6"/>
    <w:rsid w:val="00C00554"/>
    <w:rsid w:val="00C00A33"/>
    <w:rsid w:val="00C00A6F"/>
    <w:rsid w:val="00C012AA"/>
    <w:rsid w:val="00C0195E"/>
    <w:rsid w:val="00C019F9"/>
    <w:rsid w:val="00C01D36"/>
    <w:rsid w:val="00C01DCE"/>
    <w:rsid w:val="00C01F12"/>
    <w:rsid w:val="00C01F58"/>
    <w:rsid w:val="00C0230C"/>
    <w:rsid w:val="00C02380"/>
    <w:rsid w:val="00C02397"/>
    <w:rsid w:val="00C023FC"/>
    <w:rsid w:val="00C02AFA"/>
    <w:rsid w:val="00C0300E"/>
    <w:rsid w:val="00C0363C"/>
    <w:rsid w:val="00C03D2B"/>
    <w:rsid w:val="00C03DCA"/>
    <w:rsid w:val="00C03F89"/>
    <w:rsid w:val="00C04547"/>
    <w:rsid w:val="00C04D6D"/>
    <w:rsid w:val="00C04EC2"/>
    <w:rsid w:val="00C0589E"/>
    <w:rsid w:val="00C05AE7"/>
    <w:rsid w:val="00C05C7F"/>
    <w:rsid w:val="00C05EA9"/>
    <w:rsid w:val="00C060A6"/>
    <w:rsid w:val="00C06156"/>
    <w:rsid w:val="00C06640"/>
    <w:rsid w:val="00C0665A"/>
    <w:rsid w:val="00C0680A"/>
    <w:rsid w:val="00C071ED"/>
    <w:rsid w:val="00C07453"/>
    <w:rsid w:val="00C07559"/>
    <w:rsid w:val="00C07AF2"/>
    <w:rsid w:val="00C07D0D"/>
    <w:rsid w:val="00C07D14"/>
    <w:rsid w:val="00C07F86"/>
    <w:rsid w:val="00C104E1"/>
    <w:rsid w:val="00C110F5"/>
    <w:rsid w:val="00C116B3"/>
    <w:rsid w:val="00C11E63"/>
    <w:rsid w:val="00C11E70"/>
    <w:rsid w:val="00C121D8"/>
    <w:rsid w:val="00C12389"/>
    <w:rsid w:val="00C12480"/>
    <w:rsid w:val="00C12498"/>
    <w:rsid w:val="00C12A3B"/>
    <w:rsid w:val="00C12B49"/>
    <w:rsid w:val="00C12C44"/>
    <w:rsid w:val="00C12CA9"/>
    <w:rsid w:val="00C12F45"/>
    <w:rsid w:val="00C1393A"/>
    <w:rsid w:val="00C13AC1"/>
    <w:rsid w:val="00C13DF4"/>
    <w:rsid w:val="00C142FB"/>
    <w:rsid w:val="00C145BB"/>
    <w:rsid w:val="00C145D5"/>
    <w:rsid w:val="00C1465C"/>
    <w:rsid w:val="00C147CC"/>
    <w:rsid w:val="00C147EF"/>
    <w:rsid w:val="00C14836"/>
    <w:rsid w:val="00C148A6"/>
    <w:rsid w:val="00C14923"/>
    <w:rsid w:val="00C14F9A"/>
    <w:rsid w:val="00C153B0"/>
    <w:rsid w:val="00C153D2"/>
    <w:rsid w:val="00C15557"/>
    <w:rsid w:val="00C15A14"/>
    <w:rsid w:val="00C15AAF"/>
    <w:rsid w:val="00C15AEF"/>
    <w:rsid w:val="00C165F2"/>
    <w:rsid w:val="00C1667A"/>
    <w:rsid w:val="00C16E53"/>
    <w:rsid w:val="00C173B7"/>
    <w:rsid w:val="00C17715"/>
    <w:rsid w:val="00C1794A"/>
    <w:rsid w:val="00C17A66"/>
    <w:rsid w:val="00C17AA3"/>
    <w:rsid w:val="00C17FA0"/>
    <w:rsid w:val="00C17FDE"/>
    <w:rsid w:val="00C2007C"/>
    <w:rsid w:val="00C2032E"/>
    <w:rsid w:val="00C203A8"/>
    <w:rsid w:val="00C20442"/>
    <w:rsid w:val="00C204CB"/>
    <w:rsid w:val="00C20686"/>
    <w:rsid w:val="00C20852"/>
    <w:rsid w:val="00C2085F"/>
    <w:rsid w:val="00C2186A"/>
    <w:rsid w:val="00C225BA"/>
    <w:rsid w:val="00C225CA"/>
    <w:rsid w:val="00C22963"/>
    <w:rsid w:val="00C2298B"/>
    <w:rsid w:val="00C22CED"/>
    <w:rsid w:val="00C22D7F"/>
    <w:rsid w:val="00C22DD5"/>
    <w:rsid w:val="00C22F52"/>
    <w:rsid w:val="00C23471"/>
    <w:rsid w:val="00C235B5"/>
    <w:rsid w:val="00C237EC"/>
    <w:rsid w:val="00C24114"/>
    <w:rsid w:val="00C24248"/>
    <w:rsid w:val="00C244C1"/>
    <w:rsid w:val="00C249F0"/>
    <w:rsid w:val="00C24AC8"/>
    <w:rsid w:val="00C24AE5"/>
    <w:rsid w:val="00C24E71"/>
    <w:rsid w:val="00C254ED"/>
    <w:rsid w:val="00C2564C"/>
    <w:rsid w:val="00C2598C"/>
    <w:rsid w:val="00C2678E"/>
    <w:rsid w:val="00C269A7"/>
    <w:rsid w:val="00C26EE5"/>
    <w:rsid w:val="00C26F6A"/>
    <w:rsid w:val="00C26F87"/>
    <w:rsid w:val="00C26F8F"/>
    <w:rsid w:val="00C27465"/>
    <w:rsid w:val="00C300D8"/>
    <w:rsid w:val="00C30330"/>
    <w:rsid w:val="00C30734"/>
    <w:rsid w:val="00C30AC7"/>
    <w:rsid w:val="00C30FDB"/>
    <w:rsid w:val="00C3124B"/>
    <w:rsid w:val="00C31287"/>
    <w:rsid w:val="00C315FA"/>
    <w:rsid w:val="00C31876"/>
    <w:rsid w:val="00C319CD"/>
    <w:rsid w:val="00C31CF1"/>
    <w:rsid w:val="00C32AD5"/>
    <w:rsid w:val="00C32B88"/>
    <w:rsid w:val="00C32BCE"/>
    <w:rsid w:val="00C32C75"/>
    <w:rsid w:val="00C32DDD"/>
    <w:rsid w:val="00C32F8B"/>
    <w:rsid w:val="00C3336B"/>
    <w:rsid w:val="00C333F1"/>
    <w:rsid w:val="00C3358B"/>
    <w:rsid w:val="00C335FD"/>
    <w:rsid w:val="00C33AD3"/>
    <w:rsid w:val="00C3433F"/>
    <w:rsid w:val="00C34728"/>
    <w:rsid w:val="00C34F51"/>
    <w:rsid w:val="00C35421"/>
    <w:rsid w:val="00C35476"/>
    <w:rsid w:val="00C3567F"/>
    <w:rsid w:val="00C3597B"/>
    <w:rsid w:val="00C35B64"/>
    <w:rsid w:val="00C35D22"/>
    <w:rsid w:val="00C35D45"/>
    <w:rsid w:val="00C35E19"/>
    <w:rsid w:val="00C36516"/>
    <w:rsid w:val="00C36CE9"/>
    <w:rsid w:val="00C36DD6"/>
    <w:rsid w:val="00C36E5A"/>
    <w:rsid w:val="00C373BE"/>
    <w:rsid w:val="00C374DA"/>
    <w:rsid w:val="00C375CF"/>
    <w:rsid w:val="00C37D01"/>
    <w:rsid w:val="00C37FE7"/>
    <w:rsid w:val="00C401D3"/>
    <w:rsid w:val="00C409B8"/>
    <w:rsid w:val="00C40C56"/>
    <w:rsid w:val="00C40D70"/>
    <w:rsid w:val="00C40D8D"/>
    <w:rsid w:val="00C40D9E"/>
    <w:rsid w:val="00C4122D"/>
    <w:rsid w:val="00C41447"/>
    <w:rsid w:val="00C41A8B"/>
    <w:rsid w:val="00C41BE0"/>
    <w:rsid w:val="00C41F8F"/>
    <w:rsid w:val="00C425AE"/>
    <w:rsid w:val="00C4283B"/>
    <w:rsid w:val="00C429AE"/>
    <w:rsid w:val="00C42B5F"/>
    <w:rsid w:val="00C42FB2"/>
    <w:rsid w:val="00C432C8"/>
    <w:rsid w:val="00C43676"/>
    <w:rsid w:val="00C438BC"/>
    <w:rsid w:val="00C4391F"/>
    <w:rsid w:val="00C43947"/>
    <w:rsid w:val="00C43C97"/>
    <w:rsid w:val="00C44673"/>
    <w:rsid w:val="00C44C05"/>
    <w:rsid w:val="00C44E57"/>
    <w:rsid w:val="00C45581"/>
    <w:rsid w:val="00C45591"/>
    <w:rsid w:val="00C45697"/>
    <w:rsid w:val="00C45A06"/>
    <w:rsid w:val="00C45C7A"/>
    <w:rsid w:val="00C45D8F"/>
    <w:rsid w:val="00C4634C"/>
    <w:rsid w:val="00C4695F"/>
    <w:rsid w:val="00C477C7"/>
    <w:rsid w:val="00C47B3F"/>
    <w:rsid w:val="00C50172"/>
    <w:rsid w:val="00C501FD"/>
    <w:rsid w:val="00C504EB"/>
    <w:rsid w:val="00C50A87"/>
    <w:rsid w:val="00C50DAF"/>
    <w:rsid w:val="00C50E92"/>
    <w:rsid w:val="00C50FAA"/>
    <w:rsid w:val="00C5148C"/>
    <w:rsid w:val="00C514D6"/>
    <w:rsid w:val="00C5167E"/>
    <w:rsid w:val="00C516C5"/>
    <w:rsid w:val="00C51BCB"/>
    <w:rsid w:val="00C51C64"/>
    <w:rsid w:val="00C51CDF"/>
    <w:rsid w:val="00C52483"/>
    <w:rsid w:val="00C52E53"/>
    <w:rsid w:val="00C52EB2"/>
    <w:rsid w:val="00C52F92"/>
    <w:rsid w:val="00C53295"/>
    <w:rsid w:val="00C53405"/>
    <w:rsid w:val="00C5351E"/>
    <w:rsid w:val="00C538EA"/>
    <w:rsid w:val="00C53B1E"/>
    <w:rsid w:val="00C5475D"/>
    <w:rsid w:val="00C54AF9"/>
    <w:rsid w:val="00C54B84"/>
    <w:rsid w:val="00C54F7F"/>
    <w:rsid w:val="00C54FDE"/>
    <w:rsid w:val="00C5549B"/>
    <w:rsid w:val="00C559A1"/>
    <w:rsid w:val="00C55F08"/>
    <w:rsid w:val="00C56AB4"/>
    <w:rsid w:val="00C56BC1"/>
    <w:rsid w:val="00C56C95"/>
    <w:rsid w:val="00C56E7C"/>
    <w:rsid w:val="00C57509"/>
    <w:rsid w:val="00C579E3"/>
    <w:rsid w:val="00C57B2E"/>
    <w:rsid w:val="00C57C89"/>
    <w:rsid w:val="00C57D20"/>
    <w:rsid w:val="00C57F3D"/>
    <w:rsid w:val="00C602DF"/>
    <w:rsid w:val="00C60359"/>
    <w:rsid w:val="00C603F3"/>
    <w:rsid w:val="00C60412"/>
    <w:rsid w:val="00C605F3"/>
    <w:rsid w:val="00C60938"/>
    <w:rsid w:val="00C60CC8"/>
    <w:rsid w:val="00C60ECD"/>
    <w:rsid w:val="00C60ED1"/>
    <w:rsid w:val="00C60FD5"/>
    <w:rsid w:val="00C612AB"/>
    <w:rsid w:val="00C61CEA"/>
    <w:rsid w:val="00C61D42"/>
    <w:rsid w:val="00C61D80"/>
    <w:rsid w:val="00C628C0"/>
    <w:rsid w:val="00C6295B"/>
    <w:rsid w:val="00C629B9"/>
    <w:rsid w:val="00C6374D"/>
    <w:rsid w:val="00C6388E"/>
    <w:rsid w:val="00C63B6C"/>
    <w:rsid w:val="00C63D8D"/>
    <w:rsid w:val="00C6412A"/>
    <w:rsid w:val="00C64686"/>
    <w:rsid w:val="00C646C2"/>
    <w:rsid w:val="00C646D1"/>
    <w:rsid w:val="00C649F1"/>
    <w:rsid w:val="00C64D89"/>
    <w:rsid w:val="00C64EF8"/>
    <w:rsid w:val="00C64F2B"/>
    <w:rsid w:val="00C655C5"/>
    <w:rsid w:val="00C65963"/>
    <w:rsid w:val="00C65B23"/>
    <w:rsid w:val="00C65B44"/>
    <w:rsid w:val="00C65CA6"/>
    <w:rsid w:val="00C65CB8"/>
    <w:rsid w:val="00C65F65"/>
    <w:rsid w:val="00C66007"/>
    <w:rsid w:val="00C66671"/>
    <w:rsid w:val="00C671AF"/>
    <w:rsid w:val="00C671E8"/>
    <w:rsid w:val="00C673DF"/>
    <w:rsid w:val="00C679A5"/>
    <w:rsid w:val="00C67B1A"/>
    <w:rsid w:val="00C67D44"/>
    <w:rsid w:val="00C67FBB"/>
    <w:rsid w:val="00C703E1"/>
    <w:rsid w:val="00C70404"/>
    <w:rsid w:val="00C709E5"/>
    <w:rsid w:val="00C70B80"/>
    <w:rsid w:val="00C711A4"/>
    <w:rsid w:val="00C712AD"/>
    <w:rsid w:val="00C71341"/>
    <w:rsid w:val="00C71720"/>
    <w:rsid w:val="00C71BE5"/>
    <w:rsid w:val="00C71C62"/>
    <w:rsid w:val="00C7233E"/>
    <w:rsid w:val="00C724C2"/>
    <w:rsid w:val="00C72637"/>
    <w:rsid w:val="00C72840"/>
    <w:rsid w:val="00C728E6"/>
    <w:rsid w:val="00C72A5A"/>
    <w:rsid w:val="00C72C7E"/>
    <w:rsid w:val="00C7361C"/>
    <w:rsid w:val="00C736A9"/>
    <w:rsid w:val="00C73D53"/>
    <w:rsid w:val="00C74482"/>
    <w:rsid w:val="00C744E6"/>
    <w:rsid w:val="00C745C9"/>
    <w:rsid w:val="00C74642"/>
    <w:rsid w:val="00C74761"/>
    <w:rsid w:val="00C7486B"/>
    <w:rsid w:val="00C74C66"/>
    <w:rsid w:val="00C74D49"/>
    <w:rsid w:val="00C74F64"/>
    <w:rsid w:val="00C750D6"/>
    <w:rsid w:val="00C75928"/>
    <w:rsid w:val="00C75A0B"/>
    <w:rsid w:val="00C761FE"/>
    <w:rsid w:val="00C76928"/>
    <w:rsid w:val="00C76E8D"/>
    <w:rsid w:val="00C770AA"/>
    <w:rsid w:val="00C7711E"/>
    <w:rsid w:val="00C771D2"/>
    <w:rsid w:val="00C77222"/>
    <w:rsid w:val="00C7738A"/>
    <w:rsid w:val="00C773D7"/>
    <w:rsid w:val="00C77766"/>
    <w:rsid w:val="00C7796D"/>
    <w:rsid w:val="00C779AA"/>
    <w:rsid w:val="00C77A08"/>
    <w:rsid w:val="00C77AE9"/>
    <w:rsid w:val="00C77BFC"/>
    <w:rsid w:val="00C77DB0"/>
    <w:rsid w:val="00C80433"/>
    <w:rsid w:val="00C80620"/>
    <w:rsid w:val="00C80A8C"/>
    <w:rsid w:val="00C80B9F"/>
    <w:rsid w:val="00C80EF3"/>
    <w:rsid w:val="00C81202"/>
    <w:rsid w:val="00C815B0"/>
    <w:rsid w:val="00C816E5"/>
    <w:rsid w:val="00C8191F"/>
    <w:rsid w:val="00C81D73"/>
    <w:rsid w:val="00C81DA7"/>
    <w:rsid w:val="00C81F8A"/>
    <w:rsid w:val="00C8213E"/>
    <w:rsid w:val="00C8253B"/>
    <w:rsid w:val="00C82B7E"/>
    <w:rsid w:val="00C82E5F"/>
    <w:rsid w:val="00C83090"/>
    <w:rsid w:val="00C83096"/>
    <w:rsid w:val="00C8353F"/>
    <w:rsid w:val="00C83883"/>
    <w:rsid w:val="00C83949"/>
    <w:rsid w:val="00C84011"/>
    <w:rsid w:val="00C8424E"/>
    <w:rsid w:val="00C847A4"/>
    <w:rsid w:val="00C8492E"/>
    <w:rsid w:val="00C84E22"/>
    <w:rsid w:val="00C85642"/>
    <w:rsid w:val="00C85B9A"/>
    <w:rsid w:val="00C85D0B"/>
    <w:rsid w:val="00C85DF6"/>
    <w:rsid w:val="00C85E9D"/>
    <w:rsid w:val="00C868B9"/>
    <w:rsid w:val="00C86932"/>
    <w:rsid w:val="00C86D4F"/>
    <w:rsid w:val="00C86E5C"/>
    <w:rsid w:val="00C870BF"/>
    <w:rsid w:val="00C8750F"/>
    <w:rsid w:val="00C87697"/>
    <w:rsid w:val="00C87CFB"/>
    <w:rsid w:val="00C90308"/>
    <w:rsid w:val="00C9063F"/>
    <w:rsid w:val="00C90DCA"/>
    <w:rsid w:val="00C9131F"/>
    <w:rsid w:val="00C91802"/>
    <w:rsid w:val="00C91C27"/>
    <w:rsid w:val="00C91F4A"/>
    <w:rsid w:val="00C921C6"/>
    <w:rsid w:val="00C92D78"/>
    <w:rsid w:val="00C92DD9"/>
    <w:rsid w:val="00C932BA"/>
    <w:rsid w:val="00C934F3"/>
    <w:rsid w:val="00C93768"/>
    <w:rsid w:val="00C9391E"/>
    <w:rsid w:val="00C93A33"/>
    <w:rsid w:val="00C94137"/>
    <w:rsid w:val="00C9415F"/>
    <w:rsid w:val="00C94294"/>
    <w:rsid w:val="00C9490C"/>
    <w:rsid w:val="00C94A20"/>
    <w:rsid w:val="00C94A68"/>
    <w:rsid w:val="00C94AFB"/>
    <w:rsid w:val="00C94E7C"/>
    <w:rsid w:val="00C95C6A"/>
    <w:rsid w:val="00C95D0F"/>
    <w:rsid w:val="00C9600D"/>
    <w:rsid w:val="00C9621B"/>
    <w:rsid w:val="00C9665D"/>
    <w:rsid w:val="00C96B78"/>
    <w:rsid w:val="00C96C69"/>
    <w:rsid w:val="00C970D6"/>
    <w:rsid w:val="00C979DF"/>
    <w:rsid w:val="00C979EE"/>
    <w:rsid w:val="00C97AD3"/>
    <w:rsid w:val="00C97B24"/>
    <w:rsid w:val="00C97B52"/>
    <w:rsid w:val="00C97C96"/>
    <w:rsid w:val="00C97CA3"/>
    <w:rsid w:val="00C97D09"/>
    <w:rsid w:val="00C97E3B"/>
    <w:rsid w:val="00C97F7F"/>
    <w:rsid w:val="00CA0528"/>
    <w:rsid w:val="00CA05D6"/>
    <w:rsid w:val="00CA0A73"/>
    <w:rsid w:val="00CA0D0D"/>
    <w:rsid w:val="00CA0E93"/>
    <w:rsid w:val="00CA1051"/>
    <w:rsid w:val="00CA11B6"/>
    <w:rsid w:val="00CA1519"/>
    <w:rsid w:val="00CA157A"/>
    <w:rsid w:val="00CA165A"/>
    <w:rsid w:val="00CA20B5"/>
    <w:rsid w:val="00CA2122"/>
    <w:rsid w:val="00CA26D0"/>
    <w:rsid w:val="00CA2A8E"/>
    <w:rsid w:val="00CA2C60"/>
    <w:rsid w:val="00CA2EC8"/>
    <w:rsid w:val="00CA2F39"/>
    <w:rsid w:val="00CA3C65"/>
    <w:rsid w:val="00CA3FEA"/>
    <w:rsid w:val="00CA44E6"/>
    <w:rsid w:val="00CA53E0"/>
    <w:rsid w:val="00CA54C2"/>
    <w:rsid w:val="00CA577E"/>
    <w:rsid w:val="00CA5A4F"/>
    <w:rsid w:val="00CA5E6C"/>
    <w:rsid w:val="00CA61E9"/>
    <w:rsid w:val="00CA6257"/>
    <w:rsid w:val="00CA653A"/>
    <w:rsid w:val="00CA65A0"/>
    <w:rsid w:val="00CA685D"/>
    <w:rsid w:val="00CA686B"/>
    <w:rsid w:val="00CA6B40"/>
    <w:rsid w:val="00CA74F7"/>
    <w:rsid w:val="00CA797A"/>
    <w:rsid w:val="00CA7ACB"/>
    <w:rsid w:val="00CB001D"/>
    <w:rsid w:val="00CB0308"/>
    <w:rsid w:val="00CB099F"/>
    <w:rsid w:val="00CB09C1"/>
    <w:rsid w:val="00CB0F5A"/>
    <w:rsid w:val="00CB11C0"/>
    <w:rsid w:val="00CB11EA"/>
    <w:rsid w:val="00CB1578"/>
    <w:rsid w:val="00CB161D"/>
    <w:rsid w:val="00CB1739"/>
    <w:rsid w:val="00CB18A9"/>
    <w:rsid w:val="00CB1A11"/>
    <w:rsid w:val="00CB20FB"/>
    <w:rsid w:val="00CB29F8"/>
    <w:rsid w:val="00CB2A3E"/>
    <w:rsid w:val="00CB3126"/>
    <w:rsid w:val="00CB34C5"/>
    <w:rsid w:val="00CB363D"/>
    <w:rsid w:val="00CB37EA"/>
    <w:rsid w:val="00CB3813"/>
    <w:rsid w:val="00CB394B"/>
    <w:rsid w:val="00CB39D4"/>
    <w:rsid w:val="00CB3C31"/>
    <w:rsid w:val="00CB4289"/>
    <w:rsid w:val="00CB4842"/>
    <w:rsid w:val="00CB4856"/>
    <w:rsid w:val="00CB4A19"/>
    <w:rsid w:val="00CB4DAA"/>
    <w:rsid w:val="00CB57D9"/>
    <w:rsid w:val="00CB57DA"/>
    <w:rsid w:val="00CB5AC1"/>
    <w:rsid w:val="00CB5B05"/>
    <w:rsid w:val="00CB5B5F"/>
    <w:rsid w:val="00CB5F9C"/>
    <w:rsid w:val="00CB6158"/>
    <w:rsid w:val="00CB6183"/>
    <w:rsid w:val="00CB663C"/>
    <w:rsid w:val="00CB6765"/>
    <w:rsid w:val="00CB6A19"/>
    <w:rsid w:val="00CB7073"/>
    <w:rsid w:val="00CB711E"/>
    <w:rsid w:val="00CB7738"/>
    <w:rsid w:val="00CB7840"/>
    <w:rsid w:val="00CB7D80"/>
    <w:rsid w:val="00CB7DA3"/>
    <w:rsid w:val="00CC0297"/>
    <w:rsid w:val="00CC0C3F"/>
    <w:rsid w:val="00CC0E2C"/>
    <w:rsid w:val="00CC1028"/>
    <w:rsid w:val="00CC10C3"/>
    <w:rsid w:val="00CC11A0"/>
    <w:rsid w:val="00CC12EC"/>
    <w:rsid w:val="00CC18ED"/>
    <w:rsid w:val="00CC1BAB"/>
    <w:rsid w:val="00CC1D08"/>
    <w:rsid w:val="00CC1E9C"/>
    <w:rsid w:val="00CC2110"/>
    <w:rsid w:val="00CC242F"/>
    <w:rsid w:val="00CC26BA"/>
    <w:rsid w:val="00CC2BBD"/>
    <w:rsid w:val="00CC2EE5"/>
    <w:rsid w:val="00CC3D1E"/>
    <w:rsid w:val="00CC3F4B"/>
    <w:rsid w:val="00CC4431"/>
    <w:rsid w:val="00CC4466"/>
    <w:rsid w:val="00CC4877"/>
    <w:rsid w:val="00CC4B4B"/>
    <w:rsid w:val="00CC5293"/>
    <w:rsid w:val="00CC54A9"/>
    <w:rsid w:val="00CC54C7"/>
    <w:rsid w:val="00CC5715"/>
    <w:rsid w:val="00CC5717"/>
    <w:rsid w:val="00CC58EF"/>
    <w:rsid w:val="00CC5E63"/>
    <w:rsid w:val="00CC666F"/>
    <w:rsid w:val="00CC67D5"/>
    <w:rsid w:val="00CC686D"/>
    <w:rsid w:val="00CC6EB6"/>
    <w:rsid w:val="00CC7171"/>
    <w:rsid w:val="00CC7226"/>
    <w:rsid w:val="00CC7690"/>
    <w:rsid w:val="00CC7802"/>
    <w:rsid w:val="00CC7B47"/>
    <w:rsid w:val="00CC7C11"/>
    <w:rsid w:val="00CD02EA"/>
    <w:rsid w:val="00CD088E"/>
    <w:rsid w:val="00CD089C"/>
    <w:rsid w:val="00CD08EC"/>
    <w:rsid w:val="00CD0FB6"/>
    <w:rsid w:val="00CD10B8"/>
    <w:rsid w:val="00CD13CD"/>
    <w:rsid w:val="00CD15F1"/>
    <w:rsid w:val="00CD1C64"/>
    <w:rsid w:val="00CD1DA8"/>
    <w:rsid w:val="00CD1F95"/>
    <w:rsid w:val="00CD2AFB"/>
    <w:rsid w:val="00CD2BC7"/>
    <w:rsid w:val="00CD2E24"/>
    <w:rsid w:val="00CD3032"/>
    <w:rsid w:val="00CD3835"/>
    <w:rsid w:val="00CD3A58"/>
    <w:rsid w:val="00CD3E66"/>
    <w:rsid w:val="00CD3EA2"/>
    <w:rsid w:val="00CD4704"/>
    <w:rsid w:val="00CD4912"/>
    <w:rsid w:val="00CD526E"/>
    <w:rsid w:val="00CD5AF3"/>
    <w:rsid w:val="00CD5DB7"/>
    <w:rsid w:val="00CD657C"/>
    <w:rsid w:val="00CD65CD"/>
    <w:rsid w:val="00CD72EA"/>
    <w:rsid w:val="00CD7A0A"/>
    <w:rsid w:val="00CD7B4D"/>
    <w:rsid w:val="00CD7BA9"/>
    <w:rsid w:val="00CD7C34"/>
    <w:rsid w:val="00CD7E16"/>
    <w:rsid w:val="00CD7EF2"/>
    <w:rsid w:val="00CE026E"/>
    <w:rsid w:val="00CE050E"/>
    <w:rsid w:val="00CE05C3"/>
    <w:rsid w:val="00CE0C64"/>
    <w:rsid w:val="00CE1253"/>
    <w:rsid w:val="00CE136B"/>
    <w:rsid w:val="00CE13B2"/>
    <w:rsid w:val="00CE14FE"/>
    <w:rsid w:val="00CE153D"/>
    <w:rsid w:val="00CE1909"/>
    <w:rsid w:val="00CE1B5B"/>
    <w:rsid w:val="00CE1D38"/>
    <w:rsid w:val="00CE1FE7"/>
    <w:rsid w:val="00CE2051"/>
    <w:rsid w:val="00CE23AF"/>
    <w:rsid w:val="00CE2442"/>
    <w:rsid w:val="00CE255D"/>
    <w:rsid w:val="00CE2797"/>
    <w:rsid w:val="00CE2D60"/>
    <w:rsid w:val="00CE2D9B"/>
    <w:rsid w:val="00CE30A4"/>
    <w:rsid w:val="00CE31BF"/>
    <w:rsid w:val="00CE32E7"/>
    <w:rsid w:val="00CE382C"/>
    <w:rsid w:val="00CE43BF"/>
    <w:rsid w:val="00CE4958"/>
    <w:rsid w:val="00CE4987"/>
    <w:rsid w:val="00CE4E40"/>
    <w:rsid w:val="00CE50FE"/>
    <w:rsid w:val="00CE5352"/>
    <w:rsid w:val="00CE5493"/>
    <w:rsid w:val="00CE5C52"/>
    <w:rsid w:val="00CE5E9E"/>
    <w:rsid w:val="00CE5F78"/>
    <w:rsid w:val="00CE658B"/>
    <w:rsid w:val="00CE6A14"/>
    <w:rsid w:val="00CE6EB8"/>
    <w:rsid w:val="00CE7068"/>
    <w:rsid w:val="00CE73F3"/>
    <w:rsid w:val="00CE74C3"/>
    <w:rsid w:val="00CE74DF"/>
    <w:rsid w:val="00CE7908"/>
    <w:rsid w:val="00CE7C33"/>
    <w:rsid w:val="00CE7CDA"/>
    <w:rsid w:val="00CE7E82"/>
    <w:rsid w:val="00CF03F8"/>
    <w:rsid w:val="00CF047A"/>
    <w:rsid w:val="00CF091E"/>
    <w:rsid w:val="00CF0F7F"/>
    <w:rsid w:val="00CF167D"/>
    <w:rsid w:val="00CF1988"/>
    <w:rsid w:val="00CF21F2"/>
    <w:rsid w:val="00CF25E7"/>
    <w:rsid w:val="00CF26FB"/>
    <w:rsid w:val="00CF28DC"/>
    <w:rsid w:val="00CF2B45"/>
    <w:rsid w:val="00CF2E06"/>
    <w:rsid w:val="00CF32C5"/>
    <w:rsid w:val="00CF3636"/>
    <w:rsid w:val="00CF37C5"/>
    <w:rsid w:val="00CF3B1E"/>
    <w:rsid w:val="00CF3BA6"/>
    <w:rsid w:val="00CF3D81"/>
    <w:rsid w:val="00CF3DD0"/>
    <w:rsid w:val="00CF3E32"/>
    <w:rsid w:val="00CF3E46"/>
    <w:rsid w:val="00CF3F9B"/>
    <w:rsid w:val="00CF4344"/>
    <w:rsid w:val="00CF442F"/>
    <w:rsid w:val="00CF4769"/>
    <w:rsid w:val="00CF4787"/>
    <w:rsid w:val="00CF478A"/>
    <w:rsid w:val="00CF49FC"/>
    <w:rsid w:val="00CF4FBA"/>
    <w:rsid w:val="00CF51F8"/>
    <w:rsid w:val="00CF550E"/>
    <w:rsid w:val="00CF5A28"/>
    <w:rsid w:val="00CF5C0A"/>
    <w:rsid w:val="00CF5EF3"/>
    <w:rsid w:val="00CF6639"/>
    <w:rsid w:val="00CF6AD9"/>
    <w:rsid w:val="00CF6FEA"/>
    <w:rsid w:val="00CF71BD"/>
    <w:rsid w:val="00CF7741"/>
    <w:rsid w:val="00CF7A0F"/>
    <w:rsid w:val="00CF7BA8"/>
    <w:rsid w:val="00CF7CA9"/>
    <w:rsid w:val="00CF7D28"/>
    <w:rsid w:val="00CF7DA1"/>
    <w:rsid w:val="00CF7DD0"/>
    <w:rsid w:val="00D0002D"/>
    <w:rsid w:val="00D00040"/>
    <w:rsid w:val="00D00166"/>
    <w:rsid w:val="00D00579"/>
    <w:rsid w:val="00D00642"/>
    <w:rsid w:val="00D0066C"/>
    <w:rsid w:val="00D006E9"/>
    <w:rsid w:val="00D008CF"/>
    <w:rsid w:val="00D00D8B"/>
    <w:rsid w:val="00D00DEC"/>
    <w:rsid w:val="00D00F1B"/>
    <w:rsid w:val="00D00FB8"/>
    <w:rsid w:val="00D01201"/>
    <w:rsid w:val="00D01276"/>
    <w:rsid w:val="00D015C2"/>
    <w:rsid w:val="00D019BF"/>
    <w:rsid w:val="00D01AE5"/>
    <w:rsid w:val="00D01F74"/>
    <w:rsid w:val="00D021EF"/>
    <w:rsid w:val="00D022AE"/>
    <w:rsid w:val="00D025EA"/>
    <w:rsid w:val="00D026C6"/>
    <w:rsid w:val="00D02986"/>
    <w:rsid w:val="00D029DA"/>
    <w:rsid w:val="00D02BCF"/>
    <w:rsid w:val="00D02CC3"/>
    <w:rsid w:val="00D03305"/>
    <w:rsid w:val="00D038EC"/>
    <w:rsid w:val="00D03D8F"/>
    <w:rsid w:val="00D03DC0"/>
    <w:rsid w:val="00D03F85"/>
    <w:rsid w:val="00D0401E"/>
    <w:rsid w:val="00D043EE"/>
    <w:rsid w:val="00D04BA3"/>
    <w:rsid w:val="00D04E6F"/>
    <w:rsid w:val="00D04F59"/>
    <w:rsid w:val="00D0518D"/>
    <w:rsid w:val="00D0542B"/>
    <w:rsid w:val="00D062CB"/>
    <w:rsid w:val="00D06732"/>
    <w:rsid w:val="00D06DE8"/>
    <w:rsid w:val="00D06F77"/>
    <w:rsid w:val="00D073F4"/>
    <w:rsid w:val="00D0777A"/>
    <w:rsid w:val="00D077B3"/>
    <w:rsid w:val="00D07B0F"/>
    <w:rsid w:val="00D07F41"/>
    <w:rsid w:val="00D07FD0"/>
    <w:rsid w:val="00D07FE4"/>
    <w:rsid w:val="00D10347"/>
    <w:rsid w:val="00D10AF8"/>
    <w:rsid w:val="00D10EC0"/>
    <w:rsid w:val="00D11E40"/>
    <w:rsid w:val="00D11FAC"/>
    <w:rsid w:val="00D1212B"/>
    <w:rsid w:val="00D12316"/>
    <w:rsid w:val="00D12729"/>
    <w:rsid w:val="00D128C8"/>
    <w:rsid w:val="00D128CE"/>
    <w:rsid w:val="00D12959"/>
    <w:rsid w:val="00D12D31"/>
    <w:rsid w:val="00D13145"/>
    <w:rsid w:val="00D13346"/>
    <w:rsid w:val="00D1334A"/>
    <w:rsid w:val="00D134A3"/>
    <w:rsid w:val="00D134F5"/>
    <w:rsid w:val="00D1386F"/>
    <w:rsid w:val="00D138C7"/>
    <w:rsid w:val="00D146CB"/>
    <w:rsid w:val="00D14CFE"/>
    <w:rsid w:val="00D15C80"/>
    <w:rsid w:val="00D15EBF"/>
    <w:rsid w:val="00D15F23"/>
    <w:rsid w:val="00D16211"/>
    <w:rsid w:val="00D1636D"/>
    <w:rsid w:val="00D1643E"/>
    <w:rsid w:val="00D167E2"/>
    <w:rsid w:val="00D16B85"/>
    <w:rsid w:val="00D16D5F"/>
    <w:rsid w:val="00D16FAA"/>
    <w:rsid w:val="00D173B8"/>
    <w:rsid w:val="00D17FFE"/>
    <w:rsid w:val="00D20029"/>
    <w:rsid w:val="00D20397"/>
    <w:rsid w:val="00D20733"/>
    <w:rsid w:val="00D208A8"/>
    <w:rsid w:val="00D20B16"/>
    <w:rsid w:val="00D20B56"/>
    <w:rsid w:val="00D20EA1"/>
    <w:rsid w:val="00D20F31"/>
    <w:rsid w:val="00D214D9"/>
    <w:rsid w:val="00D2238E"/>
    <w:rsid w:val="00D223F5"/>
    <w:rsid w:val="00D23240"/>
    <w:rsid w:val="00D233C8"/>
    <w:rsid w:val="00D23D93"/>
    <w:rsid w:val="00D24450"/>
    <w:rsid w:val="00D24624"/>
    <w:rsid w:val="00D247C0"/>
    <w:rsid w:val="00D247DA"/>
    <w:rsid w:val="00D248F8"/>
    <w:rsid w:val="00D24DEE"/>
    <w:rsid w:val="00D2524C"/>
    <w:rsid w:val="00D25366"/>
    <w:rsid w:val="00D2584F"/>
    <w:rsid w:val="00D25902"/>
    <w:rsid w:val="00D25AB8"/>
    <w:rsid w:val="00D25C4F"/>
    <w:rsid w:val="00D25D3F"/>
    <w:rsid w:val="00D2672C"/>
    <w:rsid w:val="00D2687D"/>
    <w:rsid w:val="00D268A8"/>
    <w:rsid w:val="00D26C6E"/>
    <w:rsid w:val="00D26DDE"/>
    <w:rsid w:val="00D26E93"/>
    <w:rsid w:val="00D26F59"/>
    <w:rsid w:val="00D2764A"/>
    <w:rsid w:val="00D2768B"/>
    <w:rsid w:val="00D2784C"/>
    <w:rsid w:val="00D27866"/>
    <w:rsid w:val="00D27A02"/>
    <w:rsid w:val="00D30147"/>
    <w:rsid w:val="00D308BB"/>
    <w:rsid w:val="00D30CFD"/>
    <w:rsid w:val="00D30E21"/>
    <w:rsid w:val="00D30F8F"/>
    <w:rsid w:val="00D31D16"/>
    <w:rsid w:val="00D32861"/>
    <w:rsid w:val="00D32BC8"/>
    <w:rsid w:val="00D32C74"/>
    <w:rsid w:val="00D32FEE"/>
    <w:rsid w:val="00D33788"/>
    <w:rsid w:val="00D33BD5"/>
    <w:rsid w:val="00D33E13"/>
    <w:rsid w:val="00D342F9"/>
    <w:rsid w:val="00D34388"/>
    <w:rsid w:val="00D3458F"/>
    <w:rsid w:val="00D34AE5"/>
    <w:rsid w:val="00D34EAF"/>
    <w:rsid w:val="00D35582"/>
    <w:rsid w:val="00D35726"/>
    <w:rsid w:val="00D35760"/>
    <w:rsid w:val="00D35988"/>
    <w:rsid w:val="00D359D4"/>
    <w:rsid w:val="00D35B6A"/>
    <w:rsid w:val="00D35D0D"/>
    <w:rsid w:val="00D35DB5"/>
    <w:rsid w:val="00D35F39"/>
    <w:rsid w:val="00D36259"/>
    <w:rsid w:val="00D36CB0"/>
    <w:rsid w:val="00D37164"/>
    <w:rsid w:val="00D377D6"/>
    <w:rsid w:val="00D379EB"/>
    <w:rsid w:val="00D40529"/>
    <w:rsid w:val="00D407C5"/>
    <w:rsid w:val="00D40866"/>
    <w:rsid w:val="00D40A9A"/>
    <w:rsid w:val="00D4118E"/>
    <w:rsid w:val="00D4174B"/>
    <w:rsid w:val="00D41797"/>
    <w:rsid w:val="00D41908"/>
    <w:rsid w:val="00D41930"/>
    <w:rsid w:val="00D419E2"/>
    <w:rsid w:val="00D41B22"/>
    <w:rsid w:val="00D4227E"/>
    <w:rsid w:val="00D425FE"/>
    <w:rsid w:val="00D435BB"/>
    <w:rsid w:val="00D443FC"/>
    <w:rsid w:val="00D44858"/>
    <w:rsid w:val="00D44C1B"/>
    <w:rsid w:val="00D45222"/>
    <w:rsid w:val="00D453DB"/>
    <w:rsid w:val="00D455C6"/>
    <w:rsid w:val="00D45E58"/>
    <w:rsid w:val="00D46102"/>
    <w:rsid w:val="00D468AE"/>
    <w:rsid w:val="00D46932"/>
    <w:rsid w:val="00D46B2D"/>
    <w:rsid w:val="00D474ED"/>
    <w:rsid w:val="00D477BA"/>
    <w:rsid w:val="00D478CB"/>
    <w:rsid w:val="00D47B7C"/>
    <w:rsid w:val="00D47B81"/>
    <w:rsid w:val="00D500E4"/>
    <w:rsid w:val="00D5017B"/>
    <w:rsid w:val="00D50385"/>
    <w:rsid w:val="00D50441"/>
    <w:rsid w:val="00D50452"/>
    <w:rsid w:val="00D509E8"/>
    <w:rsid w:val="00D50D88"/>
    <w:rsid w:val="00D510CF"/>
    <w:rsid w:val="00D5119F"/>
    <w:rsid w:val="00D514EC"/>
    <w:rsid w:val="00D51BB4"/>
    <w:rsid w:val="00D51DC5"/>
    <w:rsid w:val="00D51ED2"/>
    <w:rsid w:val="00D51FDF"/>
    <w:rsid w:val="00D52410"/>
    <w:rsid w:val="00D526B7"/>
    <w:rsid w:val="00D52753"/>
    <w:rsid w:val="00D52AF1"/>
    <w:rsid w:val="00D52CF4"/>
    <w:rsid w:val="00D531C6"/>
    <w:rsid w:val="00D537F7"/>
    <w:rsid w:val="00D53BA2"/>
    <w:rsid w:val="00D542CB"/>
    <w:rsid w:val="00D54721"/>
    <w:rsid w:val="00D547E4"/>
    <w:rsid w:val="00D54955"/>
    <w:rsid w:val="00D54D78"/>
    <w:rsid w:val="00D54E2D"/>
    <w:rsid w:val="00D550F3"/>
    <w:rsid w:val="00D5550B"/>
    <w:rsid w:val="00D55FA2"/>
    <w:rsid w:val="00D5643B"/>
    <w:rsid w:val="00D56835"/>
    <w:rsid w:val="00D56AE2"/>
    <w:rsid w:val="00D56FAB"/>
    <w:rsid w:val="00D5701B"/>
    <w:rsid w:val="00D57355"/>
    <w:rsid w:val="00D5750E"/>
    <w:rsid w:val="00D5770F"/>
    <w:rsid w:val="00D57D10"/>
    <w:rsid w:val="00D57D98"/>
    <w:rsid w:val="00D57EAE"/>
    <w:rsid w:val="00D6098E"/>
    <w:rsid w:val="00D60BA0"/>
    <w:rsid w:val="00D60FBD"/>
    <w:rsid w:val="00D6155B"/>
    <w:rsid w:val="00D618F3"/>
    <w:rsid w:val="00D61CF9"/>
    <w:rsid w:val="00D622DE"/>
    <w:rsid w:val="00D628DE"/>
    <w:rsid w:val="00D62BFA"/>
    <w:rsid w:val="00D62CE9"/>
    <w:rsid w:val="00D62E9E"/>
    <w:rsid w:val="00D6308D"/>
    <w:rsid w:val="00D630BA"/>
    <w:rsid w:val="00D63144"/>
    <w:rsid w:val="00D643F5"/>
    <w:rsid w:val="00D65088"/>
    <w:rsid w:val="00D654DE"/>
    <w:rsid w:val="00D65BD6"/>
    <w:rsid w:val="00D65C0B"/>
    <w:rsid w:val="00D66274"/>
    <w:rsid w:val="00D663BE"/>
    <w:rsid w:val="00D668F1"/>
    <w:rsid w:val="00D6690A"/>
    <w:rsid w:val="00D66AE4"/>
    <w:rsid w:val="00D67771"/>
    <w:rsid w:val="00D6784B"/>
    <w:rsid w:val="00D70032"/>
    <w:rsid w:val="00D7006C"/>
    <w:rsid w:val="00D700E6"/>
    <w:rsid w:val="00D701EB"/>
    <w:rsid w:val="00D7024D"/>
    <w:rsid w:val="00D70305"/>
    <w:rsid w:val="00D7070C"/>
    <w:rsid w:val="00D707D6"/>
    <w:rsid w:val="00D70848"/>
    <w:rsid w:val="00D709D9"/>
    <w:rsid w:val="00D70F64"/>
    <w:rsid w:val="00D71028"/>
    <w:rsid w:val="00D71A7F"/>
    <w:rsid w:val="00D72152"/>
    <w:rsid w:val="00D725CC"/>
    <w:rsid w:val="00D72671"/>
    <w:rsid w:val="00D728B6"/>
    <w:rsid w:val="00D72E98"/>
    <w:rsid w:val="00D72FE8"/>
    <w:rsid w:val="00D73490"/>
    <w:rsid w:val="00D73A7B"/>
    <w:rsid w:val="00D74098"/>
    <w:rsid w:val="00D7449F"/>
    <w:rsid w:val="00D7545D"/>
    <w:rsid w:val="00D75467"/>
    <w:rsid w:val="00D75618"/>
    <w:rsid w:val="00D75DD3"/>
    <w:rsid w:val="00D7622C"/>
    <w:rsid w:val="00D767FB"/>
    <w:rsid w:val="00D77A30"/>
    <w:rsid w:val="00D77A8D"/>
    <w:rsid w:val="00D77D53"/>
    <w:rsid w:val="00D808B5"/>
    <w:rsid w:val="00D80A98"/>
    <w:rsid w:val="00D80C85"/>
    <w:rsid w:val="00D80FA6"/>
    <w:rsid w:val="00D81128"/>
    <w:rsid w:val="00D813E4"/>
    <w:rsid w:val="00D81B28"/>
    <w:rsid w:val="00D81BC6"/>
    <w:rsid w:val="00D81C64"/>
    <w:rsid w:val="00D820F5"/>
    <w:rsid w:val="00D82224"/>
    <w:rsid w:val="00D826F5"/>
    <w:rsid w:val="00D8297F"/>
    <w:rsid w:val="00D82B44"/>
    <w:rsid w:val="00D8318E"/>
    <w:rsid w:val="00D8382C"/>
    <w:rsid w:val="00D8393E"/>
    <w:rsid w:val="00D83D83"/>
    <w:rsid w:val="00D83D98"/>
    <w:rsid w:val="00D83EAC"/>
    <w:rsid w:val="00D83FB8"/>
    <w:rsid w:val="00D8463C"/>
    <w:rsid w:val="00D8472A"/>
    <w:rsid w:val="00D8487C"/>
    <w:rsid w:val="00D84C35"/>
    <w:rsid w:val="00D85291"/>
    <w:rsid w:val="00D853A7"/>
    <w:rsid w:val="00D85597"/>
    <w:rsid w:val="00D8580D"/>
    <w:rsid w:val="00D859E7"/>
    <w:rsid w:val="00D85F85"/>
    <w:rsid w:val="00D861CA"/>
    <w:rsid w:val="00D866FD"/>
    <w:rsid w:val="00D867CF"/>
    <w:rsid w:val="00D86C00"/>
    <w:rsid w:val="00D86C42"/>
    <w:rsid w:val="00D86C9E"/>
    <w:rsid w:val="00D872D0"/>
    <w:rsid w:val="00D87365"/>
    <w:rsid w:val="00D874EA"/>
    <w:rsid w:val="00D87701"/>
    <w:rsid w:val="00D87E3F"/>
    <w:rsid w:val="00D87E9B"/>
    <w:rsid w:val="00D87EE0"/>
    <w:rsid w:val="00D900F7"/>
    <w:rsid w:val="00D9010B"/>
    <w:rsid w:val="00D90179"/>
    <w:rsid w:val="00D904EB"/>
    <w:rsid w:val="00D909F4"/>
    <w:rsid w:val="00D90DBE"/>
    <w:rsid w:val="00D90FCF"/>
    <w:rsid w:val="00D91099"/>
    <w:rsid w:val="00D912DF"/>
    <w:rsid w:val="00D91524"/>
    <w:rsid w:val="00D91823"/>
    <w:rsid w:val="00D91B2C"/>
    <w:rsid w:val="00D91D7B"/>
    <w:rsid w:val="00D927CB"/>
    <w:rsid w:val="00D92E78"/>
    <w:rsid w:val="00D93461"/>
    <w:rsid w:val="00D934BA"/>
    <w:rsid w:val="00D93620"/>
    <w:rsid w:val="00D93935"/>
    <w:rsid w:val="00D93AE2"/>
    <w:rsid w:val="00D93BCD"/>
    <w:rsid w:val="00D94FAD"/>
    <w:rsid w:val="00D95107"/>
    <w:rsid w:val="00D9524B"/>
    <w:rsid w:val="00D9560E"/>
    <w:rsid w:val="00D9585B"/>
    <w:rsid w:val="00D959BC"/>
    <w:rsid w:val="00D95ADA"/>
    <w:rsid w:val="00D95CBC"/>
    <w:rsid w:val="00D961AD"/>
    <w:rsid w:val="00D96297"/>
    <w:rsid w:val="00D9638E"/>
    <w:rsid w:val="00D96660"/>
    <w:rsid w:val="00D966E3"/>
    <w:rsid w:val="00D9697E"/>
    <w:rsid w:val="00D969C7"/>
    <w:rsid w:val="00D96D95"/>
    <w:rsid w:val="00D96F0A"/>
    <w:rsid w:val="00D96F87"/>
    <w:rsid w:val="00D9717C"/>
    <w:rsid w:val="00D971DC"/>
    <w:rsid w:val="00D973F0"/>
    <w:rsid w:val="00D97500"/>
    <w:rsid w:val="00D97AAD"/>
    <w:rsid w:val="00D97BBE"/>
    <w:rsid w:val="00D97C7F"/>
    <w:rsid w:val="00D97D65"/>
    <w:rsid w:val="00DA0145"/>
    <w:rsid w:val="00DA0164"/>
    <w:rsid w:val="00DA01E2"/>
    <w:rsid w:val="00DA0248"/>
    <w:rsid w:val="00DA0273"/>
    <w:rsid w:val="00DA0563"/>
    <w:rsid w:val="00DA07DF"/>
    <w:rsid w:val="00DA0A59"/>
    <w:rsid w:val="00DA0D8B"/>
    <w:rsid w:val="00DA0E24"/>
    <w:rsid w:val="00DA0E59"/>
    <w:rsid w:val="00DA0EA4"/>
    <w:rsid w:val="00DA132A"/>
    <w:rsid w:val="00DA1CC1"/>
    <w:rsid w:val="00DA2852"/>
    <w:rsid w:val="00DA2AA9"/>
    <w:rsid w:val="00DA2B2C"/>
    <w:rsid w:val="00DA3023"/>
    <w:rsid w:val="00DA31D8"/>
    <w:rsid w:val="00DA3369"/>
    <w:rsid w:val="00DA33FD"/>
    <w:rsid w:val="00DA3626"/>
    <w:rsid w:val="00DA3ECE"/>
    <w:rsid w:val="00DA4350"/>
    <w:rsid w:val="00DA454A"/>
    <w:rsid w:val="00DA48AD"/>
    <w:rsid w:val="00DA48DD"/>
    <w:rsid w:val="00DA4AF9"/>
    <w:rsid w:val="00DA53BF"/>
    <w:rsid w:val="00DA586E"/>
    <w:rsid w:val="00DA5BC5"/>
    <w:rsid w:val="00DA5CAA"/>
    <w:rsid w:val="00DA5DD7"/>
    <w:rsid w:val="00DA66D4"/>
    <w:rsid w:val="00DA6A64"/>
    <w:rsid w:val="00DA6B76"/>
    <w:rsid w:val="00DA6F91"/>
    <w:rsid w:val="00DA7407"/>
    <w:rsid w:val="00DA767F"/>
    <w:rsid w:val="00DA7ADD"/>
    <w:rsid w:val="00DA7B23"/>
    <w:rsid w:val="00DA7BA0"/>
    <w:rsid w:val="00DA7D40"/>
    <w:rsid w:val="00DB086D"/>
    <w:rsid w:val="00DB16F1"/>
    <w:rsid w:val="00DB178F"/>
    <w:rsid w:val="00DB1AC2"/>
    <w:rsid w:val="00DB1C40"/>
    <w:rsid w:val="00DB1E75"/>
    <w:rsid w:val="00DB26E6"/>
    <w:rsid w:val="00DB2CF7"/>
    <w:rsid w:val="00DB2E21"/>
    <w:rsid w:val="00DB3071"/>
    <w:rsid w:val="00DB30B3"/>
    <w:rsid w:val="00DB3805"/>
    <w:rsid w:val="00DB3DA3"/>
    <w:rsid w:val="00DB3E5E"/>
    <w:rsid w:val="00DB3F1A"/>
    <w:rsid w:val="00DB50EA"/>
    <w:rsid w:val="00DB5456"/>
    <w:rsid w:val="00DB55FB"/>
    <w:rsid w:val="00DB59F6"/>
    <w:rsid w:val="00DB5F94"/>
    <w:rsid w:val="00DB626D"/>
    <w:rsid w:val="00DB63F6"/>
    <w:rsid w:val="00DB64F9"/>
    <w:rsid w:val="00DB68C6"/>
    <w:rsid w:val="00DB6DCD"/>
    <w:rsid w:val="00DB6EEA"/>
    <w:rsid w:val="00DB6F0D"/>
    <w:rsid w:val="00DB738C"/>
    <w:rsid w:val="00DB7B20"/>
    <w:rsid w:val="00DB7D34"/>
    <w:rsid w:val="00DC0546"/>
    <w:rsid w:val="00DC063D"/>
    <w:rsid w:val="00DC1570"/>
    <w:rsid w:val="00DC195D"/>
    <w:rsid w:val="00DC1A42"/>
    <w:rsid w:val="00DC1D92"/>
    <w:rsid w:val="00DC268E"/>
    <w:rsid w:val="00DC26C1"/>
    <w:rsid w:val="00DC281A"/>
    <w:rsid w:val="00DC2B22"/>
    <w:rsid w:val="00DC2E8E"/>
    <w:rsid w:val="00DC2F68"/>
    <w:rsid w:val="00DC3312"/>
    <w:rsid w:val="00DC3415"/>
    <w:rsid w:val="00DC3630"/>
    <w:rsid w:val="00DC390D"/>
    <w:rsid w:val="00DC3A61"/>
    <w:rsid w:val="00DC3E14"/>
    <w:rsid w:val="00DC3EEE"/>
    <w:rsid w:val="00DC3F8F"/>
    <w:rsid w:val="00DC4057"/>
    <w:rsid w:val="00DC40A4"/>
    <w:rsid w:val="00DC438C"/>
    <w:rsid w:val="00DC441D"/>
    <w:rsid w:val="00DC48B8"/>
    <w:rsid w:val="00DC4A7F"/>
    <w:rsid w:val="00DC4B9B"/>
    <w:rsid w:val="00DC4C29"/>
    <w:rsid w:val="00DC4EF1"/>
    <w:rsid w:val="00DC51E0"/>
    <w:rsid w:val="00DC5274"/>
    <w:rsid w:val="00DC560F"/>
    <w:rsid w:val="00DC5737"/>
    <w:rsid w:val="00DC586D"/>
    <w:rsid w:val="00DC5990"/>
    <w:rsid w:val="00DC5A30"/>
    <w:rsid w:val="00DC5ED4"/>
    <w:rsid w:val="00DC631E"/>
    <w:rsid w:val="00DC69D3"/>
    <w:rsid w:val="00DC6A86"/>
    <w:rsid w:val="00DC6C3E"/>
    <w:rsid w:val="00DC6DB2"/>
    <w:rsid w:val="00DC7282"/>
    <w:rsid w:val="00DC74EE"/>
    <w:rsid w:val="00DC76C1"/>
    <w:rsid w:val="00DC77A5"/>
    <w:rsid w:val="00DC7B65"/>
    <w:rsid w:val="00DD009A"/>
    <w:rsid w:val="00DD0526"/>
    <w:rsid w:val="00DD0F41"/>
    <w:rsid w:val="00DD1249"/>
    <w:rsid w:val="00DD19E2"/>
    <w:rsid w:val="00DD1A7A"/>
    <w:rsid w:val="00DD2000"/>
    <w:rsid w:val="00DD21A2"/>
    <w:rsid w:val="00DD2401"/>
    <w:rsid w:val="00DD2550"/>
    <w:rsid w:val="00DD25D9"/>
    <w:rsid w:val="00DD27F1"/>
    <w:rsid w:val="00DD2896"/>
    <w:rsid w:val="00DD2E35"/>
    <w:rsid w:val="00DD3198"/>
    <w:rsid w:val="00DD3587"/>
    <w:rsid w:val="00DD38D0"/>
    <w:rsid w:val="00DD3CC2"/>
    <w:rsid w:val="00DD3DCF"/>
    <w:rsid w:val="00DD3DFD"/>
    <w:rsid w:val="00DD45A7"/>
    <w:rsid w:val="00DD468A"/>
    <w:rsid w:val="00DD48A8"/>
    <w:rsid w:val="00DD49CA"/>
    <w:rsid w:val="00DD4B19"/>
    <w:rsid w:val="00DD4B4C"/>
    <w:rsid w:val="00DD544C"/>
    <w:rsid w:val="00DD5453"/>
    <w:rsid w:val="00DD55C4"/>
    <w:rsid w:val="00DD5AAC"/>
    <w:rsid w:val="00DD5C9E"/>
    <w:rsid w:val="00DD5CFB"/>
    <w:rsid w:val="00DD63C5"/>
    <w:rsid w:val="00DD6895"/>
    <w:rsid w:val="00DD6947"/>
    <w:rsid w:val="00DD6AEB"/>
    <w:rsid w:val="00DD6BF9"/>
    <w:rsid w:val="00DD6C7B"/>
    <w:rsid w:val="00DD6CA5"/>
    <w:rsid w:val="00DD6DC3"/>
    <w:rsid w:val="00DD6EF7"/>
    <w:rsid w:val="00DD7211"/>
    <w:rsid w:val="00DD72B8"/>
    <w:rsid w:val="00DD7748"/>
    <w:rsid w:val="00DD77E4"/>
    <w:rsid w:val="00DD7DDA"/>
    <w:rsid w:val="00DE00AA"/>
    <w:rsid w:val="00DE0175"/>
    <w:rsid w:val="00DE0320"/>
    <w:rsid w:val="00DE0BA1"/>
    <w:rsid w:val="00DE1676"/>
    <w:rsid w:val="00DE1892"/>
    <w:rsid w:val="00DE19CD"/>
    <w:rsid w:val="00DE1BE1"/>
    <w:rsid w:val="00DE1F38"/>
    <w:rsid w:val="00DE200C"/>
    <w:rsid w:val="00DE205B"/>
    <w:rsid w:val="00DE2692"/>
    <w:rsid w:val="00DE2721"/>
    <w:rsid w:val="00DE29D0"/>
    <w:rsid w:val="00DE2CA6"/>
    <w:rsid w:val="00DE2CB8"/>
    <w:rsid w:val="00DE357C"/>
    <w:rsid w:val="00DE3741"/>
    <w:rsid w:val="00DE381A"/>
    <w:rsid w:val="00DE3B3D"/>
    <w:rsid w:val="00DE3EA6"/>
    <w:rsid w:val="00DE3F39"/>
    <w:rsid w:val="00DE4661"/>
    <w:rsid w:val="00DE46A5"/>
    <w:rsid w:val="00DE4873"/>
    <w:rsid w:val="00DE4B6B"/>
    <w:rsid w:val="00DE4C7D"/>
    <w:rsid w:val="00DE5018"/>
    <w:rsid w:val="00DE50D6"/>
    <w:rsid w:val="00DE533B"/>
    <w:rsid w:val="00DE54EA"/>
    <w:rsid w:val="00DE55F6"/>
    <w:rsid w:val="00DE55F8"/>
    <w:rsid w:val="00DE57EC"/>
    <w:rsid w:val="00DE5BC6"/>
    <w:rsid w:val="00DE5FA3"/>
    <w:rsid w:val="00DE6133"/>
    <w:rsid w:val="00DE69F2"/>
    <w:rsid w:val="00DE707D"/>
    <w:rsid w:val="00DE7DC0"/>
    <w:rsid w:val="00DF02CB"/>
    <w:rsid w:val="00DF0507"/>
    <w:rsid w:val="00DF1309"/>
    <w:rsid w:val="00DF18DB"/>
    <w:rsid w:val="00DF1D08"/>
    <w:rsid w:val="00DF1E27"/>
    <w:rsid w:val="00DF2443"/>
    <w:rsid w:val="00DF26A0"/>
    <w:rsid w:val="00DF27AA"/>
    <w:rsid w:val="00DF2A82"/>
    <w:rsid w:val="00DF2E87"/>
    <w:rsid w:val="00DF2EFC"/>
    <w:rsid w:val="00DF346E"/>
    <w:rsid w:val="00DF357F"/>
    <w:rsid w:val="00DF362F"/>
    <w:rsid w:val="00DF3823"/>
    <w:rsid w:val="00DF3959"/>
    <w:rsid w:val="00DF39A5"/>
    <w:rsid w:val="00DF3E75"/>
    <w:rsid w:val="00DF3F7D"/>
    <w:rsid w:val="00DF41ED"/>
    <w:rsid w:val="00DF4219"/>
    <w:rsid w:val="00DF42A1"/>
    <w:rsid w:val="00DF4683"/>
    <w:rsid w:val="00DF4986"/>
    <w:rsid w:val="00DF4A2D"/>
    <w:rsid w:val="00DF4A68"/>
    <w:rsid w:val="00DF4B9B"/>
    <w:rsid w:val="00DF4D0B"/>
    <w:rsid w:val="00DF529C"/>
    <w:rsid w:val="00DF5AA0"/>
    <w:rsid w:val="00DF5DCD"/>
    <w:rsid w:val="00DF5DEA"/>
    <w:rsid w:val="00DF6300"/>
    <w:rsid w:val="00DF6B41"/>
    <w:rsid w:val="00DF6D43"/>
    <w:rsid w:val="00DF74ED"/>
    <w:rsid w:val="00DF79B1"/>
    <w:rsid w:val="00DF7ACB"/>
    <w:rsid w:val="00E000AA"/>
    <w:rsid w:val="00E005B3"/>
    <w:rsid w:val="00E00601"/>
    <w:rsid w:val="00E00BB0"/>
    <w:rsid w:val="00E00D2A"/>
    <w:rsid w:val="00E00D8A"/>
    <w:rsid w:val="00E00E87"/>
    <w:rsid w:val="00E0110B"/>
    <w:rsid w:val="00E0130B"/>
    <w:rsid w:val="00E01402"/>
    <w:rsid w:val="00E017B2"/>
    <w:rsid w:val="00E018F1"/>
    <w:rsid w:val="00E019DB"/>
    <w:rsid w:val="00E02424"/>
    <w:rsid w:val="00E0245D"/>
    <w:rsid w:val="00E029B5"/>
    <w:rsid w:val="00E02C9F"/>
    <w:rsid w:val="00E0315D"/>
    <w:rsid w:val="00E0332E"/>
    <w:rsid w:val="00E034B2"/>
    <w:rsid w:val="00E03539"/>
    <w:rsid w:val="00E039FB"/>
    <w:rsid w:val="00E03A31"/>
    <w:rsid w:val="00E04141"/>
    <w:rsid w:val="00E042DB"/>
    <w:rsid w:val="00E044F0"/>
    <w:rsid w:val="00E04CE9"/>
    <w:rsid w:val="00E053CA"/>
    <w:rsid w:val="00E06057"/>
    <w:rsid w:val="00E06244"/>
    <w:rsid w:val="00E063E9"/>
    <w:rsid w:val="00E0663D"/>
    <w:rsid w:val="00E06705"/>
    <w:rsid w:val="00E067D4"/>
    <w:rsid w:val="00E06FF1"/>
    <w:rsid w:val="00E07182"/>
    <w:rsid w:val="00E0741F"/>
    <w:rsid w:val="00E07B37"/>
    <w:rsid w:val="00E07FA1"/>
    <w:rsid w:val="00E100E8"/>
    <w:rsid w:val="00E10129"/>
    <w:rsid w:val="00E10370"/>
    <w:rsid w:val="00E104FF"/>
    <w:rsid w:val="00E10670"/>
    <w:rsid w:val="00E1085D"/>
    <w:rsid w:val="00E108C9"/>
    <w:rsid w:val="00E10CEB"/>
    <w:rsid w:val="00E10D56"/>
    <w:rsid w:val="00E10E3C"/>
    <w:rsid w:val="00E1103B"/>
    <w:rsid w:val="00E114C7"/>
    <w:rsid w:val="00E11819"/>
    <w:rsid w:val="00E11BC8"/>
    <w:rsid w:val="00E11BD2"/>
    <w:rsid w:val="00E11E38"/>
    <w:rsid w:val="00E11FD0"/>
    <w:rsid w:val="00E1207D"/>
    <w:rsid w:val="00E120DD"/>
    <w:rsid w:val="00E1235D"/>
    <w:rsid w:val="00E12375"/>
    <w:rsid w:val="00E1269B"/>
    <w:rsid w:val="00E1271E"/>
    <w:rsid w:val="00E127EA"/>
    <w:rsid w:val="00E1282F"/>
    <w:rsid w:val="00E12831"/>
    <w:rsid w:val="00E12D79"/>
    <w:rsid w:val="00E12DED"/>
    <w:rsid w:val="00E12E94"/>
    <w:rsid w:val="00E131B6"/>
    <w:rsid w:val="00E1335F"/>
    <w:rsid w:val="00E134D7"/>
    <w:rsid w:val="00E13784"/>
    <w:rsid w:val="00E139EC"/>
    <w:rsid w:val="00E13B5F"/>
    <w:rsid w:val="00E13BCD"/>
    <w:rsid w:val="00E13E8D"/>
    <w:rsid w:val="00E13F9B"/>
    <w:rsid w:val="00E146F0"/>
    <w:rsid w:val="00E147D8"/>
    <w:rsid w:val="00E149C8"/>
    <w:rsid w:val="00E150C0"/>
    <w:rsid w:val="00E153AA"/>
    <w:rsid w:val="00E1578A"/>
    <w:rsid w:val="00E15F5A"/>
    <w:rsid w:val="00E16033"/>
    <w:rsid w:val="00E1608A"/>
    <w:rsid w:val="00E16513"/>
    <w:rsid w:val="00E1662D"/>
    <w:rsid w:val="00E16640"/>
    <w:rsid w:val="00E1668F"/>
    <w:rsid w:val="00E166FD"/>
    <w:rsid w:val="00E1682D"/>
    <w:rsid w:val="00E16929"/>
    <w:rsid w:val="00E17525"/>
    <w:rsid w:val="00E178E4"/>
    <w:rsid w:val="00E17BBF"/>
    <w:rsid w:val="00E200D1"/>
    <w:rsid w:val="00E205A1"/>
    <w:rsid w:val="00E205C1"/>
    <w:rsid w:val="00E20F93"/>
    <w:rsid w:val="00E21842"/>
    <w:rsid w:val="00E2185C"/>
    <w:rsid w:val="00E218AE"/>
    <w:rsid w:val="00E21B9F"/>
    <w:rsid w:val="00E22531"/>
    <w:rsid w:val="00E22F55"/>
    <w:rsid w:val="00E23491"/>
    <w:rsid w:val="00E23D04"/>
    <w:rsid w:val="00E23EA9"/>
    <w:rsid w:val="00E241E2"/>
    <w:rsid w:val="00E24D6D"/>
    <w:rsid w:val="00E2534E"/>
    <w:rsid w:val="00E258F7"/>
    <w:rsid w:val="00E25D26"/>
    <w:rsid w:val="00E25E9E"/>
    <w:rsid w:val="00E261C9"/>
    <w:rsid w:val="00E261F3"/>
    <w:rsid w:val="00E26279"/>
    <w:rsid w:val="00E263E8"/>
    <w:rsid w:val="00E2673F"/>
    <w:rsid w:val="00E26BDB"/>
    <w:rsid w:val="00E26EFB"/>
    <w:rsid w:val="00E2743B"/>
    <w:rsid w:val="00E277D1"/>
    <w:rsid w:val="00E30636"/>
    <w:rsid w:val="00E30C5F"/>
    <w:rsid w:val="00E30C9E"/>
    <w:rsid w:val="00E30EC5"/>
    <w:rsid w:val="00E311CC"/>
    <w:rsid w:val="00E31A11"/>
    <w:rsid w:val="00E31B2F"/>
    <w:rsid w:val="00E31C07"/>
    <w:rsid w:val="00E31FF4"/>
    <w:rsid w:val="00E3223C"/>
    <w:rsid w:val="00E32A27"/>
    <w:rsid w:val="00E32E5A"/>
    <w:rsid w:val="00E3305F"/>
    <w:rsid w:val="00E3316C"/>
    <w:rsid w:val="00E33877"/>
    <w:rsid w:val="00E33D29"/>
    <w:rsid w:val="00E33E73"/>
    <w:rsid w:val="00E3408F"/>
    <w:rsid w:val="00E34563"/>
    <w:rsid w:val="00E345E0"/>
    <w:rsid w:val="00E349B8"/>
    <w:rsid w:val="00E34AB2"/>
    <w:rsid w:val="00E34C37"/>
    <w:rsid w:val="00E34C4F"/>
    <w:rsid w:val="00E34CDC"/>
    <w:rsid w:val="00E35281"/>
    <w:rsid w:val="00E35598"/>
    <w:rsid w:val="00E356AE"/>
    <w:rsid w:val="00E363E8"/>
    <w:rsid w:val="00E3685C"/>
    <w:rsid w:val="00E36871"/>
    <w:rsid w:val="00E36A9D"/>
    <w:rsid w:val="00E36EF5"/>
    <w:rsid w:val="00E36FA1"/>
    <w:rsid w:val="00E3725E"/>
    <w:rsid w:val="00E372A4"/>
    <w:rsid w:val="00E372FA"/>
    <w:rsid w:val="00E373A5"/>
    <w:rsid w:val="00E37493"/>
    <w:rsid w:val="00E3762C"/>
    <w:rsid w:val="00E37818"/>
    <w:rsid w:val="00E379FC"/>
    <w:rsid w:val="00E37C69"/>
    <w:rsid w:val="00E37D64"/>
    <w:rsid w:val="00E37EB8"/>
    <w:rsid w:val="00E37EBC"/>
    <w:rsid w:val="00E37F0A"/>
    <w:rsid w:val="00E408CF"/>
    <w:rsid w:val="00E40D81"/>
    <w:rsid w:val="00E40DE4"/>
    <w:rsid w:val="00E40E90"/>
    <w:rsid w:val="00E40F4F"/>
    <w:rsid w:val="00E41249"/>
    <w:rsid w:val="00E41251"/>
    <w:rsid w:val="00E41476"/>
    <w:rsid w:val="00E41ADC"/>
    <w:rsid w:val="00E41C39"/>
    <w:rsid w:val="00E42224"/>
    <w:rsid w:val="00E42F2B"/>
    <w:rsid w:val="00E42FA4"/>
    <w:rsid w:val="00E433B6"/>
    <w:rsid w:val="00E4353A"/>
    <w:rsid w:val="00E437D7"/>
    <w:rsid w:val="00E439A4"/>
    <w:rsid w:val="00E43A4A"/>
    <w:rsid w:val="00E43CAC"/>
    <w:rsid w:val="00E43EFF"/>
    <w:rsid w:val="00E44071"/>
    <w:rsid w:val="00E440D0"/>
    <w:rsid w:val="00E4459E"/>
    <w:rsid w:val="00E44839"/>
    <w:rsid w:val="00E4497D"/>
    <w:rsid w:val="00E44D33"/>
    <w:rsid w:val="00E450A5"/>
    <w:rsid w:val="00E45200"/>
    <w:rsid w:val="00E455CD"/>
    <w:rsid w:val="00E45FC1"/>
    <w:rsid w:val="00E46104"/>
    <w:rsid w:val="00E4654F"/>
    <w:rsid w:val="00E4696F"/>
    <w:rsid w:val="00E46BE7"/>
    <w:rsid w:val="00E46F00"/>
    <w:rsid w:val="00E4721F"/>
    <w:rsid w:val="00E4731F"/>
    <w:rsid w:val="00E476C5"/>
    <w:rsid w:val="00E47F2F"/>
    <w:rsid w:val="00E50553"/>
    <w:rsid w:val="00E50B52"/>
    <w:rsid w:val="00E50EB2"/>
    <w:rsid w:val="00E51092"/>
    <w:rsid w:val="00E511B7"/>
    <w:rsid w:val="00E5122F"/>
    <w:rsid w:val="00E51423"/>
    <w:rsid w:val="00E516C7"/>
    <w:rsid w:val="00E51A0F"/>
    <w:rsid w:val="00E51CF3"/>
    <w:rsid w:val="00E52588"/>
    <w:rsid w:val="00E526E9"/>
    <w:rsid w:val="00E52EA0"/>
    <w:rsid w:val="00E530E2"/>
    <w:rsid w:val="00E53B65"/>
    <w:rsid w:val="00E53F49"/>
    <w:rsid w:val="00E5401F"/>
    <w:rsid w:val="00E54067"/>
    <w:rsid w:val="00E54208"/>
    <w:rsid w:val="00E543D0"/>
    <w:rsid w:val="00E547DB"/>
    <w:rsid w:val="00E548A7"/>
    <w:rsid w:val="00E548B6"/>
    <w:rsid w:val="00E55340"/>
    <w:rsid w:val="00E559A2"/>
    <w:rsid w:val="00E55E5E"/>
    <w:rsid w:val="00E56018"/>
    <w:rsid w:val="00E56239"/>
    <w:rsid w:val="00E5652C"/>
    <w:rsid w:val="00E57045"/>
    <w:rsid w:val="00E57351"/>
    <w:rsid w:val="00E576FF"/>
    <w:rsid w:val="00E578C3"/>
    <w:rsid w:val="00E57B12"/>
    <w:rsid w:val="00E57BA5"/>
    <w:rsid w:val="00E57E75"/>
    <w:rsid w:val="00E6011A"/>
    <w:rsid w:val="00E6035C"/>
    <w:rsid w:val="00E60739"/>
    <w:rsid w:val="00E609E1"/>
    <w:rsid w:val="00E60C0C"/>
    <w:rsid w:val="00E61068"/>
    <w:rsid w:val="00E612DA"/>
    <w:rsid w:val="00E61302"/>
    <w:rsid w:val="00E617D4"/>
    <w:rsid w:val="00E61D75"/>
    <w:rsid w:val="00E61E55"/>
    <w:rsid w:val="00E62172"/>
    <w:rsid w:val="00E622C3"/>
    <w:rsid w:val="00E62708"/>
    <w:rsid w:val="00E62744"/>
    <w:rsid w:val="00E62815"/>
    <w:rsid w:val="00E62B31"/>
    <w:rsid w:val="00E63034"/>
    <w:rsid w:val="00E6308F"/>
    <w:rsid w:val="00E63401"/>
    <w:rsid w:val="00E6347A"/>
    <w:rsid w:val="00E635D8"/>
    <w:rsid w:val="00E6365B"/>
    <w:rsid w:val="00E63C41"/>
    <w:rsid w:val="00E644C2"/>
    <w:rsid w:val="00E644E2"/>
    <w:rsid w:val="00E64882"/>
    <w:rsid w:val="00E6496F"/>
    <w:rsid w:val="00E64A1C"/>
    <w:rsid w:val="00E64D4A"/>
    <w:rsid w:val="00E64E2F"/>
    <w:rsid w:val="00E64EE4"/>
    <w:rsid w:val="00E650F9"/>
    <w:rsid w:val="00E65140"/>
    <w:rsid w:val="00E65262"/>
    <w:rsid w:val="00E652C6"/>
    <w:rsid w:val="00E654A8"/>
    <w:rsid w:val="00E65726"/>
    <w:rsid w:val="00E659EF"/>
    <w:rsid w:val="00E65C76"/>
    <w:rsid w:val="00E65ED4"/>
    <w:rsid w:val="00E660E5"/>
    <w:rsid w:val="00E66471"/>
    <w:rsid w:val="00E66690"/>
    <w:rsid w:val="00E6693F"/>
    <w:rsid w:val="00E66C0B"/>
    <w:rsid w:val="00E66F45"/>
    <w:rsid w:val="00E66FB4"/>
    <w:rsid w:val="00E673CA"/>
    <w:rsid w:val="00E67940"/>
    <w:rsid w:val="00E67B2C"/>
    <w:rsid w:val="00E67CD4"/>
    <w:rsid w:val="00E67F37"/>
    <w:rsid w:val="00E70070"/>
    <w:rsid w:val="00E70749"/>
    <w:rsid w:val="00E70C37"/>
    <w:rsid w:val="00E70EDE"/>
    <w:rsid w:val="00E70FB2"/>
    <w:rsid w:val="00E711CB"/>
    <w:rsid w:val="00E71B9A"/>
    <w:rsid w:val="00E72004"/>
    <w:rsid w:val="00E72133"/>
    <w:rsid w:val="00E73051"/>
    <w:rsid w:val="00E730A5"/>
    <w:rsid w:val="00E733A1"/>
    <w:rsid w:val="00E739E0"/>
    <w:rsid w:val="00E73C81"/>
    <w:rsid w:val="00E73DA8"/>
    <w:rsid w:val="00E7420B"/>
    <w:rsid w:val="00E742F0"/>
    <w:rsid w:val="00E743ED"/>
    <w:rsid w:val="00E74629"/>
    <w:rsid w:val="00E74A17"/>
    <w:rsid w:val="00E74CAF"/>
    <w:rsid w:val="00E74E32"/>
    <w:rsid w:val="00E7510F"/>
    <w:rsid w:val="00E7514B"/>
    <w:rsid w:val="00E75974"/>
    <w:rsid w:val="00E75AFF"/>
    <w:rsid w:val="00E75D88"/>
    <w:rsid w:val="00E7673A"/>
    <w:rsid w:val="00E7677F"/>
    <w:rsid w:val="00E76B97"/>
    <w:rsid w:val="00E76CE4"/>
    <w:rsid w:val="00E76DDF"/>
    <w:rsid w:val="00E770F6"/>
    <w:rsid w:val="00E77478"/>
    <w:rsid w:val="00E77527"/>
    <w:rsid w:val="00E776E1"/>
    <w:rsid w:val="00E77978"/>
    <w:rsid w:val="00E77A2D"/>
    <w:rsid w:val="00E77C24"/>
    <w:rsid w:val="00E800DC"/>
    <w:rsid w:val="00E802F2"/>
    <w:rsid w:val="00E80898"/>
    <w:rsid w:val="00E80935"/>
    <w:rsid w:val="00E80CF7"/>
    <w:rsid w:val="00E8105E"/>
    <w:rsid w:val="00E81EB5"/>
    <w:rsid w:val="00E81EE5"/>
    <w:rsid w:val="00E82569"/>
    <w:rsid w:val="00E82662"/>
    <w:rsid w:val="00E82917"/>
    <w:rsid w:val="00E829B7"/>
    <w:rsid w:val="00E82D1B"/>
    <w:rsid w:val="00E83089"/>
    <w:rsid w:val="00E831D9"/>
    <w:rsid w:val="00E83286"/>
    <w:rsid w:val="00E833A4"/>
    <w:rsid w:val="00E83537"/>
    <w:rsid w:val="00E836E8"/>
    <w:rsid w:val="00E83963"/>
    <w:rsid w:val="00E83A35"/>
    <w:rsid w:val="00E83B20"/>
    <w:rsid w:val="00E8408C"/>
    <w:rsid w:val="00E849C4"/>
    <w:rsid w:val="00E84A5D"/>
    <w:rsid w:val="00E84FC0"/>
    <w:rsid w:val="00E85508"/>
    <w:rsid w:val="00E8575A"/>
    <w:rsid w:val="00E860BC"/>
    <w:rsid w:val="00E8649E"/>
    <w:rsid w:val="00E86628"/>
    <w:rsid w:val="00E867D6"/>
    <w:rsid w:val="00E86B9E"/>
    <w:rsid w:val="00E86CCA"/>
    <w:rsid w:val="00E87052"/>
    <w:rsid w:val="00E87085"/>
    <w:rsid w:val="00E870B6"/>
    <w:rsid w:val="00E87314"/>
    <w:rsid w:val="00E873BD"/>
    <w:rsid w:val="00E87485"/>
    <w:rsid w:val="00E87642"/>
    <w:rsid w:val="00E87B84"/>
    <w:rsid w:val="00E87BA9"/>
    <w:rsid w:val="00E87C51"/>
    <w:rsid w:val="00E87DF6"/>
    <w:rsid w:val="00E90013"/>
    <w:rsid w:val="00E904BD"/>
    <w:rsid w:val="00E904D6"/>
    <w:rsid w:val="00E90515"/>
    <w:rsid w:val="00E9060D"/>
    <w:rsid w:val="00E90856"/>
    <w:rsid w:val="00E90A0A"/>
    <w:rsid w:val="00E90B1A"/>
    <w:rsid w:val="00E90BD8"/>
    <w:rsid w:val="00E90BF4"/>
    <w:rsid w:val="00E90E23"/>
    <w:rsid w:val="00E9152A"/>
    <w:rsid w:val="00E91534"/>
    <w:rsid w:val="00E9210E"/>
    <w:rsid w:val="00E92373"/>
    <w:rsid w:val="00E928C9"/>
    <w:rsid w:val="00E92A24"/>
    <w:rsid w:val="00E92FDC"/>
    <w:rsid w:val="00E931EB"/>
    <w:rsid w:val="00E93256"/>
    <w:rsid w:val="00E93284"/>
    <w:rsid w:val="00E9358F"/>
    <w:rsid w:val="00E937B1"/>
    <w:rsid w:val="00E93E76"/>
    <w:rsid w:val="00E94379"/>
    <w:rsid w:val="00E94BBF"/>
    <w:rsid w:val="00E9504E"/>
    <w:rsid w:val="00E957DD"/>
    <w:rsid w:val="00E959E5"/>
    <w:rsid w:val="00E95BBE"/>
    <w:rsid w:val="00E95F90"/>
    <w:rsid w:val="00E95FAF"/>
    <w:rsid w:val="00E963F0"/>
    <w:rsid w:val="00E96871"/>
    <w:rsid w:val="00E96BA8"/>
    <w:rsid w:val="00E96F70"/>
    <w:rsid w:val="00E973EB"/>
    <w:rsid w:val="00E9754B"/>
    <w:rsid w:val="00E97706"/>
    <w:rsid w:val="00E97A1D"/>
    <w:rsid w:val="00E97AEE"/>
    <w:rsid w:val="00E97B79"/>
    <w:rsid w:val="00E97BF2"/>
    <w:rsid w:val="00E97E06"/>
    <w:rsid w:val="00E97ED7"/>
    <w:rsid w:val="00EA02D1"/>
    <w:rsid w:val="00EA07E8"/>
    <w:rsid w:val="00EA08E5"/>
    <w:rsid w:val="00EA0C16"/>
    <w:rsid w:val="00EA1238"/>
    <w:rsid w:val="00EA12B6"/>
    <w:rsid w:val="00EA147A"/>
    <w:rsid w:val="00EA14F3"/>
    <w:rsid w:val="00EA162C"/>
    <w:rsid w:val="00EA1814"/>
    <w:rsid w:val="00EA18B5"/>
    <w:rsid w:val="00EA1CCD"/>
    <w:rsid w:val="00EA1D10"/>
    <w:rsid w:val="00EA1D5B"/>
    <w:rsid w:val="00EA1F29"/>
    <w:rsid w:val="00EA2033"/>
    <w:rsid w:val="00EA2188"/>
    <w:rsid w:val="00EA21FB"/>
    <w:rsid w:val="00EA220E"/>
    <w:rsid w:val="00EA2643"/>
    <w:rsid w:val="00EA2D15"/>
    <w:rsid w:val="00EA2FC8"/>
    <w:rsid w:val="00EA31C5"/>
    <w:rsid w:val="00EA3419"/>
    <w:rsid w:val="00EA3DDB"/>
    <w:rsid w:val="00EA3EB8"/>
    <w:rsid w:val="00EA4215"/>
    <w:rsid w:val="00EA4792"/>
    <w:rsid w:val="00EA4F8C"/>
    <w:rsid w:val="00EA5A59"/>
    <w:rsid w:val="00EA6C08"/>
    <w:rsid w:val="00EA6D2D"/>
    <w:rsid w:val="00EA790B"/>
    <w:rsid w:val="00EA7A72"/>
    <w:rsid w:val="00EA7D2A"/>
    <w:rsid w:val="00EB0B8E"/>
    <w:rsid w:val="00EB0C4B"/>
    <w:rsid w:val="00EB0E9A"/>
    <w:rsid w:val="00EB15C8"/>
    <w:rsid w:val="00EB1B55"/>
    <w:rsid w:val="00EB1CEB"/>
    <w:rsid w:val="00EB1D41"/>
    <w:rsid w:val="00EB1D5C"/>
    <w:rsid w:val="00EB2303"/>
    <w:rsid w:val="00EB239F"/>
    <w:rsid w:val="00EB26CA"/>
    <w:rsid w:val="00EB3A61"/>
    <w:rsid w:val="00EB3C37"/>
    <w:rsid w:val="00EB4CD9"/>
    <w:rsid w:val="00EB4DE4"/>
    <w:rsid w:val="00EB4FB6"/>
    <w:rsid w:val="00EB5122"/>
    <w:rsid w:val="00EB5154"/>
    <w:rsid w:val="00EB5191"/>
    <w:rsid w:val="00EB5317"/>
    <w:rsid w:val="00EB5434"/>
    <w:rsid w:val="00EB56ED"/>
    <w:rsid w:val="00EB57FF"/>
    <w:rsid w:val="00EB5D16"/>
    <w:rsid w:val="00EB5D41"/>
    <w:rsid w:val="00EB5D69"/>
    <w:rsid w:val="00EB6206"/>
    <w:rsid w:val="00EB6227"/>
    <w:rsid w:val="00EB6735"/>
    <w:rsid w:val="00EB6889"/>
    <w:rsid w:val="00EB6A05"/>
    <w:rsid w:val="00EB6DA1"/>
    <w:rsid w:val="00EB7052"/>
    <w:rsid w:val="00EB7CF4"/>
    <w:rsid w:val="00EB7E06"/>
    <w:rsid w:val="00EB7E35"/>
    <w:rsid w:val="00EB7EFF"/>
    <w:rsid w:val="00EC05FD"/>
    <w:rsid w:val="00EC06DF"/>
    <w:rsid w:val="00EC0889"/>
    <w:rsid w:val="00EC0936"/>
    <w:rsid w:val="00EC09EE"/>
    <w:rsid w:val="00EC0CE5"/>
    <w:rsid w:val="00EC0D29"/>
    <w:rsid w:val="00EC1142"/>
    <w:rsid w:val="00EC1229"/>
    <w:rsid w:val="00EC13D6"/>
    <w:rsid w:val="00EC1CBD"/>
    <w:rsid w:val="00EC2A6B"/>
    <w:rsid w:val="00EC2A9D"/>
    <w:rsid w:val="00EC2AC5"/>
    <w:rsid w:val="00EC3359"/>
    <w:rsid w:val="00EC3577"/>
    <w:rsid w:val="00EC3613"/>
    <w:rsid w:val="00EC3A05"/>
    <w:rsid w:val="00EC3B51"/>
    <w:rsid w:val="00EC3C30"/>
    <w:rsid w:val="00EC40B6"/>
    <w:rsid w:val="00EC435C"/>
    <w:rsid w:val="00EC4589"/>
    <w:rsid w:val="00EC4C07"/>
    <w:rsid w:val="00EC4C95"/>
    <w:rsid w:val="00EC4E1D"/>
    <w:rsid w:val="00EC4F30"/>
    <w:rsid w:val="00EC5CEB"/>
    <w:rsid w:val="00EC6366"/>
    <w:rsid w:val="00EC6442"/>
    <w:rsid w:val="00EC691B"/>
    <w:rsid w:val="00EC69FA"/>
    <w:rsid w:val="00EC6A21"/>
    <w:rsid w:val="00EC6B55"/>
    <w:rsid w:val="00EC6CB4"/>
    <w:rsid w:val="00EC6D3E"/>
    <w:rsid w:val="00EC6EAD"/>
    <w:rsid w:val="00EC6FCF"/>
    <w:rsid w:val="00EC7282"/>
    <w:rsid w:val="00EC7418"/>
    <w:rsid w:val="00EC7BEC"/>
    <w:rsid w:val="00EC7DE4"/>
    <w:rsid w:val="00ED0237"/>
    <w:rsid w:val="00ED07EF"/>
    <w:rsid w:val="00ED0E8F"/>
    <w:rsid w:val="00ED118F"/>
    <w:rsid w:val="00ED1223"/>
    <w:rsid w:val="00ED1404"/>
    <w:rsid w:val="00ED15DC"/>
    <w:rsid w:val="00ED16CB"/>
    <w:rsid w:val="00ED184E"/>
    <w:rsid w:val="00ED211C"/>
    <w:rsid w:val="00ED2226"/>
    <w:rsid w:val="00ED2568"/>
    <w:rsid w:val="00ED2DE3"/>
    <w:rsid w:val="00ED3875"/>
    <w:rsid w:val="00ED398B"/>
    <w:rsid w:val="00ED3AA5"/>
    <w:rsid w:val="00ED3CDE"/>
    <w:rsid w:val="00ED4044"/>
    <w:rsid w:val="00ED40EC"/>
    <w:rsid w:val="00ED4347"/>
    <w:rsid w:val="00ED4420"/>
    <w:rsid w:val="00ED4743"/>
    <w:rsid w:val="00ED47BE"/>
    <w:rsid w:val="00ED4A26"/>
    <w:rsid w:val="00ED4C49"/>
    <w:rsid w:val="00ED509A"/>
    <w:rsid w:val="00ED5197"/>
    <w:rsid w:val="00ED523F"/>
    <w:rsid w:val="00ED553E"/>
    <w:rsid w:val="00ED567D"/>
    <w:rsid w:val="00ED5C8C"/>
    <w:rsid w:val="00ED5EF4"/>
    <w:rsid w:val="00ED5F58"/>
    <w:rsid w:val="00ED6072"/>
    <w:rsid w:val="00ED6459"/>
    <w:rsid w:val="00ED6585"/>
    <w:rsid w:val="00ED6DFE"/>
    <w:rsid w:val="00ED6FCC"/>
    <w:rsid w:val="00ED6FD1"/>
    <w:rsid w:val="00ED762E"/>
    <w:rsid w:val="00ED78A3"/>
    <w:rsid w:val="00ED7997"/>
    <w:rsid w:val="00ED7B88"/>
    <w:rsid w:val="00ED7D20"/>
    <w:rsid w:val="00ED7DDE"/>
    <w:rsid w:val="00EE055F"/>
    <w:rsid w:val="00EE06CC"/>
    <w:rsid w:val="00EE0A33"/>
    <w:rsid w:val="00EE0BF2"/>
    <w:rsid w:val="00EE0E6A"/>
    <w:rsid w:val="00EE0FC4"/>
    <w:rsid w:val="00EE1329"/>
    <w:rsid w:val="00EE1527"/>
    <w:rsid w:val="00EE1725"/>
    <w:rsid w:val="00EE17DA"/>
    <w:rsid w:val="00EE21C9"/>
    <w:rsid w:val="00EE22B8"/>
    <w:rsid w:val="00EE2A8B"/>
    <w:rsid w:val="00EE2CFA"/>
    <w:rsid w:val="00EE2DD8"/>
    <w:rsid w:val="00EE2EBB"/>
    <w:rsid w:val="00EE2FCF"/>
    <w:rsid w:val="00EE3237"/>
    <w:rsid w:val="00EE32C5"/>
    <w:rsid w:val="00EE33AB"/>
    <w:rsid w:val="00EE33DC"/>
    <w:rsid w:val="00EE42EB"/>
    <w:rsid w:val="00EE431C"/>
    <w:rsid w:val="00EE44A0"/>
    <w:rsid w:val="00EE46F5"/>
    <w:rsid w:val="00EE4707"/>
    <w:rsid w:val="00EE47F9"/>
    <w:rsid w:val="00EE4D61"/>
    <w:rsid w:val="00EE4EE1"/>
    <w:rsid w:val="00EE5D60"/>
    <w:rsid w:val="00EE5EDB"/>
    <w:rsid w:val="00EE6855"/>
    <w:rsid w:val="00EE6CA4"/>
    <w:rsid w:val="00EE6D49"/>
    <w:rsid w:val="00EE7198"/>
    <w:rsid w:val="00EE75AE"/>
    <w:rsid w:val="00EE7713"/>
    <w:rsid w:val="00EF037A"/>
    <w:rsid w:val="00EF08E0"/>
    <w:rsid w:val="00EF08FA"/>
    <w:rsid w:val="00EF09B8"/>
    <w:rsid w:val="00EF0A67"/>
    <w:rsid w:val="00EF0AE5"/>
    <w:rsid w:val="00EF0C81"/>
    <w:rsid w:val="00EF0F3D"/>
    <w:rsid w:val="00EF106C"/>
    <w:rsid w:val="00EF115E"/>
    <w:rsid w:val="00EF13DA"/>
    <w:rsid w:val="00EF13F0"/>
    <w:rsid w:val="00EF18AA"/>
    <w:rsid w:val="00EF198B"/>
    <w:rsid w:val="00EF2041"/>
    <w:rsid w:val="00EF264D"/>
    <w:rsid w:val="00EF29A5"/>
    <w:rsid w:val="00EF2A2F"/>
    <w:rsid w:val="00EF2EC5"/>
    <w:rsid w:val="00EF358F"/>
    <w:rsid w:val="00EF3894"/>
    <w:rsid w:val="00EF3BAB"/>
    <w:rsid w:val="00EF4213"/>
    <w:rsid w:val="00EF4A86"/>
    <w:rsid w:val="00EF4C61"/>
    <w:rsid w:val="00EF504A"/>
    <w:rsid w:val="00EF578D"/>
    <w:rsid w:val="00EF5B29"/>
    <w:rsid w:val="00EF5BC5"/>
    <w:rsid w:val="00EF6189"/>
    <w:rsid w:val="00EF633D"/>
    <w:rsid w:val="00EF6A92"/>
    <w:rsid w:val="00EF6DC6"/>
    <w:rsid w:val="00EF6DD1"/>
    <w:rsid w:val="00EF73EA"/>
    <w:rsid w:val="00EF7A90"/>
    <w:rsid w:val="00EF7AB6"/>
    <w:rsid w:val="00EF7AD3"/>
    <w:rsid w:val="00EF7D24"/>
    <w:rsid w:val="00EF7FA1"/>
    <w:rsid w:val="00EF7FB4"/>
    <w:rsid w:val="00F00667"/>
    <w:rsid w:val="00F009B3"/>
    <w:rsid w:val="00F00ACC"/>
    <w:rsid w:val="00F01013"/>
    <w:rsid w:val="00F01023"/>
    <w:rsid w:val="00F01041"/>
    <w:rsid w:val="00F015E5"/>
    <w:rsid w:val="00F01B85"/>
    <w:rsid w:val="00F01FE4"/>
    <w:rsid w:val="00F022F0"/>
    <w:rsid w:val="00F023AF"/>
    <w:rsid w:val="00F025E5"/>
    <w:rsid w:val="00F02847"/>
    <w:rsid w:val="00F029BD"/>
    <w:rsid w:val="00F02D8C"/>
    <w:rsid w:val="00F02E6B"/>
    <w:rsid w:val="00F02EA6"/>
    <w:rsid w:val="00F02F26"/>
    <w:rsid w:val="00F0369A"/>
    <w:rsid w:val="00F03835"/>
    <w:rsid w:val="00F0445E"/>
    <w:rsid w:val="00F044AE"/>
    <w:rsid w:val="00F045D7"/>
    <w:rsid w:val="00F046E1"/>
    <w:rsid w:val="00F04B28"/>
    <w:rsid w:val="00F04E53"/>
    <w:rsid w:val="00F04F20"/>
    <w:rsid w:val="00F0531B"/>
    <w:rsid w:val="00F05D63"/>
    <w:rsid w:val="00F05D80"/>
    <w:rsid w:val="00F0622A"/>
    <w:rsid w:val="00F062F2"/>
    <w:rsid w:val="00F06FF4"/>
    <w:rsid w:val="00F07104"/>
    <w:rsid w:val="00F075E6"/>
    <w:rsid w:val="00F078C0"/>
    <w:rsid w:val="00F07D11"/>
    <w:rsid w:val="00F07FC6"/>
    <w:rsid w:val="00F10182"/>
    <w:rsid w:val="00F10572"/>
    <w:rsid w:val="00F106DA"/>
    <w:rsid w:val="00F109FA"/>
    <w:rsid w:val="00F10A0E"/>
    <w:rsid w:val="00F10C63"/>
    <w:rsid w:val="00F10D8A"/>
    <w:rsid w:val="00F10E49"/>
    <w:rsid w:val="00F1112D"/>
    <w:rsid w:val="00F11A39"/>
    <w:rsid w:val="00F11AF0"/>
    <w:rsid w:val="00F123B0"/>
    <w:rsid w:val="00F123BA"/>
    <w:rsid w:val="00F124BF"/>
    <w:rsid w:val="00F126C2"/>
    <w:rsid w:val="00F12A9E"/>
    <w:rsid w:val="00F12C15"/>
    <w:rsid w:val="00F12E52"/>
    <w:rsid w:val="00F13226"/>
    <w:rsid w:val="00F1330A"/>
    <w:rsid w:val="00F1351B"/>
    <w:rsid w:val="00F141F4"/>
    <w:rsid w:val="00F1448D"/>
    <w:rsid w:val="00F145A0"/>
    <w:rsid w:val="00F1468E"/>
    <w:rsid w:val="00F14A44"/>
    <w:rsid w:val="00F14E8A"/>
    <w:rsid w:val="00F152B9"/>
    <w:rsid w:val="00F154BF"/>
    <w:rsid w:val="00F154EE"/>
    <w:rsid w:val="00F15724"/>
    <w:rsid w:val="00F15738"/>
    <w:rsid w:val="00F15A00"/>
    <w:rsid w:val="00F15AA2"/>
    <w:rsid w:val="00F15C64"/>
    <w:rsid w:val="00F15EBE"/>
    <w:rsid w:val="00F160E9"/>
    <w:rsid w:val="00F161A4"/>
    <w:rsid w:val="00F1641C"/>
    <w:rsid w:val="00F1653E"/>
    <w:rsid w:val="00F16763"/>
    <w:rsid w:val="00F16770"/>
    <w:rsid w:val="00F16E98"/>
    <w:rsid w:val="00F16F26"/>
    <w:rsid w:val="00F170FF"/>
    <w:rsid w:val="00F1756B"/>
    <w:rsid w:val="00F1760E"/>
    <w:rsid w:val="00F177F0"/>
    <w:rsid w:val="00F17A2D"/>
    <w:rsid w:val="00F17D8C"/>
    <w:rsid w:val="00F17EA8"/>
    <w:rsid w:val="00F2008B"/>
    <w:rsid w:val="00F20402"/>
    <w:rsid w:val="00F20416"/>
    <w:rsid w:val="00F207C3"/>
    <w:rsid w:val="00F21025"/>
    <w:rsid w:val="00F21167"/>
    <w:rsid w:val="00F213CE"/>
    <w:rsid w:val="00F213D3"/>
    <w:rsid w:val="00F2150A"/>
    <w:rsid w:val="00F21589"/>
    <w:rsid w:val="00F2168A"/>
    <w:rsid w:val="00F21713"/>
    <w:rsid w:val="00F218B8"/>
    <w:rsid w:val="00F21D56"/>
    <w:rsid w:val="00F228ED"/>
    <w:rsid w:val="00F22A17"/>
    <w:rsid w:val="00F22A6A"/>
    <w:rsid w:val="00F23386"/>
    <w:rsid w:val="00F2390A"/>
    <w:rsid w:val="00F23ACC"/>
    <w:rsid w:val="00F23BF9"/>
    <w:rsid w:val="00F2455C"/>
    <w:rsid w:val="00F2478D"/>
    <w:rsid w:val="00F24974"/>
    <w:rsid w:val="00F24A1A"/>
    <w:rsid w:val="00F2514C"/>
    <w:rsid w:val="00F2524F"/>
    <w:rsid w:val="00F25490"/>
    <w:rsid w:val="00F254D8"/>
    <w:rsid w:val="00F25AFB"/>
    <w:rsid w:val="00F26013"/>
    <w:rsid w:val="00F271AA"/>
    <w:rsid w:val="00F27272"/>
    <w:rsid w:val="00F2764E"/>
    <w:rsid w:val="00F27720"/>
    <w:rsid w:val="00F278D7"/>
    <w:rsid w:val="00F27A36"/>
    <w:rsid w:val="00F27A76"/>
    <w:rsid w:val="00F27AD2"/>
    <w:rsid w:val="00F301F3"/>
    <w:rsid w:val="00F3056F"/>
    <w:rsid w:val="00F30BEB"/>
    <w:rsid w:val="00F30F63"/>
    <w:rsid w:val="00F30F79"/>
    <w:rsid w:val="00F31429"/>
    <w:rsid w:val="00F31669"/>
    <w:rsid w:val="00F31ABD"/>
    <w:rsid w:val="00F31C93"/>
    <w:rsid w:val="00F31D01"/>
    <w:rsid w:val="00F31D19"/>
    <w:rsid w:val="00F31FDF"/>
    <w:rsid w:val="00F32706"/>
    <w:rsid w:val="00F3299F"/>
    <w:rsid w:val="00F3332A"/>
    <w:rsid w:val="00F3363C"/>
    <w:rsid w:val="00F337C1"/>
    <w:rsid w:val="00F33BB2"/>
    <w:rsid w:val="00F34725"/>
    <w:rsid w:val="00F3481B"/>
    <w:rsid w:val="00F349AA"/>
    <w:rsid w:val="00F34A40"/>
    <w:rsid w:val="00F34A5A"/>
    <w:rsid w:val="00F34A81"/>
    <w:rsid w:val="00F34DEB"/>
    <w:rsid w:val="00F35582"/>
    <w:rsid w:val="00F35628"/>
    <w:rsid w:val="00F35856"/>
    <w:rsid w:val="00F35F65"/>
    <w:rsid w:val="00F35FFC"/>
    <w:rsid w:val="00F36098"/>
    <w:rsid w:val="00F3632C"/>
    <w:rsid w:val="00F3679C"/>
    <w:rsid w:val="00F36DDE"/>
    <w:rsid w:val="00F36DEA"/>
    <w:rsid w:val="00F37648"/>
    <w:rsid w:val="00F37841"/>
    <w:rsid w:val="00F37B93"/>
    <w:rsid w:val="00F401D8"/>
    <w:rsid w:val="00F40871"/>
    <w:rsid w:val="00F41227"/>
    <w:rsid w:val="00F41376"/>
    <w:rsid w:val="00F419F9"/>
    <w:rsid w:val="00F41C74"/>
    <w:rsid w:val="00F420B2"/>
    <w:rsid w:val="00F42491"/>
    <w:rsid w:val="00F4297F"/>
    <w:rsid w:val="00F42A7E"/>
    <w:rsid w:val="00F42FB1"/>
    <w:rsid w:val="00F42FF0"/>
    <w:rsid w:val="00F43735"/>
    <w:rsid w:val="00F437F9"/>
    <w:rsid w:val="00F4383F"/>
    <w:rsid w:val="00F438C6"/>
    <w:rsid w:val="00F43B00"/>
    <w:rsid w:val="00F43CB3"/>
    <w:rsid w:val="00F4420F"/>
    <w:rsid w:val="00F4422C"/>
    <w:rsid w:val="00F4439F"/>
    <w:rsid w:val="00F443C9"/>
    <w:rsid w:val="00F44667"/>
    <w:rsid w:val="00F446AE"/>
    <w:rsid w:val="00F4485D"/>
    <w:rsid w:val="00F44D20"/>
    <w:rsid w:val="00F44EEC"/>
    <w:rsid w:val="00F45036"/>
    <w:rsid w:val="00F4544E"/>
    <w:rsid w:val="00F45C9B"/>
    <w:rsid w:val="00F45D87"/>
    <w:rsid w:val="00F45D97"/>
    <w:rsid w:val="00F45F92"/>
    <w:rsid w:val="00F467AA"/>
    <w:rsid w:val="00F468BC"/>
    <w:rsid w:val="00F46E3B"/>
    <w:rsid w:val="00F47099"/>
    <w:rsid w:val="00F470D3"/>
    <w:rsid w:val="00F479D9"/>
    <w:rsid w:val="00F47BD7"/>
    <w:rsid w:val="00F500C5"/>
    <w:rsid w:val="00F50131"/>
    <w:rsid w:val="00F5063A"/>
    <w:rsid w:val="00F5089B"/>
    <w:rsid w:val="00F508D4"/>
    <w:rsid w:val="00F51655"/>
    <w:rsid w:val="00F516AE"/>
    <w:rsid w:val="00F517B5"/>
    <w:rsid w:val="00F517E0"/>
    <w:rsid w:val="00F5218D"/>
    <w:rsid w:val="00F524E1"/>
    <w:rsid w:val="00F526E1"/>
    <w:rsid w:val="00F526F4"/>
    <w:rsid w:val="00F52EB9"/>
    <w:rsid w:val="00F531DA"/>
    <w:rsid w:val="00F53358"/>
    <w:rsid w:val="00F5343B"/>
    <w:rsid w:val="00F5387A"/>
    <w:rsid w:val="00F53950"/>
    <w:rsid w:val="00F53F50"/>
    <w:rsid w:val="00F5447A"/>
    <w:rsid w:val="00F548A9"/>
    <w:rsid w:val="00F54AC1"/>
    <w:rsid w:val="00F54B4F"/>
    <w:rsid w:val="00F54C30"/>
    <w:rsid w:val="00F54D9C"/>
    <w:rsid w:val="00F552C8"/>
    <w:rsid w:val="00F55941"/>
    <w:rsid w:val="00F55B71"/>
    <w:rsid w:val="00F55CD7"/>
    <w:rsid w:val="00F55D3F"/>
    <w:rsid w:val="00F55E8F"/>
    <w:rsid w:val="00F55FAE"/>
    <w:rsid w:val="00F55FE0"/>
    <w:rsid w:val="00F560C1"/>
    <w:rsid w:val="00F56157"/>
    <w:rsid w:val="00F56524"/>
    <w:rsid w:val="00F5681F"/>
    <w:rsid w:val="00F57531"/>
    <w:rsid w:val="00F5757F"/>
    <w:rsid w:val="00F57917"/>
    <w:rsid w:val="00F579DF"/>
    <w:rsid w:val="00F57C6C"/>
    <w:rsid w:val="00F57EAB"/>
    <w:rsid w:val="00F57F06"/>
    <w:rsid w:val="00F6025B"/>
    <w:rsid w:val="00F603D5"/>
    <w:rsid w:val="00F60F64"/>
    <w:rsid w:val="00F61146"/>
    <w:rsid w:val="00F61870"/>
    <w:rsid w:val="00F61AF4"/>
    <w:rsid w:val="00F61B51"/>
    <w:rsid w:val="00F61BBB"/>
    <w:rsid w:val="00F61C6D"/>
    <w:rsid w:val="00F61CAA"/>
    <w:rsid w:val="00F61DEC"/>
    <w:rsid w:val="00F6215C"/>
    <w:rsid w:val="00F624B4"/>
    <w:rsid w:val="00F624DF"/>
    <w:rsid w:val="00F6258E"/>
    <w:rsid w:val="00F62650"/>
    <w:rsid w:val="00F62A12"/>
    <w:rsid w:val="00F62A49"/>
    <w:rsid w:val="00F632AA"/>
    <w:rsid w:val="00F6355A"/>
    <w:rsid w:val="00F635C6"/>
    <w:rsid w:val="00F6368B"/>
    <w:rsid w:val="00F637E4"/>
    <w:rsid w:val="00F64074"/>
    <w:rsid w:val="00F647D8"/>
    <w:rsid w:val="00F64AA9"/>
    <w:rsid w:val="00F64B24"/>
    <w:rsid w:val="00F64B2B"/>
    <w:rsid w:val="00F6550D"/>
    <w:rsid w:val="00F65567"/>
    <w:rsid w:val="00F65668"/>
    <w:rsid w:val="00F65ADF"/>
    <w:rsid w:val="00F65B34"/>
    <w:rsid w:val="00F65D81"/>
    <w:rsid w:val="00F66819"/>
    <w:rsid w:val="00F66A2A"/>
    <w:rsid w:val="00F66A7F"/>
    <w:rsid w:val="00F66B0B"/>
    <w:rsid w:val="00F66C7A"/>
    <w:rsid w:val="00F66DD2"/>
    <w:rsid w:val="00F66FEC"/>
    <w:rsid w:val="00F672E6"/>
    <w:rsid w:val="00F67583"/>
    <w:rsid w:val="00F67F9F"/>
    <w:rsid w:val="00F7001B"/>
    <w:rsid w:val="00F702B1"/>
    <w:rsid w:val="00F70451"/>
    <w:rsid w:val="00F707E6"/>
    <w:rsid w:val="00F70804"/>
    <w:rsid w:val="00F70C0F"/>
    <w:rsid w:val="00F70CAD"/>
    <w:rsid w:val="00F70F7A"/>
    <w:rsid w:val="00F71412"/>
    <w:rsid w:val="00F7149F"/>
    <w:rsid w:val="00F71574"/>
    <w:rsid w:val="00F72137"/>
    <w:rsid w:val="00F72300"/>
    <w:rsid w:val="00F72C40"/>
    <w:rsid w:val="00F73074"/>
    <w:rsid w:val="00F739D7"/>
    <w:rsid w:val="00F73A9E"/>
    <w:rsid w:val="00F73AEF"/>
    <w:rsid w:val="00F73B8C"/>
    <w:rsid w:val="00F74262"/>
    <w:rsid w:val="00F74412"/>
    <w:rsid w:val="00F7494B"/>
    <w:rsid w:val="00F74A03"/>
    <w:rsid w:val="00F74ABF"/>
    <w:rsid w:val="00F74B63"/>
    <w:rsid w:val="00F74EBD"/>
    <w:rsid w:val="00F74F0B"/>
    <w:rsid w:val="00F75297"/>
    <w:rsid w:val="00F75494"/>
    <w:rsid w:val="00F75578"/>
    <w:rsid w:val="00F75853"/>
    <w:rsid w:val="00F7599E"/>
    <w:rsid w:val="00F75D1F"/>
    <w:rsid w:val="00F75D85"/>
    <w:rsid w:val="00F75E14"/>
    <w:rsid w:val="00F75FB6"/>
    <w:rsid w:val="00F76098"/>
    <w:rsid w:val="00F76499"/>
    <w:rsid w:val="00F767D5"/>
    <w:rsid w:val="00F76FAD"/>
    <w:rsid w:val="00F77908"/>
    <w:rsid w:val="00F77C51"/>
    <w:rsid w:val="00F804B6"/>
    <w:rsid w:val="00F80797"/>
    <w:rsid w:val="00F80831"/>
    <w:rsid w:val="00F80C84"/>
    <w:rsid w:val="00F81046"/>
    <w:rsid w:val="00F8123B"/>
    <w:rsid w:val="00F81273"/>
    <w:rsid w:val="00F8137C"/>
    <w:rsid w:val="00F81462"/>
    <w:rsid w:val="00F8149B"/>
    <w:rsid w:val="00F8192C"/>
    <w:rsid w:val="00F81B35"/>
    <w:rsid w:val="00F81BCF"/>
    <w:rsid w:val="00F821D1"/>
    <w:rsid w:val="00F824B0"/>
    <w:rsid w:val="00F824DE"/>
    <w:rsid w:val="00F82A17"/>
    <w:rsid w:val="00F82A86"/>
    <w:rsid w:val="00F82FBA"/>
    <w:rsid w:val="00F8334D"/>
    <w:rsid w:val="00F835D8"/>
    <w:rsid w:val="00F83AA2"/>
    <w:rsid w:val="00F83BC9"/>
    <w:rsid w:val="00F8413D"/>
    <w:rsid w:val="00F84350"/>
    <w:rsid w:val="00F846E0"/>
    <w:rsid w:val="00F84A0B"/>
    <w:rsid w:val="00F84F5E"/>
    <w:rsid w:val="00F85529"/>
    <w:rsid w:val="00F856A0"/>
    <w:rsid w:val="00F8574C"/>
    <w:rsid w:val="00F85D34"/>
    <w:rsid w:val="00F86181"/>
    <w:rsid w:val="00F8618C"/>
    <w:rsid w:val="00F8618F"/>
    <w:rsid w:val="00F86283"/>
    <w:rsid w:val="00F86662"/>
    <w:rsid w:val="00F86A7B"/>
    <w:rsid w:val="00F86C09"/>
    <w:rsid w:val="00F8757B"/>
    <w:rsid w:val="00F8770D"/>
    <w:rsid w:val="00F8793B"/>
    <w:rsid w:val="00F901C4"/>
    <w:rsid w:val="00F905B7"/>
    <w:rsid w:val="00F9063B"/>
    <w:rsid w:val="00F906C5"/>
    <w:rsid w:val="00F90AED"/>
    <w:rsid w:val="00F90BBA"/>
    <w:rsid w:val="00F90D0F"/>
    <w:rsid w:val="00F90DBE"/>
    <w:rsid w:val="00F90FC4"/>
    <w:rsid w:val="00F91139"/>
    <w:rsid w:val="00F915C5"/>
    <w:rsid w:val="00F916BA"/>
    <w:rsid w:val="00F9191E"/>
    <w:rsid w:val="00F91932"/>
    <w:rsid w:val="00F91A19"/>
    <w:rsid w:val="00F91A4B"/>
    <w:rsid w:val="00F91D5D"/>
    <w:rsid w:val="00F9212F"/>
    <w:rsid w:val="00F9236C"/>
    <w:rsid w:val="00F92580"/>
    <w:rsid w:val="00F929C1"/>
    <w:rsid w:val="00F92A0B"/>
    <w:rsid w:val="00F92EAF"/>
    <w:rsid w:val="00F92F5A"/>
    <w:rsid w:val="00F93200"/>
    <w:rsid w:val="00F9333A"/>
    <w:rsid w:val="00F933ED"/>
    <w:rsid w:val="00F9379F"/>
    <w:rsid w:val="00F93976"/>
    <w:rsid w:val="00F93B34"/>
    <w:rsid w:val="00F93DBF"/>
    <w:rsid w:val="00F93E28"/>
    <w:rsid w:val="00F93E65"/>
    <w:rsid w:val="00F94281"/>
    <w:rsid w:val="00F94658"/>
    <w:rsid w:val="00F947B0"/>
    <w:rsid w:val="00F948AD"/>
    <w:rsid w:val="00F94B9A"/>
    <w:rsid w:val="00F94BFB"/>
    <w:rsid w:val="00F94E32"/>
    <w:rsid w:val="00F94E55"/>
    <w:rsid w:val="00F9517F"/>
    <w:rsid w:val="00F95487"/>
    <w:rsid w:val="00F9558C"/>
    <w:rsid w:val="00F9594D"/>
    <w:rsid w:val="00F95B44"/>
    <w:rsid w:val="00F95DB4"/>
    <w:rsid w:val="00F95DC7"/>
    <w:rsid w:val="00F95FDE"/>
    <w:rsid w:val="00F960DD"/>
    <w:rsid w:val="00F9725D"/>
    <w:rsid w:val="00F97639"/>
    <w:rsid w:val="00F97702"/>
    <w:rsid w:val="00F97B75"/>
    <w:rsid w:val="00F97D47"/>
    <w:rsid w:val="00FA049D"/>
    <w:rsid w:val="00FA05D0"/>
    <w:rsid w:val="00FA08A6"/>
    <w:rsid w:val="00FA0CB8"/>
    <w:rsid w:val="00FA0D67"/>
    <w:rsid w:val="00FA0FFE"/>
    <w:rsid w:val="00FA146F"/>
    <w:rsid w:val="00FA153E"/>
    <w:rsid w:val="00FA15FB"/>
    <w:rsid w:val="00FA1976"/>
    <w:rsid w:val="00FA19CB"/>
    <w:rsid w:val="00FA2A40"/>
    <w:rsid w:val="00FA35DC"/>
    <w:rsid w:val="00FA363F"/>
    <w:rsid w:val="00FA37FF"/>
    <w:rsid w:val="00FA3932"/>
    <w:rsid w:val="00FA3C79"/>
    <w:rsid w:val="00FA3E2C"/>
    <w:rsid w:val="00FA42E9"/>
    <w:rsid w:val="00FA4753"/>
    <w:rsid w:val="00FA477C"/>
    <w:rsid w:val="00FA498F"/>
    <w:rsid w:val="00FA4EEA"/>
    <w:rsid w:val="00FA500A"/>
    <w:rsid w:val="00FA52C3"/>
    <w:rsid w:val="00FA5391"/>
    <w:rsid w:val="00FA5D45"/>
    <w:rsid w:val="00FA64AB"/>
    <w:rsid w:val="00FA6703"/>
    <w:rsid w:val="00FA6D88"/>
    <w:rsid w:val="00FA6DE4"/>
    <w:rsid w:val="00FA71DA"/>
    <w:rsid w:val="00FA7239"/>
    <w:rsid w:val="00FA752D"/>
    <w:rsid w:val="00FA792D"/>
    <w:rsid w:val="00FA7CE8"/>
    <w:rsid w:val="00FA7EFC"/>
    <w:rsid w:val="00FB0207"/>
    <w:rsid w:val="00FB0813"/>
    <w:rsid w:val="00FB081A"/>
    <w:rsid w:val="00FB0AD6"/>
    <w:rsid w:val="00FB0D24"/>
    <w:rsid w:val="00FB1367"/>
    <w:rsid w:val="00FB1443"/>
    <w:rsid w:val="00FB1979"/>
    <w:rsid w:val="00FB1B11"/>
    <w:rsid w:val="00FB1C06"/>
    <w:rsid w:val="00FB1C5C"/>
    <w:rsid w:val="00FB1F4D"/>
    <w:rsid w:val="00FB256E"/>
    <w:rsid w:val="00FB28EA"/>
    <w:rsid w:val="00FB2F06"/>
    <w:rsid w:val="00FB32BD"/>
    <w:rsid w:val="00FB3564"/>
    <w:rsid w:val="00FB3961"/>
    <w:rsid w:val="00FB3E8B"/>
    <w:rsid w:val="00FB4347"/>
    <w:rsid w:val="00FB437C"/>
    <w:rsid w:val="00FB46C9"/>
    <w:rsid w:val="00FB46D5"/>
    <w:rsid w:val="00FB4983"/>
    <w:rsid w:val="00FB4A01"/>
    <w:rsid w:val="00FB4A50"/>
    <w:rsid w:val="00FB4AF3"/>
    <w:rsid w:val="00FB4BCC"/>
    <w:rsid w:val="00FB4C42"/>
    <w:rsid w:val="00FB4C7C"/>
    <w:rsid w:val="00FB5137"/>
    <w:rsid w:val="00FB56A5"/>
    <w:rsid w:val="00FB5B4C"/>
    <w:rsid w:val="00FB5E01"/>
    <w:rsid w:val="00FB5E85"/>
    <w:rsid w:val="00FB6225"/>
    <w:rsid w:val="00FB641C"/>
    <w:rsid w:val="00FB6500"/>
    <w:rsid w:val="00FB65FB"/>
    <w:rsid w:val="00FB680A"/>
    <w:rsid w:val="00FB6C14"/>
    <w:rsid w:val="00FB6CD0"/>
    <w:rsid w:val="00FB6D9A"/>
    <w:rsid w:val="00FB6E60"/>
    <w:rsid w:val="00FB7450"/>
    <w:rsid w:val="00FC014D"/>
    <w:rsid w:val="00FC070D"/>
    <w:rsid w:val="00FC14FB"/>
    <w:rsid w:val="00FC16FE"/>
    <w:rsid w:val="00FC1B43"/>
    <w:rsid w:val="00FC2011"/>
    <w:rsid w:val="00FC2076"/>
    <w:rsid w:val="00FC2AC2"/>
    <w:rsid w:val="00FC2BD3"/>
    <w:rsid w:val="00FC35DC"/>
    <w:rsid w:val="00FC3CBF"/>
    <w:rsid w:val="00FC3FD5"/>
    <w:rsid w:val="00FC4454"/>
    <w:rsid w:val="00FC446B"/>
    <w:rsid w:val="00FC4605"/>
    <w:rsid w:val="00FC4C3C"/>
    <w:rsid w:val="00FC4D6E"/>
    <w:rsid w:val="00FC5075"/>
    <w:rsid w:val="00FC57FC"/>
    <w:rsid w:val="00FC5BF1"/>
    <w:rsid w:val="00FC5CBD"/>
    <w:rsid w:val="00FC6155"/>
    <w:rsid w:val="00FC6408"/>
    <w:rsid w:val="00FC68E2"/>
    <w:rsid w:val="00FC69EB"/>
    <w:rsid w:val="00FC6BE3"/>
    <w:rsid w:val="00FC6CFD"/>
    <w:rsid w:val="00FC70FD"/>
    <w:rsid w:val="00FC7514"/>
    <w:rsid w:val="00FC7D79"/>
    <w:rsid w:val="00FC7F26"/>
    <w:rsid w:val="00FD02CA"/>
    <w:rsid w:val="00FD097B"/>
    <w:rsid w:val="00FD0F7F"/>
    <w:rsid w:val="00FD23E9"/>
    <w:rsid w:val="00FD2411"/>
    <w:rsid w:val="00FD2732"/>
    <w:rsid w:val="00FD2749"/>
    <w:rsid w:val="00FD2CEF"/>
    <w:rsid w:val="00FD3375"/>
    <w:rsid w:val="00FD3C5A"/>
    <w:rsid w:val="00FD3C7B"/>
    <w:rsid w:val="00FD3ECA"/>
    <w:rsid w:val="00FD41F7"/>
    <w:rsid w:val="00FD420E"/>
    <w:rsid w:val="00FD42B0"/>
    <w:rsid w:val="00FD4369"/>
    <w:rsid w:val="00FD4738"/>
    <w:rsid w:val="00FD4C51"/>
    <w:rsid w:val="00FD5480"/>
    <w:rsid w:val="00FD5664"/>
    <w:rsid w:val="00FD5865"/>
    <w:rsid w:val="00FD5A91"/>
    <w:rsid w:val="00FD5B7E"/>
    <w:rsid w:val="00FD5D4E"/>
    <w:rsid w:val="00FD5E96"/>
    <w:rsid w:val="00FD60CA"/>
    <w:rsid w:val="00FD678C"/>
    <w:rsid w:val="00FD6CD9"/>
    <w:rsid w:val="00FD6D65"/>
    <w:rsid w:val="00FD7114"/>
    <w:rsid w:val="00FD716A"/>
    <w:rsid w:val="00FD74B8"/>
    <w:rsid w:val="00FD74DA"/>
    <w:rsid w:val="00FD74E2"/>
    <w:rsid w:val="00FD77D7"/>
    <w:rsid w:val="00FD78ED"/>
    <w:rsid w:val="00FD7BA6"/>
    <w:rsid w:val="00FD7BCF"/>
    <w:rsid w:val="00FD7DF0"/>
    <w:rsid w:val="00FE00F9"/>
    <w:rsid w:val="00FE034E"/>
    <w:rsid w:val="00FE0638"/>
    <w:rsid w:val="00FE0B55"/>
    <w:rsid w:val="00FE0E32"/>
    <w:rsid w:val="00FE10D3"/>
    <w:rsid w:val="00FE155F"/>
    <w:rsid w:val="00FE1773"/>
    <w:rsid w:val="00FE1C10"/>
    <w:rsid w:val="00FE1C3C"/>
    <w:rsid w:val="00FE1E2F"/>
    <w:rsid w:val="00FE1ECB"/>
    <w:rsid w:val="00FE2142"/>
    <w:rsid w:val="00FE256C"/>
    <w:rsid w:val="00FE26ED"/>
    <w:rsid w:val="00FE2753"/>
    <w:rsid w:val="00FE2C16"/>
    <w:rsid w:val="00FE2C59"/>
    <w:rsid w:val="00FE2CFC"/>
    <w:rsid w:val="00FE2E78"/>
    <w:rsid w:val="00FE2EB1"/>
    <w:rsid w:val="00FE30D2"/>
    <w:rsid w:val="00FE36BA"/>
    <w:rsid w:val="00FE3923"/>
    <w:rsid w:val="00FE3A0E"/>
    <w:rsid w:val="00FE3C84"/>
    <w:rsid w:val="00FE3CA8"/>
    <w:rsid w:val="00FE3D37"/>
    <w:rsid w:val="00FE4050"/>
    <w:rsid w:val="00FE4238"/>
    <w:rsid w:val="00FE447C"/>
    <w:rsid w:val="00FE4593"/>
    <w:rsid w:val="00FE4816"/>
    <w:rsid w:val="00FE4942"/>
    <w:rsid w:val="00FE4F7A"/>
    <w:rsid w:val="00FE4FFB"/>
    <w:rsid w:val="00FE52DB"/>
    <w:rsid w:val="00FE5309"/>
    <w:rsid w:val="00FE5489"/>
    <w:rsid w:val="00FE5A19"/>
    <w:rsid w:val="00FE5B99"/>
    <w:rsid w:val="00FE5F5D"/>
    <w:rsid w:val="00FE6410"/>
    <w:rsid w:val="00FE6647"/>
    <w:rsid w:val="00FE6A1D"/>
    <w:rsid w:val="00FE725D"/>
    <w:rsid w:val="00FE7679"/>
    <w:rsid w:val="00FE77D4"/>
    <w:rsid w:val="00FE7BEE"/>
    <w:rsid w:val="00FE7BFA"/>
    <w:rsid w:val="00FF0236"/>
    <w:rsid w:val="00FF0837"/>
    <w:rsid w:val="00FF0B04"/>
    <w:rsid w:val="00FF0B11"/>
    <w:rsid w:val="00FF0DDD"/>
    <w:rsid w:val="00FF11DC"/>
    <w:rsid w:val="00FF1235"/>
    <w:rsid w:val="00FF16F6"/>
    <w:rsid w:val="00FF197D"/>
    <w:rsid w:val="00FF1C1E"/>
    <w:rsid w:val="00FF1D95"/>
    <w:rsid w:val="00FF1EB0"/>
    <w:rsid w:val="00FF2018"/>
    <w:rsid w:val="00FF27B7"/>
    <w:rsid w:val="00FF28A9"/>
    <w:rsid w:val="00FF2AFC"/>
    <w:rsid w:val="00FF2D79"/>
    <w:rsid w:val="00FF2F50"/>
    <w:rsid w:val="00FF32DF"/>
    <w:rsid w:val="00FF32E1"/>
    <w:rsid w:val="00FF3358"/>
    <w:rsid w:val="00FF33B9"/>
    <w:rsid w:val="00FF34A8"/>
    <w:rsid w:val="00FF3B31"/>
    <w:rsid w:val="00FF3BDA"/>
    <w:rsid w:val="00FF3D31"/>
    <w:rsid w:val="00FF3E5A"/>
    <w:rsid w:val="00FF454D"/>
    <w:rsid w:val="00FF47A0"/>
    <w:rsid w:val="00FF4C77"/>
    <w:rsid w:val="00FF4F7A"/>
    <w:rsid w:val="00FF505D"/>
    <w:rsid w:val="00FF55BF"/>
    <w:rsid w:val="00FF5672"/>
    <w:rsid w:val="00FF59BD"/>
    <w:rsid w:val="00FF5B1E"/>
    <w:rsid w:val="00FF5BE3"/>
    <w:rsid w:val="00FF6338"/>
    <w:rsid w:val="00FF6423"/>
    <w:rsid w:val="00FF6446"/>
    <w:rsid w:val="00FF6533"/>
    <w:rsid w:val="00FF6A5D"/>
    <w:rsid w:val="00FF6EFB"/>
    <w:rsid w:val="00FF7370"/>
    <w:rsid w:val="00FF7405"/>
    <w:rsid w:val="00FF7441"/>
    <w:rsid w:val="00FF77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Message Header"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aliases w:val="(Text)"/>
    <w:basedOn w:val="a"/>
    <w:next w:val="a"/>
    <w:link w:val="10"/>
    <w:qFormat/>
    <w:rsid w:val="00817CCE"/>
    <w:pPr>
      <w:keepNext/>
      <w:spacing w:after="0" w:line="240" w:lineRule="auto"/>
      <w:outlineLvl w:val="0"/>
    </w:pPr>
    <w:rPr>
      <w:rFonts w:ascii="Times New Roman" w:eastAsia="Times New Roman" w:hAnsi="Times New Roman" w:cs="Times New Roman"/>
      <w:b/>
      <w:sz w:val="24"/>
      <w:szCs w:val="20"/>
      <w:lang w:val="x-none" w:eastAsia="x-none"/>
    </w:rPr>
  </w:style>
  <w:style w:type="paragraph" w:styleId="2">
    <w:name w:val="heading 2"/>
    <w:basedOn w:val="a"/>
    <w:next w:val="a"/>
    <w:link w:val="20"/>
    <w:uiPriority w:val="9"/>
    <w:semiHidden/>
    <w:unhideWhenUsed/>
    <w:qFormat/>
    <w:rsid w:val="00797C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17CCE"/>
    <w:pPr>
      <w:keepNext/>
      <w:spacing w:before="240" w:after="60" w:line="240" w:lineRule="auto"/>
      <w:outlineLvl w:val="2"/>
    </w:pPr>
    <w:rPr>
      <w:rFonts w:ascii="Cambria" w:eastAsia="Times New Roman" w:hAnsi="Cambria" w:cs="Times New Roman"/>
      <w:b/>
      <w:bCs/>
      <w:sz w:val="26"/>
      <w:szCs w:val="26"/>
      <w:lang w:val="x-none" w:eastAsia="x-none"/>
    </w:rPr>
  </w:style>
  <w:style w:type="paragraph" w:styleId="4">
    <w:name w:val="heading 4"/>
    <w:basedOn w:val="a"/>
    <w:next w:val="a"/>
    <w:link w:val="40"/>
    <w:qFormat/>
    <w:rsid w:val="00817CCE"/>
    <w:pPr>
      <w:keepNext/>
      <w:spacing w:before="240" w:after="60" w:line="240" w:lineRule="auto"/>
      <w:outlineLvl w:val="3"/>
    </w:pPr>
    <w:rPr>
      <w:rFonts w:ascii="Times New Roman" w:eastAsia="Times New Roman" w:hAnsi="Times New Roman" w:cs="Times New Roman"/>
      <w:b/>
      <w:bCs/>
      <w:sz w:val="28"/>
      <w:szCs w:val="28"/>
      <w:lang w:val="x-none" w:eastAsia="x-none"/>
    </w:rPr>
  </w:style>
  <w:style w:type="paragraph" w:styleId="5">
    <w:name w:val="heading 5"/>
    <w:basedOn w:val="a"/>
    <w:next w:val="a"/>
    <w:link w:val="50"/>
    <w:qFormat/>
    <w:rsid w:val="00817CCE"/>
    <w:pPr>
      <w:spacing w:before="240" w:after="60" w:line="240" w:lineRule="auto"/>
      <w:outlineLvl w:val="4"/>
    </w:pPr>
    <w:rPr>
      <w:rFonts w:ascii="Times New Roman" w:eastAsia="SimSun" w:hAnsi="Times New Roman" w:cs="Times New Roman"/>
      <w:b/>
      <w:bCs/>
      <w:i/>
      <w:iCs/>
      <w:sz w:val="26"/>
      <w:szCs w:val="26"/>
      <w:lang w:val="x-none"/>
    </w:rPr>
  </w:style>
  <w:style w:type="paragraph" w:styleId="7">
    <w:name w:val="heading 7"/>
    <w:basedOn w:val="a"/>
    <w:next w:val="a"/>
    <w:link w:val="70"/>
    <w:qFormat/>
    <w:rsid w:val="00817CCE"/>
    <w:pPr>
      <w:keepNext/>
      <w:spacing w:after="0" w:line="240" w:lineRule="auto"/>
      <w:ind w:firstLine="425"/>
      <w:outlineLvl w:val="6"/>
    </w:pPr>
    <w:rPr>
      <w:rFonts w:ascii="Times New Roman" w:eastAsia="Times New Roman" w:hAnsi="Times New Roman" w:cs="Times New Roman"/>
      <w:b/>
      <w:sz w:val="24"/>
      <w:szCs w:val="20"/>
      <w:u w:val="single"/>
      <w:lang w:val="x-none" w:eastAsia="x-none"/>
    </w:rPr>
  </w:style>
  <w:style w:type="paragraph" w:styleId="8">
    <w:name w:val="heading 8"/>
    <w:basedOn w:val="a"/>
    <w:next w:val="a"/>
    <w:link w:val="80"/>
    <w:qFormat/>
    <w:rsid w:val="00817CCE"/>
    <w:pPr>
      <w:numPr>
        <w:ilvl w:val="7"/>
        <w:numId w:val="1"/>
      </w:numPr>
      <w:spacing w:before="240" w:after="60" w:line="240" w:lineRule="auto"/>
      <w:outlineLvl w:val="7"/>
    </w:pPr>
    <w:rPr>
      <w:rFonts w:ascii="Arial" w:eastAsia="Times New Roman" w:hAnsi="Arial" w:cs="Times New Roman"/>
      <w:i/>
      <w:sz w:val="20"/>
      <w:szCs w:val="20"/>
      <w:lang w:val="en-GB" w:eastAsia="x-none"/>
    </w:rPr>
  </w:style>
  <w:style w:type="paragraph" w:styleId="9">
    <w:name w:val="heading 9"/>
    <w:basedOn w:val="a"/>
    <w:next w:val="a"/>
    <w:link w:val="90"/>
    <w:qFormat/>
    <w:rsid w:val="00817CCE"/>
    <w:pPr>
      <w:numPr>
        <w:ilvl w:val="8"/>
        <w:numId w:val="1"/>
      </w:numPr>
      <w:spacing w:before="240" w:after="60" w:line="240" w:lineRule="auto"/>
      <w:outlineLvl w:val="8"/>
    </w:pPr>
    <w:rPr>
      <w:rFonts w:ascii="Arial" w:eastAsia="Times New Roman" w:hAnsi="Arial" w:cs="Times New Roman"/>
      <w:b/>
      <w:i/>
      <w:sz w:val="18"/>
      <w:szCs w:val="20"/>
      <w:lang w:val="en-GB"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Text) Знак"/>
    <w:basedOn w:val="a0"/>
    <w:link w:val="1"/>
    <w:rsid w:val="00817CCE"/>
    <w:rPr>
      <w:rFonts w:ascii="Times New Roman" w:eastAsia="Times New Roman" w:hAnsi="Times New Roman" w:cs="Times New Roman"/>
      <w:b/>
      <w:sz w:val="24"/>
      <w:szCs w:val="20"/>
      <w:lang w:val="x-none" w:eastAsia="x-none"/>
    </w:rPr>
  </w:style>
  <w:style w:type="character" w:customStyle="1" w:styleId="30">
    <w:name w:val="Заголовок 3 Знак"/>
    <w:basedOn w:val="a0"/>
    <w:link w:val="3"/>
    <w:uiPriority w:val="9"/>
    <w:semiHidden/>
    <w:rsid w:val="00817CCE"/>
    <w:rPr>
      <w:rFonts w:ascii="Cambria" w:eastAsia="Times New Roman" w:hAnsi="Cambria" w:cs="Times New Roman"/>
      <w:b/>
      <w:bCs/>
      <w:sz w:val="26"/>
      <w:szCs w:val="26"/>
      <w:lang w:val="x-none" w:eastAsia="x-none"/>
    </w:rPr>
  </w:style>
  <w:style w:type="character" w:customStyle="1" w:styleId="40">
    <w:name w:val="Заголовок 4 Знак"/>
    <w:basedOn w:val="a0"/>
    <w:link w:val="4"/>
    <w:rsid w:val="00817CCE"/>
    <w:rPr>
      <w:rFonts w:ascii="Times New Roman" w:eastAsia="Times New Roman" w:hAnsi="Times New Roman" w:cs="Times New Roman"/>
      <w:b/>
      <w:bCs/>
      <w:sz w:val="28"/>
      <w:szCs w:val="28"/>
      <w:lang w:val="x-none" w:eastAsia="x-none"/>
    </w:rPr>
  </w:style>
  <w:style w:type="character" w:customStyle="1" w:styleId="50">
    <w:name w:val="Заголовок 5 Знак"/>
    <w:basedOn w:val="a0"/>
    <w:link w:val="5"/>
    <w:rsid w:val="00817CCE"/>
    <w:rPr>
      <w:rFonts w:ascii="Times New Roman" w:eastAsia="SimSun" w:hAnsi="Times New Roman" w:cs="Times New Roman"/>
      <w:b/>
      <w:bCs/>
      <w:i/>
      <w:iCs/>
      <w:sz w:val="26"/>
      <w:szCs w:val="26"/>
      <w:lang w:val="x-none"/>
    </w:rPr>
  </w:style>
  <w:style w:type="character" w:customStyle="1" w:styleId="70">
    <w:name w:val="Заголовок 7 Знак"/>
    <w:basedOn w:val="a0"/>
    <w:link w:val="7"/>
    <w:rsid w:val="00817CCE"/>
    <w:rPr>
      <w:rFonts w:ascii="Times New Roman" w:eastAsia="Times New Roman" w:hAnsi="Times New Roman" w:cs="Times New Roman"/>
      <w:b/>
      <w:sz w:val="24"/>
      <w:szCs w:val="20"/>
      <w:u w:val="single"/>
      <w:lang w:val="x-none" w:eastAsia="x-none"/>
    </w:rPr>
  </w:style>
  <w:style w:type="character" w:customStyle="1" w:styleId="80">
    <w:name w:val="Заголовок 8 Знак"/>
    <w:basedOn w:val="a0"/>
    <w:link w:val="8"/>
    <w:rsid w:val="00817CCE"/>
    <w:rPr>
      <w:rFonts w:ascii="Arial" w:eastAsia="Times New Roman" w:hAnsi="Arial" w:cs="Times New Roman"/>
      <w:i/>
      <w:sz w:val="20"/>
      <w:szCs w:val="20"/>
      <w:lang w:val="en-GB" w:eastAsia="x-none"/>
    </w:rPr>
  </w:style>
  <w:style w:type="character" w:customStyle="1" w:styleId="90">
    <w:name w:val="Заголовок 9 Знак"/>
    <w:basedOn w:val="a0"/>
    <w:link w:val="9"/>
    <w:rsid w:val="00817CCE"/>
    <w:rPr>
      <w:rFonts w:ascii="Arial" w:eastAsia="Times New Roman" w:hAnsi="Arial" w:cs="Times New Roman"/>
      <w:b/>
      <w:i/>
      <w:sz w:val="18"/>
      <w:szCs w:val="20"/>
      <w:lang w:val="en-GB" w:eastAsia="x-none"/>
    </w:rPr>
  </w:style>
  <w:style w:type="numbering" w:customStyle="1" w:styleId="11">
    <w:name w:val="Нет списка1"/>
    <w:next w:val="a2"/>
    <w:semiHidden/>
    <w:rsid w:val="00817CCE"/>
  </w:style>
  <w:style w:type="paragraph" w:customStyle="1" w:styleId="12">
    <w:name w:val="1"/>
    <w:basedOn w:val="a"/>
    <w:autoRedefine/>
    <w:rsid w:val="00817CCE"/>
    <w:pPr>
      <w:spacing w:after="160" w:line="240" w:lineRule="exact"/>
    </w:pPr>
    <w:rPr>
      <w:rFonts w:ascii="Times New Roman" w:eastAsia="SimSun" w:hAnsi="Times New Roman" w:cs="Times New Roman"/>
      <w:b/>
      <w:sz w:val="20"/>
      <w:szCs w:val="20"/>
    </w:rPr>
  </w:style>
  <w:style w:type="paragraph" w:styleId="31">
    <w:name w:val="Body Text 3"/>
    <w:basedOn w:val="a"/>
    <w:link w:val="32"/>
    <w:rsid w:val="00817CCE"/>
    <w:pPr>
      <w:spacing w:after="0" w:line="240" w:lineRule="auto"/>
    </w:pPr>
    <w:rPr>
      <w:rFonts w:ascii="Times New Roman" w:eastAsia="Times New Roman" w:hAnsi="Times New Roman" w:cs="Times New Roman"/>
      <w:b/>
      <w:sz w:val="24"/>
      <w:szCs w:val="20"/>
      <w:lang w:eastAsia="ru-RU"/>
    </w:rPr>
  </w:style>
  <w:style w:type="character" w:customStyle="1" w:styleId="32">
    <w:name w:val="Основной текст 3 Знак"/>
    <w:basedOn w:val="a0"/>
    <w:link w:val="31"/>
    <w:rsid w:val="00817CCE"/>
    <w:rPr>
      <w:rFonts w:ascii="Times New Roman" w:eastAsia="Times New Roman" w:hAnsi="Times New Roman" w:cs="Times New Roman"/>
      <w:b/>
      <w:sz w:val="24"/>
      <w:szCs w:val="20"/>
      <w:lang w:eastAsia="ru-RU"/>
    </w:rPr>
  </w:style>
  <w:style w:type="paragraph" w:styleId="a3">
    <w:name w:val="Body Text Indent"/>
    <w:basedOn w:val="a"/>
    <w:link w:val="a4"/>
    <w:rsid w:val="00817CCE"/>
    <w:pPr>
      <w:spacing w:after="0" w:line="240" w:lineRule="auto"/>
      <w:ind w:firstLine="720"/>
      <w:jc w:val="both"/>
    </w:pPr>
    <w:rPr>
      <w:rFonts w:ascii="Times New Roman" w:eastAsia="Times New Roman" w:hAnsi="Times New Roman" w:cs="Times New Roman"/>
      <w:sz w:val="24"/>
      <w:szCs w:val="20"/>
      <w:lang w:eastAsia="ru-RU"/>
    </w:rPr>
  </w:style>
  <w:style w:type="character" w:customStyle="1" w:styleId="a4">
    <w:name w:val="Основной текст с отступом Знак"/>
    <w:basedOn w:val="a0"/>
    <w:link w:val="a3"/>
    <w:rsid w:val="00817CCE"/>
    <w:rPr>
      <w:rFonts w:ascii="Times New Roman" w:eastAsia="Times New Roman" w:hAnsi="Times New Roman" w:cs="Times New Roman"/>
      <w:sz w:val="24"/>
      <w:szCs w:val="20"/>
      <w:lang w:eastAsia="ru-RU"/>
    </w:rPr>
  </w:style>
  <w:style w:type="paragraph" w:styleId="21">
    <w:name w:val="Body Text Indent 2"/>
    <w:basedOn w:val="a"/>
    <w:link w:val="22"/>
    <w:rsid w:val="00817CCE"/>
    <w:pPr>
      <w:spacing w:after="0" w:line="240" w:lineRule="auto"/>
      <w:ind w:firstLine="720"/>
      <w:jc w:val="both"/>
    </w:pPr>
    <w:rPr>
      <w:rFonts w:ascii="Times New Roman" w:eastAsia="Times New Roman" w:hAnsi="Times New Roman" w:cs="Times New Roman"/>
      <w:sz w:val="26"/>
      <w:szCs w:val="20"/>
      <w:lang w:eastAsia="ru-RU"/>
    </w:rPr>
  </w:style>
  <w:style w:type="character" w:customStyle="1" w:styleId="22">
    <w:name w:val="Основной текст с отступом 2 Знак"/>
    <w:basedOn w:val="a0"/>
    <w:link w:val="21"/>
    <w:rsid w:val="00817CCE"/>
    <w:rPr>
      <w:rFonts w:ascii="Times New Roman" w:eastAsia="Times New Roman" w:hAnsi="Times New Roman" w:cs="Times New Roman"/>
      <w:sz w:val="26"/>
      <w:szCs w:val="20"/>
      <w:lang w:eastAsia="ru-RU"/>
    </w:rPr>
  </w:style>
  <w:style w:type="paragraph" w:styleId="a5">
    <w:name w:val="Body Text"/>
    <w:aliases w:val="bt"/>
    <w:basedOn w:val="a"/>
    <w:link w:val="14"/>
    <w:uiPriority w:val="99"/>
    <w:rsid w:val="00817CCE"/>
    <w:pPr>
      <w:spacing w:after="0" w:line="240" w:lineRule="auto"/>
      <w:jc w:val="both"/>
    </w:pPr>
    <w:rPr>
      <w:rFonts w:ascii="Times New Roman" w:eastAsia="Times New Roman" w:hAnsi="Times New Roman" w:cs="Times New Roman"/>
      <w:sz w:val="24"/>
      <w:szCs w:val="20"/>
      <w:lang w:eastAsia="ru-RU"/>
    </w:rPr>
  </w:style>
  <w:style w:type="character" w:customStyle="1" w:styleId="a6">
    <w:name w:val="Основной текст Знак"/>
    <w:basedOn w:val="a0"/>
    <w:uiPriority w:val="99"/>
    <w:rsid w:val="00817CCE"/>
  </w:style>
  <w:style w:type="character" w:customStyle="1" w:styleId="14">
    <w:name w:val="Основной текст Знак1"/>
    <w:aliases w:val="bt Знак"/>
    <w:link w:val="a5"/>
    <w:rsid w:val="00817CCE"/>
    <w:rPr>
      <w:rFonts w:ascii="Times New Roman" w:eastAsia="Times New Roman" w:hAnsi="Times New Roman" w:cs="Times New Roman"/>
      <w:sz w:val="24"/>
      <w:szCs w:val="20"/>
      <w:lang w:eastAsia="ru-RU"/>
    </w:rPr>
  </w:style>
  <w:style w:type="paragraph" w:customStyle="1" w:styleId="a7">
    <w:name w:val="Основной текст.Основной текст Знак"/>
    <w:basedOn w:val="a"/>
    <w:rsid w:val="00817CCE"/>
    <w:pPr>
      <w:spacing w:after="0" w:line="240" w:lineRule="auto"/>
      <w:jc w:val="both"/>
    </w:pPr>
    <w:rPr>
      <w:rFonts w:ascii="Times New Roman" w:eastAsia="Times New Roman" w:hAnsi="Times New Roman" w:cs="Times New Roman"/>
      <w:sz w:val="20"/>
      <w:szCs w:val="20"/>
      <w:lang w:eastAsia="ru-RU"/>
    </w:rPr>
  </w:style>
  <w:style w:type="paragraph" w:customStyle="1" w:styleId="BodyText23">
    <w:name w:val="Body Text 23"/>
    <w:rsid w:val="00817CCE"/>
    <w:pPr>
      <w:widowControl w:val="0"/>
      <w:spacing w:after="0" w:line="240" w:lineRule="auto"/>
      <w:ind w:firstLine="720"/>
      <w:jc w:val="both"/>
    </w:pPr>
    <w:rPr>
      <w:rFonts w:ascii="Times New Roman" w:eastAsia="Times New Roman" w:hAnsi="Times New Roman" w:cs="Times New Roman"/>
      <w:sz w:val="24"/>
      <w:szCs w:val="20"/>
      <w:lang w:eastAsia="ru-RU"/>
    </w:rPr>
  </w:style>
  <w:style w:type="paragraph" w:styleId="a8">
    <w:name w:val="footer"/>
    <w:basedOn w:val="a"/>
    <w:link w:val="a9"/>
    <w:uiPriority w:val="99"/>
    <w:rsid w:val="00817CCE"/>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9">
    <w:name w:val="Нижний колонтитул Знак"/>
    <w:basedOn w:val="a0"/>
    <w:link w:val="a8"/>
    <w:uiPriority w:val="99"/>
    <w:rsid w:val="00817CCE"/>
    <w:rPr>
      <w:rFonts w:ascii="Times New Roman" w:eastAsia="Times New Roman" w:hAnsi="Times New Roman" w:cs="Times New Roman"/>
      <w:sz w:val="24"/>
      <w:szCs w:val="24"/>
      <w:lang w:eastAsia="ru-RU"/>
    </w:rPr>
  </w:style>
  <w:style w:type="character" w:styleId="aa">
    <w:name w:val="page number"/>
    <w:basedOn w:val="a0"/>
    <w:rsid w:val="00817CCE"/>
  </w:style>
  <w:style w:type="paragraph" w:styleId="ab">
    <w:name w:val="Balloon Text"/>
    <w:basedOn w:val="a"/>
    <w:link w:val="ac"/>
    <w:uiPriority w:val="99"/>
    <w:rsid w:val="00817CCE"/>
    <w:pPr>
      <w:spacing w:after="0" w:line="240" w:lineRule="auto"/>
    </w:pPr>
    <w:rPr>
      <w:rFonts w:ascii="Tahoma" w:eastAsia="Times New Roman" w:hAnsi="Tahoma" w:cs="Tahoma"/>
      <w:sz w:val="16"/>
      <w:szCs w:val="16"/>
      <w:lang w:eastAsia="ru-RU"/>
    </w:rPr>
  </w:style>
  <w:style w:type="character" w:customStyle="1" w:styleId="ac">
    <w:name w:val="Текст выноски Знак"/>
    <w:basedOn w:val="a0"/>
    <w:link w:val="ab"/>
    <w:uiPriority w:val="99"/>
    <w:rsid w:val="00817CCE"/>
    <w:rPr>
      <w:rFonts w:ascii="Tahoma" w:eastAsia="Times New Roman" w:hAnsi="Tahoma" w:cs="Tahoma"/>
      <w:sz w:val="16"/>
      <w:szCs w:val="16"/>
      <w:lang w:eastAsia="ru-RU"/>
    </w:rPr>
  </w:style>
  <w:style w:type="paragraph" w:styleId="ad">
    <w:name w:val="No Spacing"/>
    <w:uiPriority w:val="1"/>
    <w:qFormat/>
    <w:rsid w:val="00817CCE"/>
    <w:pPr>
      <w:spacing w:after="0" w:line="240" w:lineRule="auto"/>
    </w:pPr>
    <w:rPr>
      <w:rFonts w:ascii="Times New Roman" w:eastAsia="Times New Roman" w:hAnsi="Times New Roman" w:cs="Times New Roman"/>
      <w:sz w:val="24"/>
      <w:szCs w:val="24"/>
      <w:lang w:eastAsia="ru-RU"/>
    </w:rPr>
  </w:style>
  <w:style w:type="paragraph" w:styleId="33">
    <w:name w:val="Body Text Indent 3"/>
    <w:basedOn w:val="a"/>
    <w:link w:val="34"/>
    <w:rsid w:val="00817CCE"/>
    <w:pPr>
      <w:spacing w:after="120" w:line="240" w:lineRule="auto"/>
      <w:ind w:left="283"/>
    </w:pPr>
    <w:rPr>
      <w:rFonts w:ascii="Times New Roman" w:eastAsia="Times New Roman" w:hAnsi="Times New Roman" w:cs="Times New Roman"/>
      <w:sz w:val="16"/>
      <w:szCs w:val="16"/>
      <w:lang w:eastAsia="ru-RU"/>
    </w:rPr>
  </w:style>
  <w:style w:type="character" w:customStyle="1" w:styleId="34">
    <w:name w:val="Основной текст с отступом 3 Знак"/>
    <w:basedOn w:val="a0"/>
    <w:link w:val="33"/>
    <w:rsid w:val="00817CCE"/>
    <w:rPr>
      <w:rFonts w:ascii="Times New Roman" w:eastAsia="Times New Roman" w:hAnsi="Times New Roman" w:cs="Times New Roman"/>
      <w:sz w:val="16"/>
      <w:szCs w:val="16"/>
      <w:lang w:eastAsia="ru-RU"/>
    </w:rPr>
  </w:style>
  <w:style w:type="paragraph" w:styleId="ae">
    <w:name w:val="footnote text"/>
    <w:aliases w:val="single space,footnote text,fn,FOOTNOTES,Footnote,12pt"/>
    <w:basedOn w:val="a"/>
    <w:link w:val="af"/>
    <w:uiPriority w:val="99"/>
    <w:rsid w:val="00817CCE"/>
    <w:pPr>
      <w:spacing w:after="0" w:line="240" w:lineRule="auto"/>
    </w:pPr>
    <w:rPr>
      <w:rFonts w:ascii="Times New Roman" w:eastAsia="Times New Roman" w:hAnsi="Times New Roman" w:cs="Times New Roman"/>
      <w:sz w:val="20"/>
      <w:szCs w:val="20"/>
      <w:lang w:eastAsia="ru-RU"/>
    </w:rPr>
  </w:style>
  <w:style w:type="character" w:customStyle="1" w:styleId="af">
    <w:name w:val="Текст сноски Знак"/>
    <w:aliases w:val="single space Знак,footnote text Знак,fn Знак,FOOTNOTES Знак,Footnote Знак,12pt Знак"/>
    <w:basedOn w:val="a0"/>
    <w:link w:val="ae"/>
    <w:uiPriority w:val="99"/>
    <w:rsid w:val="00817CCE"/>
    <w:rPr>
      <w:rFonts w:ascii="Times New Roman" w:eastAsia="Times New Roman" w:hAnsi="Times New Roman" w:cs="Times New Roman"/>
      <w:sz w:val="20"/>
      <w:szCs w:val="20"/>
      <w:lang w:eastAsia="ru-RU"/>
    </w:rPr>
  </w:style>
  <w:style w:type="character" w:styleId="af0">
    <w:name w:val="footnote reference"/>
    <w:uiPriority w:val="99"/>
    <w:rsid w:val="00817CCE"/>
    <w:rPr>
      <w:vertAlign w:val="superscript"/>
    </w:rPr>
  </w:style>
  <w:style w:type="character" w:customStyle="1" w:styleId="91">
    <w:name w:val="Знак Знак9"/>
    <w:rsid w:val="00817CCE"/>
    <w:rPr>
      <w:rFonts w:ascii="Times New Roman" w:eastAsia="Times New Roman" w:hAnsi="Times New Roman"/>
      <w:sz w:val="16"/>
      <w:szCs w:val="16"/>
    </w:rPr>
  </w:style>
  <w:style w:type="paragraph" w:customStyle="1" w:styleId="23">
    <w:name w:val="Обычный2"/>
    <w:rsid w:val="00817CCE"/>
    <w:pPr>
      <w:spacing w:after="0" w:line="240" w:lineRule="auto"/>
    </w:pPr>
    <w:rPr>
      <w:rFonts w:ascii="Times New Roman" w:eastAsia="Times New Roman" w:hAnsi="Times New Roman" w:cs="Times New Roman"/>
      <w:sz w:val="20"/>
      <w:szCs w:val="20"/>
      <w:lang w:val="en-US" w:eastAsia="ru-RU"/>
    </w:rPr>
  </w:style>
  <w:style w:type="paragraph" w:customStyle="1" w:styleId="15">
    <w:name w:val="Знак1"/>
    <w:basedOn w:val="a"/>
    <w:autoRedefine/>
    <w:rsid w:val="00817CCE"/>
    <w:pPr>
      <w:tabs>
        <w:tab w:val="num" w:pos="1440"/>
      </w:tabs>
      <w:spacing w:after="0" w:line="240" w:lineRule="auto"/>
    </w:pPr>
    <w:rPr>
      <w:rFonts w:ascii="Times New Roman" w:eastAsia="SimSun" w:hAnsi="Times New Roman" w:cs="Times New Roman"/>
      <w:b/>
      <w:sz w:val="20"/>
      <w:szCs w:val="20"/>
    </w:rPr>
  </w:style>
  <w:style w:type="paragraph" w:styleId="af1">
    <w:name w:val="Plain Text"/>
    <w:basedOn w:val="a"/>
    <w:link w:val="af2"/>
    <w:rsid w:val="00817CCE"/>
    <w:pPr>
      <w:spacing w:after="0" w:line="240" w:lineRule="auto"/>
    </w:pPr>
    <w:rPr>
      <w:rFonts w:ascii="Courier New" w:eastAsia="Times New Roman" w:hAnsi="Courier New" w:cs="Times New Roman"/>
      <w:sz w:val="20"/>
      <w:szCs w:val="20"/>
      <w:lang w:val="x-none" w:eastAsia="x-none"/>
    </w:rPr>
  </w:style>
  <w:style w:type="character" w:customStyle="1" w:styleId="af2">
    <w:name w:val="Текст Знак"/>
    <w:basedOn w:val="a0"/>
    <w:link w:val="af1"/>
    <w:rsid w:val="00817CCE"/>
    <w:rPr>
      <w:rFonts w:ascii="Courier New" w:eastAsia="Times New Roman" w:hAnsi="Courier New" w:cs="Times New Roman"/>
      <w:sz w:val="20"/>
      <w:szCs w:val="20"/>
      <w:lang w:val="x-none" w:eastAsia="x-none"/>
    </w:rPr>
  </w:style>
  <w:style w:type="paragraph" w:styleId="af3">
    <w:name w:val="Title"/>
    <w:basedOn w:val="a"/>
    <w:link w:val="af4"/>
    <w:qFormat/>
    <w:rsid w:val="00817CCE"/>
    <w:pPr>
      <w:spacing w:after="0" w:line="240" w:lineRule="auto"/>
    </w:pPr>
    <w:rPr>
      <w:rFonts w:ascii="Times New Roman" w:eastAsia="Times New Roman" w:hAnsi="Times New Roman" w:cs="Times New Roman"/>
      <w:noProof/>
      <w:sz w:val="20"/>
      <w:szCs w:val="20"/>
      <w:lang w:val="x-none" w:eastAsia="x-none"/>
    </w:rPr>
  </w:style>
  <w:style w:type="character" w:customStyle="1" w:styleId="af4">
    <w:name w:val="Название Знак"/>
    <w:basedOn w:val="a0"/>
    <w:link w:val="af3"/>
    <w:rsid w:val="00817CCE"/>
    <w:rPr>
      <w:rFonts w:ascii="Times New Roman" w:eastAsia="Times New Roman" w:hAnsi="Times New Roman" w:cs="Times New Roman"/>
      <w:noProof/>
      <w:sz w:val="20"/>
      <w:szCs w:val="20"/>
      <w:lang w:val="x-none" w:eastAsia="x-none"/>
    </w:rPr>
  </w:style>
  <w:style w:type="paragraph" w:styleId="24">
    <w:name w:val="Body Text 2"/>
    <w:aliases w:val="Paragraph No"/>
    <w:basedOn w:val="a"/>
    <w:link w:val="25"/>
    <w:rsid w:val="00817CCE"/>
    <w:pPr>
      <w:spacing w:before="120" w:after="0" w:line="240" w:lineRule="auto"/>
      <w:jc w:val="both"/>
    </w:pPr>
    <w:rPr>
      <w:rFonts w:ascii="Times New Roman" w:eastAsia="Times New Roman" w:hAnsi="Times New Roman" w:cs="Times New Roman"/>
      <w:sz w:val="24"/>
      <w:szCs w:val="20"/>
      <w:lang w:val="x-none" w:eastAsia="x-none"/>
    </w:rPr>
  </w:style>
  <w:style w:type="character" w:customStyle="1" w:styleId="25">
    <w:name w:val="Основной текст 2 Знак"/>
    <w:aliases w:val="Paragraph No Знак"/>
    <w:basedOn w:val="a0"/>
    <w:link w:val="24"/>
    <w:rsid w:val="00817CCE"/>
    <w:rPr>
      <w:rFonts w:ascii="Times New Roman" w:eastAsia="Times New Roman" w:hAnsi="Times New Roman" w:cs="Times New Roman"/>
      <w:sz w:val="24"/>
      <w:szCs w:val="20"/>
      <w:lang w:val="x-none" w:eastAsia="x-none"/>
    </w:rPr>
  </w:style>
  <w:style w:type="paragraph" w:customStyle="1" w:styleId="16">
    <w:name w:val="Знак Знак Знак1 Знак"/>
    <w:basedOn w:val="a"/>
    <w:autoRedefine/>
    <w:rsid w:val="00817CCE"/>
    <w:pPr>
      <w:spacing w:after="160" w:line="240" w:lineRule="exact"/>
    </w:pPr>
    <w:rPr>
      <w:rFonts w:ascii="Times New Roman" w:eastAsia="SimSun" w:hAnsi="Times New Roman" w:cs="Times New Roman"/>
      <w:b/>
      <w:sz w:val="20"/>
      <w:szCs w:val="20"/>
    </w:rPr>
  </w:style>
  <w:style w:type="paragraph" w:customStyle="1" w:styleId="af5">
    <w:name w:val="Знак Знак Знак"/>
    <w:basedOn w:val="a"/>
    <w:rsid w:val="00817CCE"/>
    <w:pPr>
      <w:spacing w:after="160" w:line="240" w:lineRule="exact"/>
    </w:pPr>
    <w:rPr>
      <w:rFonts w:ascii="Verdana" w:eastAsia="Times New Roman" w:hAnsi="Verdana" w:cs="Times New Roman"/>
      <w:sz w:val="20"/>
      <w:szCs w:val="20"/>
      <w:lang w:val="en-US"/>
    </w:rPr>
  </w:style>
  <w:style w:type="character" w:customStyle="1" w:styleId="gen">
    <w:name w:val="gen"/>
    <w:rsid w:val="00817CCE"/>
    <w:rPr>
      <w:rFonts w:eastAsia="SimSun"/>
      <w:b/>
      <w:lang w:val="ru-RU" w:eastAsia="en-US" w:bidi="ar-SA"/>
    </w:rPr>
  </w:style>
  <w:style w:type="paragraph" w:customStyle="1" w:styleId="ConsPlusNormal">
    <w:name w:val="ConsPlusNormal"/>
    <w:rsid w:val="00817CCE"/>
    <w:pPr>
      <w:spacing w:after="0" w:line="240" w:lineRule="auto"/>
      <w:ind w:firstLine="720"/>
    </w:pPr>
    <w:rPr>
      <w:rFonts w:ascii="Arial" w:eastAsia="Times New Roman" w:hAnsi="Arial" w:cs="Times New Roman"/>
      <w:snapToGrid w:val="0"/>
      <w:sz w:val="20"/>
      <w:szCs w:val="20"/>
      <w:lang w:eastAsia="ru-RU"/>
    </w:rPr>
  </w:style>
  <w:style w:type="paragraph" w:customStyle="1" w:styleId="af6">
    <w:name w:val="Знак"/>
    <w:basedOn w:val="a"/>
    <w:autoRedefine/>
    <w:rsid w:val="00817CCE"/>
    <w:pPr>
      <w:spacing w:after="160" w:line="240" w:lineRule="exact"/>
    </w:pPr>
    <w:rPr>
      <w:rFonts w:ascii="Times New Roman" w:eastAsia="SimSun" w:hAnsi="Times New Roman" w:cs="Times New Roman"/>
      <w:b/>
      <w:sz w:val="20"/>
      <w:szCs w:val="20"/>
    </w:rPr>
  </w:style>
  <w:style w:type="paragraph" w:customStyle="1" w:styleId="af7">
    <w:name w:val="Знак Знак Знак Знак Знак Знак Знак"/>
    <w:basedOn w:val="a"/>
    <w:rsid w:val="00817CCE"/>
    <w:pPr>
      <w:spacing w:after="160" w:line="240" w:lineRule="exact"/>
    </w:pPr>
    <w:rPr>
      <w:rFonts w:ascii="Verdana" w:eastAsia="Times New Roman" w:hAnsi="Verdana" w:cs="Times New Roman"/>
      <w:sz w:val="20"/>
      <w:szCs w:val="20"/>
      <w:lang w:val="en-US"/>
    </w:rPr>
  </w:style>
  <w:style w:type="table" w:customStyle="1" w:styleId="17">
    <w:name w:val="Сетка таблицы1"/>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8">
    <w:name w:val="Table Grid"/>
    <w:basedOn w:val="a1"/>
    <w:uiPriority w:val="59"/>
    <w:rsid w:val="00817CC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List Paragraph"/>
    <w:aliases w:val="List_Paragraph,Multilevel para_II,List Paragraph1,Akapit z listą BS,Bullet1,ADB paragraph numbering,List Paragraph (numbered (a)),List Paragraph 1,Main numbered paragraph,Абзац вправо-1,NumberedParas,References,Bullets,NUMBERED PARAGRAPH,Ha"/>
    <w:basedOn w:val="a"/>
    <w:link w:val="afa"/>
    <w:uiPriority w:val="34"/>
    <w:qFormat/>
    <w:rsid w:val="00817CCE"/>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18">
    <w:name w:val="Абзац списка1"/>
    <w:basedOn w:val="a"/>
    <w:rsid w:val="00817CCE"/>
    <w:pPr>
      <w:ind w:left="720"/>
    </w:pPr>
    <w:rPr>
      <w:rFonts w:ascii="Calibri" w:eastAsia="Times New Roman" w:hAnsi="Calibri" w:cs="Times New Roman"/>
    </w:rPr>
  </w:style>
  <w:style w:type="paragraph" w:customStyle="1" w:styleId="afb">
    <w:name w:val="Знак Знак"/>
    <w:basedOn w:val="a"/>
    <w:rsid w:val="00817CCE"/>
    <w:pPr>
      <w:spacing w:after="160" w:line="240" w:lineRule="exact"/>
    </w:pPr>
    <w:rPr>
      <w:rFonts w:ascii="Verdana" w:eastAsia="Times New Roman" w:hAnsi="Verdana" w:cs="Times New Roman"/>
      <w:sz w:val="20"/>
      <w:szCs w:val="20"/>
      <w:lang w:val="en-US"/>
    </w:rPr>
  </w:style>
  <w:style w:type="paragraph" w:customStyle="1" w:styleId="140">
    <w:name w:val="Знак14"/>
    <w:basedOn w:val="a"/>
    <w:autoRedefine/>
    <w:rsid w:val="00817CCE"/>
    <w:pPr>
      <w:spacing w:after="0" w:line="240" w:lineRule="auto"/>
    </w:pPr>
    <w:rPr>
      <w:rFonts w:ascii="Times New Roman" w:eastAsia="SimSun" w:hAnsi="Times New Roman" w:cs="Times New Roman"/>
      <w:b/>
      <w:sz w:val="20"/>
      <w:szCs w:val="20"/>
    </w:rPr>
  </w:style>
  <w:style w:type="paragraph" w:styleId="afc">
    <w:name w:val="Normal (Web)"/>
    <w:basedOn w:val="a"/>
    <w:uiPriority w:val="99"/>
    <w:rsid w:val="00817CCE"/>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afd">
    <w:name w:val="Message Header"/>
    <w:basedOn w:val="a5"/>
    <w:link w:val="afe"/>
    <w:unhideWhenUsed/>
    <w:rsid w:val="00817CCE"/>
    <w:pPr>
      <w:keepLines/>
      <w:snapToGrid w:val="0"/>
      <w:spacing w:before="120" w:after="120" w:line="240" w:lineRule="atLeast"/>
      <w:ind w:left="1080" w:hanging="1080"/>
      <w:jc w:val="left"/>
    </w:pPr>
    <w:rPr>
      <w:rFonts w:ascii="Garamond" w:hAnsi="Garamond"/>
      <w:caps/>
      <w:sz w:val="18"/>
      <w:lang w:val="en-AU"/>
    </w:rPr>
  </w:style>
  <w:style w:type="character" w:customStyle="1" w:styleId="afe">
    <w:name w:val="Шапка Знак"/>
    <w:basedOn w:val="a0"/>
    <w:link w:val="afd"/>
    <w:rsid w:val="00817CCE"/>
    <w:rPr>
      <w:rFonts w:ascii="Garamond" w:eastAsia="Times New Roman" w:hAnsi="Garamond" w:cs="Times New Roman"/>
      <w:caps/>
      <w:sz w:val="18"/>
      <w:szCs w:val="20"/>
      <w:lang w:val="en-AU" w:eastAsia="ru-RU"/>
    </w:rPr>
  </w:style>
  <w:style w:type="paragraph" w:customStyle="1" w:styleId="BulletAB1">
    <w:name w:val="Bullet AB1"/>
    <w:basedOn w:val="a"/>
    <w:rsid w:val="00817CCE"/>
    <w:pPr>
      <w:tabs>
        <w:tab w:val="num" w:pos="360"/>
        <w:tab w:val="left" w:pos="1008"/>
      </w:tabs>
      <w:spacing w:after="60" w:line="240" w:lineRule="auto"/>
      <w:jc w:val="both"/>
    </w:pPr>
    <w:rPr>
      <w:rFonts w:ascii="Times New Roman" w:eastAsia="Calibri" w:hAnsi="Times New Roman" w:cs="Times New Roman"/>
      <w:sz w:val="21"/>
      <w:szCs w:val="21"/>
      <w:lang w:val="en-GB" w:eastAsia="ru-RU"/>
    </w:rPr>
  </w:style>
  <w:style w:type="paragraph" w:customStyle="1" w:styleId="26">
    <w:name w:val="Абзац списка2"/>
    <w:basedOn w:val="a"/>
    <w:rsid w:val="00817CCE"/>
    <w:pPr>
      <w:ind w:left="720"/>
    </w:pPr>
    <w:rPr>
      <w:rFonts w:ascii="Calibri" w:eastAsia="Times New Roman" w:hAnsi="Calibri" w:cs="Times New Roman"/>
      <w:lang w:val="en-US"/>
    </w:rPr>
  </w:style>
  <w:style w:type="character" w:customStyle="1" w:styleId="MessageHeaderLabel">
    <w:name w:val="Message Header Label"/>
    <w:rsid w:val="00817CCE"/>
    <w:rPr>
      <w:b/>
      <w:sz w:val="18"/>
    </w:rPr>
  </w:style>
  <w:style w:type="paragraph" w:customStyle="1" w:styleId="141">
    <w:name w:val="Знак Знак Знак1 Знак4"/>
    <w:basedOn w:val="a"/>
    <w:autoRedefine/>
    <w:rsid w:val="00817CCE"/>
    <w:pPr>
      <w:spacing w:after="160" w:line="240" w:lineRule="exact"/>
    </w:pPr>
    <w:rPr>
      <w:rFonts w:ascii="Times New Roman" w:eastAsia="SimSun" w:hAnsi="Times New Roman" w:cs="Times New Roman"/>
      <w:b/>
      <w:sz w:val="20"/>
      <w:szCs w:val="20"/>
    </w:rPr>
  </w:style>
  <w:style w:type="paragraph" w:customStyle="1" w:styleId="41">
    <w:name w:val="Знак Знак Знак4"/>
    <w:basedOn w:val="a"/>
    <w:rsid w:val="00817CCE"/>
    <w:pPr>
      <w:spacing w:after="160" w:line="240" w:lineRule="exact"/>
    </w:pPr>
    <w:rPr>
      <w:rFonts w:ascii="Verdana" w:eastAsia="Times New Roman" w:hAnsi="Verdana" w:cs="Times New Roman"/>
      <w:sz w:val="20"/>
      <w:szCs w:val="20"/>
      <w:lang w:val="en-US"/>
    </w:rPr>
  </w:style>
  <w:style w:type="paragraph" w:customStyle="1" w:styleId="51">
    <w:name w:val="Знак5"/>
    <w:basedOn w:val="a"/>
    <w:autoRedefine/>
    <w:rsid w:val="00817CCE"/>
    <w:pPr>
      <w:spacing w:after="160" w:line="240" w:lineRule="exact"/>
    </w:pPr>
    <w:rPr>
      <w:rFonts w:ascii="Times New Roman" w:eastAsia="SimSun" w:hAnsi="Times New Roman" w:cs="Times New Roman"/>
      <w:b/>
      <w:sz w:val="20"/>
      <w:szCs w:val="20"/>
    </w:rPr>
  </w:style>
  <w:style w:type="character" w:customStyle="1" w:styleId="27">
    <w:name w:val="Знак Знак2"/>
    <w:rsid w:val="00817CCE"/>
    <w:rPr>
      <w:sz w:val="24"/>
      <w:lang w:val="ru-RU" w:eastAsia="ru-RU" w:bidi="ar-SA"/>
    </w:rPr>
  </w:style>
  <w:style w:type="numbering" w:customStyle="1" w:styleId="110">
    <w:name w:val="Нет списка11"/>
    <w:next w:val="a2"/>
    <w:semiHidden/>
    <w:rsid w:val="00817CCE"/>
  </w:style>
  <w:style w:type="table" w:customStyle="1" w:styleId="28">
    <w:name w:val="Сетка таблицы2"/>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
    <w:name w:val="Сетка таблицы3"/>
    <w:basedOn w:val="a1"/>
    <w:next w:val="af8"/>
    <w:uiPriority w:val="59"/>
    <w:rsid w:val="00817CCE"/>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9">
    <w:name w:val="Нет списка2"/>
    <w:next w:val="a2"/>
    <w:semiHidden/>
    <w:rsid w:val="00817CCE"/>
  </w:style>
  <w:style w:type="table" w:customStyle="1" w:styleId="42">
    <w:name w:val="Сетка таблицы4"/>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
    <w:name w:val="Стиль"/>
    <w:basedOn w:val="a"/>
    <w:autoRedefine/>
    <w:rsid w:val="00817CCE"/>
    <w:pPr>
      <w:spacing w:after="160" w:line="240" w:lineRule="exact"/>
    </w:pPr>
    <w:rPr>
      <w:rFonts w:ascii="Times New Roman" w:eastAsia="SimSun" w:hAnsi="Times New Roman" w:cs="Times New Roman"/>
      <w:b/>
      <w:sz w:val="20"/>
      <w:szCs w:val="20"/>
    </w:rPr>
  </w:style>
  <w:style w:type="paragraph" w:customStyle="1" w:styleId="tkTablica">
    <w:name w:val="_Текст таблицы (tkTablica)"/>
    <w:basedOn w:val="a"/>
    <w:rsid w:val="00817CCE"/>
    <w:pPr>
      <w:spacing w:after="60"/>
      <w:jc w:val="both"/>
    </w:pPr>
    <w:rPr>
      <w:rFonts w:ascii="Arial" w:eastAsia="Times New Roman" w:hAnsi="Arial" w:cs="Arial"/>
      <w:sz w:val="20"/>
      <w:szCs w:val="20"/>
      <w:lang w:eastAsia="ru-RU"/>
    </w:rPr>
  </w:style>
  <w:style w:type="paragraph" w:customStyle="1" w:styleId="tkTekst">
    <w:name w:val="_Текст обычный (tkTekst)"/>
    <w:basedOn w:val="a"/>
    <w:rsid w:val="00817CCE"/>
    <w:pPr>
      <w:spacing w:after="60"/>
      <w:ind w:firstLine="567"/>
      <w:jc w:val="both"/>
    </w:pPr>
    <w:rPr>
      <w:rFonts w:ascii="Arial" w:eastAsia="Times New Roman" w:hAnsi="Arial" w:cs="Arial"/>
      <w:sz w:val="20"/>
      <w:szCs w:val="20"/>
      <w:lang w:val="ky-KG" w:eastAsia="ky-KG"/>
    </w:rPr>
  </w:style>
  <w:style w:type="paragraph" w:customStyle="1" w:styleId="tkNazvanie">
    <w:name w:val="_Название (tkNazvanie)"/>
    <w:basedOn w:val="a"/>
    <w:rsid w:val="00817CCE"/>
    <w:pPr>
      <w:spacing w:before="400" w:after="400"/>
      <w:ind w:left="1134" w:right="1134"/>
      <w:jc w:val="center"/>
    </w:pPr>
    <w:rPr>
      <w:rFonts w:ascii="Arial" w:eastAsia="Times New Roman" w:hAnsi="Arial" w:cs="Arial"/>
      <w:b/>
      <w:bCs/>
      <w:sz w:val="24"/>
      <w:szCs w:val="24"/>
      <w:lang w:eastAsia="ru-RU"/>
    </w:rPr>
  </w:style>
  <w:style w:type="table" w:customStyle="1" w:styleId="52">
    <w:name w:val="Сетка таблицы5"/>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
    <w:name w:val="Сетка таблицы7"/>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
    <w:name w:val="Сетка таблицы8"/>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Сетка таблицы9"/>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Сетка таблицы10"/>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Сетка таблицы11"/>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Сетка таблицы12"/>
    <w:basedOn w:val="a1"/>
    <w:next w:val="af8"/>
    <w:uiPriority w:val="59"/>
    <w:rsid w:val="00817CCE"/>
    <w:pPr>
      <w:spacing w:after="0" w:line="240" w:lineRule="auto"/>
    </w:pPr>
    <w:rPr>
      <w:rFonts w:ascii="Calibri" w:eastAsia="Calibri" w:hAnsi="Calibri" w:cs="Times New Roman"/>
      <w:lang w:val="ky-KG"/>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30">
    <w:name w:val="Сетка таблицы13"/>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
    <w:name w:val="Сетка таблицы14"/>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Сетка таблицы15"/>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0">
    <w:name w:val="Сетка таблицы16"/>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0">
    <w:name w:val="Сетка таблицы17"/>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0">
    <w:name w:val="Сетка таблицы18"/>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
    <w:name w:val="Сетка таблицы19"/>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0">
    <w:name w:val="Сетка таблицы20"/>
    <w:basedOn w:val="a1"/>
    <w:next w:val="af8"/>
    <w:uiPriority w:val="59"/>
    <w:rsid w:val="0060304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Сетка таблицы21"/>
    <w:basedOn w:val="a1"/>
    <w:next w:val="af8"/>
    <w:uiPriority w:val="59"/>
    <w:rsid w:val="00BB742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6">
    <w:name w:val="Нет списка3"/>
    <w:next w:val="a2"/>
    <w:semiHidden/>
    <w:rsid w:val="00E16929"/>
  </w:style>
  <w:style w:type="paragraph" w:customStyle="1" w:styleId="131">
    <w:name w:val="Знак Знак Знак1 Знак3"/>
    <w:basedOn w:val="a"/>
    <w:autoRedefine/>
    <w:rsid w:val="00E16929"/>
    <w:pPr>
      <w:spacing w:after="160" w:line="240" w:lineRule="exact"/>
    </w:pPr>
    <w:rPr>
      <w:rFonts w:ascii="Times New Roman" w:eastAsia="SimSun" w:hAnsi="Times New Roman" w:cs="Times New Roman"/>
      <w:b/>
      <w:sz w:val="20"/>
      <w:szCs w:val="20"/>
    </w:rPr>
  </w:style>
  <w:style w:type="paragraph" w:customStyle="1" w:styleId="37">
    <w:name w:val="Знак Знак Знак3"/>
    <w:basedOn w:val="a"/>
    <w:rsid w:val="00E16929"/>
    <w:pPr>
      <w:spacing w:after="160" w:line="240" w:lineRule="exact"/>
    </w:pPr>
    <w:rPr>
      <w:rFonts w:ascii="Verdana" w:eastAsia="Times New Roman" w:hAnsi="Verdana" w:cs="Times New Roman"/>
      <w:sz w:val="20"/>
      <w:szCs w:val="20"/>
      <w:lang w:val="en-US"/>
    </w:rPr>
  </w:style>
  <w:style w:type="paragraph" w:customStyle="1" w:styleId="43">
    <w:name w:val="Знак4"/>
    <w:basedOn w:val="a"/>
    <w:autoRedefine/>
    <w:rsid w:val="00E16929"/>
    <w:pPr>
      <w:spacing w:after="160" w:line="240" w:lineRule="exact"/>
    </w:pPr>
    <w:rPr>
      <w:rFonts w:ascii="Times New Roman" w:eastAsia="SimSun" w:hAnsi="Times New Roman" w:cs="Times New Roman"/>
      <w:b/>
      <w:sz w:val="20"/>
      <w:szCs w:val="20"/>
    </w:rPr>
  </w:style>
  <w:style w:type="paragraph" w:customStyle="1" w:styleId="13">
    <w:name w:val="Знак13"/>
    <w:basedOn w:val="a"/>
    <w:autoRedefine/>
    <w:rsid w:val="00E16929"/>
    <w:pPr>
      <w:numPr>
        <w:numId w:val="7"/>
      </w:numPr>
      <w:tabs>
        <w:tab w:val="clear" w:pos="360"/>
      </w:tabs>
      <w:spacing w:after="0" w:line="240" w:lineRule="auto"/>
      <w:ind w:left="0" w:firstLine="0"/>
    </w:pPr>
    <w:rPr>
      <w:rFonts w:ascii="Times New Roman" w:eastAsia="SimSun" w:hAnsi="Times New Roman" w:cs="Times New Roman"/>
      <w:b/>
      <w:sz w:val="20"/>
      <w:szCs w:val="20"/>
    </w:rPr>
  </w:style>
  <w:style w:type="paragraph" w:customStyle="1" w:styleId="44">
    <w:name w:val="Знак Знак4"/>
    <w:basedOn w:val="a"/>
    <w:rsid w:val="00E16929"/>
    <w:pPr>
      <w:spacing w:after="160" w:line="240" w:lineRule="exact"/>
    </w:pPr>
    <w:rPr>
      <w:rFonts w:ascii="Verdana" w:eastAsia="Times New Roman" w:hAnsi="Verdana" w:cs="Times New Roman"/>
      <w:sz w:val="20"/>
      <w:szCs w:val="20"/>
      <w:lang w:val="en-US"/>
    </w:rPr>
  </w:style>
  <w:style w:type="character" w:customStyle="1" w:styleId="230">
    <w:name w:val="Знак Знак23"/>
    <w:rsid w:val="00E16929"/>
    <w:rPr>
      <w:sz w:val="24"/>
      <w:lang w:val="ru-RU" w:eastAsia="ru-RU" w:bidi="ar-SA"/>
    </w:rPr>
  </w:style>
  <w:style w:type="paragraph" w:customStyle="1" w:styleId="38">
    <w:name w:val="Знак Знак Знак Знак Знак Знак Знак3"/>
    <w:basedOn w:val="a"/>
    <w:rsid w:val="00E16929"/>
    <w:pPr>
      <w:spacing w:after="160" w:line="240" w:lineRule="exact"/>
    </w:pPr>
    <w:rPr>
      <w:rFonts w:ascii="Verdana" w:eastAsia="Times New Roman" w:hAnsi="Verdana" w:cs="Times New Roman"/>
      <w:sz w:val="20"/>
      <w:szCs w:val="20"/>
      <w:lang w:val="en-US"/>
    </w:rPr>
  </w:style>
  <w:style w:type="table" w:customStyle="1" w:styleId="1100">
    <w:name w:val="Сетка таблицы110"/>
    <w:basedOn w:val="a1"/>
    <w:next w:val="af8"/>
    <w:uiPriority w:val="59"/>
    <w:rsid w:val="00FF740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Сетка таблицы111"/>
    <w:basedOn w:val="a1"/>
    <w:next w:val="af8"/>
    <w:uiPriority w:val="59"/>
    <w:rsid w:val="00811D0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1"/>
    <w:next w:val="af8"/>
    <w:uiPriority w:val="59"/>
    <w:rsid w:val="009F1A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
    <w:name w:val="Сетка таблицы23"/>
    <w:basedOn w:val="a1"/>
    <w:next w:val="af8"/>
    <w:uiPriority w:val="59"/>
    <w:rsid w:val="00A6239E"/>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0">
    <w:name w:val="Сетка таблицы24"/>
    <w:basedOn w:val="a1"/>
    <w:next w:val="af8"/>
    <w:uiPriority w:val="59"/>
    <w:rsid w:val="00E034B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Сетка таблицы31"/>
    <w:basedOn w:val="a1"/>
    <w:next w:val="af8"/>
    <w:uiPriority w:val="59"/>
    <w:rsid w:val="00E034B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
    <w:name w:val="Сетка таблицы41"/>
    <w:basedOn w:val="a1"/>
    <w:next w:val="af8"/>
    <w:uiPriority w:val="59"/>
    <w:rsid w:val="007462A8"/>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5">
    <w:name w:val="Нет списка4"/>
    <w:next w:val="a2"/>
    <w:semiHidden/>
    <w:rsid w:val="00E57E75"/>
  </w:style>
  <w:style w:type="paragraph" w:customStyle="1" w:styleId="121">
    <w:name w:val="Знак Знак Знак1 Знак2"/>
    <w:basedOn w:val="a"/>
    <w:autoRedefine/>
    <w:rsid w:val="00E57E75"/>
    <w:pPr>
      <w:spacing w:after="160" w:line="240" w:lineRule="exact"/>
    </w:pPr>
    <w:rPr>
      <w:rFonts w:ascii="Times New Roman" w:eastAsia="SimSun" w:hAnsi="Times New Roman" w:cs="Times New Roman"/>
      <w:b/>
      <w:sz w:val="20"/>
      <w:szCs w:val="20"/>
    </w:rPr>
  </w:style>
  <w:style w:type="paragraph" w:customStyle="1" w:styleId="2a">
    <w:name w:val="Знак Знак Знак2"/>
    <w:basedOn w:val="a"/>
    <w:rsid w:val="00E57E75"/>
    <w:pPr>
      <w:spacing w:after="160" w:line="240" w:lineRule="exact"/>
    </w:pPr>
    <w:rPr>
      <w:rFonts w:ascii="Verdana" w:eastAsia="Times New Roman" w:hAnsi="Verdana" w:cs="Times New Roman"/>
      <w:sz w:val="20"/>
      <w:szCs w:val="20"/>
      <w:lang w:val="en-US"/>
    </w:rPr>
  </w:style>
  <w:style w:type="paragraph" w:customStyle="1" w:styleId="39">
    <w:name w:val="Знак3"/>
    <w:basedOn w:val="a"/>
    <w:autoRedefine/>
    <w:rsid w:val="00E57E75"/>
    <w:pPr>
      <w:spacing w:after="160" w:line="240" w:lineRule="exact"/>
    </w:pPr>
    <w:rPr>
      <w:rFonts w:ascii="Times New Roman" w:eastAsia="SimSun" w:hAnsi="Times New Roman" w:cs="Times New Roman"/>
      <w:b/>
      <w:sz w:val="20"/>
      <w:szCs w:val="20"/>
    </w:rPr>
  </w:style>
  <w:style w:type="paragraph" w:customStyle="1" w:styleId="122">
    <w:name w:val="Знак12"/>
    <w:basedOn w:val="a"/>
    <w:autoRedefine/>
    <w:rsid w:val="00E57E75"/>
    <w:pPr>
      <w:spacing w:after="0" w:line="240" w:lineRule="auto"/>
    </w:pPr>
    <w:rPr>
      <w:rFonts w:ascii="Times New Roman" w:eastAsia="SimSun" w:hAnsi="Times New Roman" w:cs="Times New Roman"/>
      <w:b/>
      <w:sz w:val="20"/>
      <w:szCs w:val="20"/>
    </w:rPr>
  </w:style>
  <w:style w:type="paragraph" w:customStyle="1" w:styleId="3a">
    <w:name w:val="Знак Знак3"/>
    <w:basedOn w:val="a"/>
    <w:rsid w:val="00E57E75"/>
    <w:pPr>
      <w:spacing w:after="160" w:line="240" w:lineRule="exact"/>
    </w:pPr>
    <w:rPr>
      <w:rFonts w:ascii="Verdana" w:eastAsia="Times New Roman" w:hAnsi="Verdana" w:cs="Times New Roman"/>
      <w:sz w:val="20"/>
      <w:szCs w:val="20"/>
      <w:lang w:val="en-US"/>
    </w:rPr>
  </w:style>
  <w:style w:type="character" w:customStyle="1" w:styleId="221">
    <w:name w:val="Знак Знак22"/>
    <w:rsid w:val="00E57E75"/>
    <w:rPr>
      <w:sz w:val="24"/>
      <w:lang w:val="ru-RU" w:eastAsia="ru-RU" w:bidi="ar-SA"/>
    </w:rPr>
  </w:style>
  <w:style w:type="paragraph" w:customStyle="1" w:styleId="2b">
    <w:name w:val="Знак Знак Знак Знак Знак Знак Знак2"/>
    <w:basedOn w:val="a"/>
    <w:rsid w:val="00E57E75"/>
    <w:pPr>
      <w:spacing w:after="160" w:line="240" w:lineRule="exact"/>
    </w:pPr>
    <w:rPr>
      <w:rFonts w:ascii="Verdana" w:eastAsia="Times New Roman" w:hAnsi="Verdana" w:cs="Times New Roman"/>
      <w:sz w:val="20"/>
      <w:szCs w:val="20"/>
      <w:lang w:val="en-US"/>
    </w:rPr>
  </w:style>
  <w:style w:type="numbering" w:customStyle="1" w:styleId="53">
    <w:name w:val="Нет списка5"/>
    <w:next w:val="a2"/>
    <w:semiHidden/>
    <w:rsid w:val="00B660C7"/>
  </w:style>
  <w:style w:type="paragraph" w:customStyle="1" w:styleId="112">
    <w:name w:val="Знак Знак Знак1 Знак1"/>
    <w:basedOn w:val="a"/>
    <w:autoRedefine/>
    <w:rsid w:val="00B660C7"/>
    <w:pPr>
      <w:spacing w:after="160" w:line="240" w:lineRule="exact"/>
    </w:pPr>
    <w:rPr>
      <w:rFonts w:ascii="Times New Roman" w:eastAsia="SimSun" w:hAnsi="Times New Roman" w:cs="Times New Roman"/>
      <w:b/>
      <w:sz w:val="20"/>
      <w:szCs w:val="20"/>
    </w:rPr>
  </w:style>
  <w:style w:type="paragraph" w:customStyle="1" w:styleId="1a">
    <w:name w:val="Знак Знак Знак1"/>
    <w:basedOn w:val="a"/>
    <w:rsid w:val="00B660C7"/>
    <w:pPr>
      <w:spacing w:after="160" w:line="240" w:lineRule="exact"/>
    </w:pPr>
    <w:rPr>
      <w:rFonts w:ascii="Verdana" w:eastAsia="Times New Roman" w:hAnsi="Verdana" w:cs="Times New Roman"/>
      <w:sz w:val="20"/>
      <w:szCs w:val="20"/>
      <w:lang w:val="en-US"/>
    </w:rPr>
  </w:style>
  <w:style w:type="paragraph" w:customStyle="1" w:styleId="2c">
    <w:name w:val="Знак2"/>
    <w:basedOn w:val="a"/>
    <w:autoRedefine/>
    <w:rsid w:val="00B660C7"/>
    <w:pPr>
      <w:spacing w:after="160" w:line="240" w:lineRule="exact"/>
    </w:pPr>
    <w:rPr>
      <w:rFonts w:ascii="Times New Roman" w:eastAsia="SimSun" w:hAnsi="Times New Roman" w:cs="Times New Roman"/>
      <w:b/>
      <w:sz w:val="20"/>
      <w:szCs w:val="20"/>
    </w:rPr>
  </w:style>
  <w:style w:type="paragraph" w:customStyle="1" w:styleId="113">
    <w:name w:val="Знак11"/>
    <w:basedOn w:val="a"/>
    <w:autoRedefine/>
    <w:rsid w:val="00B660C7"/>
    <w:pPr>
      <w:spacing w:after="0" w:line="240" w:lineRule="auto"/>
    </w:pPr>
    <w:rPr>
      <w:rFonts w:ascii="Times New Roman" w:eastAsia="SimSun" w:hAnsi="Times New Roman" w:cs="Times New Roman"/>
      <w:b/>
      <w:sz w:val="20"/>
      <w:szCs w:val="20"/>
    </w:rPr>
  </w:style>
  <w:style w:type="paragraph" w:customStyle="1" w:styleId="1b">
    <w:name w:val="Знак Знак1"/>
    <w:basedOn w:val="a"/>
    <w:rsid w:val="00B660C7"/>
    <w:pPr>
      <w:spacing w:after="160" w:line="240" w:lineRule="exact"/>
    </w:pPr>
    <w:rPr>
      <w:rFonts w:ascii="Verdana" w:eastAsia="Times New Roman" w:hAnsi="Verdana" w:cs="Times New Roman"/>
      <w:sz w:val="20"/>
      <w:szCs w:val="20"/>
      <w:lang w:val="en-US"/>
    </w:rPr>
  </w:style>
  <w:style w:type="character" w:customStyle="1" w:styleId="211">
    <w:name w:val="Знак Знак21"/>
    <w:rsid w:val="00B660C7"/>
    <w:rPr>
      <w:sz w:val="24"/>
      <w:lang w:val="ru-RU" w:eastAsia="ru-RU" w:bidi="ar-SA"/>
    </w:rPr>
  </w:style>
  <w:style w:type="paragraph" w:customStyle="1" w:styleId="1c">
    <w:name w:val="Знак Знак Знак Знак Знак Знак Знак1"/>
    <w:basedOn w:val="a"/>
    <w:rsid w:val="00B660C7"/>
    <w:pPr>
      <w:spacing w:after="160" w:line="240" w:lineRule="exact"/>
    </w:pPr>
    <w:rPr>
      <w:rFonts w:ascii="Verdana" w:eastAsia="Times New Roman" w:hAnsi="Verdana" w:cs="Times New Roman"/>
      <w:sz w:val="20"/>
      <w:szCs w:val="20"/>
      <w:lang w:val="en-US"/>
    </w:rPr>
  </w:style>
  <w:style w:type="character" w:styleId="aff0">
    <w:name w:val="line number"/>
    <w:basedOn w:val="a0"/>
    <w:uiPriority w:val="99"/>
    <w:semiHidden/>
    <w:unhideWhenUsed/>
    <w:rsid w:val="003D4F41"/>
  </w:style>
  <w:style w:type="paragraph" w:styleId="aff1">
    <w:name w:val="header"/>
    <w:basedOn w:val="a"/>
    <w:link w:val="aff2"/>
    <w:uiPriority w:val="99"/>
    <w:unhideWhenUsed/>
    <w:rsid w:val="003D4F41"/>
    <w:pPr>
      <w:tabs>
        <w:tab w:val="center" w:pos="4677"/>
        <w:tab w:val="right" w:pos="9355"/>
      </w:tabs>
      <w:spacing w:after="0" w:line="240" w:lineRule="auto"/>
    </w:pPr>
  </w:style>
  <w:style w:type="character" w:customStyle="1" w:styleId="aff2">
    <w:name w:val="Верхний колонтитул Знак"/>
    <w:basedOn w:val="a0"/>
    <w:link w:val="aff1"/>
    <w:uiPriority w:val="99"/>
    <w:rsid w:val="003D4F41"/>
  </w:style>
  <w:style w:type="table" w:customStyle="1" w:styleId="250">
    <w:name w:val="Сетка таблицы25"/>
    <w:basedOn w:val="a1"/>
    <w:next w:val="af8"/>
    <w:uiPriority w:val="59"/>
    <w:rsid w:val="00BA6AD6"/>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0">
    <w:name w:val="Сетка таблицы26"/>
    <w:basedOn w:val="a1"/>
    <w:next w:val="af8"/>
    <w:uiPriority w:val="59"/>
    <w:rsid w:val="00984190"/>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
    <w:name w:val="Сетка таблицы32"/>
    <w:basedOn w:val="a1"/>
    <w:next w:val="af8"/>
    <w:uiPriority w:val="59"/>
    <w:rsid w:val="00984190"/>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0">
    <w:name w:val="Сетка таблицы27"/>
    <w:basedOn w:val="a1"/>
    <w:next w:val="af8"/>
    <w:uiPriority w:val="59"/>
    <w:rsid w:val="00F144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0">
    <w:name w:val="Сетка таблицы28"/>
    <w:basedOn w:val="a1"/>
    <w:next w:val="af8"/>
    <w:uiPriority w:val="59"/>
    <w:rsid w:val="00DF7AC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0">
    <w:name w:val="Сетка таблицы29"/>
    <w:basedOn w:val="a1"/>
    <w:next w:val="af8"/>
    <w:uiPriority w:val="59"/>
    <w:rsid w:val="00DF7AC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0">
    <w:name w:val="Нет списка6"/>
    <w:next w:val="a2"/>
    <w:semiHidden/>
    <w:rsid w:val="0006705E"/>
  </w:style>
  <w:style w:type="paragraph" w:customStyle="1" w:styleId="1101">
    <w:name w:val="Знак Знак Знак1 Знак10"/>
    <w:basedOn w:val="a"/>
    <w:autoRedefine/>
    <w:rsid w:val="0006705E"/>
    <w:pPr>
      <w:spacing w:after="160" w:line="240" w:lineRule="exact"/>
    </w:pPr>
    <w:rPr>
      <w:rFonts w:ascii="Times New Roman" w:eastAsia="SimSun" w:hAnsi="Times New Roman" w:cs="Times New Roman"/>
      <w:b/>
      <w:sz w:val="20"/>
      <w:szCs w:val="20"/>
    </w:rPr>
  </w:style>
  <w:style w:type="paragraph" w:customStyle="1" w:styleId="101">
    <w:name w:val="Знак Знак Знак10"/>
    <w:basedOn w:val="a"/>
    <w:rsid w:val="0006705E"/>
    <w:pPr>
      <w:spacing w:after="160" w:line="240" w:lineRule="exact"/>
    </w:pPr>
    <w:rPr>
      <w:rFonts w:ascii="Verdana" w:eastAsia="Times New Roman" w:hAnsi="Verdana" w:cs="Times New Roman"/>
      <w:sz w:val="20"/>
      <w:szCs w:val="20"/>
      <w:lang w:val="en-US"/>
    </w:rPr>
  </w:style>
  <w:style w:type="paragraph" w:customStyle="1" w:styleId="201">
    <w:name w:val="Знак20"/>
    <w:basedOn w:val="a"/>
    <w:autoRedefine/>
    <w:rsid w:val="0006705E"/>
    <w:pPr>
      <w:spacing w:after="160" w:line="240" w:lineRule="exact"/>
    </w:pPr>
    <w:rPr>
      <w:rFonts w:ascii="Times New Roman" w:eastAsia="SimSun" w:hAnsi="Times New Roman" w:cs="Times New Roman"/>
      <w:b/>
      <w:sz w:val="20"/>
      <w:szCs w:val="20"/>
    </w:rPr>
  </w:style>
  <w:style w:type="paragraph" w:customStyle="1" w:styleId="1102">
    <w:name w:val="Знак110"/>
    <w:basedOn w:val="a"/>
    <w:autoRedefine/>
    <w:rsid w:val="0006705E"/>
    <w:pPr>
      <w:spacing w:after="0" w:line="240" w:lineRule="auto"/>
    </w:pPr>
    <w:rPr>
      <w:rFonts w:ascii="Times New Roman" w:eastAsia="SimSun" w:hAnsi="Times New Roman" w:cs="Times New Roman"/>
      <w:b/>
      <w:sz w:val="20"/>
      <w:szCs w:val="20"/>
    </w:rPr>
  </w:style>
  <w:style w:type="paragraph" w:customStyle="1" w:styleId="114">
    <w:name w:val="Знак Знак11"/>
    <w:basedOn w:val="a"/>
    <w:rsid w:val="0006705E"/>
    <w:pPr>
      <w:spacing w:after="160" w:line="240" w:lineRule="exact"/>
    </w:pPr>
    <w:rPr>
      <w:rFonts w:ascii="Verdana" w:eastAsia="Times New Roman" w:hAnsi="Verdana" w:cs="Times New Roman"/>
      <w:sz w:val="20"/>
      <w:szCs w:val="20"/>
      <w:lang w:val="en-US"/>
    </w:rPr>
  </w:style>
  <w:style w:type="character" w:customStyle="1" w:styleId="291">
    <w:name w:val="Знак Знак29"/>
    <w:rsid w:val="0006705E"/>
    <w:rPr>
      <w:sz w:val="24"/>
      <w:lang w:val="ru-RU" w:eastAsia="ru-RU" w:bidi="ar-SA"/>
    </w:rPr>
  </w:style>
  <w:style w:type="paragraph" w:customStyle="1" w:styleId="93">
    <w:name w:val="Знак Знак Знак Знак Знак Знак Знак9"/>
    <w:basedOn w:val="a"/>
    <w:rsid w:val="0006705E"/>
    <w:pPr>
      <w:spacing w:after="160" w:line="240" w:lineRule="exact"/>
    </w:pPr>
    <w:rPr>
      <w:rFonts w:ascii="Verdana" w:eastAsia="Times New Roman" w:hAnsi="Verdana" w:cs="Times New Roman"/>
      <w:sz w:val="20"/>
      <w:szCs w:val="20"/>
      <w:lang w:val="en-US"/>
    </w:rPr>
  </w:style>
  <w:style w:type="table" w:customStyle="1" w:styleId="1120">
    <w:name w:val="Сетка таблицы112"/>
    <w:basedOn w:val="a1"/>
    <w:next w:val="af8"/>
    <w:uiPriority w:val="59"/>
    <w:rsid w:val="005F0297"/>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
    <w:name w:val="Нет списка7"/>
    <w:next w:val="a2"/>
    <w:semiHidden/>
    <w:rsid w:val="003E0FEC"/>
  </w:style>
  <w:style w:type="paragraph" w:customStyle="1" w:styleId="190">
    <w:name w:val="Знак Знак Знак1 Знак9"/>
    <w:basedOn w:val="a"/>
    <w:autoRedefine/>
    <w:rsid w:val="00864E39"/>
    <w:pPr>
      <w:spacing w:after="160" w:line="240" w:lineRule="exact"/>
    </w:pPr>
    <w:rPr>
      <w:rFonts w:ascii="Times New Roman" w:eastAsia="SimSun" w:hAnsi="Times New Roman" w:cs="Times New Roman"/>
      <w:b/>
      <w:sz w:val="20"/>
      <w:szCs w:val="20"/>
    </w:rPr>
  </w:style>
  <w:style w:type="paragraph" w:customStyle="1" w:styleId="94">
    <w:name w:val="Знак Знак Знак9"/>
    <w:basedOn w:val="a"/>
    <w:rsid w:val="00864E39"/>
    <w:pPr>
      <w:spacing w:after="160" w:line="240" w:lineRule="exact"/>
    </w:pPr>
    <w:rPr>
      <w:rFonts w:ascii="Verdana" w:eastAsia="Times New Roman" w:hAnsi="Verdana" w:cs="Times New Roman"/>
      <w:sz w:val="20"/>
      <w:szCs w:val="20"/>
      <w:lang w:val="en-US"/>
    </w:rPr>
  </w:style>
  <w:style w:type="paragraph" w:customStyle="1" w:styleId="102">
    <w:name w:val="Знак10"/>
    <w:basedOn w:val="a"/>
    <w:autoRedefine/>
    <w:rsid w:val="00864E39"/>
    <w:pPr>
      <w:spacing w:after="160" w:line="240" w:lineRule="exact"/>
    </w:pPr>
    <w:rPr>
      <w:rFonts w:ascii="Times New Roman" w:eastAsia="SimSun" w:hAnsi="Times New Roman" w:cs="Times New Roman"/>
      <w:b/>
      <w:sz w:val="20"/>
      <w:szCs w:val="20"/>
    </w:rPr>
  </w:style>
  <w:style w:type="paragraph" w:customStyle="1" w:styleId="191">
    <w:name w:val="Знак19"/>
    <w:basedOn w:val="a"/>
    <w:autoRedefine/>
    <w:rsid w:val="00864E39"/>
    <w:pPr>
      <w:spacing w:after="0" w:line="240" w:lineRule="auto"/>
    </w:pPr>
    <w:rPr>
      <w:rFonts w:ascii="Times New Roman" w:eastAsia="SimSun" w:hAnsi="Times New Roman" w:cs="Times New Roman"/>
      <w:b/>
      <w:sz w:val="20"/>
      <w:szCs w:val="20"/>
    </w:rPr>
  </w:style>
  <w:style w:type="paragraph" w:customStyle="1" w:styleId="103">
    <w:name w:val="Знак Знак10"/>
    <w:basedOn w:val="a"/>
    <w:rsid w:val="00864E39"/>
    <w:pPr>
      <w:spacing w:after="160" w:line="240" w:lineRule="exact"/>
    </w:pPr>
    <w:rPr>
      <w:rFonts w:ascii="Verdana" w:eastAsia="Times New Roman" w:hAnsi="Verdana" w:cs="Times New Roman"/>
      <w:sz w:val="20"/>
      <w:szCs w:val="20"/>
      <w:lang w:val="en-US"/>
    </w:rPr>
  </w:style>
  <w:style w:type="character" w:customStyle="1" w:styleId="281">
    <w:name w:val="Знак Знак28"/>
    <w:rsid w:val="00864E39"/>
    <w:rPr>
      <w:sz w:val="24"/>
      <w:lang w:val="ru-RU" w:eastAsia="ru-RU" w:bidi="ar-SA"/>
    </w:rPr>
  </w:style>
  <w:style w:type="paragraph" w:customStyle="1" w:styleId="82">
    <w:name w:val="Знак Знак Знак Знак Знак Знак Знак8"/>
    <w:basedOn w:val="a"/>
    <w:rsid w:val="00864E39"/>
    <w:pPr>
      <w:spacing w:after="160" w:line="240" w:lineRule="exact"/>
    </w:pPr>
    <w:rPr>
      <w:rFonts w:ascii="Verdana" w:eastAsia="Times New Roman" w:hAnsi="Verdana" w:cs="Times New Roman"/>
      <w:sz w:val="20"/>
      <w:szCs w:val="20"/>
      <w:lang w:val="en-US"/>
    </w:rPr>
  </w:style>
  <w:style w:type="numbering" w:customStyle="1" w:styleId="83">
    <w:name w:val="Нет списка8"/>
    <w:next w:val="a2"/>
    <w:semiHidden/>
    <w:unhideWhenUsed/>
    <w:rsid w:val="008C21F0"/>
  </w:style>
  <w:style w:type="paragraph" w:customStyle="1" w:styleId="181">
    <w:name w:val="Знак Знак Знак1 Знак8"/>
    <w:basedOn w:val="a"/>
    <w:autoRedefine/>
    <w:rsid w:val="008C21F0"/>
    <w:pPr>
      <w:spacing w:after="160" w:line="240" w:lineRule="exact"/>
    </w:pPr>
    <w:rPr>
      <w:rFonts w:ascii="Times New Roman" w:eastAsia="SimSun" w:hAnsi="Times New Roman" w:cs="Times New Roman"/>
      <w:b/>
      <w:sz w:val="20"/>
      <w:szCs w:val="20"/>
    </w:rPr>
  </w:style>
  <w:style w:type="paragraph" w:customStyle="1" w:styleId="84">
    <w:name w:val="Знак Знак Знак8"/>
    <w:basedOn w:val="a"/>
    <w:rsid w:val="008C21F0"/>
    <w:pPr>
      <w:spacing w:after="160" w:line="240" w:lineRule="exact"/>
    </w:pPr>
    <w:rPr>
      <w:rFonts w:ascii="Verdana" w:eastAsia="Times New Roman" w:hAnsi="Verdana" w:cs="Times New Roman"/>
      <w:sz w:val="20"/>
      <w:szCs w:val="20"/>
      <w:lang w:val="en-US"/>
    </w:rPr>
  </w:style>
  <w:style w:type="paragraph" w:customStyle="1" w:styleId="95">
    <w:name w:val="Знак9"/>
    <w:basedOn w:val="a"/>
    <w:autoRedefine/>
    <w:rsid w:val="008C21F0"/>
    <w:pPr>
      <w:spacing w:after="160" w:line="240" w:lineRule="exact"/>
    </w:pPr>
    <w:rPr>
      <w:rFonts w:ascii="Times New Roman" w:eastAsia="SimSun" w:hAnsi="Times New Roman" w:cs="Times New Roman"/>
      <w:b/>
      <w:sz w:val="20"/>
      <w:szCs w:val="20"/>
    </w:rPr>
  </w:style>
  <w:style w:type="paragraph" w:customStyle="1" w:styleId="182">
    <w:name w:val="Знак18"/>
    <w:basedOn w:val="a"/>
    <w:autoRedefine/>
    <w:rsid w:val="008C21F0"/>
    <w:pPr>
      <w:spacing w:after="0" w:line="240" w:lineRule="auto"/>
    </w:pPr>
    <w:rPr>
      <w:rFonts w:ascii="Times New Roman" w:eastAsia="SimSun" w:hAnsi="Times New Roman" w:cs="Times New Roman"/>
      <w:b/>
      <w:sz w:val="20"/>
      <w:szCs w:val="20"/>
    </w:rPr>
  </w:style>
  <w:style w:type="paragraph" w:customStyle="1" w:styleId="85">
    <w:name w:val="Знак Знак8"/>
    <w:basedOn w:val="a"/>
    <w:rsid w:val="008C21F0"/>
    <w:pPr>
      <w:spacing w:after="160" w:line="240" w:lineRule="exact"/>
    </w:pPr>
    <w:rPr>
      <w:rFonts w:ascii="Verdana" w:eastAsia="Times New Roman" w:hAnsi="Verdana" w:cs="Times New Roman"/>
      <w:sz w:val="20"/>
      <w:szCs w:val="20"/>
      <w:lang w:val="en-US"/>
    </w:rPr>
  </w:style>
  <w:style w:type="character" w:customStyle="1" w:styleId="271">
    <w:name w:val="Знак Знак27"/>
    <w:rsid w:val="008C21F0"/>
    <w:rPr>
      <w:sz w:val="24"/>
      <w:lang w:val="ru-RU" w:eastAsia="ru-RU" w:bidi="ar-SA"/>
    </w:rPr>
  </w:style>
  <w:style w:type="paragraph" w:customStyle="1" w:styleId="73">
    <w:name w:val="Знак Знак Знак Знак Знак Знак Знак7"/>
    <w:basedOn w:val="a"/>
    <w:rsid w:val="008C21F0"/>
    <w:pPr>
      <w:spacing w:after="160" w:line="240" w:lineRule="exact"/>
    </w:pPr>
    <w:rPr>
      <w:rFonts w:ascii="Verdana" w:eastAsia="Times New Roman" w:hAnsi="Verdana" w:cs="Times New Roman"/>
      <w:sz w:val="20"/>
      <w:szCs w:val="20"/>
      <w:lang w:val="en-US"/>
    </w:rPr>
  </w:style>
  <w:style w:type="paragraph" w:customStyle="1" w:styleId="3b">
    <w:name w:val="Абзац списка3"/>
    <w:basedOn w:val="a"/>
    <w:rsid w:val="00CB3C31"/>
    <w:pPr>
      <w:spacing w:after="0" w:line="240" w:lineRule="auto"/>
      <w:ind w:left="720"/>
      <w:contextualSpacing/>
    </w:pPr>
    <w:rPr>
      <w:rFonts w:ascii="Times New Roman" w:eastAsia="Calibri" w:hAnsi="Times New Roman" w:cs="Times New Roman"/>
      <w:sz w:val="24"/>
      <w:szCs w:val="24"/>
      <w:lang w:eastAsia="ru-RU"/>
    </w:rPr>
  </w:style>
  <w:style w:type="character" w:customStyle="1" w:styleId="20">
    <w:name w:val="Заголовок 2 Знак"/>
    <w:basedOn w:val="a0"/>
    <w:link w:val="2"/>
    <w:uiPriority w:val="9"/>
    <w:rsid w:val="00797CEF"/>
    <w:rPr>
      <w:rFonts w:asciiTheme="majorHAnsi" w:eastAsiaTheme="majorEastAsia" w:hAnsiTheme="majorHAnsi" w:cstheme="majorBidi"/>
      <w:b/>
      <w:bCs/>
      <w:color w:val="4F81BD" w:themeColor="accent1"/>
      <w:sz w:val="26"/>
      <w:szCs w:val="26"/>
    </w:rPr>
  </w:style>
  <w:style w:type="character" w:customStyle="1" w:styleId="afa">
    <w:name w:val="Абзац списка Знак"/>
    <w:aliases w:val="List_Paragraph Знак,Multilevel para_II Знак,List Paragraph1 Знак,Akapit z listą BS Знак,Bullet1 Знак,ADB paragraph numbering Знак,List Paragraph (numbered (a)) Знак,List Paragraph 1 Знак,Main numbered paragraph Знак,Абзац вправо-1 Знак"/>
    <w:basedOn w:val="a0"/>
    <w:link w:val="af9"/>
    <w:uiPriority w:val="34"/>
    <w:rsid w:val="00797CEF"/>
    <w:rPr>
      <w:rFonts w:ascii="Times New Roman" w:eastAsia="Times New Roman" w:hAnsi="Times New Roman" w:cs="Times New Roman"/>
      <w:sz w:val="24"/>
      <w:szCs w:val="24"/>
      <w:lang w:eastAsia="ru-RU"/>
    </w:rPr>
  </w:style>
  <w:style w:type="paragraph" w:customStyle="1" w:styleId="171">
    <w:name w:val="Знак Знак Знак1 Знак7"/>
    <w:basedOn w:val="a"/>
    <w:autoRedefine/>
    <w:rsid w:val="00F767D5"/>
    <w:pPr>
      <w:spacing w:after="160" w:line="240" w:lineRule="exact"/>
    </w:pPr>
    <w:rPr>
      <w:rFonts w:ascii="Times New Roman" w:eastAsia="SimSun" w:hAnsi="Times New Roman" w:cs="Times New Roman"/>
      <w:b/>
      <w:sz w:val="20"/>
      <w:szCs w:val="20"/>
    </w:rPr>
  </w:style>
  <w:style w:type="paragraph" w:customStyle="1" w:styleId="74">
    <w:name w:val="Знак Знак Знак7"/>
    <w:basedOn w:val="a"/>
    <w:rsid w:val="00F767D5"/>
    <w:pPr>
      <w:spacing w:after="160" w:line="240" w:lineRule="exact"/>
    </w:pPr>
    <w:rPr>
      <w:rFonts w:ascii="Verdana" w:eastAsia="Times New Roman" w:hAnsi="Verdana" w:cs="Times New Roman"/>
      <w:sz w:val="20"/>
      <w:szCs w:val="20"/>
      <w:lang w:val="en-US"/>
    </w:rPr>
  </w:style>
  <w:style w:type="paragraph" w:customStyle="1" w:styleId="86">
    <w:name w:val="Знак8"/>
    <w:basedOn w:val="a"/>
    <w:autoRedefine/>
    <w:rsid w:val="00F767D5"/>
    <w:pPr>
      <w:spacing w:after="160" w:line="240" w:lineRule="exact"/>
    </w:pPr>
    <w:rPr>
      <w:rFonts w:ascii="Times New Roman" w:eastAsia="SimSun" w:hAnsi="Times New Roman" w:cs="Times New Roman"/>
      <w:b/>
      <w:sz w:val="20"/>
      <w:szCs w:val="20"/>
    </w:rPr>
  </w:style>
  <w:style w:type="paragraph" w:customStyle="1" w:styleId="172">
    <w:name w:val="Знак17"/>
    <w:basedOn w:val="a"/>
    <w:autoRedefine/>
    <w:rsid w:val="00F767D5"/>
    <w:pPr>
      <w:spacing w:after="0" w:line="240" w:lineRule="auto"/>
    </w:pPr>
    <w:rPr>
      <w:rFonts w:ascii="Times New Roman" w:eastAsia="SimSun" w:hAnsi="Times New Roman" w:cs="Times New Roman"/>
      <w:b/>
      <w:sz w:val="20"/>
      <w:szCs w:val="20"/>
    </w:rPr>
  </w:style>
  <w:style w:type="paragraph" w:customStyle="1" w:styleId="75">
    <w:name w:val="Знак Знак7"/>
    <w:basedOn w:val="a"/>
    <w:rsid w:val="00F767D5"/>
    <w:pPr>
      <w:spacing w:after="160" w:line="240" w:lineRule="exact"/>
    </w:pPr>
    <w:rPr>
      <w:rFonts w:ascii="Verdana" w:eastAsia="Times New Roman" w:hAnsi="Verdana" w:cs="Times New Roman"/>
      <w:sz w:val="20"/>
      <w:szCs w:val="20"/>
      <w:lang w:val="en-US"/>
    </w:rPr>
  </w:style>
  <w:style w:type="character" w:customStyle="1" w:styleId="261">
    <w:name w:val="Знак Знак26"/>
    <w:rsid w:val="00F767D5"/>
    <w:rPr>
      <w:sz w:val="24"/>
      <w:lang w:val="ru-RU" w:eastAsia="ru-RU" w:bidi="ar-SA"/>
    </w:rPr>
  </w:style>
  <w:style w:type="paragraph" w:customStyle="1" w:styleId="61">
    <w:name w:val="Знак Знак Знак Знак Знак Знак Знак6"/>
    <w:basedOn w:val="a"/>
    <w:rsid w:val="00F767D5"/>
    <w:pPr>
      <w:spacing w:after="160" w:line="240" w:lineRule="exact"/>
    </w:pPr>
    <w:rPr>
      <w:rFonts w:ascii="Verdana" w:eastAsia="Times New Roman" w:hAnsi="Verdana" w:cs="Times New Roman"/>
      <w:sz w:val="20"/>
      <w:szCs w:val="20"/>
      <w:lang w:val="en-US"/>
    </w:rPr>
  </w:style>
  <w:style w:type="paragraph" w:customStyle="1" w:styleId="46">
    <w:name w:val="Абзац списка4"/>
    <w:basedOn w:val="a"/>
    <w:rsid w:val="00626019"/>
    <w:pPr>
      <w:spacing w:after="0" w:line="240" w:lineRule="auto"/>
      <w:ind w:left="720"/>
      <w:contextualSpacing/>
    </w:pPr>
    <w:rPr>
      <w:rFonts w:ascii="Times New Roman" w:eastAsia="Calibri" w:hAnsi="Times New Roman" w:cs="Times New Roman"/>
      <w:sz w:val="24"/>
      <w:szCs w:val="24"/>
      <w:lang w:eastAsia="ru-RU"/>
    </w:rPr>
  </w:style>
  <w:style w:type="paragraph" w:customStyle="1" w:styleId="161">
    <w:name w:val="Знак Знак Знак1 Знак6"/>
    <w:basedOn w:val="a"/>
    <w:autoRedefine/>
    <w:rsid w:val="006E261C"/>
    <w:pPr>
      <w:spacing w:after="160" w:line="240" w:lineRule="exact"/>
    </w:pPr>
    <w:rPr>
      <w:rFonts w:ascii="Times New Roman" w:eastAsia="SimSun" w:hAnsi="Times New Roman" w:cs="Times New Roman"/>
      <w:b/>
      <w:sz w:val="20"/>
      <w:szCs w:val="20"/>
    </w:rPr>
  </w:style>
  <w:style w:type="paragraph" w:customStyle="1" w:styleId="62">
    <w:name w:val="Знак Знак Знак6"/>
    <w:basedOn w:val="a"/>
    <w:rsid w:val="006E261C"/>
    <w:pPr>
      <w:spacing w:after="160" w:line="240" w:lineRule="exact"/>
    </w:pPr>
    <w:rPr>
      <w:rFonts w:ascii="Verdana" w:eastAsia="Times New Roman" w:hAnsi="Verdana" w:cs="Times New Roman"/>
      <w:sz w:val="20"/>
      <w:szCs w:val="20"/>
      <w:lang w:val="en-US"/>
    </w:rPr>
  </w:style>
  <w:style w:type="paragraph" w:customStyle="1" w:styleId="76">
    <w:name w:val="Знак7"/>
    <w:basedOn w:val="a"/>
    <w:autoRedefine/>
    <w:rsid w:val="006E261C"/>
    <w:pPr>
      <w:spacing w:after="160" w:line="240" w:lineRule="exact"/>
    </w:pPr>
    <w:rPr>
      <w:rFonts w:ascii="Times New Roman" w:eastAsia="SimSun" w:hAnsi="Times New Roman" w:cs="Times New Roman"/>
      <w:b/>
      <w:sz w:val="20"/>
      <w:szCs w:val="20"/>
    </w:rPr>
  </w:style>
  <w:style w:type="paragraph" w:customStyle="1" w:styleId="162">
    <w:name w:val="Знак16"/>
    <w:basedOn w:val="a"/>
    <w:autoRedefine/>
    <w:rsid w:val="006E261C"/>
    <w:pPr>
      <w:spacing w:after="0" w:line="240" w:lineRule="auto"/>
    </w:pPr>
    <w:rPr>
      <w:rFonts w:ascii="Times New Roman" w:eastAsia="SimSun" w:hAnsi="Times New Roman" w:cs="Times New Roman"/>
      <w:b/>
      <w:sz w:val="20"/>
      <w:szCs w:val="20"/>
    </w:rPr>
  </w:style>
  <w:style w:type="paragraph" w:customStyle="1" w:styleId="63">
    <w:name w:val="Знак Знак6"/>
    <w:basedOn w:val="a"/>
    <w:rsid w:val="006E261C"/>
    <w:pPr>
      <w:spacing w:after="160" w:line="240" w:lineRule="exact"/>
    </w:pPr>
    <w:rPr>
      <w:rFonts w:ascii="Verdana" w:eastAsia="Times New Roman" w:hAnsi="Verdana" w:cs="Times New Roman"/>
      <w:sz w:val="20"/>
      <w:szCs w:val="20"/>
      <w:lang w:val="en-US"/>
    </w:rPr>
  </w:style>
  <w:style w:type="character" w:customStyle="1" w:styleId="251">
    <w:name w:val="Знак Знак25"/>
    <w:rsid w:val="006E261C"/>
    <w:rPr>
      <w:sz w:val="24"/>
      <w:lang w:val="ru-RU" w:eastAsia="ru-RU" w:bidi="ar-SA"/>
    </w:rPr>
  </w:style>
  <w:style w:type="paragraph" w:customStyle="1" w:styleId="54">
    <w:name w:val="Знак Знак Знак Знак Знак Знак Знак5"/>
    <w:basedOn w:val="a"/>
    <w:rsid w:val="006E261C"/>
    <w:pPr>
      <w:spacing w:after="160" w:line="240" w:lineRule="exact"/>
    </w:pPr>
    <w:rPr>
      <w:rFonts w:ascii="Verdana" w:eastAsia="Times New Roman" w:hAnsi="Verdana" w:cs="Times New Roman"/>
      <w:sz w:val="20"/>
      <w:szCs w:val="20"/>
      <w:lang w:val="en-US"/>
    </w:rPr>
  </w:style>
  <w:style w:type="paragraph" w:customStyle="1" w:styleId="Default">
    <w:name w:val="Default"/>
    <w:rsid w:val="004969D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numbering" w:customStyle="1" w:styleId="96">
    <w:name w:val="Нет списка9"/>
    <w:next w:val="a2"/>
    <w:uiPriority w:val="99"/>
    <w:semiHidden/>
    <w:unhideWhenUsed/>
    <w:rsid w:val="00307915"/>
  </w:style>
  <w:style w:type="table" w:customStyle="1" w:styleId="300">
    <w:name w:val="Сетка таблицы30"/>
    <w:basedOn w:val="a1"/>
    <w:next w:val="af8"/>
    <w:uiPriority w:val="59"/>
    <w:rsid w:val="0030791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3">
    <w:name w:val="Strong"/>
    <w:basedOn w:val="a0"/>
    <w:uiPriority w:val="22"/>
    <w:qFormat/>
    <w:rsid w:val="00E65140"/>
    <w:rPr>
      <w:b/>
      <w:bCs/>
    </w:rPr>
  </w:style>
  <w:style w:type="paragraph" w:styleId="aff4">
    <w:name w:val="endnote text"/>
    <w:basedOn w:val="a"/>
    <w:link w:val="aff5"/>
    <w:uiPriority w:val="99"/>
    <w:semiHidden/>
    <w:unhideWhenUsed/>
    <w:rsid w:val="00994F06"/>
    <w:pPr>
      <w:spacing w:after="0" w:line="240" w:lineRule="auto"/>
    </w:pPr>
    <w:rPr>
      <w:sz w:val="20"/>
      <w:szCs w:val="20"/>
    </w:rPr>
  </w:style>
  <w:style w:type="character" w:customStyle="1" w:styleId="aff5">
    <w:name w:val="Текст концевой сноски Знак"/>
    <w:basedOn w:val="a0"/>
    <w:link w:val="aff4"/>
    <w:uiPriority w:val="99"/>
    <w:semiHidden/>
    <w:rsid w:val="00994F06"/>
    <w:rPr>
      <w:sz w:val="20"/>
      <w:szCs w:val="20"/>
    </w:rPr>
  </w:style>
  <w:style w:type="character" w:styleId="aff6">
    <w:name w:val="endnote reference"/>
    <w:basedOn w:val="a0"/>
    <w:uiPriority w:val="99"/>
    <w:semiHidden/>
    <w:unhideWhenUsed/>
    <w:rsid w:val="00994F06"/>
    <w:rPr>
      <w:vertAlign w:val="superscript"/>
    </w:rPr>
  </w:style>
  <w:style w:type="numbering" w:customStyle="1" w:styleId="104">
    <w:name w:val="Нет списка10"/>
    <w:next w:val="a2"/>
    <w:uiPriority w:val="99"/>
    <w:semiHidden/>
    <w:unhideWhenUsed/>
    <w:rsid w:val="004F695B"/>
  </w:style>
  <w:style w:type="table" w:customStyle="1" w:styleId="330">
    <w:name w:val="Сетка таблицы33"/>
    <w:basedOn w:val="a1"/>
    <w:next w:val="af8"/>
    <w:uiPriority w:val="59"/>
    <w:rsid w:val="004F695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3">
    <w:name w:val="Нет списка12"/>
    <w:next w:val="a2"/>
    <w:semiHidden/>
    <w:rsid w:val="007B6D5D"/>
  </w:style>
  <w:style w:type="paragraph" w:customStyle="1" w:styleId="151">
    <w:name w:val="Знак Знак Знак1 Знак5"/>
    <w:basedOn w:val="a"/>
    <w:autoRedefine/>
    <w:rsid w:val="007B6D5D"/>
    <w:pPr>
      <w:spacing w:after="160" w:line="240" w:lineRule="exact"/>
    </w:pPr>
    <w:rPr>
      <w:rFonts w:ascii="Times New Roman" w:eastAsia="SimSun" w:hAnsi="Times New Roman" w:cs="Times New Roman"/>
      <w:b/>
      <w:sz w:val="20"/>
      <w:szCs w:val="20"/>
    </w:rPr>
  </w:style>
  <w:style w:type="paragraph" w:customStyle="1" w:styleId="55">
    <w:name w:val="Знак Знак Знак5"/>
    <w:basedOn w:val="a"/>
    <w:rsid w:val="007B6D5D"/>
    <w:pPr>
      <w:spacing w:after="160" w:line="240" w:lineRule="exact"/>
    </w:pPr>
    <w:rPr>
      <w:rFonts w:ascii="Verdana" w:eastAsia="Times New Roman" w:hAnsi="Verdana" w:cs="Times New Roman"/>
      <w:sz w:val="20"/>
      <w:szCs w:val="20"/>
      <w:lang w:val="en-US"/>
    </w:rPr>
  </w:style>
  <w:style w:type="paragraph" w:customStyle="1" w:styleId="64">
    <w:name w:val="Знак6"/>
    <w:basedOn w:val="a"/>
    <w:autoRedefine/>
    <w:rsid w:val="007B6D5D"/>
    <w:pPr>
      <w:spacing w:after="160" w:line="240" w:lineRule="exact"/>
    </w:pPr>
    <w:rPr>
      <w:rFonts w:ascii="Times New Roman" w:eastAsia="SimSun" w:hAnsi="Times New Roman" w:cs="Times New Roman"/>
      <w:b/>
      <w:sz w:val="20"/>
      <w:szCs w:val="20"/>
    </w:rPr>
  </w:style>
  <w:style w:type="paragraph" w:customStyle="1" w:styleId="152">
    <w:name w:val="Знак15"/>
    <w:basedOn w:val="a"/>
    <w:autoRedefine/>
    <w:rsid w:val="007B6D5D"/>
    <w:pPr>
      <w:spacing w:after="0" w:line="240" w:lineRule="auto"/>
    </w:pPr>
    <w:rPr>
      <w:rFonts w:ascii="Times New Roman" w:eastAsia="SimSun" w:hAnsi="Times New Roman" w:cs="Times New Roman"/>
      <w:b/>
      <w:sz w:val="20"/>
      <w:szCs w:val="20"/>
    </w:rPr>
  </w:style>
  <w:style w:type="paragraph" w:customStyle="1" w:styleId="56">
    <w:name w:val="Знак Знак5"/>
    <w:basedOn w:val="a"/>
    <w:rsid w:val="007B6D5D"/>
    <w:pPr>
      <w:spacing w:after="160" w:line="240" w:lineRule="exact"/>
    </w:pPr>
    <w:rPr>
      <w:rFonts w:ascii="Verdana" w:eastAsia="Times New Roman" w:hAnsi="Verdana" w:cs="Times New Roman"/>
      <w:sz w:val="20"/>
      <w:szCs w:val="20"/>
      <w:lang w:val="en-US"/>
    </w:rPr>
  </w:style>
  <w:style w:type="character" w:customStyle="1" w:styleId="241">
    <w:name w:val="Знак Знак24"/>
    <w:rsid w:val="007B6D5D"/>
    <w:rPr>
      <w:sz w:val="24"/>
      <w:lang w:val="ru-RU" w:eastAsia="ru-RU" w:bidi="ar-SA"/>
    </w:rPr>
  </w:style>
  <w:style w:type="paragraph" w:customStyle="1" w:styleId="47">
    <w:name w:val="Знак Знак Знак Знак Знак Знак Знак4"/>
    <w:basedOn w:val="a"/>
    <w:rsid w:val="007B6D5D"/>
    <w:pPr>
      <w:spacing w:after="160" w:line="240" w:lineRule="exact"/>
    </w:pPr>
    <w:rPr>
      <w:rFonts w:ascii="Verdana" w:eastAsia="Times New Roman" w:hAnsi="Verdana" w:cs="Times New Roman"/>
      <w:sz w:val="20"/>
      <w:szCs w:val="20"/>
      <w:lang w:val="en-US"/>
    </w:rPr>
  </w:style>
  <w:style w:type="table" w:customStyle="1" w:styleId="340">
    <w:name w:val="Сетка таблицы34"/>
    <w:basedOn w:val="a1"/>
    <w:next w:val="af8"/>
    <w:uiPriority w:val="59"/>
    <w:rsid w:val="00FB14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2">
    <w:name w:val="Нет списка13"/>
    <w:next w:val="a2"/>
    <w:uiPriority w:val="99"/>
    <w:semiHidden/>
    <w:unhideWhenUsed/>
    <w:rsid w:val="00D7070C"/>
  </w:style>
  <w:style w:type="table" w:customStyle="1" w:styleId="331">
    <w:name w:val="Сетка таблицы331"/>
    <w:basedOn w:val="a1"/>
    <w:uiPriority w:val="59"/>
    <w:rsid w:val="00D7070C"/>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3">
    <w:name w:val="Нет списка14"/>
    <w:next w:val="a2"/>
    <w:uiPriority w:val="99"/>
    <w:semiHidden/>
    <w:unhideWhenUsed/>
    <w:rsid w:val="00A17495"/>
  </w:style>
  <w:style w:type="table" w:customStyle="1" w:styleId="332">
    <w:name w:val="Сетка таблицы332"/>
    <w:basedOn w:val="a1"/>
    <w:uiPriority w:val="59"/>
    <w:rsid w:val="00A1749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3">
    <w:name w:val="Нет списка15"/>
    <w:next w:val="a2"/>
    <w:semiHidden/>
    <w:rsid w:val="00A20F45"/>
  </w:style>
  <w:style w:type="table" w:customStyle="1" w:styleId="350">
    <w:name w:val="Сетка таблицы35"/>
    <w:basedOn w:val="a1"/>
    <w:next w:val="af8"/>
    <w:rsid w:val="00A20F45"/>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7">
    <w:name w:val="Hyperlink"/>
    <w:rsid w:val="00A20F45"/>
    <w:rPr>
      <w:color w:val="0000FF"/>
      <w:u w:val="single"/>
    </w:rPr>
  </w:style>
  <w:style w:type="paragraph" w:customStyle="1" w:styleId="tkZagolovok2">
    <w:name w:val="_Заголовок Раздел (tkZagolovok2)"/>
    <w:basedOn w:val="a"/>
    <w:rsid w:val="00A20F45"/>
    <w:pPr>
      <w:spacing w:before="200"/>
      <w:ind w:left="1134" w:right="1134"/>
      <w:jc w:val="center"/>
    </w:pPr>
    <w:rPr>
      <w:rFonts w:ascii="Arial" w:eastAsia="Times New Roman" w:hAnsi="Arial" w:cs="Arial"/>
      <w:b/>
      <w:bCs/>
      <w:sz w:val="24"/>
      <w:szCs w:val="24"/>
      <w:lang w:eastAsia="ru-RU"/>
    </w:rPr>
  </w:style>
  <w:style w:type="paragraph" w:customStyle="1" w:styleId="aff8">
    <w:name w:val="Заголовок сообщения (первый)"/>
    <w:basedOn w:val="a"/>
    <w:rsid w:val="00A20F45"/>
    <w:pPr>
      <w:spacing w:after="0" w:line="240" w:lineRule="auto"/>
    </w:pPr>
    <w:rPr>
      <w:rFonts w:ascii="Times New Roman" w:eastAsia="Times New Roman" w:hAnsi="Times New Roman" w:cs="Times New Roman"/>
      <w:sz w:val="24"/>
      <w:szCs w:val="24"/>
      <w:lang w:eastAsia="ru-RU"/>
    </w:rPr>
  </w:style>
  <w:style w:type="numbering" w:customStyle="1" w:styleId="163">
    <w:name w:val="Нет списка16"/>
    <w:next w:val="a2"/>
    <w:semiHidden/>
    <w:rsid w:val="008A0DBE"/>
  </w:style>
  <w:style w:type="paragraph" w:customStyle="1" w:styleId="1111">
    <w:name w:val="Знак Знак Знак1 Знак11"/>
    <w:basedOn w:val="a"/>
    <w:autoRedefine/>
    <w:rsid w:val="008A0DBE"/>
    <w:pPr>
      <w:spacing w:after="160" w:line="240" w:lineRule="exact"/>
    </w:pPr>
    <w:rPr>
      <w:rFonts w:ascii="Times New Roman" w:eastAsia="SimSun" w:hAnsi="Times New Roman" w:cs="Times New Roman"/>
      <w:b/>
      <w:sz w:val="20"/>
      <w:szCs w:val="20"/>
    </w:rPr>
  </w:style>
  <w:style w:type="paragraph" w:customStyle="1" w:styleId="115">
    <w:name w:val="Знак Знак Знак11"/>
    <w:basedOn w:val="a"/>
    <w:rsid w:val="008A0DBE"/>
    <w:pPr>
      <w:spacing w:after="160" w:line="240" w:lineRule="exact"/>
    </w:pPr>
    <w:rPr>
      <w:rFonts w:ascii="Verdana" w:eastAsia="Times New Roman" w:hAnsi="Verdana" w:cs="Times New Roman"/>
      <w:sz w:val="20"/>
      <w:szCs w:val="20"/>
      <w:lang w:val="en-US"/>
    </w:rPr>
  </w:style>
  <w:style w:type="paragraph" w:customStyle="1" w:styleId="212">
    <w:name w:val="Знак21"/>
    <w:basedOn w:val="a"/>
    <w:autoRedefine/>
    <w:rsid w:val="008A0DBE"/>
    <w:pPr>
      <w:spacing w:after="160" w:line="240" w:lineRule="exact"/>
    </w:pPr>
    <w:rPr>
      <w:rFonts w:ascii="Times New Roman" w:eastAsia="SimSun" w:hAnsi="Times New Roman" w:cs="Times New Roman"/>
      <w:b/>
      <w:sz w:val="20"/>
      <w:szCs w:val="20"/>
    </w:rPr>
  </w:style>
  <w:style w:type="paragraph" w:customStyle="1" w:styleId="1112">
    <w:name w:val="Знак111"/>
    <w:basedOn w:val="a"/>
    <w:autoRedefine/>
    <w:rsid w:val="008A0DBE"/>
    <w:pPr>
      <w:spacing w:after="0" w:line="240" w:lineRule="auto"/>
    </w:pPr>
    <w:rPr>
      <w:rFonts w:ascii="Times New Roman" w:eastAsia="SimSun" w:hAnsi="Times New Roman" w:cs="Times New Roman"/>
      <w:b/>
      <w:sz w:val="20"/>
      <w:szCs w:val="20"/>
    </w:rPr>
  </w:style>
  <w:style w:type="paragraph" w:customStyle="1" w:styleId="124">
    <w:name w:val="Знак Знак12"/>
    <w:basedOn w:val="a"/>
    <w:rsid w:val="008A0DBE"/>
    <w:pPr>
      <w:spacing w:after="160" w:line="240" w:lineRule="exact"/>
    </w:pPr>
    <w:rPr>
      <w:rFonts w:ascii="Verdana" w:eastAsia="Times New Roman" w:hAnsi="Verdana" w:cs="Times New Roman"/>
      <w:sz w:val="20"/>
      <w:szCs w:val="20"/>
      <w:lang w:val="en-US"/>
    </w:rPr>
  </w:style>
  <w:style w:type="character" w:customStyle="1" w:styleId="2100">
    <w:name w:val="Знак Знак210"/>
    <w:rsid w:val="008A0DBE"/>
    <w:rPr>
      <w:sz w:val="24"/>
      <w:lang w:val="ru-RU" w:eastAsia="ru-RU" w:bidi="ar-SA"/>
    </w:rPr>
  </w:style>
  <w:style w:type="paragraph" w:customStyle="1" w:styleId="105">
    <w:name w:val="Знак Знак Знак Знак Знак Знак Знак10"/>
    <w:basedOn w:val="a"/>
    <w:rsid w:val="008A0DBE"/>
    <w:pPr>
      <w:spacing w:after="160" w:line="240" w:lineRule="exact"/>
    </w:pPr>
    <w:rPr>
      <w:rFonts w:ascii="Verdana" w:eastAsia="Times New Roman" w:hAnsi="Verdana" w:cs="Times New Roman"/>
      <w:sz w:val="20"/>
      <w:szCs w:val="20"/>
      <w:lang w:val="en-US"/>
    </w:rPr>
  </w:style>
  <w:style w:type="paragraph" w:customStyle="1" w:styleId="57">
    <w:name w:val="Абзац списка5"/>
    <w:basedOn w:val="a"/>
    <w:rsid w:val="002E5815"/>
    <w:pPr>
      <w:spacing w:after="0" w:line="240" w:lineRule="auto"/>
      <w:ind w:left="720"/>
      <w:contextualSpacing/>
    </w:pPr>
    <w:rPr>
      <w:rFonts w:ascii="Times New Roman" w:eastAsia="Calibri" w:hAnsi="Times New Roman" w:cs="Times New Roman"/>
      <w:sz w:val="24"/>
      <w:szCs w:val="24"/>
      <w:lang w:eastAsia="ru-RU"/>
    </w:rPr>
  </w:style>
  <w:style w:type="numbering" w:customStyle="1" w:styleId="173">
    <w:name w:val="Нет списка17"/>
    <w:next w:val="a2"/>
    <w:uiPriority w:val="99"/>
    <w:semiHidden/>
    <w:unhideWhenUsed/>
    <w:rsid w:val="00423241"/>
  </w:style>
  <w:style w:type="table" w:customStyle="1" w:styleId="333">
    <w:name w:val="Сетка таблицы333"/>
    <w:basedOn w:val="a1"/>
    <w:uiPriority w:val="59"/>
    <w:rsid w:val="00423241"/>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83">
    <w:name w:val="Нет списка18"/>
    <w:next w:val="a2"/>
    <w:semiHidden/>
    <w:rsid w:val="009D0CFE"/>
  </w:style>
  <w:style w:type="paragraph" w:customStyle="1" w:styleId="1121">
    <w:name w:val="Знак Знак Знак1 Знак12"/>
    <w:basedOn w:val="a"/>
    <w:autoRedefine/>
    <w:rsid w:val="009D0CFE"/>
    <w:pPr>
      <w:spacing w:after="160" w:line="240" w:lineRule="exact"/>
    </w:pPr>
    <w:rPr>
      <w:rFonts w:ascii="Times New Roman" w:eastAsia="SimSun" w:hAnsi="Times New Roman" w:cs="Times New Roman"/>
      <w:b/>
      <w:sz w:val="20"/>
      <w:szCs w:val="20"/>
    </w:rPr>
  </w:style>
  <w:style w:type="paragraph" w:customStyle="1" w:styleId="125">
    <w:name w:val="Знак Знак Знак12"/>
    <w:basedOn w:val="a"/>
    <w:rsid w:val="009D0CFE"/>
    <w:pPr>
      <w:spacing w:after="160" w:line="240" w:lineRule="exact"/>
    </w:pPr>
    <w:rPr>
      <w:rFonts w:ascii="Verdana" w:eastAsia="Times New Roman" w:hAnsi="Verdana" w:cs="Times New Roman"/>
      <w:sz w:val="20"/>
      <w:szCs w:val="20"/>
      <w:lang w:val="en-US"/>
    </w:rPr>
  </w:style>
  <w:style w:type="paragraph" w:customStyle="1" w:styleId="222">
    <w:name w:val="Знак22"/>
    <w:basedOn w:val="a"/>
    <w:autoRedefine/>
    <w:rsid w:val="009D0CFE"/>
    <w:pPr>
      <w:spacing w:after="160" w:line="240" w:lineRule="exact"/>
    </w:pPr>
    <w:rPr>
      <w:rFonts w:ascii="Times New Roman" w:eastAsia="SimSun" w:hAnsi="Times New Roman" w:cs="Times New Roman"/>
      <w:b/>
      <w:sz w:val="20"/>
      <w:szCs w:val="20"/>
    </w:rPr>
  </w:style>
  <w:style w:type="paragraph" w:customStyle="1" w:styleId="1122">
    <w:name w:val="Знак112"/>
    <w:basedOn w:val="a"/>
    <w:autoRedefine/>
    <w:rsid w:val="009D0CFE"/>
    <w:pPr>
      <w:spacing w:after="0" w:line="240" w:lineRule="auto"/>
    </w:pPr>
    <w:rPr>
      <w:rFonts w:ascii="Times New Roman" w:eastAsia="SimSun" w:hAnsi="Times New Roman" w:cs="Times New Roman"/>
      <w:b/>
      <w:sz w:val="20"/>
      <w:szCs w:val="20"/>
    </w:rPr>
  </w:style>
  <w:style w:type="paragraph" w:customStyle="1" w:styleId="133">
    <w:name w:val="Знак Знак13"/>
    <w:basedOn w:val="a"/>
    <w:rsid w:val="009D0CFE"/>
    <w:pPr>
      <w:spacing w:after="160" w:line="240" w:lineRule="exact"/>
    </w:pPr>
    <w:rPr>
      <w:rFonts w:ascii="Verdana" w:eastAsia="Times New Roman" w:hAnsi="Verdana" w:cs="Times New Roman"/>
      <w:sz w:val="20"/>
      <w:szCs w:val="20"/>
      <w:lang w:val="en-US"/>
    </w:rPr>
  </w:style>
  <w:style w:type="character" w:customStyle="1" w:styleId="2110">
    <w:name w:val="Знак Знак211"/>
    <w:rsid w:val="009D0CFE"/>
    <w:rPr>
      <w:sz w:val="24"/>
      <w:lang w:val="ru-RU" w:eastAsia="ru-RU" w:bidi="ar-SA"/>
    </w:rPr>
  </w:style>
  <w:style w:type="paragraph" w:customStyle="1" w:styleId="116">
    <w:name w:val="Знак Знак Знак Знак Знак Знак Знак11"/>
    <w:basedOn w:val="a"/>
    <w:rsid w:val="009D0CFE"/>
    <w:pPr>
      <w:spacing w:after="160" w:line="240" w:lineRule="exact"/>
    </w:pPr>
    <w:rPr>
      <w:rFonts w:ascii="Verdana" w:eastAsia="Times New Roman" w:hAnsi="Verdana" w:cs="Times New Roman"/>
      <w:sz w:val="20"/>
      <w:szCs w:val="20"/>
      <w:lang w:val="en-US"/>
    </w:rPr>
  </w:style>
  <w:style w:type="numbering" w:customStyle="1" w:styleId="192">
    <w:name w:val="Нет списка19"/>
    <w:next w:val="a2"/>
    <w:uiPriority w:val="99"/>
    <w:semiHidden/>
    <w:unhideWhenUsed/>
    <w:rsid w:val="00EB5D69"/>
  </w:style>
  <w:style w:type="numbering" w:customStyle="1" w:styleId="1103">
    <w:name w:val="Нет списка110"/>
    <w:next w:val="a2"/>
    <w:uiPriority w:val="99"/>
    <w:semiHidden/>
    <w:rsid w:val="00EB5D69"/>
  </w:style>
  <w:style w:type="paragraph" w:customStyle="1" w:styleId="213">
    <w:name w:val="Заголовок 21"/>
    <w:basedOn w:val="a"/>
    <w:next w:val="a"/>
    <w:uiPriority w:val="9"/>
    <w:unhideWhenUsed/>
    <w:qFormat/>
    <w:rsid w:val="00EB5D69"/>
    <w:pPr>
      <w:keepNext/>
      <w:keepLines/>
      <w:spacing w:before="240" w:after="120" w:line="240" w:lineRule="auto"/>
      <w:jc w:val="both"/>
      <w:outlineLvl w:val="1"/>
    </w:pPr>
    <w:rPr>
      <w:rFonts w:ascii="Times New Roman" w:eastAsia="Times New Roman" w:hAnsi="Times New Roman" w:cs="Times New Roman"/>
      <w:b/>
      <w:bCs/>
      <w:sz w:val="28"/>
      <w:szCs w:val="26"/>
      <w:lang w:val="en-US"/>
    </w:rPr>
  </w:style>
  <w:style w:type="paragraph" w:customStyle="1" w:styleId="311">
    <w:name w:val="Заголовок 31"/>
    <w:basedOn w:val="a"/>
    <w:next w:val="a"/>
    <w:uiPriority w:val="9"/>
    <w:semiHidden/>
    <w:unhideWhenUsed/>
    <w:qFormat/>
    <w:rsid w:val="00EB5D69"/>
    <w:pPr>
      <w:keepNext/>
      <w:keepLines/>
      <w:spacing w:before="200" w:after="0"/>
      <w:outlineLvl w:val="2"/>
    </w:pPr>
    <w:rPr>
      <w:rFonts w:ascii="Calibri Light" w:eastAsia="Times New Roman" w:hAnsi="Calibri Light" w:cs="Times New Roman"/>
      <w:b/>
      <w:bCs/>
      <w:color w:val="5B9BD5"/>
    </w:rPr>
  </w:style>
  <w:style w:type="character" w:customStyle="1" w:styleId="aff9">
    <w:name w:val="Основной текст_"/>
    <w:basedOn w:val="a0"/>
    <w:link w:val="48"/>
    <w:rsid w:val="00EB5D69"/>
    <w:rPr>
      <w:rFonts w:ascii="Segoe UI" w:eastAsia="Segoe UI" w:hAnsi="Segoe UI" w:cs="Segoe UI"/>
      <w:sz w:val="21"/>
      <w:szCs w:val="21"/>
      <w:shd w:val="clear" w:color="auto" w:fill="FFFFFF"/>
    </w:rPr>
  </w:style>
  <w:style w:type="paragraph" w:customStyle="1" w:styleId="48">
    <w:name w:val="Основной текст4"/>
    <w:basedOn w:val="a"/>
    <w:link w:val="aff9"/>
    <w:rsid w:val="00EB5D69"/>
    <w:pPr>
      <w:widowControl w:val="0"/>
      <w:shd w:val="clear" w:color="auto" w:fill="FFFFFF"/>
      <w:spacing w:after="0" w:line="288" w:lineRule="exact"/>
      <w:ind w:hanging="720"/>
      <w:jc w:val="both"/>
    </w:pPr>
    <w:rPr>
      <w:rFonts w:ascii="Segoe UI" w:eastAsia="Segoe UI" w:hAnsi="Segoe UI" w:cs="Segoe UI"/>
      <w:sz w:val="21"/>
      <w:szCs w:val="21"/>
    </w:rPr>
  </w:style>
  <w:style w:type="table" w:customStyle="1" w:styleId="360">
    <w:name w:val="Сетка таблицы36"/>
    <w:basedOn w:val="a1"/>
    <w:next w:val="af8"/>
    <w:uiPriority w:val="59"/>
    <w:rsid w:val="00EB5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0">
    <w:name w:val="Сетка таблицы113"/>
    <w:basedOn w:val="a1"/>
    <w:next w:val="af8"/>
    <w:rsid w:val="00EB5D69"/>
    <w:pPr>
      <w:spacing w:after="0" w:line="240" w:lineRule="auto"/>
    </w:pPr>
    <w:rPr>
      <w:rFonts w:eastAsia="Times New Roman"/>
      <w:sz w:val="24"/>
      <w:szCs w:val="24"/>
      <w:lang w:val="en-PH"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1">
    <w:name w:val="Сетка таблицы210"/>
    <w:basedOn w:val="a1"/>
    <w:next w:val="af8"/>
    <w:uiPriority w:val="59"/>
    <w:rsid w:val="00EB5D69"/>
    <w:pPr>
      <w:spacing w:after="0" w:line="240" w:lineRule="auto"/>
    </w:pPr>
    <w:rPr>
      <w:rFonts w:ascii="Arial" w:hAnsi="Arial" w:cs="Arial"/>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a">
    <w:name w:val="annotation reference"/>
    <w:basedOn w:val="a0"/>
    <w:uiPriority w:val="99"/>
    <w:semiHidden/>
    <w:unhideWhenUsed/>
    <w:rsid w:val="00EB5D69"/>
    <w:rPr>
      <w:sz w:val="16"/>
      <w:szCs w:val="16"/>
    </w:rPr>
  </w:style>
  <w:style w:type="paragraph" w:styleId="affb">
    <w:name w:val="annotation text"/>
    <w:basedOn w:val="a"/>
    <w:link w:val="affc"/>
    <w:uiPriority w:val="99"/>
    <w:semiHidden/>
    <w:unhideWhenUsed/>
    <w:rsid w:val="00EB5D69"/>
    <w:pPr>
      <w:spacing w:line="240" w:lineRule="auto"/>
    </w:pPr>
    <w:rPr>
      <w:sz w:val="20"/>
      <w:szCs w:val="20"/>
    </w:rPr>
  </w:style>
  <w:style w:type="character" w:customStyle="1" w:styleId="affc">
    <w:name w:val="Текст примечания Знак"/>
    <w:basedOn w:val="a0"/>
    <w:link w:val="affb"/>
    <w:uiPriority w:val="99"/>
    <w:semiHidden/>
    <w:rsid w:val="00EB5D69"/>
    <w:rPr>
      <w:sz w:val="20"/>
      <w:szCs w:val="20"/>
    </w:rPr>
  </w:style>
  <w:style w:type="paragraph" w:styleId="affd">
    <w:name w:val="annotation subject"/>
    <w:basedOn w:val="affb"/>
    <w:next w:val="affb"/>
    <w:link w:val="affe"/>
    <w:uiPriority w:val="99"/>
    <w:semiHidden/>
    <w:unhideWhenUsed/>
    <w:rsid w:val="00EB5D69"/>
    <w:rPr>
      <w:b/>
      <w:bCs/>
    </w:rPr>
  </w:style>
  <w:style w:type="character" w:customStyle="1" w:styleId="affe">
    <w:name w:val="Тема примечания Знак"/>
    <w:basedOn w:val="affc"/>
    <w:link w:val="affd"/>
    <w:uiPriority w:val="99"/>
    <w:semiHidden/>
    <w:rsid w:val="00EB5D69"/>
    <w:rPr>
      <w:b/>
      <w:bCs/>
      <w:sz w:val="20"/>
      <w:szCs w:val="20"/>
    </w:rPr>
  </w:style>
  <w:style w:type="character" w:customStyle="1" w:styleId="ts-alignment-element">
    <w:name w:val="ts-alignment-element"/>
    <w:basedOn w:val="a0"/>
    <w:rsid w:val="00EB5D69"/>
  </w:style>
  <w:style w:type="character" w:customStyle="1" w:styleId="ts-alignment-element-highlighted">
    <w:name w:val="ts-alignment-element-highlighted"/>
    <w:basedOn w:val="a0"/>
    <w:rsid w:val="00EB5D69"/>
  </w:style>
  <w:style w:type="character" w:customStyle="1" w:styleId="214">
    <w:name w:val="Заголовок 2 Знак1"/>
    <w:basedOn w:val="a0"/>
    <w:uiPriority w:val="9"/>
    <w:semiHidden/>
    <w:rsid w:val="00EB5D69"/>
    <w:rPr>
      <w:rFonts w:ascii="Cambria" w:eastAsia="Times New Roman" w:hAnsi="Cambria" w:cs="Times New Roman"/>
      <w:b/>
      <w:bCs/>
      <w:color w:val="4F81BD"/>
      <w:sz w:val="26"/>
      <w:szCs w:val="26"/>
    </w:rPr>
  </w:style>
  <w:style w:type="character" w:customStyle="1" w:styleId="312">
    <w:name w:val="Заголовок 3 Знак1"/>
    <w:basedOn w:val="a0"/>
    <w:uiPriority w:val="9"/>
    <w:semiHidden/>
    <w:rsid w:val="00EB5D69"/>
    <w:rPr>
      <w:rFonts w:ascii="Cambria" w:eastAsia="Times New Roman" w:hAnsi="Cambria" w:cs="Times New Roman"/>
      <w:b/>
      <w:bCs/>
      <w:color w:val="4F81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Message Header"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aliases w:val="(Text)"/>
    <w:basedOn w:val="a"/>
    <w:next w:val="a"/>
    <w:link w:val="10"/>
    <w:qFormat/>
    <w:rsid w:val="00817CCE"/>
    <w:pPr>
      <w:keepNext/>
      <w:spacing w:after="0" w:line="240" w:lineRule="auto"/>
      <w:outlineLvl w:val="0"/>
    </w:pPr>
    <w:rPr>
      <w:rFonts w:ascii="Times New Roman" w:eastAsia="Times New Roman" w:hAnsi="Times New Roman" w:cs="Times New Roman"/>
      <w:b/>
      <w:sz w:val="24"/>
      <w:szCs w:val="20"/>
      <w:lang w:val="x-none" w:eastAsia="x-none"/>
    </w:rPr>
  </w:style>
  <w:style w:type="paragraph" w:styleId="2">
    <w:name w:val="heading 2"/>
    <w:basedOn w:val="a"/>
    <w:next w:val="a"/>
    <w:link w:val="20"/>
    <w:uiPriority w:val="9"/>
    <w:semiHidden/>
    <w:unhideWhenUsed/>
    <w:qFormat/>
    <w:rsid w:val="00797C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17CCE"/>
    <w:pPr>
      <w:keepNext/>
      <w:spacing w:before="240" w:after="60" w:line="240" w:lineRule="auto"/>
      <w:outlineLvl w:val="2"/>
    </w:pPr>
    <w:rPr>
      <w:rFonts w:ascii="Cambria" w:eastAsia="Times New Roman" w:hAnsi="Cambria" w:cs="Times New Roman"/>
      <w:b/>
      <w:bCs/>
      <w:sz w:val="26"/>
      <w:szCs w:val="26"/>
      <w:lang w:val="x-none" w:eastAsia="x-none"/>
    </w:rPr>
  </w:style>
  <w:style w:type="paragraph" w:styleId="4">
    <w:name w:val="heading 4"/>
    <w:basedOn w:val="a"/>
    <w:next w:val="a"/>
    <w:link w:val="40"/>
    <w:qFormat/>
    <w:rsid w:val="00817CCE"/>
    <w:pPr>
      <w:keepNext/>
      <w:spacing w:before="240" w:after="60" w:line="240" w:lineRule="auto"/>
      <w:outlineLvl w:val="3"/>
    </w:pPr>
    <w:rPr>
      <w:rFonts w:ascii="Times New Roman" w:eastAsia="Times New Roman" w:hAnsi="Times New Roman" w:cs="Times New Roman"/>
      <w:b/>
      <w:bCs/>
      <w:sz w:val="28"/>
      <w:szCs w:val="28"/>
      <w:lang w:val="x-none" w:eastAsia="x-none"/>
    </w:rPr>
  </w:style>
  <w:style w:type="paragraph" w:styleId="5">
    <w:name w:val="heading 5"/>
    <w:basedOn w:val="a"/>
    <w:next w:val="a"/>
    <w:link w:val="50"/>
    <w:qFormat/>
    <w:rsid w:val="00817CCE"/>
    <w:pPr>
      <w:spacing w:before="240" w:after="60" w:line="240" w:lineRule="auto"/>
      <w:outlineLvl w:val="4"/>
    </w:pPr>
    <w:rPr>
      <w:rFonts w:ascii="Times New Roman" w:eastAsia="SimSun" w:hAnsi="Times New Roman" w:cs="Times New Roman"/>
      <w:b/>
      <w:bCs/>
      <w:i/>
      <w:iCs/>
      <w:sz w:val="26"/>
      <w:szCs w:val="26"/>
      <w:lang w:val="x-none"/>
    </w:rPr>
  </w:style>
  <w:style w:type="paragraph" w:styleId="7">
    <w:name w:val="heading 7"/>
    <w:basedOn w:val="a"/>
    <w:next w:val="a"/>
    <w:link w:val="70"/>
    <w:qFormat/>
    <w:rsid w:val="00817CCE"/>
    <w:pPr>
      <w:keepNext/>
      <w:spacing w:after="0" w:line="240" w:lineRule="auto"/>
      <w:ind w:firstLine="425"/>
      <w:outlineLvl w:val="6"/>
    </w:pPr>
    <w:rPr>
      <w:rFonts w:ascii="Times New Roman" w:eastAsia="Times New Roman" w:hAnsi="Times New Roman" w:cs="Times New Roman"/>
      <w:b/>
      <w:sz w:val="24"/>
      <w:szCs w:val="20"/>
      <w:u w:val="single"/>
      <w:lang w:val="x-none" w:eastAsia="x-none"/>
    </w:rPr>
  </w:style>
  <w:style w:type="paragraph" w:styleId="8">
    <w:name w:val="heading 8"/>
    <w:basedOn w:val="a"/>
    <w:next w:val="a"/>
    <w:link w:val="80"/>
    <w:qFormat/>
    <w:rsid w:val="00817CCE"/>
    <w:pPr>
      <w:numPr>
        <w:ilvl w:val="7"/>
        <w:numId w:val="1"/>
      </w:numPr>
      <w:spacing w:before="240" w:after="60" w:line="240" w:lineRule="auto"/>
      <w:outlineLvl w:val="7"/>
    </w:pPr>
    <w:rPr>
      <w:rFonts w:ascii="Arial" w:eastAsia="Times New Roman" w:hAnsi="Arial" w:cs="Times New Roman"/>
      <w:i/>
      <w:sz w:val="20"/>
      <w:szCs w:val="20"/>
      <w:lang w:val="en-GB" w:eastAsia="x-none"/>
    </w:rPr>
  </w:style>
  <w:style w:type="paragraph" w:styleId="9">
    <w:name w:val="heading 9"/>
    <w:basedOn w:val="a"/>
    <w:next w:val="a"/>
    <w:link w:val="90"/>
    <w:qFormat/>
    <w:rsid w:val="00817CCE"/>
    <w:pPr>
      <w:numPr>
        <w:ilvl w:val="8"/>
        <w:numId w:val="1"/>
      </w:numPr>
      <w:spacing w:before="240" w:after="60" w:line="240" w:lineRule="auto"/>
      <w:outlineLvl w:val="8"/>
    </w:pPr>
    <w:rPr>
      <w:rFonts w:ascii="Arial" w:eastAsia="Times New Roman" w:hAnsi="Arial" w:cs="Times New Roman"/>
      <w:b/>
      <w:i/>
      <w:sz w:val="18"/>
      <w:szCs w:val="20"/>
      <w:lang w:val="en-GB"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Text) Знак"/>
    <w:basedOn w:val="a0"/>
    <w:link w:val="1"/>
    <w:rsid w:val="00817CCE"/>
    <w:rPr>
      <w:rFonts w:ascii="Times New Roman" w:eastAsia="Times New Roman" w:hAnsi="Times New Roman" w:cs="Times New Roman"/>
      <w:b/>
      <w:sz w:val="24"/>
      <w:szCs w:val="20"/>
      <w:lang w:val="x-none" w:eastAsia="x-none"/>
    </w:rPr>
  </w:style>
  <w:style w:type="character" w:customStyle="1" w:styleId="30">
    <w:name w:val="Заголовок 3 Знак"/>
    <w:basedOn w:val="a0"/>
    <w:link w:val="3"/>
    <w:uiPriority w:val="9"/>
    <w:semiHidden/>
    <w:rsid w:val="00817CCE"/>
    <w:rPr>
      <w:rFonts w:ascii="Cambria" w:eastAsia="Times New Roman" w:hAnsi="Cambria" w:cs="Times New Roman"/>
      <w:b/>
      <w:bCs/>
      <w:sz w:val="26"/>
      <w:szCs w:val="26"/>
      <w:lang w:val="x-none" w:eastAsia="x-none"/>
    </w:rPr>
  </w:style>
  <w:style w:type="character" w:customStyle="1" w:styleId="40">
    <w:name w:val="Заголовок 4 Знак"/>
    <w:basedOn w:val="a0"/>
    <w:link w:val="4"/>
    <w:rsid w:val="00817CCE"/>
    <w:rPr>
      <w:rFonts w:ascii="Times New Roman" w:eastAsia="Times New Roman" w:hAnsi="Times New Roman" w:cs="Times New Roman"/>
      <w:b/>
      <w:bCs/>
      <w:sz w:val="28"/>
      <w:szCs w:val="28"/>
      <w:lang w:val="x-none" w:eastAsia="x-none"/>
    </w:rPr>
  </w:style>
  <w:style w:type="character" w:customStyle="1" w:styleId="50">
    <w:name w:val="Заголовок 5 Знак"/>
    <w:basedOn w:val="a0"/>
    <w:link w:val="5"/>
    <w:rsid w:val="00817CCE"/>
    <w:rPr>
      <w:rFonts w:ascii="Times New Roman" w:eastAsia="SimSun" w:hAnsi="Times New Roman" w:cs="Times New Roman"/>
      <w:b/>
      <w:bCs/>
      <w:i/>
      <w:iCs/>
      <w:sz w:val="26"/>
      <w:szCs w:val="26"/>
      <w:lang w:val="x-none"/>
    </w:rPr>
  </w:style>
  <w:style w:type="character" w:customStyle="1" w:styleId="70">
    <w:name w:val="Заголовок 7 Знак"/>
    <w:basedOn w:val="a0"/>
    <w:link w:val="7"/>
    <w:rsid w:val="00817CCE"/>
    <w:rPr>
      <w:rFonts w:ascii="Times New Roman" w:eastAsia="Times New Roman" w:hAnsi="Times New Roman" w:cs="Times New Roman"/>
      <w:b/>
      <w:sz w:val="24"/>
      <w:szCs w:val="20"/>
      <w:u w:val="single"/>
      <w:lang w:val="x-none" w:eastAsia="x-none"/>
    </w:rPr>
  </w:style>
  <w:style w:type="character" w:customStyle="1" w:styleId="80">
    <w:name w:val="Заголовок 8 Знак"/>
    <w:basedOn w:val="a0"/>
    <w:link w:val="8"/>
    <w:rsid w:val="00817CCE"/>
    <w:rPr>
      <w:rFonts w:ascii="Arial" w:eastAsia="Times New Roman" w:hAnsi="Arial" w:cs="Times New Roman"/>
      <w:i/>
      <w:sz w:val="20"/>
      <w:szCs w:val="20"/>
      <w:lang w:val="en-GB" w:eastAsia="x-none"/>
    </w:rPr>
  </w:style>
  <w:style w:type="character" w:customStyle="1" w:styleId="90">
    <w:name w:val="Заголовок 9 Знак"/>
    <w:basedOn w:val="a0"/>
    <w:link w:val="9"/>
    <w:rsid w:val="00817CCE"/>
    <w:rPr>
      <w:rFonts w:ascii="Arial" w:eastAsia="Times New Roman" w:hAnsi="Arial" w:cs="Times New Roman"/>
      <w:b/>
      <w:i/>
      <w:sz w:val="18"/>
      <w:szCs w:val="20"/>
      <w:lang w:val="en-GB" w:eastAsia="x-none"/>
    </w:rPr>
  </w:style>
  <w:style w:type="numbering" w:customStyle="1" w:styleId="11">
    <w:name w:val="Нет списка1"/>
    <w:next w:val="a2"/>
    <w:semiHidden/>
    <w:rsid w:val="00817CCE"/>
  </w:style>
  <w:style w:type="paragraph" w:customStyle="1" w:styleId="12">
    <w:name w:val="1"/>
    <w:basedOn w:val="a"/>
    <w:autoRedefine/>
    <w:rsid w:val="00817CCE"/>
    <w:pPr>
      <w:spacing w:after="160" w:line="240" w:lineRule="exact"/>
    </w:pPr>
    <w:rPr>
      <w:rFonts w:ascii="Times New Roman" w:eastAsia="SimSun" w:hAnsi="Times New Roman" w:cs="Times New Roman"/>
      <w:b/>
      <w:sz w:val="20"/>
      <w:szCs w:val="20"/>
    </w:rPr>
  </w:style>
  <w:style w:type="paragraph" w:styleId="31">
    <w:name w:val="Body Text 3"/>
    <w:basedOn w:val="a"/>
    <w:link w:val="32"/>
    <w:rsid w:val="00817CCE"/>
    <w:pPr>
      <w:spacing w:after="0" w:line="240" w:lineRule="auto"/>
    </w:pPr>
    <w:rPr>
      <w:rFonts w:ascii="Times New Roman" w:eastAsia="Times New Roman" w:hAnsi="Times New Roman" w:cs="Times New Roman"/>
      <w:b/>
      <w:sz w:val="24"/>
      <w:szCs w:val="20"/>
      <w:lang w:eastAsia="ru-RU"/>
    </w:rPr>
  </w:style>
  <w:style w:type="character" w:customStyle="1" w:styleId="32">
    <w:name w:val="Основной текст 3 Знак"/>
    <w:basedOn w:val="a0"/>
    <w:link w:val="31"/>
    <w:rsid w:val="00817CCE"/>
    <w:rPr>
      <w:rFonts w:ascii="Times New Roman" w:eastAsia="Times New Roman" w:hAnsi="Times New Roman" w:cs="Times New Roman"/>
      <w:b/>
      <w:sz w:val="24"/>
      <w:szCs w:val="20"/>
      <w:lang w:eastAsia="ru-RU"/>
    </w:rPr>
  </w:style>
  <w:style w:type="paragraph" w:styleId="a3">
    <w:name w:val="Body Text Indent"/>
    <w:basedOn w:val="a"/>
    <w:link w:val="a4"/>
    <w:rsid w:val="00817CCE"/>
    <w:pPr>
      <w:spacing w:after="0" w:line="240" w:lineRule="auto"/>
      <w:ind w:firstLine="720"/>
      <w:jc w:val="both"/>
    </w:pPr>
    <w:rPr>
      <w:rFonts w:ascii="Times New Roman" w:eastAsia="Times New Roman" w:hAnsi="Times New Roman" w:cs="Times New Roman"/>
      <w:sz w:val="24"/>
      <w:szCs w:val="20"/>
      <w:lang w:eastAsia="ru-RU"/>
    </w:rPr>
  </w:style>
  <w:style w:type="character" w:customStyle="1" w:styleId="a4">
    <w:name w:val="Основной текст с отступом Знак"/>
    <w:basedOn w:val="a0"/>
    <w:link w:val="a3"/>
    <w:rsid w:val="00817CCE"/>
    <w:rPr>
      <w:rFonts w:ascii="Times New Roman" w:eastAsia="Times New Roman" w:hAnsi="Times New Roman" w:cs="Times New Roman"/>
      <w:sz w:val="24"/>
      <w:szCs w:val="20"/>
      <w:lang w:eastAsia="ru-RU"/>
    </w:rPr>
  </w:style>
  <w:style w:type="paragraph" w:styleId="21">
    <w:name w:val="Body Text Indent 2"/>
    <w:basedOn w:val="a"/>
    <w:link w:val="22"/>
    <w:rsid w:val="00817CCE"/>
    <w:pPr>
      <w:spacing w:after="0" w:line="240" w:lineRule="auto"/>
      <w:ind w:firstLine="720"/>
      <w:jc w:val="both"/>
    </w:pPr>
    <w:rPr>
      <w:rFonts w:ascii="Times New Roman" w:eastAsia="Times New Roman" w:hAnsi="Times New Roman" w:cs="Times New Roman"/>
      <w:sz w:val="26"/>
      <w:szCs w:val="20"/>
      <w:lang w:eastAsia="ru-RU"/>
    </w:rPr>
  </w:style>
  <w:style w:type="character" w:customStyle="1" w:styleId="22">
    <w:name w:val="Основной текст с отступом 2 Знак"/>
    <w:basedOn w:val="a0"/>
    <w:link w:val="21"/>
    <w:rsid w:val="00817CCE"/>
    <w:rPr>
      <w:rFonts w:ascii="Times New Roman" w:eastAsia="Times New Roman" w:hAnsi="Times New Roman" w:cs="Times New Roman"/>
      <w:sz w:val="26"/>
      <w:szCs w:val="20"/>
      <w:lang w:eastAsia="ru-RU"/>
    </w:rPr>
  </w:style>
  <w:style w:type="paragraph" w:styleId="a5">
    <w:name w:val="Body Text"/>
    <w:aliases w:val="bt"/>
    <w:basedOn w:val="a"/>
    <w:link w:val="14"/>
    <w:uiPriority w:val="99"/>
    <w:rsid w:val="00817CCE"/>
    <w:pPr>
      <w:spacing w:after="0" w:line="240" w:lineRule="auto"/>
      <w:jc w:val="both"/>
    </w:pPr>
    <w:rPr>
      <w:rFonts w:ascii="Times New Roman" w:eastAsia="Times New Roman" w:hAnsi="Times New Roman" w:cs="Times New Roman"/>
      <w:sz w:val="24"/>
      <w:szCs w:val="20"/>
      <w:lang w:eastAsia="ru-RU"/>
    </w:rPr>
  </w:style>
  <w:style w:type="character" w:customStyle="1" w:styleId="a6">
    <w:name w:val="Основной текст Знак"/>
    <w:basedOn w:val="a0"/>
    <w:uiPriority w:val="99"/>
    <w:rsid w:val="00817CCE"/>
  </w:style>
  <w:style w:type="character" w:customStyle="1" w:styleId="14">
    <w:name w:val="Основной текст Знак1"/>
    <w:aliases w:val="bt Знак"/>
    <w:link w:val="a5"/>
    <w:rsid w:val="00817CCE"/>
    <w:rPr>
      <w:rFonts w:ascii="Times New Roman" w:eastAsia="Times New Roman" w:hAnsi="Times New Roman" w:cs="Times New Roman"/>
      <w:sz w:val="24"/>
      <w:szCs w:val="20"/>
      <w:lang w:eastAsia="ru-RU"/>
    </w:rPr>
  </w:style>
  <w:style w:type="paragraph" w:customStyle="1" w:styleId="a7">
    <w:name w:val="Основной текст.Основной текст Знак"/>
    <w:basedOn w:val="a"/>
    <w:rsid w:val="00817CCE"/>
    <w:pPr>
      <w:spacing w:after="0" w:line="240" w:lineRule="auto"/>
      <w:jc w:val="both"/>
    </w:pPr>
    <w:rPr>
      <w:rFonts w:ascii="Times New Roman" w:eastAsia="Times New Roman" w:hAnsi="Times New Roman" w:cs="Times New Roman"/>
      <w:sz w:val="20"/>
      <w:szCs w:val="20"/>
      <w:lang w:eastAsia="ru-RU"/>
    </w:rPr>
  </w:style>
  <w:style w:type="paragraph" w:customStyle="1" w:styleId="BodyText23">
    <w:name w:val="Body Text 23"/>
    <w:rsid w:val="00817CCE"/>
    <w:pPr>
      <w:widowControl w:val="0"/>
      <w:spacing w:after="0" w:line="240" w:lineRule="auto"/>
      <w:ind w:firstLine="720"/>
      <w:jc w:val="both"/>
    </w:pPr>
    <w:rPr>
      <w:rFonts w:ascii="Times New Roman" w:eastAsia="Times New Roman" w:hAnsi="Times New Roman" w:cs="Times New Roman"/>
      <w:sz w:val="24"/>
      <w:szCs w:val="20"/>
      <w:lang w:eastAsia="ru-RU"/>
    </w:rPr>
  </w:style>
  <w:style w:type="paragraph" w:styleId="a8">
    <w:name w:val="footer"/>
    <w:basedOn w:val="a"/>
    <w:link w:val="a9"/>
    <w:uiPriority w:val="99"/>
    <w:rsid w:val="00817CCE"/>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9">
    <w:name w:val="Нижний колонтитул Знак"/>
    <w:basedOn w:val="a0"/>
    <w:link w:val="a8"/>
    <w:uiPriority w:val="99"/>
    <w:rsid w:val="00817CCE"/>
    <w:rPr>
      <w:rFonts w:ascii="Times New Roman" w:eastAsia="Times New Roman" w:hAnsi="Times New Roman" w:cs="Times New Roman"/>
      <w:sz w:val="24"/>
      <w:szCs w:val="24"/>
      <w:lang w:eastAsia="ru-RU"/>
    </w:rPr>
  </w:style>
  <w:style w:type="character" w:styleId="aa">
    <w:name w:val="page number"/>
    <w:basedOn w:val="a0"/>
    <w:rsid w:val="00817CCE"/>
  </w:style>
  <w:style w:type="paragraph" w:styleId="ab">
    <w:name w:val="Balloon Text"/>
    <w:basedOn w:val="a"/>
    <w:link w:val="ac"/>
    <w:uiPriority w:val="99"/>
    <w:rsid w:val="00817CCE"/>
    <w:pPr>
      <w:spacing w:after="0" w:line="240" w:lineRule="auto"/>
    </w:pPr>
    <w:rPr>
      <w:rFonts w:ascii="Tahoma" w:eastAsia="Times New Roman" w:hAnsi="Tahoma" w:cs="Tahoma"/>
      <w:sz w:val="16"/>
      <w:szCs w:val="16"/>
      <w:lang w:eastAsia="ru-RU"/>
    </w:rPr>
  </w:style>
  <w:style w:type="character" w:customStyle="1" w:styleId="ac">
    <w:name w:val="Текст выноски Знак"/>
    <w:basedOn w:val="a0"/>
    <w:link w:val="ab"/>
    <w:uiPriority w:val="99"/>
    <w:rsid w:val="00817CCE"/>
    <w:rPr>
      <w:rFonts w:ascii="Tahoma" w:eastAsia="Times New Roman" w:hAnsi="Tahoma" w:cs="Tahoma"/>
      <w:sz w:val="16"/>
      <w:szCs w:val="16"/>
      <w:lang w:eastAsia="ru-RU"/>
    </w:rPr>
  </w:style>
  <w:style w:type="paragraph" w:styleId="ad">
    <w:name w:val="No Spacing"/>
    <w:uiPriority w:val="1"/>
    <w:qFormat/>
    <w:rsid w:val="00817CCE"/>
    <w:pPr>
      <w:spacing w:after="0" w:line="240" w:lineRule="auto"/>
    </w:pPr>
    <w:rPr>
      <w:rFonts w:ascii="Times New Roman" w:eastAsia="Times New Roman" w:hAnsi="Times New Roman" w:cs="Times New Roman"/>
      <w:sz w:val="24"/>
      <w:szCs w:val="24"/>
      <w:lang w:eastAsia="ru-RU"/>
    </w:rPr>
  </w:style>
  <w:style w:type="paragraph" w:styleId="33">
    <w:name w:val="Body Text Indent 3"/>
    <w:basedOn w:val="a"/>
    <w:link w:val="34"/>
    <w:rsid w:val="00817CCE"/>
    <w:pPr>
      <w:spacing w:after="120" w:line="240" w:lineRule="auto"/>
      <w:ind w:left="283"/>
    </w:pPr>
    <w:rPr>
      <w:rFonts w:ascii="Times New Roman" w:eastAsia="Times New Roman" w:hAnsi="Times New Roman" w:cs="Times New Roman"/>
      <w:sz w:val="16"/>
      <w:szCs w:val="16"/>
      <w:lang w:eastAsia="ru-RU"/>
    </w:rPr>
  </w:style>
  <w:style w:type="character" w:customStyle="1" w:styleId="34">
    <w:name w:val="Основной текст с отступом 3 Знак"/>
    <w:basedOn w:val="a0"/>
    <w:link w:val="33"/>
    <w:rsid w:val="00817CCE"/>
    <w:rPr>
      <w:rFonts w:ascii="Times New Roman" w:eastAsia="Times New Roman" w:hAnsi="Times New Roman" w:cs="Times New Roman"/>
      <w:sz w:val="16"/>
      <w:szCs w:val="16"/>
      <w:lang w:eastAsia="ru-RU"/>
    </w:rPr>
  </w:style>
  <w:style w:type="paragraph" w:styleId="ae">
    <w:name w:val="footnote text"/>
    <w:aliases w:val="single space,footnote text,fn,FOOTNOTES,Footnote,12pt"/>
    <w:basedOn w:val="a"/>
    <w:link w:val="af"/>
    <w:uiPriority w:val="99"/>
    <w:rsid w:val="00817CCE"/>
    <w:pPr>
      <w:spacing w:after="0" w:line="240" w:lineRule="auto"/>
    </w:pPr>
    <w:rPr>
      <w:rFonts w:ascii="Times New Roman" w:eastAsia="Times New Roman" w:hAnsi="Times New Roman" w:cs="Times New Roman"/>
      <w:sz w:val="20"/>
      <w:szCs w:val="20"/>
      <w:lang w:eastAsia="ru-RU"/>
    </w:rPr>
  </w:style>
  <w:style w:type="character" w:customStyle="1" w:styleId="af">
    <w:name w:val="Текст сноски Знак"/>
    <w:aliases w:val="single space Знак,footnote text Знак,fn Знак,FOOTNOTES Знак,Footnote Знак,12pt Знак"/>
    <w:basedOn w:val="a0"/>
    <w:link w:val="ae"/>
    <w:uiPriority w:val="99"/>
    <w:rsid w:val="00817CCE"/>
    <w:rPr>
      <w:rFonts w:ascii="Times New Roman" w:eastAsia="Times New Roman" w:hAnsi="Times New Roman" w:cs="Times New Roman"/>
      <w:sz w:val="20"/>
      <w:szCs w:val="20"/>
      <w:lang w:eastAsia="ru-RU"/>
    </w:rPr>
  </w:style>
  <w:style w:type="character" w:styleId="af0">
    <w:name w:val="footnote reference"/>
    <w:uiPriority w:val="99"/>
    <w:rsid w:val="00817CCE"/>
    <w:rPr>
      <w:vertAlign w:val="superscript"/>
    </w:rPr>
  </w:style>
  <w:style w:type="character" w:customStyle="1" w:styleId="91">
    <w:name w:val="Знак Знак9"/>
    <w:rsid w:val="00817CCE"/>
    <w:rPr>
      <w:rFonts w:ascii="Times New Roman" w:eastAsia="Times New Roman" w:hAnsi="Times New Roman"/>
      <w:sz w:val="16"/>
      <w:szCs w:val="16"/>
    </w:rPr>
  </w:style>
  <w:style w:type="paragraph" w:customStyle="1" w:styleId="23">
    <w:name w:val="Обычный2"/>
    <w:rsid w:val="00817CCE"/>
    <w:pPr>
      <w:spacing w:after="0" w:line="240" w:lineRule="auto"/>
    </w:pPr>
    <w:rPr>
      <w:rFonts w:ascii="Times New Roman" w:eastAsia="Times New Roman" w:hAnsi="Times New Roman" w:cs="Times New Roman"/>
      <w:sz w:val="20"/>
      <w:szCs w:val="20"/>
      <w:lang w:val="en-US" w:eastAsia="ru-RU"/>
    </w:rPr>
  </w:style>
  <w:style w:type="paragraph" w:customStyle="1" w:styleId="15">
    <w:name w:val="Знак1"/>
    <w:basedOn w:val="a"/>
    <w:autoRedefine/>
    <w:rsid w:val="00817CCE"/>
    <w:pPr>
      <w:tabs>
        <w:tab w:val="num" w:pos="1440"/>
      </w:tabs>
      <w:spacing w:after="0" w:line="240" w:lineRule="auto"/>
    </w:pPr>
    <w:rPr>
      <w:rFonts w:ascii="Times New Roman" w:eastAsia="SimSun" w:hAnsi="Times New Roman" w:cs="Times New Roman"/>
      <w:b/>
      <w:sz w:val="20"/>
      <w:szCs w:val="20"/>
    </w:rPr>
  </w:style>
  <w:style w:type="paragraph" w:styleId="af1">
    <w:name w:val="Plain Text"/>
    <w:basedOn w:val="a"/>
    <w:link w:val="af2"/>
    <w:rsid w:val="00817CCE"/>
    <w:pPr>
      <w:spacing w:after="0" w:line="240" w:lineRule="auto"/>
    </w:pPr>
    <w:rPr>
      <w:rFonts w:ascii="Courier New" w:eastAsia="Times New Roman" w:hAnsi="Courier New" w:cs="Times New Roman"/>
      <w:sz w:val="20"/>
      <w:szCs w:val="20"/>
      <w:lang w:val="x-none" w:eastAsia="x-none"/>
    </w:rPr>
  </w:style>
  <w:style w:type="character" w:customStyle="1" w:styleId="af2">
    <w:name w:val="Текст Знак"/>
    <w:basedOn w:val="a0"/>
    <w:link w:val="af1"/>
    <w:rsid w:val="00817CCE"/>
    <w:rPr>
      <w:rFonts w:ascii="Courier New" w:eastAsia="Times New Roman" w:hAnsi="Courier New" w:cs="Times New Roman"/>
      <w:sz w:val="20"/>
      <w:szCs w:val="20"/>
      <w:lang w:val="x-none" w:eastAsia="x-none"/>
    </w:rPr>
  </w:style>
  <w:style w:type="paragraph" w:styleId="af3">
    <w:name w:val="Title"/>
    <w:basedOn w:val="a"/>
    <w:link w:val="af4"/>
    <w:qFormat/>
    <w:rsid w:val="00817CCE"/>
    <w:pPr>
      <w:spacing w:after="0" w:line="240" w:lineRule="auto"/>
    </w:pPr>
    <w:rPr>
      <w:rFonts w:ascii="Times New Roman" w:eastAsia="Times New Roman" w:hAnsi="Times New Roman" w:cs="Times New Roman"/>
      <w:noProof/>
      <w:sz w:val="20"/>
      <w:szCs w:val="20"/>
      <w:lang w:val="x-none" w:eastAsia="x-none"/>
    </w:rPr>
  </w:style>
  <w:style w:type="character" w:customStyle="1" w:styleId="af4">
    <w:name w:val="Название Знак"/>
    <w:basedOn w:val="a0"/>
    <w:link w:val="af3"/>
    <w:rsid w:val="00817CCE"/>
    <w:rPr>
      <w:rFonts w:ascii="Times New Roman" w:eastAsia="Times New Roman" w:hAnsi="Times New Roman" w:cs="Times New Roman"/>
      <w:noProof/>
      <w:sz w:val="20"/>
      <w:szCs w:val="20"/>
      <w:lang w:val="x-none" w:eastAsia="x-none"/>
    </w:rPr>
  </w:style>
  <w:style w:type="paragraph" w:styleId="24">
    <w:name w:val="Body Text 2"/>
    <w:aliases w:val="Paragraph No"/>
    <w:basedOn w:val="a"/>
    <w:link w:val="25"/>
    <w:rsid w:val="00817CCE"/>
    <w:pPr>
      <w:spacing w:before="120" w:after="0" w:line="240" w:lineRule="auto"/>
      <w:jc w:val="both"/>
    </w:pPr>
    <w:rPr>
      <w:rFonts w:ascii="Times New Roman" w:eastAsia="Times New Roman" w:hAnsi="Times New Roman" w:cs="Times New Roman"/>
      <w:sz w:val="24"/>
      <w:szCs w:val="20"/>
      <w:lang w:val="x-none" w:eastAsia="x-none"/>
    </w:rPr>
  </w:style>
  <w:style w:type="character" w:customStyle="1" w:styleId="25">
    <w:name w:val="Основной текст 2 Знак"/>
    <w:aliases w:val="Paragraph No Знак"/>
    <w:basedOn w:val="a0"/>
    <w:link w:val="24"/>
    <w:rsid w:val="00817CCE"/>
    <w:rPr>
      <w:rFonts w:ascii="Times New Roman" w:eastAsia="Times New Roman" w:hAnsi="Times New Roman" w:cs="Times New Roman"/>
      <w:sz w:val="24"/>
      <w:szCs w:val="20"/>
      <w:lang w:val="x-none" w:eastAsia="x-none"/>
    </w:rPr>
  </w:style>
  <w:style w:type="paragraph" w:customStyle="1" w:styleId="16">
    <w:name w:val="Знак Знак Знак1 Знак"/>
    <w:basedOn w:val="a"/>
    <w:autoRedefine/>
    <w:rsid w:val="00817CCE"/>
    <w:pPr>
      <w:spacing w:after="160" w:line="240" w:lineRule="exact"/>
    </w:pPr>
    <w:rPr>
      <w:rFonts w:ascii="Times New Roman" w:eastAsia="SimSun" w:hAnsi="Times New Roman" w:cs="Times New Roman"/>
      <w:b/>
      <w:sz w:val="20"/>
      <w:szCs w:val="20"/>
    </w:rPr>
  </w:style>
  <w:style w:type="paragraph" w:customStyle="1" w:styleId="af5">
    <w:name w:val="Знак Знак Знак"/>
    <w:basedOn w:val="a"/>
    <w:rsid w:val="00817CCE"/>
    <w:pPr>
      <w:spacing w:after="160" w:line="240" w:lineRule="exact"/>
    </w:pPr>
    <w:rPr>
      <w:rFonts w:ascii="Verdana" w:eastAsia="Times New Roman" w:hAnsi="Verdana" w:cs="Times New Roman"/>
      <w:sz w:val="20"/>
      <w:szCs w:val="20"/>
      <w:lang w:val="en-US"/>
    </w:rPr>
  </w:style>
  <w:style w:type="character" w:customStyle="1" w:styleId="gen">
    <w:name w:val="gen"/>
    <w:rsid w:val="00817CCE"/>
    <w:rPr>
      <w:rFonts w:eastAsia="SimSun"/>
      <w:b/>
      <w:lang w:val="ru-RU" w:eastAsia="en-US" w:bidi="ar-SA"/>
    </w:rPr>
  </w:style>
  <w:style w:type="paragraph" w:customStyle="1" w:styleId="ConsPlusNormal">
    <w:name w:val="ConsPlusNormal"/>
    <w:rsid w:val="00817CCE"/>
    <w:pPr>
      <w:spacing w:after="0" w:line="240" w:lineRule="auto"/>
      <w:ind w:firstLine="720"/>
    </w:pPr>
    <w:rPr>
      <w:rFonts w:ascii="Arial" w:eastAsia="Times New Roman" w:hAnsi="Arial" w:cs="Times New Roman"/>
      <w:snapToGrid w:val="0"/>
      <w:sz w:val="20"/>
      <w:szCs w:val="20"/>
      <w:lang w:eastAsia="ru-RU"/>
    </w:rPr>
  </w:style>
  <w:style w:type="paragraph" w:customStyle="1" w:styleId="af6">
    <w:name w:val="Знак"/>
    <w:basedOn w:val="a"/>
    <w:autoRedefine/>
    <w:rsid w:val="00817CCE"/>
    <w:pPr>
      <w:spacing w:after="160" w:line="240" w:lineRule="exact"/>
    </w:pPr>
    <w:rPr>
      <w:rFonts w:ascii="Times New Roman" w:eastAsia="SimSun" w:hAnsi="Times New Roman" w:cs="Times New Roman"/>
      <w:b/>
      <w:sz w:val="20"/>
      <w:szCs w:val="20"/>
    </w:rPr>
  </w:style>
  <w:style w:type="paragraph" w:customStyle="1" w:styleId="af7">
    <w:name w:val="Знак Знак Знак Знак Знак Знак Знак"/>
    <w:basedOn w:val="a"/>
    <w:rsid w:val="00817CCE"/>
    <w:pPr>
      <w:spacing w:after="160" w:line="240" w:lineRule="exact"/>
    </w:pPr>
    <w:rPr>
      <w:rFonts w:ascii="Verdana" w:eastAsia="Times New Roman" w:hAnsi="Verdana" w:cs="Times New Roman"/>
      <w:sz w:val="20"/>
      <w:szCs w:val="20"/>
      <w:lang w:val="en-US"/>
    </w:rPr>
  </w:style>
  <w:style w:type="table" w:customStyle="1" w:styleId="17">
    <w:name w:val="Сетка таблицы1"/>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8">
    <w:name w:val="Table Grid"/>
    <w:basedOn w:val="a1"/>
    <w:uiPriority w:val="59"/>
    <w:rsid w:val="00817CC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List Paragraph"/>
    <w:aliases w:val="List_Paragraph,Multilevel para_II,List Paragraph1,Akapit z listą BS,Bullet1,ADB paragraph numbering,List Paragraph (numbered (a)),List Paragraph 1,Main numbered paragraph,Абзац вправо-1,NumberedParas,References,Bullets,NUMBERED PARAGRAPH,Ha"/>
    <w:basedOn w:val="a"/>
    <w:link w:val="afa"/>
    <w:uiPriority w:val="34"/>
    <w:qFormat/>
    <w:rsid w:val="00817CCE"/>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18">
    <w:name w:val="Абзац списка1"/>
    <w:basedOn w:val="a"/>
    <w:rsid w:val="00817CCE"/>
    <w:pPr>
      <w:ind w:left="720"/>
    </w:pPr>
    <w:rPr>
      <w:rFonts w:ascii="Calibri" w:eastAsia="Times New Roman" w:hAnsi="Calibri" w:cs="Times New Roman"/>
    </w:rPr>
  </w:style>
  <w:style w:type="paragraph" w:customStyle="1" w:styleId="afb">
    <w:name w:val="Знак Знак"/>
    <w:basedOn w:val="a"/>
    <w:rsid w:val="00817CCE"/>
    <w:pPr>
      <w:spacing w:after="160" w:line="240" w:lineRule="exact"/>
    </w:pPr>
    <w:rPr>
      <w:rFonts w:ascii="Verdana" w:eastAsia="Times New Roman" w:hAnsi="Verdana" w:cs="Times New Roman"/>
      <w:sz w:val="20"/>
      <w:szCs w:val="20"/>
      <w:lang w:val="en-US"/>
    </w:rPr>
  </w:style>
  <w:style w:type="paragraph" w:customStyle="1" w:styleId="140">
    <w:name w:val="Знак14"/>
    <w:basedOn w:val="a"/>
    <w:autoRedefine/>
    <w:rsid w:val="00817CCE"/>
    <w:pPr>
      <w:spacing w:after="0" w:line="240" w:lineRule="auto"/>
    </w:pPr>
    <w:rPr>
      <w:rFonts w:ascii="Times New Roman" w:eastAsia="SimSun" w:hAnsi="Times New Roman" w:cs="Times New Roman"/>
      <w:b/>
      <w:sz w:val="20"/>
      <w:szCs w:val="20"/>
    </w:rPr>
  </w:style>
  <w:style w:type="paragraph" w:styleId="afc">
    <w:name w:val="Normal (Web)"/>
    <w:basedOn w:val="a"/>
    <w:uiPriority w:val="99"/>
    <w:rsid w:val="00817CCE"/>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afd">
    <w:name w:val="Message Header"/>
    <w:basedOn w:val="a5"/>
    <w:link w:val="afe"/>
    <w:unhideWhenUsed/>
    <w:rsid w:val="00817CCE"/>
    <w:pPr>
      <w:keepLines/>
      <w:snapToGrid w:val="0"/>
      <w:spacing w:before="120" w:after="120" w:line="240" w:lineRule="atLeast"/>
      <w:ind w:left="1080" w:hanging="1080"/>
      <w:jc w:val="left"/>
    </w:pPr>
    <w:rPr>
      <w:rFonts w:ascii="Garamond" w:hAnsi="Garamond"/>
      <w:caps/>
      <w:sz w:val="18"/>
      <w:lang w:val="en-AU"/>
    </w:rPr>
  </w:style>
  <w:style w:type="character" w:customStyle="1" w:styleId="afe">
    <w:name w:val="Шапка Знак"/>
    <w:basedOn w:val="a0"/>
    <w:link w:val="afd"/>
    <w:rsid w:val="00817CCE"/>
    <w:rPr>
      <w:rFonts w:ascii="Garamond" w:eastAsia="Times New Roman" w:hAnsi="Garamond" w:cs="Times New Roman"/>
      <w:caps/>
      <w:sz w:val="18"/>
      <w:szCs w:val="20"/>
      <w:lang w:val="en-AU" w:eastAsia="ru-RU"/>
    </w:rPr>
  </w:style>
  <w:style w:type="paragraph" w:customStyle="1" w:styleId="BulletAB1">
    <w:name w:val="Bullet AB1"/>
    <w:basedOn w:val="a"/>
    <w:rsid w:val="00817CCE"/>
    <w:pPr>
      <w:tabs>
        <w:tab w:val="num" w:pos="360"/>
        <w:tab w:val="left" w:pos="1008"/>
      </w:tabs>
      <w:spacing w:after="60" w:line="240" w:lineRule="auto"/>
      <w:jc w:val="both"/>
    </w:pPr>
    <w:rPr>
      <w:rFonts w:ascii="Times New Roman" w:eastAsia="Calibri" w:hAnsi="Times New Roman" w:cs="Times New Roman"/>
      <w:sz w:val="21"/>
      <w:szCs w:val="21"/>
      <w:lang w:val="en-GB" w:eastAsia="ru-RU"/>
    </w:rPr>
  </w:style>
  <w:style w:type="paragraph" w:customStyle="1" w:styleId="26">
    <w:name w:val="Абзац списка2"/>
    <w:basedOn w:val="a"/>
    <w:rsid w:val="00817CCE"/>
    <w:pPr>
      <w:ind w:left="720"/>
    </w:pPr>
    <w:rPr>
      <w:rFonts w:ascii="Calibri" w:eastAsia="Times New Roman" w:hAnsi="Calibri" w:cs="Times New Roman"/>
      <w:lang w:val="en-US"/>
    </w:rPr>
  </w:style>
  <w:style w:type="character" w:customStyle="1" w:styleId="MessageHeaderLabel">
    <w:name w:val="Message Header Label"/>
    <w:rsid w:val="00817CCE"/>
    <w:rPr>
      <w:b/>
      <w:sz w:val="18"/>
    </w:rPr>
  </w:style>
  <w:style w:type="paragraph" w:customStyle="1" w:styleId="141">
    <w:name w:val="Знак Знак Знак1 Знак4"/>
    <w:basedOn w:val="a"/>
    <w:autoRedefine/>
    <w:rsid w:val="00817CCE"/>
    <w:pPr>
      <w:spacing w:after="160" w:line="240" w:lineRule="exact"/>
    </w:pPr>
    <w:rPr>
      <w:rFonts w:ascii="Times New Roman" w:eastAsia="SimSun" w:hAnsi="Times New Roman" w:cs="Times New Roman"/>
      <w:b/>
      <w:sz w:val="20"/>
      <w:szCs w:val="20"/>
    </w:rPr>
  </w:style>
  <w:style w:type="paragraph" w:customStyle="1" w:styleId="41">
    <w:name w:val="Знак Знак Знак4"/>
    <w:basedOn w:val="a"/>
    <w:rsid w:val="00817CCE"/>
    <w:pPr>
      <w:spacing w:after="160" w:line="240" w:lineRule="exact"/>
    </w:pPr>
    <w:rPr>
      <w:rFonts w:ascii="Verdana" w:eastAsia="Times New Roman" w:hAnsi="Verdana" w:cs="Times New Roman"/>
      <w:sz w:val="20"/>
      <w:szCs w:val="20"/>
      <w:lang w:val="en-US"/>
    </w:rPr>
  </w:style>
  <w:style w:type="paragraph" w:customStyle="1" w:styleId="51">
    <w:name w:val="Знак5"/>
    <w:basedOn w:val="a"/>
    <w:autoRedefine/>
    <w:rsid w:val="00817CCE"/>
    <w:pPr>
      <w:spacing w:after="160" w:line="240" w:lineRule="exact"/>
    </w:pPr>
    <w:rPr>
      <w:rFonts w:ascii="Times New Roman" w:eastAsia="SimSun" w:hAnsi="Times New Roman" w:cs="Times New Roman"/>
      <w:b/>
      <w:sz w:val="20"/>
      <w:szCs w:val="20"/>
    </w:rPr>
  </w:style>
  <w:style w:type="character" w:customStyle="1" w:styleId="27">
    <w:name w:val="Знак Знак2"/>
    <w:rsid w:val="00817CCE"/>
    <w:rPr>
      <w:sz w:val="24"/>
      <w:lang w:val="ru-RU" w:eastAsia="ru-RU" w:bidi="ar-SA"/>
    </w:rPr>
  </w:style>
  <w:style w:type="numbering" w:customStyle="1" w:styleId="110">
    <w:name w:val="Нет списка11"/>
    <w:next w:val="a2"/>
    <w:semiHidden/>
    <w:rsid w:val="00817CCE"/>
  </w:style>
  <w:style w:type="table" w:customStyle="1" w:styleId="28">
    <w:name w:val="Сетка таблицы2"/>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
    <w:name w:val="Сетка таблицы3"/>
    <w:basedOn w:val="a1"/>
    <w:next w:val="af8"/>
    <w:uiPriority w:val="59"/>
    <w:rsid w:val="00817CCE"/>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9">
    <w:name w:val="Нет списка2"/>
    <w:next w:val="a2"/>
    <w:semiHidden/>
    <w:rsid w:val="00817CCE"/>
  </w:style>
  <w:style w:type="table" w:customStyle="1" w:styleId="42">
    <w:name w:val="Сетка таблицы4"/>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
    <w:name w:val="Стиль"/>
    <w:basedOn w:val="a"/>
    <w:autoRedefine/>
    <w:rsid w:val="00817CCE"/>
    <w:pPr>
      <w:spacing w:after="160" w:line="240" w:lineRule="exact"/>
    </w:pPr>
    <w:rPr>
      <w:rFonts w:ascii="Times New Roman" w:eastAsia="SimSun" w:hAnsi="Times New Roman" w:cs="Times New Roman"/>
      <w:b/>
      <w:sz w:val="20"/>
      <w:szCs w:val="20"/>
    </w:rPr>
  </w:style>
  <w:style w:type="paragraph" w:customStyle="1" w:styleId="tkTablica">
    <w:name w:val="_Текст таблицы (tkTablica)"/>
    <w:basedOn w:val="a"/>
    <w:rsid w:val="00817CCE"/>
    <w:pPr>
      <w:spacing w:after="60"/>
      <w:jc w:val="both"/>
    </w:pPr>
    <w:rPr>
      <w:rFonts w:ascii="Arial" w:eastAsia="Times New Roman" w:hAnsi="Arial" w:cs="Arial"/>
      <w:sz w:val="20"/>
      <w:szCs w:val="20"/>
      <w:lang w:eastAsia="ru-RU"/>
    </w:rPr>
  </w:style>
  <w:style w:type="paragraph" w:customStyle="1" w:styleId="tkTekst">
    <w:name w:val="_Текст обычный (tkTekst)"/>
    <w:basedOn w:val="a"/>
    <w:rsid w:val="00817CCE"/>
    <w:pPr>
      <w:spacing w:after="60"/>
      <w:ind w:firstLine="567"/>
      <w:jc w:val="both"/>
    </w:pPr>
    <w:rPr>
      <w:rFonts w:ascii="Arial" w:eastAsia="Times New Roman" w:hAnsi="Arial" w:cs="Arial"/>
      <w:sz w:val="20"/>
      <w:szCs w:val="20"/>
      <w:lang w:val="ky-KG" w:eastAsia="ky-KG"/>
    </w:rPr>
  </w:style>
  <w:style w:type="paragraph" w:customStyle="1" w:styleId="tkNazvanie">
    <w:name w:val="_Название (tkNazvanie)"/>
    <w:basedOn w:val="a"/>
    <w:rsid w:val="00817CCE"/>
    <w:pPr>
      <w:spacing w:before="400" w:after="400"/>
      <w:ind w:left="1134" w:right="1134"/>
      <w:jc w:val="center"/>
    </w:pPr>
    <w:rPr>
      <w:rFonts w:ascii="Arial" w:eastAsia="Times New Roman" w:hAnsi="Arial" w:cs="Arial"/>
      <w:b/>
      <w:bCs/>
      <w:sz w:val="24"/>
      <w:szCs w:val="24"/>
      <w:lang w:eastAsia="ru-RU"/>
    </w:rPr>
  </w:style>
  <w:style w:type="table" w:customStyle="1" w:styleId="52">
    <w:name w:val="Сетка таблицы5"/>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
    <w:name w:val="Сетка таблицы7"/>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
    <w:name w:val="Сетка таблицы8"/>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Сетка таблицы9"/>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Сетка таблицы10"/>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Сетка таблицы11"/>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Сетка таблицы12"/>
    <w:basedOn w:val="a1"/>
    <w:next w:val="af8"/>
    <w:uiPriority w:val="59"/>
    <w:rsid w:val="00817CCE"/>
    <w:pPr>
      <w:spacing w:after="0" w:line="240" w:lineRule="auto"/>
    </w:pPr>
    <w:rPr>
      <w:rFonts w:ascii="Calibri" w:eastAsia="Calibri" w:hAnsi="Calibri" w:cs="Times New Roman"/>
      <w:lang w:val="ky-KG"/>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30">
    <w:name w:val="Сетка таблицы13"/>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
    <w:name w:val="Сетка таблицы14"/>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Сетка таблицы15"/>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0">
    <w:name w:val="Сетка таблицы16"/>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0">
    <w:name w:val="Сетка таблицы17"/>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0">
    <w:name w:val="Сетка таблицы18"/>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
    <w:name w:val="Сетка таблицы19"/>
    <w:basedOn w:val="a1"/>
    <w:next w:val="af8"/>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0">
    <w:name w:val="Сетка таблицы20"/>
    <w:basedOn w:val="a1"/>
    <w:next w:val="af8"/>
    <w:uiPriority w:val="59"/>
    <w:rsid w:val="0060304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Сетка таблицы21"/>
    <w:basedOn w:val="a1"/>
    <w:next w:val="af8"/>
    <w:uiPriority w:val="59"/>
    <w:rsid w:val="00BB742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6">
    <w:name w:val="Нет списка3"/>
    <w:next w:val="a2"/>
    <w:semiHidden/>
    <w:rsid w:val="00E16929"/>
  </w:style>
  <w:style w:type="paragraph" w:customStyle="1" w:styleId="131">
    <w:name w:val="Знак Знак Знак1 Знак3"/>
    <w:basedOn w:val="a"/>
    <w:autoRedefine/>
    <w:rsid w:val="00E16929"/>
    <w:pPr>
      <w:spacing w:after="160" w:line="240" w:lineRule="exact"/>
    </w:pPr>
    <w:rPr>
      <w:rFonts w:ascii="Times New Roman" w:eastAsia="SimSun" w:hAnsi="Times New Roman" w:cs="Times New Roman"/>
      <w:b/>
      <w:sz w:val="20"/>
      <w:szCs w:val="20"/>
    </w:rPr>
  </w:style>
  <w:style w:type="paragraph" w:customStyle="1" w:styleId="37">
    <w:name w:val="Знак Знак Знак3"/>
    <w:basedOn w:val="a"/>
    <w:rsid w:val="00E16929"/>
    <w:pPr>
      <w:spacing w:after="160" w:line="240" w:lineRule="exact"/>
    </w:pPr>
    <w:rPr>
      <w:rFonts w:ascii="Verdana" w:eastAsia="Times New Roman" w:hAnsi="Verdana" w:cs="Times New Roman"/>
      <w:sz w:val="20"/>
      <w:szCs w:val="20"/>
      <w:lang w:val="en-US"/>
    </w:rPr>
  </w:style>
  <w:style w:type="paragraph" w:customStyle="1" w:styleId="43">
    <w:name w:val="Знак4"/>
    <w:basedOn w:val="a"/>
    <w:autoRedefine/>
    <w:rsid w:val="00E16929"/>
    <w:pPr>
      <w:spacing w:after="160" w:line="240" w:lineRule="exact"/>
    </w:pPr>
    <w:rPr>
      <w:rFonts w:ascii="Times New Roman" w:eastAsia="SimSun" w:hAnsi="Times New Roman" w:cs="Times New Roman"/>
      <w:b/>
      <w:sz w:val="20"/>
      <w:szCs w:val="20"/>
    </w:rPr>
  </w:style>
  <w:style w:type="paragraph" w:customStyle="1" w:styleId="13">
    <w:name w:val="Знак13"/>
    <w:basedOn w:val="a"/>
    <w:autoRedefine/>
    <w:rsid w:val="00E16929"/>
    <w:pPr>
      <w:numPr>
        <w:numId w:val="7"/>
      </w:numPr>
      <w:tabs>
        <w:tab w:val="clear" w:pos="360"/>
      </w:tabs>
      <w:spacing w:after="0" w:line="240" w:lineRule="auto"/>
      <w:ind w:left="0" w:firstLine="0"/>
    </w:pPr>
    <w:rPr>
      <w:rFonts w:ascii="Times New Roman" w:eastAsia="SimSun" w:hAnsi="Times New Roman" w:cs="Times New Roman"/>
      <w:b/>
      <w:sz w:val="20"/>
      <w:szCs w:val="20"/>
    </w:rPr>
  </w:style>
  <w:style w:type="paragraph" w:customStyle="1" w:styleId="44">
    <w:name w:val="Знак Знак4"/>
    <w:basedOn w:val="a"/>
    <w:rsid w:val="00E16929"/>
    <w:pPr>
      <w:spacing w:after="160" w:line="240" w:lineRule="exact"/>
    </w:pPr>
    <w:rPr>
      <w:rFonts w:ascii="Verdana" w:eastAsia="Times New Roman" w:hAnsi="Verdana" w:cs="Times New Roman"/>
      <w:sz w:val="20"/>
      <w:szCs w:val="20"/>
      <w:lang w:val="en-US"/>
    </w:rPr>
  </w:style>
  <w:style w:type="character" w:customStyle="1" w:styleId="230">
    <w:name w:val="Знак Знак23"/>
    <w:rsid w:val="00E16929"/>
    <w:rPr>
      <w:sz w:val="24"/>
      <w:lang w:val="ru-RU" w:eastAsia="ru-RU" w:bidi="ar-SA"/>
    </w:rPr>
  </w:style>
  <w:style w:type="paragraph" w:customStyle="1" w:styleId="38">
    <w:name w:val="Знак Знак Знак Знак Знак Знак Знак3"/>
    <w:basedOn w:val="a"/>
    <w:rsid w:val="00E16929"/>
    <w:pPr>
      <w:spacing w:after="160" w:line="240" w:lineRule="exact"/>
    </w:pPr>
    <w:rPr>
      <w:rFonts w:ascii="Verdana" w:eastAsia="Times New Roman" w:hAnsi="Verdana" w:cs="Times New Roman"/>
      <w:sz w:val="20"/>
      <w:szCs w:val="20"/>
      <w:lang w:val="en-US"/>
    </w:rPr>
  </w:style>
  <w:style w:type="table" w:customStyle="1" w:styleId="1100">
    <w:name w:val="Сетка таблицы110"/>
    <w:basedOn w:val="a1"/>
    <w:next w:val="af8"/>
    <w:uiPriority w:val="59"/>
    <w:rsid w:val="00FF740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Сетка таблицы111"/>
    <w:basedOn w:val="a1"/>
    <w:next w:val="af8"/>
    <w:uiPriority w:val="59"/>
    <w:rsid w:val="00811D0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1"/>
    <w:next w:val="af8"/>
    <w:uiPriority w:val="59"/>
    <w:rsid w:val="009F1A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
    <w:name w:val="Сетка таблицы23"/>
    <w:basedOn w:val="a1"/>
    <w:next w:val="af8"/>
    <w:uiPriority w:val="59"/>
    <w:rsid w:val="00A6239E"/>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0">
    <w:name w:val="Сетка таблицы24"/>
    <w:basedOn w:val="a1"/>
    <w:next w:val="af8"/>
    <w:uiPriority w:val="59"/>
    <w:rsid w:val="00E034B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Сетка таблицы31"/>
    <w:basedOn w:val="a1"/>
    <w:next w:val="af8"/>
    <w:uiPriority w:val="59"/>
    <w:rsid w:val="00E034B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
    <w:name w:val="Сетка таблицы41"/>
    <w:basedOn w:val="a1"/>
    <w:next w:val="af8"/>
    <w:uiPriority w:val="59"/>
    <w:rsid w:val="007462A8"/>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5">
    <w:name w:val="Нет списка4"/>
    <w:next w:val="a2"/>
    <w:semiHidden/>
    <w:rsid w:val="00E57E75"/>
  </w:style>
  <w:style w:type="paragraph" w:customStyle="1" w:styleId="121">
    <w:name w:val="Знак Знак Знак1 Знак2"/>
    <w:basedOn w:val="a"/>
    <w:autoRedefine/>
    <w:rsid w:val="00E57E75"/>
    <w:pPr>
      <w:spacing w:after="160" w:line="240" w:lineRule="exact"/>
    </w:pPr>
    <w:rPr>
      <w:rFonts w:ascii="Times New Roman" w:eastAsia="SimSun" w:hAnsi="Times New Roman" w:cs="Times New Roman"/>
      <w:b/>
      <w:sz w:val="20"/>
      <w:szCs w:val="20"/>
    </w:rPr>
  </w:style>
  <w:style w:type="paragraph" w:customStyle="1" w:styleId="2a">
    <w:name w:val="Знак Знак Знак2"/>
    <w:basedOn w:val="a"/>
    <w:rsid w:val="00E57E75"/>
    <w:pPr>
      <w:spacing w:after="160" w:line="240" w:lineRule="exact"/>
    </w:pPr>
    <w:rPr>
      <w:rFonts w:ascii="Verdana" w:eastAsia="Times New Roman" w:hAnsi="Verdana" w:cs="Times New Roman"/>
      <w:sz w:val="20"/>
      <w:szCs w:val="20"/>
      <w:lang w:val="en-US"/>
    </w:rPr>
  </w:style>
  <w:style w:type="paragraph" w:customStyle="1" w:styleId="39">
    <w:name w:val="Знак3"/>
    <w:basedOn w:val="a"/>
    <w:autoRedefine/>
    <w:rsid w:val="00E57E75"/>
    <w:pPr>
      <w:spacing w:after="160" w:line="240" w:lineRule="exact"/>
    </w:pPr>
    <w:rPr>
      <w:rFonts w:ascii="Times New Roman" w:eastAsia="SimSun" w:hAnsi="Times New Roman" w:cs="Times New Roman"/>
      <w:b/>
      <w:sz w:val="20"/>
      <w:szCs w:val="20"/>
    </w:rPr>
  </w:style>
  <w:style w:type="paragraph" w:customStyle="1" w:styleId="122">
    <w:name w:val="Знак12"/>
    <w:basedOn w:val="a"/>
    <w:autoRedefine/>
    <w:rsid w:val="00E57E75"/>
    <w:pPr>
      <w:spacing w:after="0" w:line="240" w:lineRule="auto"/>
    </w:pPr>
    <w:rPr>
      <w:rFonts w:ascii="Times New Roman" w:eastAsia="SimSun" w:hAnsi="Times New Roman" w:cs="Times New Roman"/>
      <w:b/>
      <w:sz w:val="20"/>
      <w:szCs w:val="20"/>
    </w:rPr>
  </w:style>
  <w:style w:type="paragraph" w:customStyle="1" w:styleId="3a">
    <w:name w:val="Знак Знак3"/>
    <w:basedOn w:val="a"/>
    <w:rsid w:val="00E57E75"/>
    <w:pPr>
      <w:spacing w:after="160" w:line="240" w:lineRule="exact"/>
    </w:pPr>
    <w:rPr>
      <w:rFonts w:ascii="Verdana" w:eastAsia="Times New Roman" w:hAnsi="Verdana" w:cs="Times New Roman"/>
      <w:sz w:val="20"/>
      <w:szCs w:val="20"/>
      <w:lang w:val="en-US"/>
    </w:rPr>
  </w:style>
  <w:style w:type="character" w:customStyle="1" w:styleId="221">
    <w:name w:val="Знак Знак22"/>
    <w:rsid w:val="00E57E75"/>
    <w:rPr>
      <w:sz w:val="24"/>
      <w:lang w:val="ru-RU" w:eastAsia="ru-RU" w:bidi="ar-SA"/>
    </w:rPr>
  </w:style>
  <w:style w:type="paragraph" w:customStyle="1" w:styleId="2b">
    <w:name w:val="Знак Знак Знак Знак Знак Знак Знак2"/>
    <w:basedOn w:val="a"/>
    <w:rsid w:val="00E57E75"/>
    <w:pPr>
      <w:spacing w:after="160" w:line="240" w:lineRule="exact"/>
    </w:pPr>
    <w:rPr>
      <w:rFonts w:ascii="Verdana" w:eastAsia="Times New Roman" w:hAnsi="Verdana" w:cs="Times New Roman"/>
      <w:sz w:val="20"/>
      <w:szCs w:val="20"/>
      <w:lang w:val="en-US"/>
    </w:rPr>
  </w:style>
  <w:style w:type="numbering" w:customStyle="1" w:styleId="53">
    <w:name w:val="Нет списка5"/>
    <w:next w:val="a2"/>
    <w:semiHidden/>
    <w:rsid w:val="00B660C7"/>
  </w:style>
  <w:style w:type="paragraph" w:customStyle="1" w:styleId="112">
    <w:name w:val="Знак Знак Знак1 Знак1"/>
    <w:basedOn w:val="a"/>
    <w:autoRedefine/>
    <w:rsid w:val="00B660C7"/>
    <w:pPr>
      <w:spacing w:after="160" w:line="240" w:lineRule="exact"/>
    </w:pPr>
    <w:rPr>
      <w:rFonts w:ascii="Times New Roman" w:eastAsia="SimSun" w:hAnsi="Times New Roman" w:cs="Times New Roman"/>
      <w:b/>
      <w:sz w:val="20"/>
      <w:szCs w:val="20"/>
    </w:rPr>
  </w:style>
  <w:style w:type="paragraph" w:customStyle="1" w:styleId="1a">
    <w:name w:val="Знак Знак Знак1"/>
    <w:basedOn w:val="a"/>
    <w:rsid w:val="00B660C7"/>
    <w:pPr>
      <w:spacing w:after="160" w:line="240" w:lineRule="exact"/>
    </w:pPr>
    <w:rPr>
      <w:rFonts w:ascii="Verdana" w:eastAsia="Times New Roman" w:hAnsi="Verdana" w:cs="Times New Roman"/>
      <w:sz w:val="20"/>
      <w:szCs w:val="20"/>
      <w:lang w:val="en-US"/>
    </w:rPr>
  </w:style>
  <w:style w:type="paragraph" w:customStyle="1" w:styleId="2c">
    <w:name w:val="Знак2"/>
    <w:basedOn w:val="a"/>
    <w:autoRedefine/>
    <w:rsid w:val="00B660C7"/>
    <w:pPr>
      <w:spacing w:after="160" w:line="240" w:lineRule="exact"/>
    </w:pPr>
    <w:rPr>
      <w:rFonts w:ascii="Times New Roman" w:eastAsia="SimSun" w:hAnsi="Times New Roman" w:cs="Times New Roman"/>
      <w:b/>
      <w:sz w:val="20"/>
      <w:szCs w:val="20"/>
    </w:rPr>
  </w:style>
  <w:style w:type="paragraph" w:customStyle="1" w:styleId="113">
    <w:name w:val="Знак11"/>
    <w:basedOn w:val="a"/>
    <w:autoRedefine/>
    <w:rsid w:val="00B660C7"/>
    <w:pPr>
      <w:spacing w:after="0" w:line="240" w:lineRule="auto"/>
    </w:pPr>
    <w:rPr>
      <w:rFonts w:ascii="Times New Roman" w:eastAsia="SimSun" w:hAnsi="Times New Roman" w:cs="Times New Roman"/>
      <w:b/>
      <w:sz w:val="20"/>
      <w:szCs w:val="20"/>
    </w:rPr>
  </w:style>
  <w:style w:type="paragraph" w:customStyle="1" w:styleId="1b">
    <w:name w:val="Знак Знак1"/>
    <w:basedOn w:val="a"/>
    <w:rsid w:val="00B660C7"/>
    <w:pPr>
      <w:spacing w:after="160" w:line="240" w:lineRule="exact"/>
    </w:pPr>
    <w:rPr>
      <w:rFonts w:ascii="Verdana" w:eastAsia="Times New Roman" w:hAnsi="Verdana" w:cs="Times New Roman"/>
      <w:sz w:val="20"/>
      <w:szCs w:val="20"/>
      <w:lang w:val="en-US"/>
    </w:rPr>
  </w:style>
  <w:style w:type="character" w:customStyle="1" w:styleId="211">
    <w:name w:val="Знак Знак21"/>
    <w:rsid w:val="00B660C7"/>
    <w:rPr>
      <w:sz w:val="24"/>
      <w:lang w:val="ru-RU" w:eastAsia="ru-RU" w:bidi="ar-SA"/>
    </w:rPr>
  </w:style>
  <w:style w:type="paragraph" w:customStyle="1" w:styleId="1c">
    <w:name w:val="Знак Знак Знак Знак Знак Знак Знак1"/>
    <w:basedOn w:val="a"/>
    <w:rsid w:val="00B660C7"/>
    <w:pPr>
      <w:spacing w:after="160" w:line="240" w:lineRule="exact"/>
    </w:pPr>
    <w:rPr>
      <w:rFonts w:ascii="Verdana" w:eastAsia="Times New Roman" w:hAnsi="Verdana" w:cs="Times New Roman"/>
      <w:sz w:val="20"/>
      <w:szCs w:val="20"/>
      <w:lang w:val="en-US"/>
    </w:rPr>
  </w:style>
  <w:style w:type="character" w:styleId="aff0">
    <w:name w:val="line number"/>
    <w:basedOn w:val="a0"/>
    <w:uiPriority w:val="99"/>
    <w:semiHidden/>
    <w:unhideWhenUsed/>
    <w:rsid w:val="003D4F41"/>
  </w:style>
  <w:style w:type="paragraph" w:styleId="aff1">
    <w:name w:val="header"/>
    <w:basedOn w:val="a"/>
    <w:link w:val="aff2"/>
    <w:uiPriority w:val="99"/>
    <w:unhideWhenUsed/>
    <w:rsid w:val="003D4F41"/>
    <w:pPr>
      <w:tabs>
        <w:tab w:val="center" w:pos="4677"/>
        <w:tab w:val="right" w:pos="9355"/>
      </w:tabs>
      <w:spacing w:after="0" w:line="240" w:lineRule="auto"/>
    </w:pPr>
  </w:style>
  <w:style w:type="character" w:customStyle="1" w:styleId="aff2">
    <w:name w:val="Верхний колонтитул Знак"/>
    <w:basedOn w:val="a0"/>
    <w:link w:val="aff1"/>
    <w:uiPriority w:val="99"/>
    <w:rsid w:val="003D4F41"/>
  </w:style>
  <w:style w:type="table" w:customStyle="1" w:styleId="250">
    <w:name w:val="Сетка таблицы25"/>
    <w:basedOn w:val="a1"/>
    <w:next w:val="af8"/>
    <w:uiPriority w:val="59"/>
    <w:rsid w:val="00BA6AD6"/>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0">
    <w:name w:val="Сетка таблицы26"/>
    <w:basedOn w:val="a1"/>
    <w:next w:val="af8"/>
    <w:uiPriority w:val="59"/>
    <w:rsid w:val="00984190"/>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
    <w:name w:val="Сетка таблицы32"/>
    <w:basedOn w:val="a1"/>
    <w:next w:val="af8"/>
    <w:uiPriority w:val="59"/>
    <w:rsid w:val="00984190"/>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0">
    <w:name w:val="Сетка таблицы27"/>
    <w:basedOn w:val="a1"/>
    <w:next w:val="af8"/>
    <w:uiPriority w:val="59"/>
    <w:rsid w:val="00F144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0">
    <w:name w:val="Сетка таблицы28"/>
    <w:basedOn w:val="a1"/>
    <w:next w:val="af8"/>
    <w:uiPriority w:val="59"/>
    <w:rsid w:val="00DF7AC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0">
    <w:name w:val="Сетка таблицы29"/>
    <w:basedOn w:val="a1"/>
    <w:next w:val="af8"/>
    <w:uiPriority w:val="59"/>
    <w:rsid w:val="00DF7AC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0">
    <w:name w:val="Нет списка6"/>
    <w:next w:val="a2"/>
    <w:semiHidden/>
    <w:rsid w:val="0006705E"/>
  </w:style>
  <w:style w:type="paragraph" w:customStyle="1" w:styleId="1101">
    <w:name w:val="Знак Знак Знак1 Знак10"/>
    <w:basedOn w:val="a"/>
    <w:autoRedefine/>
    <w:rsid w:val="0006705E"/>
    <w:pPr>
      <w:spacing w:after="160" w:line="240" w:lineRule="exact"/>
    </w:pPr>
    <w:rPr>
      <w:rFonts w:ascii="Times New Roman" w:eastAsia="SimSun" w:hAnsi="Times New Roman" w:cs="Times New Roman"/>
      <w:b/>
      <w:sz w:val="20"/>
      <w:szCs w:val="20"/>
    </w:rPr>
  </w:style>
  <w:style w:type="paragraph" w:customStyle="1" w:styleId="101">
    <w:name w:val="Знак Знак Знак10"/>
    <w:basedOn w:val="a"/>
    <w:rsid w:val="0006705E"/>
    <w:pPr>
      <w:spacing w:after="160" w:line="240" w:lineRule="exact"/>
    </w:pPr>
    <w:rPr>
      <w:rFonts w:ascii="Verdana" w:eastAsia="Times New Roman" w:hAnsi="Verdana" w:cs="Times New Roman"/>
      <w:sz w:val="20"/>
      <w:szCs w:val="20"/>
      <w:lang w:val="en-US"/>
    </w:rPr>
  </w:style>
  <w:style w:type="paragraph" w:customStyle="1" w:styleId="201">
    <w:name w:val="Знак20"/>
    <w:basedOn w:val="a"/>
    <w:autoRedefine/>
    <w:rsid w:val="0006705E"/>
    <w:pPr>
      <w:spacing w:after="160" w:line="240" w:lineRule="exact"/>
    </w:pPr>
    <w:rPr>
      <w:rFonts w:ascii="Times New Roman" w:eastAsia="SimSun" w:hAnsi="Times New Roman" w:cs="Times New Roman"/>
      <w:b/>
      <w:sz w:val="20"/>
      <w:szCs w:val="20"/>
    </w:rPr>
  </w:style>
  <w:style w:type="paragraph" w:customStyle="1" w:styleId="1102">
    <w:name w:val="Знак110"/>
    <w:basedOn w:val="a"/>
    <w:autoRedefine/>
    <w:rsid w:val="0006705E"/>
    <w:pPr>
      <w:spacing w:after="0" w:line="240" w:lineRule="auto"/>
    </w:pPr>
    <w:rPr>
      <w:rFonts w:ascii="Times New Roman" w:eastAsia="SimSun" w:hAnsi="Times New Roman" w:cs="Times New Roman"/>
      <w:b/>
      <w:sz w:val="20"/>
      <w:szCs w:val="20"/>
    </w:rPr>
  </w:style>
  <w:style w:type="paragraph" w:customStyle="1" w:styleId="114">
    <w:name w:val="Знак Знак11"/>
    <w:basedOn w:val="a"/>
    <w:rsid w:val="0006705E"/>
    <w:pPr>
      <w:spacing w:after="160" w:line="240" w:lineRule="exact"/>
    </w:pPr>
    <w:rPr>
      <w:rFonts w:ascii="Verdana" w:eastAsia="Times New Roman" w:hAnsi="Verdana" w:cs="Times New Roman"/>
      <w:sz w:val="20"/>
      <w:szCs w:val="20"/>
      <w:lang w:val="en-US"/>
    </w:rPr>
  </w:style>
  <w:style w:type="character" w:customStyle="1" w:styleId="291">
    <w:name w:val="Знак Знак29"/>
    <w:rsid w:val="0006705E"/>
    <w:rPr>
      <w:sz w:val="24"/>
      <w:lang w:val="ru-RU" w:eastAsia="ru-RU" w:bidi="ar-SA"/>
    </w:rPr>
  </w:style>
  <w:style w:type="paragraph" w:customStyle="1" w:styleId="93">
    <w:name w:val="Знак Знак Знак Знак Знак Знак Знак9"/>
    <w:basedOn w:val="a"/>
    <w:rsid w:val="0006705E"/>
    <w:pPr>
      <w:spacing w:after="160" w:line="240" w:lineRule="exact"/>
    </w:pPr>
    <w:rPr>
      <w:rFonts w:ascii="Verdana" w:eastAsia="Times New Roman" w:hAnsi="Verdana" w:cs="Times New Roman"/>
      <w:sz w:val="20"/>
      <w:szCs w:val="20"/>
      <w:lang w:val="en-US"/>
    </w:rPr>
  </w:style>
  <w:style w:type="table" w:customStyle="1" w:styleId="1120">
    <w:name w:val="Сетка таблицы112"/>
    <w:basedOn w:val="a1"/>
    <w:next w:val="af8"/>
    <w:uiPriority w:val="59"/>
    <w:rsid w:val="005F0297"/>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
    <w:name w:val="Нет списка7"/>
    <w:next w:val="a2"/>
    <w:semiHidden/>
    <w:rsid w:val="003E0FEC"/>
  </w:style>
  <w:style w:type="paragraph" w:customStyle="1" w:styleId="190">
    <w:name w:val="Знак Знак Знак1 Знак9"/>
    <w:basedOn w:val="a"/>
    <w:autoRedefine/>
    <w:rsid w:val="00864E39"/>
    <w:pPr>
      <w:spacing w:after="160" w:line="240" w:lineRule="exact"/>
    </w:pPr>
    <w:rPr>
      <w:rFonts w:ascii="Times New Roman" w:eastAsia="SimSun" w:hAnsi="Times New Roman" w:cs="Times New Roman"/>
      <w:b/>
      <w:sz w:val="20"/>
      <w:szCs w:val="20"/>
    </w:rPr>
  </w:style>
  <w:style w:type="paragraph" w:customStyle="1" w:styleId="94">
    <w:name w:val="Знак Знак Знак9"/>
    <w:basedOn w:val="a"/>
    <w:rsid w:val="00864E39"/>
    <w:pPr>
      <w:spacing w:after="160" w:line="240" w:lineRule="exact"/>
    </w:pPr>
    <w:rPr>
      <w:rFonts w:ascii="Verdana" w:eastAsia="Times New Roman" w:hAnsi="Verdana" w:cs="Times New Roman"/>
      <w:sz w:val="20"/>
      <w:szCs w:val="20"/>
      <w:lang w:val="en-US"/>
    </w:rPr>
  </w:style>
  <w:style w:type="paragraph" w:customStyle="1" w:styleId="102">
    <w:name w:val="Знак10"/>
    <w:basedOn w:val="a"/>
    <w:autoRedefine/>
    <w:rsid w:val="00864E39"/>
    <w:pPr>
      <w:spacing w:after="160" w:line="240" w:lineRule="exact"/>
    </w:pPr>
    <w:rPr>
      <w:rFonts w:ascii="Times New Roman" w:eastAsia="SimSun" w:hAnsi="Times New Roman" w:cs="Times New Roman"/>
      <w:b/>
      <w:sz w:val="20"/>
      <w:szCs w:val="20"/>
    </w:rPr>
  </w:style>
  <w:style w:type="paragraph" w:customStyle="1" w:styleId="191">
    <w:name w:val="Знак19"/>
    <w:basedOn w:val="a"/>
    <w:autoRedefine/>
    <w:rsid w:val="00864E39"/>
    <w:pPr>
      <w:spacing w:after="0" w:line="240" w:lineRule="auto"/>
    </w:pPr>
    <w:rPr>
      <w:rFonts w:ascii="Times New Roman" w:eastAsia="SimSun" w:hAnsi="Times New Roman" w:cs="Times New Roman"/>
      <w:b/>
      <w:sz w:val="20"/>
      <w:szCs w:val="20"/>
    </w:rPr>
  </w:style>
  <w:style w:type="paragraph" w:customStyle="1" w:styleId="103">
    <w:name w:val="Знак Знак10"/>
    <w:basedOn w:val="a"/>
    <w:rsid w:val="00864E39"/>
    <w:pPr>
      <w:spacing w:after="160" w:line="240" w:lineRule="exact"/>
    </w:pPr>
    <w:rPr>
      <w:rFonts w:ascii="Verdana" w:eastAsia="Times New Roman" w:hAnsi="Verdana" w:cs="Times New Roman"/>
      <w:sz w:val="20"/>
      <w:szCs w:val="20"/>
      <w:lang w:val="en-US"/>
    </w:rPr>
  </w:style>
  <w:style w:type="character" w:customStyle="1" w:styleId="281">
    <w:name w:val="Знак Знак28"/>
    <w:rsid w:val="00864E39"/>
    <w:rPr>
      <w:sz w:val="24"/>
      <w:lang w:val="ru-RU" w:eastAsia="ru-RU" w:bidi="ar-SA"/>
    </w:rPr>
  </w:style>
  <w:style w:type="paragraph" w:customStyle="1" w:styleId="82">
    <w:name w:val="Знак Знак Знак Знак Знак Знак Знак8"/>
    <w:basedOn w:val="a"/>
    <w:rsid w:val="00864E39"/>
    <w:pPr>
      <w:spacing w:after="160" w:line="240" w:lineRule="exact"/>
    </w:pPr>
    <w:rPr>
      <w:rFonts w:ascii="Verdana" w:eastAsia="Times New Roman" w:hAnsi="Verdana" w:cs="Times New Roman"/>
      <w:sz w:val="20"/>
      <w:szCs w:val="20"/>
      <w:lang w:val="en-US"/>
    </w:rPr>
  </w:style>
  <w:style w:type="numbering" w:customStyle="1" w:styleId="83">
    <w:name w:val="Нет списка8"/>
    <w:next w:val="a2"/>
    <w:semiHidden/>
    <w:unhideWhenUsed/>
    <w:rsid w:val="008C21F0"/>
  </w:style>
  <w:style w:type="paragraph" w:customStyle="1" w:styleId="181">
    <w:name w:val="Знак Знак Знак1 Знак8"/>
    <w:basedOn w:val="a"/>
    <w:autoRedefine/>
    <w:rsid w:val="008C21F0"/>
    <w:pPr>
      <w:spacing w:after="160" w:line="240" w:lineRule="exact"/>
    </w:pPr>
    <w:rPr>
      <w:rFonts w:ascii="Times New Roman" w:eastAsia="SimSun" w:hAnsi="Times New Roman" w:cs="Times New Roman"/>
      <w:b/>
      <w:sz w:val="20"/>
      <w:szCs w:val="20"/>
    </w:rPr>
  </w:style>
  <w:style w:type="paragraph" w:customStyle="1" w:styleId="84">
    <w:name w:val="Знак Знак Знак8"/>
    <w:basedOn w:val="a"/>
    <w:rsid w:val="008C21F0"/>
    <w:pPr>
      <w:spacing w:after="160" w:line="240" w:lineRule="exact"/>
    </w:pPr>
    <w:rPr>
      <w:rFonts w:ascii="Verdana" w:eastAsia="Times New Roman" w:hAnsi="Verdana" w:cs="Times New Roman"/>
      <w:sz w:val="20"/>
      <w:szCs w:val="20"/>
      <w:lang w:val="en-US"/>
    </w:rPr>
  </w:style>
  <w:style w:type="paragraph" w:customStyle="1" w:styleId="95">
    <w:name w:val="Знак9"/>
    <w:basedOn w:val="a"/>
    <w:autoRedefine/>
    <w:rsid w:val="008C21F0"/>
    <w:pPr>
      <w:spacing w:after="160" w:line="240" w:lineRule="exact"/>
    </w:pPr>
    <w:rPr>
      <w:rFonts w:ascii="Times New Roman" w:eastAsia="SimSun" w:hAnsi="Times New Roman" w:cs="Times New Roman"/>
      <w:b/>
      <w:sz w:val="20"/>
      <w:szCs w:val="20"/>
    </w:rPr>
  </w:style>
  <w:style w:type="paragraph" w:customStyle="1" w:styleId="182">
    <w:name w:val="Знак18"/>
    <w:basedOn w:val="a"/>
    <w:autoRedefine/>
    <w:rsid w:val="008C21F0"/>
    <w:pPr>
      <w:spacing w:after="0" w:line="240" w:lineRule="auto"/>
    </w:pPr>
    <w:rPr>
      <w:rFonts w:ascii="Times New Roman" w:eastAsia="SimSun" w:hAnsi="Times New Roman" w:cs="Times New Roman"/>
      <w:b/>
      <w:sz w:val="20"/>
      <w:szCs w:val="20"/>
    </w:rPr>
  </w:style>
  <w:style w:type="paragraph" w:customStyle="1" w:styleId="85">
    <w:name w:val="Знак Знак8"/>
    <w:basedOn w:val="a"/>
    <w:rsid w:val="008C21F0"/>
    <w:pPr>
      <w:spacing w:after="160" w:line="240" w:lineRule="exact"/>
    </w:pPr>
    <w:rPr>
      <w:rFonts w:ascii="Verdana" w:eastAsia="Times New Roman" w:hAnsi="Verdana" w:cs="Times New Roman"/>
      <w:sz w:val="20"/>
      <w:szCs w:val="20"/>
      <w:lang w:val="en-US"/>
    </w:rPr>
  </w:style>
  <w:style w:type="character" w:customStyle="1" w:styleId="271">
    <w:name w:val="Знак Знак27"/>
    <w:rsid w:val="008C21F0"/>
    <w:rPr>
      <w:sz w:val="24"/>
      <w:lang w:val="ru-RU" w:eastAsia="ru-RU" w:bidi="ar-SA"/>
    </w:rPr>
  </w:style>
  <w:style w:type="paragraph" w:customStyle="1" w:styleId="73">
    <w:name w:val="Знак Знак Знак Знак Знак Знак Знак7"/>
    <w:basedOn w:val="a"/>
    <w:rsid w:val="008C21F0"/>
    <w:pPr>
      <w:spacing w:after="160" w:line="240" w:lineRule="exact"/>
    </w:pPr>
    <w:rPr>
      <w:rFonts w:ascii="Verdana" w:eastAsia="Times New Roman" w:hAnsi="Verdana" w:cs="Times New Roman"/>
      <w:sz w:val="20"/>
      <w:szCs w:val="20"/>
      <w:lang w:val="en-US"/>
    </w:rPr>
  </w:style>
  <w:style w:type="paragraph" w:customStyle="1" w:styleId="3b">
    <w:name w:val="Абзац списка3"/>
    <w:basedOn w:val="a"/>
    <w:rsid w:val="00CB3C31"/>
    <w:pPr>
      <w:spacing w:after="0" w:line="240" w:lineRule="auto"/>
      <w:ind w:left="720"/>
      <w:contextualSpacing/>
    </w:pPr>
    <w:rPr>
      <w:rFonts w:ascii="Times New Roman" w:eastAsia="Calibri" w:hAnsi="Times New Roman" w:cs="Times New Roman"/>
      <w:sz w:val="24"/>
      <w:szCs w:val="24"/>
      <w:lang w:eastAsia="ru-RU"/>
    </w:rPr>
  </w:style>
  <w:style w:type="character" w:customStyle="1" w:styleId="20">
    <w:name w:val="Заголовок 2 Знак"/>
    <w:basedOn w:val="a0"/>
    <w:link w:val="2"/>
    <w:uiPriority w:val="9"/>
    <w:rsid w:val="00797CEF"/>
    <w:rPr>
      <w:rFonts w:asciiTheme="majorHAnsi" w:eastAsiaTheme="majorEastAsia" w:hAnsiTheme="majorHAnsi" w:cstheme="majorBidi"/>
      <w:b/>
      <w:bCs/>
      <w:color w:val="4F81BD" w:themeColor="accent1"/>
      <w:sz w:val="26"/>
      <w:szCs w:val="26"/>
    </w:rPr>
  </w:style>
  <w:style w:type="character" w:customStyle="1" w:styleId="afa">
    <w:name w:val="Абзац списка Знак"/>
    <w:aliases w:val="List_Paragraph Знак,Multilevel para_II Знак,List Paragraph1 Знак,Akapit z listą BS Знак,Bullet1 Знак,ADB paragraph numbering Знак,List Paragraph (numbered (a)) Знак,List Paragraph 1 Знак,Main numbered paragraph Знак,Абзац вправо-1 Знак"/>
    <w:basedOn w:val="a0"/>
    <w:link w:val="af9"/>
    <w:uiPriority w:val="34"/>
    <w:rsid w:val="00797CEF"/>
    <w:rPr>
      <w:rFonts w:ascii="Times New Roman" w:eastAsia="Times New Roman" w:hAnsi="Times New Roman" w:cs="Times New Roman"/>
      <w:sz w:val="24"/>
      <w:szCs w:val="24"/>
      <w:lang w:eastAsia="ru-RU"/>
    </w:rPr>
  </w:style>
  <w:style w:type="paragraph" w:customStyle="1" w:styleId="171">
    <w:name w:val="Знак Знак Знак1 Знак7"/>
    <w:basedOn w:val="a"/>
    <w:autoRedefine/>
    <w:rsid w:val="00F767D5"/>
    <w:pPr>
      <w:spacing w:after="160" w:line="240" w:lineRule="exact"/>
    </w:pPr>
    <w:rPr>
      <w:rFonts w:ascii="Times New Roman" w:eastAsia="SimSun" w:hAnsi="Times New Roman" w:cs="Times New Roman"/>
      <w:b/>
      <w:sz w:val="20"/>
      <w:szCs w:val="20"/>
    </w:rPr>
  </w:style>
  <w:style w:type="paragraph" w:customStyle="1" w:styleId="74">
    <w:name w:val="Знак Знак Знак7"/>
    <w:basedOn w:val="a"/>
    <w:rsid w:val="00F767D5"/>
    <w:pPr>
      <w:spacing w:after="160" w:line="240" w:lineRule="exact"/>
    </w:pPr>
    <w:rPr>
      <w:rFonts w:ascii="Verdana" w:eastAsia="Times New Roman" w:hAnsi="Verdana" w:cs="Times New Roman"/>
      <w:sz w:val="20"/>
      <w:szCs w:val="20"/>
      <w:lang w:val="en-US"/>
    </w:rPr>
  </w:style>
  <w:style w:type="paragraph" w:customStyle="1" w:styleId="86">
    <w:name w:val="Знак8"/>
    <w:basedOn w:val="a"/>
    <w:autoRedefine/>
    <w:rsid w:val="00F767D5"/>
    <w:pPr>
      <w:spacing w:after="160" w:line="240" w:lineRule="exact"/>
    </w:pPr>
    <w:rPr>
      <w:rFonts w:ascii="Times New Roman" w:eastAsia="SimSun" w:hAnsi="Times New Roman" w:cs="Times New Roman"/>
      <w:b/>
      <w:sz w:val="20"/>
      <w:szCs w:val="20"/>
    </w:rPr>
  </w:style>
  <w:style w:type="paragraph" w:customStyle="1" w:styleId="172">
    <w:name w:val="Знак17"/>
    <w:basedOn w:val="a"/>
    <w:autoRedefine/>
    <w:rsid w:val="00F767D5"/>
    <w:pPr>
      <w:spacing w:after="0" w:line="240" w:lineRule="auto"/>
    </w:pPr>
    <w:rPr>
      <w:rFonts w:ascii="Times New Roman" w:eastAsia="SimSun" w:hAnsi="Times New Roman" w:cs="Times New Roman"/>
      <w:b/>
      <w:sz w:val="20"/>
      <w:szCs w:val="20"/>
    </w:rPr>
  </w:style>
  <w:style w:type="paragraph" w:customStyle="1" w:styleId="75">
    <w:name w:val="Знак Знак7"/>
    <w:basedOn w:val="a"/>
    <w:rsid w:val="00F767D5"/>
    <w:pPr>
      <w:spacing w:after="160" w:line="240" w:lineRule="exact"/>
    </w:pPr>
    <w:rPr>
      <w:rFonts w:ascii="Verdana" w:eastAsia="Times New Roman" w:hAnsi="Verdana" w:cs="Times New Roman"/>
      <w:sz w:val="20"/>
      <w:szCs w:val="20"/>
      <w:lang w:val="en-US"/>
    </w:rPr>
  </w:style>
  <w:style w:type="character" w:customStyle="1" w:styleId="261">
    <w:name w:val="Знак Знак26"/>
    <w:rsid w:val="00F767D5"/>
    <w:rPr>
      <w:sz w:val="24"/>
      <w:lang w:val="ru-RU" w:eastAsia="ru-RU" w:bidi="ar-SA"/>
    </w:rPr>
  </w:style>
  <w:style w:type="paragraph" w:customStyle="1" w:styleId="61">
    <w:name w:val="Знак Знак Знак Знак Знак Знак Знак6"/>
    <w:basedOn w:val="a"/>
    <w:rsid w:val="00F767D5"/>
    <w:pPr>
      <w:spacing w:after="160" w:line="240" w:lineRule="exact"/>
    </w:pPr>
    <w:rPr>
      <w:rFonts w:ascii="Verdana" w:eastAsia="Times New Roman" w:hAnsi="Verdana" w:cs="Times New Roman"/>
      <w:sz w:val="20"/>
      <w:szCs w:val="20"/>
      <w:lang w:val="en-US"/>
    </w:rPr>
  </w:style>
  <w:style w:type="paragraph" w:customStyle="1" w:styleId="46">
    <w:name w:val="Абзац списка4"/>
    <w:basedOn w:val="a"/>
    <w:rsid w:val="00626019"/>
    <w:pPr>
      <w:spacing w:after="0" w:line="240" w:lineRule="auto"/>
      <w:ind w:left="720"/>
      <w:contextualSpacing/>
    </w:pPr>
    <w:rPr>
      <w:rFonts w:ascii="Times New Roman" w:eastAsia="Calibri" w:hAnsi="Times New Roman" w:cs="Times New Roman"/>
      <w:sz w:val="24"/>
      <w:szCs w:val="24"/>
      <w:lang w:eastAsia="ru-RU"/>
    </w:rPr>
  </w:style>
  <w:style w:type="paragraph" w:customStyle="1" w:styleId="161">
    <w:name w:val="Знак Знак Знак1 Знак6"/>
    <w:basedOn w:val="a"/>
    <w:autoRedefine/>
    <w:rsid w:val="006E261C"/>
    <w:pPr>
      <w:spacing w:after="160" w:line="240" w:lineRule="exact"/>
    </w:pPr>
    <w:rPr>
      <w:rFonts w:ascii="Times New Roman" w:eastAsia="SimSun" w:hAnsi="Times New Roman" w:cs="Times New Roman"/>
      <w:b/>
      <w:sz w:val="20"/>
      <w:szCs w:val="20"/>
    </w:rPr>
  </w:style>
  <w:style w:type="paragraph" w:customStyle="1" w:styleId="62">
    <w:name w:val="Знак Знак Знак6"/>
    <w:basedOn w:val="a"/>
    <w:rsid w:val="006E261C"/>
    <w:pPr>
      <w:spacing w:after="160" w:line="240" w:lineRule="exact"/>
    </w:pPr>
    <w:rPr>
      <w:rFonts w:ascii="Verdana" w:eastAsia="Times New Roman" w:hAnsi="Verdana" w:cs="Times New Roman"/>
      <w:sz w:val="20"/>
      <w:szCs w:val="20"/>
      <w:lang w:val="en-US"/>
    </w:rPr>
  </w:style>
  <w:style w:type="paragraph" w:customStyle="1" w:styleId="76">
    <w:name w:val="Знак7"/>
    <w:basedOn w:val="a"/>
    <w:autoRedefine/>
    <w:rsid w:val="006E261C"/>
    <w:pPr>
      <w:spacing w:after="160" w:line="240" w:lineRule="exact"/>
    </w:pPr>
    <w:rPr>
      <w:rFonts w:ascii="Times New Roman" w:eastAsia="SimSun" w:hAnsi="Times New Roman" w:cs="Times New Roman"/>
      <w:b/>
      <w:sz w:val="20"/>
      <w:szCs w:val="20"/>
    </w:rPr>
  </w:style>
  <w:style w:type="paragraph" w:customStyle="1" w:styleId="162">
    <w:name w:val="Знак16"/>
    <w:basedOn w:val="a"/>
    <w:autoRedefine/>
    <w:rsid w:val="006E261C"/>
    <w:pPr>
      <w:spacing w:after="0" w:line="240" w:lineRule="auto"/>
    </w:pPr>
    <w:rPr>
      <w:rFonts w:ascii="Times New Roman" w:eastAsia="SimSun" w:hAnsi="Times New Roman" w:cs="Times New Roman"/>
      <w:b/>
      <w:sz w:val="20"/>
      <w:szCs w:val="20"/>
    </w:rPr>
  </w:style>
  <w:style w:type="paragraph" w:customStyle="1" w:styleId="63">
    <w:name w:val="Знак Знак6"/>
    <w:basedOn w:val="a"/>
    <w:rsid w:val="006E261C"/>
    <w:pPr>
      <w:spacing w:after="160" w:line="240" w:lineRule="exact"/>
    </w:pPr>
    <w:rPr>
      <w:rFonts w:ascii="Verdana" w:eastAsia="Times New Roman" w:hAnsi="Verdana" w:cs="Times New Roman"/>
      <w:sz w:val="20"/>
      <w:szCs w:val="20"/>
      <w:lang w:val="en-US"/>
    </w:rPr>
  </w:style>
  <w:style w:type="character" w:customStyle="1" w:styleId="251">
    <w:name w:val="Знак Знак25"/>
    <w:rsid w:val="006E261C"/>
    <w:rPr>
      <w:sz w:val="24"/>
      <w:lang w:val="ru-RU" w:eastAsia="ru-RU" w:bidi="ar-SA"/>
    </w:rPr>
  </w:style>
  <w:style w:type="paragraph" w:customStyle="1" w:styleId="54">
    <w:name w:val="Знак Знак Знак Знак Знак Знак Знак5"/>
    <w:basedOn w:val="a"/>
    <w:rsid w:val="006E261C"/>
    <w:pPr>
      <w:spacing w:after="160" w:line="240" w:lineRule="exact"/>
    </w:pPr>
    <w:rPr>
      <w:rFonts w:ascii="Verdana" w:eastAsia="Times New Roman" w:hAnsi="Verdana" w:cs="Times New Roman"/>
      <w:sz w:val="20"/>
      <w:szCs w:val="20"/>
      <w:lang w:val="en-US"/>
    </w:rPr>
  </w:style>
  <w:style w:type="paragraph" w:customStyle="1" w:styleId="Default">
    <w:name w:val="Default"/>
    <w:rsid w:val="004969D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numbering" w:customStyle="1" w:styleId="96">
    <w:name w:val="Нет списка9"/>
    <w:next w:val="a2"/>
    <w:uiPriority w:val="99"/>
    <w:semiHidden/>
    <w:unhideWhenUsed/>
    <w:rsid w:val="00307915"/>
  </w:style>
  <w:style w:type="table" w:customStyle="1" w:styleId="300">
    <w:name w:val="Сетка таблицы30"/>
    <w:basedOn w:val="a1"/>
    <w:next w:val="af8"/>
    <w:uiPriority w:val="59"/>
    <w:rsid w:val="0030791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3">
    <w:name w:val="Strong"/>
    <w:basedOn w:val="a0"/>
    <w:uiPriority w:val="22"/>
    <w:qFormat/>
    <w:rsid w:val="00E65140"/>
    <w:rPr>
      <w:b/>
      <w:bCs/>
    </w:rPr>
  </w:style>
  <w:style w:type="paragraph" w:styleId="aff4">
    <w:name w:val="endnote text"/>
    <w:basedOn w:val="a"/>
    <w:link w:val="aff5"/>
    <w:uiPriority w:val="99"/>
    <w:semiHidden/>
    <w:unhideWhenUsed/>
    <w:rsid w:val="00994F06"/>
    <w:pPr>
      <w:spacing w:after="0" w:line="240" w:lineRule="auto"/>
    </w:pPr>
    <w:rPr>
      <w:sz w:val="20"/>
      <w:szCs w:val="20"/>
    </w:rPr>
  </w:style>
  <w:style w:type="character" w:customStyle="1" w:styleId="aff5">
    <w:name w:val="Текст концевой сноски Знак"/>
    <w:basedOn w:val="a0"/>
    <w:link w:val="aff4"/>
    <w:uiPriority w:val="99"/>
    <w:semiHidden/>
    <w:rsid w:val="00994F06"/>
    <w:rPr>
      <w:sz w:val="20"/>
      <w:szCs w:val="20"/>
    </w:rPr>
  </w:style>
  <w:style w:type="character" w:styleId="aff6">
    <w:name w:val="endnote reference"/>
    <w:basedOn w:val="a0"/>
    <w:uiPriority w:val="99"/>
    <w:semiHidden/>
    <w:unhideWhenUsed/>
    <w:rsid w:val="00994F06"/>
    <w:rPr>
      <w:vertAlign w:val="superscript"/>
    </w:rPr>
  </w:style>
  <w:style w:type="numbering" w:customStyle="1" w:styleId="104">
    <w:name w:val="Нет списка10"/>
    <w:next w:val="a2"/>
    <w:uiPriority w:val="99"/>
    <w:semiHidden/>
    <w:unhideWhenUsed/>
    <w:rsid w:val="004F695B"/>
  </w:style>
  <w:style w:type="table" w:customStyle="1" w:styleId="330">
    <w:name w:val="Сетка таблицы33"/>
    <w:basedOn w:val="a1"/>
    <w:next w:val="af8"/>
    <w:uiPriority w:val="59"/>
    <w:rsid w:val="004F695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3">
    <w:name w:val="Нет списка12"/>
    <w:next w:val="a2"/>
    <w:semiHidden/>
    <w:rsid w:val="007B6D5D"/>
  </w:style>
  <w:style w:type="paragraph" w:customStyle="1" w:styleId="151">
    <w:name w:val="Знак Знак Знак1 Знак5"/>
    <w:basedOn w:val="a"/>
    <w:autoRedefine/>
    <w:rsid w:val="007B6D5D"/>
    <w:pPr>
      <w:spacing w:after="160" w:line="240" w:lineRule="exact"/>
    </w:pPr>
    <w:rPr>
      <w:rFonts w:ascii="Times New Roman" w:eastAsia="SimSun" w:hAnsi="Times New Roman" w:cs="Times New Roman"/>
      <w:b/>
      <w:sz w:val="20"/>
      <w:szCs w:val="20"/>
    </w:rPr>
  </w:style>
  <w:style w:type="paragraph" w:customStyle="1" w:styleId="55">
    <w:name w:val="Знак Знак Знак5"/>
    <w:basedOn w:val="a"/>
    <w:rsid w:val="007B6D5D"/>
    <w:pPr>
      <w:spacing w:after="160" w:line="240" w:lineRule="exact"/>
    </w:pPr>
    <w:rPr>
      <w:rFonts w:ascii="Verdana" w:eastAsia="Times New Roman" w:hAnsi="Verdana" w:cs="Times New Roman"/>
      <w:sz w:val="20"/>
      <w:szCs w:val="20"/>
      <w:lang w:val="en-US"/>
    </w:rPr>
  </w:style>
  <w:style w:type="paragraph" w:customStyle="1" w:styleId="64">
    <w:name w:val="Знак6"/>
    <w:basedOn w:val="a"/>
    <w:autoRedefine/>
    <w:rsid w:val="007B6D5D"/>
    <w:pPr>
      <w:spacing w:after="160" w:line="240" w:lineRule="exact"/>
    </w:pPr>
    <w:rPr>
      <w:rFonts w:ascii="Times New Roman" w:eastAsia="SimSun" w:hAnsi="Times New Roman" w:cs="Times New Roman"/>
      <w:b/>
      <w:sz w:val="20"/>
      <w:szCs w:val="20"/>
    </w:rPr>
  </w:style>
  <w:style w:type="paragraph" w:customStyle="1" w:styleId="152">
    <w:name w:val="Знак15"/>
    <w:basedOn w:val="a"/>
    <w:autoRedefine/>
    <w:rsid w:val="007B6D5D"/>
    <w:pPr>
      <w:spacing w:after="0" w:line="240" w:lineRule="auto"/>
    </w:pPr>
    <w:rPr>
      <w:rFonts w:ascii="Times New Roman" w:eastAsia="SimSun" w:hAnsi="Times New Roman" w:cs="Times New Roman"/>
      <w:b/>
      <w:sz w:val="20"/>
      <w:szCs w:val="20"/>
    </w:rPr>
  </w:style>
  <w:style w:type="paragraph" w:customStyle="1" w:styleId="56">
    <w:name w:val="Знак Знак5"/>
    <w:basedOn w:val="a"/>
    <w:rsid w:val="007B6D5D"/>
    <w:pPr>
      <w:spacing w:after="160" w:line="240" w:lineRule="exact"/>
    </w:pPr>
    <w:rPr>
      <w:rFonts w:ascii="Verdana" w:eastAsia="Times New Roman" w:hAnsi="Verdana" w:cs="Times New Roman"/>
      <w:sz w:val="20"/>
      <w:szCs w:val="20"/>
      <w:lang w:val="en-US"/>
    </w:rPr>
  </w:style>
  <w:style w:type="character" w:customStyle="1" w:styleId="241">
    <w:name w:val="Знак Знак24"/>
    <w:rsid w:val="007B6D5D"/>
    <w:rPr>
      <w:sz w:val="24"/>
      <w:lang w:val="ru-RU" w:eastAsia="ru-RU" w:bidi="ar-SA"/>
    </w:rPr>
  </w:style>
  <w:style w:type="paragraph" w:customStyle="1" w:styleId="47">
    <w:name w:val="Знак Знак Знак Знак Знак Знак Знак4"/>
    <w:basedOn w:val="a"/>
    <w:rsid w:val="007B6D5D"/>
    <w:pPr>
      <w:spacing w:after="160" w:line="240" w:lineRule="exact"/>
    </w:pPr>
    <w:rPr>
      <w:rFonts w:ascii="Verdana" w:eastAsia="Times New Roman" w:hAnsi="Verdana" w:cs="Times New Roman"/>
      <w:sz w:val="20"/>
      <w:szCs w:val="20"/>
      <w:lang w:val="en-US"/>
    </w:rPr>
  </w:style>
  <w:style w:type="table" w:customStyle="1" w:styleId="340">
    <w:name w:val="Сетка таблицы34"/>
    <w:basedOn w:val="a1"/>
    <w:next w:val="af8"/>
    <w:uiPriority w:val="59"/>
    <w:rsid w:val="00FB14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2">
    <w:name w:val="Нет списка13"/>
    <w:next w:val="a2"/>
    <w:uiPriority w:val="99"/>
    <w:semiHidden/>
    <w:unhideWhenUsed/>
    <w:rsid w:val="00D7070C"/>
  </w:style>
  <w:style w:type="table" w:customStyle="1" w:styleId="331">
    <w:name w:val="Сетка таблицы331"/>
    <w:basedOn w:val="a1"/>
    <w:uiPriority w:val="59"/>
    <w:rsid w:val="00D7070C"/>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3">
    <w:name w:val="Нет списка14"/>
    <w:next w:val="a2"/>
    <w:uiPriority w:val="99"/>
    <w:semiHidden/>
    <w:unhideWhenUsed/>
    <w:rsid w:val="00A17495"/>
  </w:style>
  <w:style w:type="table" w:customStyle="1" w:styleId="332">
    <w:name w:val="Сетка таблицы332"/>
    <w:basedOn w:val="a1"/>
    <w:uiPriority w:val="59"/>
    <w:rsid w:val="00A1749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3">
    <w:name w:val="Нет списка15"/>
    <w:next w:val="a2"/>
    <w:semiHidden/>
    <w:rsid w:val="00A20F45"/>
  </w:style>
  <w:style w:type="table" w:customStyle="1" w:styleId="350">
    <w:name w:val="Сетка таблицы35"/>
    <w:basedOn w:val="a1"/>
    <w:next w:val="af8"/>
    <w:rsid w:val="00A20F45"/>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7">
    <w:name w:val="Hyperlink"/>
    <w:rsid w:val="00A20F45"/>
    <w:rPr>
      <w:color w:val="0000FF"/>
      <w:u w:val="single"/>
    </w:rPr>
  </w:style>
  <w:style w:type="paragraph" w:customStyle="1" w:styleId="tkZagolovok2">
    <w:name w:val="_Заголовок Раздел (tkZagolovok2)"/>
    <w:basedOn w:val="a"/>
    <w:rsid w:val="00A20F45"/>
    <w:pPr>
      <w:spacing w:before="200"/>
      <w:ind w:left="1134" w:right="1134"/>
      <w:jc w:val="center"/>
    </w:pPr>
    <w:rPr>
      <w:rFonts w:ascii="Arial" w:eastAsia="Times New Roman" w:hAnsi="Arial" w:cs="Arial"/>
      <w:b/>
      <w:bCs/>
      <w:sz w:val="24"/>
      <w:szCs w:val="24"/>
      <w:lang w:eastAsia="ru-RU"/>
    </w:rPr>
  </w:style>
  <w:style w:type="paragraph" w:customStyle="1" w:styleId="aff8">
    <w:name w:val="Заголовок сообщения (первый)"/>
    <w:basedOn w:val="a"/>
    <w:rsid w:val="00A20F45"/>
    <w:pPr>
      <w:spacing w:after="0" w:line="240" w:lineRule="auto"/>
    </w:pPr>
    <w:rPr>
      <w:rFonts w:ascii="Times New Roman" w:eastAsia="Times New Roman" w:hAnsi="Times New Roman" w:cs="Times New Roman"/>
      <w:sz w:val="24"/>
      <w:szCs w:val="24"/>
      <w:lang w:eastAsia="ru-RU"/>
    </w:rPr>
  </w:style>
  <w:style w:type="numbering" w:customStyle="1" w:styleId="163">
    <w:name w:val="Нет списка16"/>
    <w:next w:val="a2"/>
    <w:semiHidden/>
    <w:rsid w:val="008A0DBE"/>
  </w:style>
  <w:style w:type="paragraph" w:customStyle="1" w:styleId="1111">
    <w:name w:val="Знак Знак Знак1 Знак11"/>
    <w:basedOn w:val="a"/>
    <w:autoRedefine/>
    <w:rsid w:val="008A0DBE"/>
    <w:pPr>
      <w:spacing w:after="160" w:line="240" w:lineRule="exact"/>
    </w:pPr>
    <w:rPr>
      <w:rFonts w:ascii="Times New Roman" w:eastAsia="SimSun" w:hAnsi="Times New Roman" w:cs="Times New Roman"/>
      <w:b/>
      <w:sz w:val="20"/>
      <w:szCs w:val="20"/>
    </w:rPr>
  </w:style>
  <w:style w:type="paragraph" w:customStyle="1" w:styleId="115">
    <w:name w:val="Знак Знак Знак11"/>
    <w:basedOn w:val="a"/>
    <w:rsid w:val="008A0DBE"/>
    <w:pPr>
      <w:spacing w:after="160" w:line="240" w:lineRule="exact"/>
    </w:pPr>
    <w:rPr>
      <w:rFonts w:ascii="Verdana" w:eastAsia="Times New Roman" w:hAnsi="Verdana" w:cs="Times New Roman"/>
      <w:sz w:val="20"/>
      <w:szCs w:val="20"/>
      <w:lang w:val="en-US"/>
    </w:rPr>
  </w:style>
  <w:style w:type="paragraph" w:customStyle="1" w:styleId="212">
    <w:name w:val="Знак21"/>
    <w:basedOn w:val="a"/>
    <w:autoRedefine/>
    <w:rsid w:val="008A0DBE"/>
    <w:pPr>
      <w:spacing w:after="160" w:line="240" w:lineRule="exact"/>
    </w:pPr>
    <w:rPr>
      <w:rFonts w:ascii="Times New Roman" w:eastAsia="SimSun" w:hAnsi="Times New Roman" w:cs="Times New Roman"/>
      <w:b/>
      <w:sz w:val="20"/>
      <w:szCs w:val="20"/>
    </w:rPr>
  </w:style>
  <w:style w:type="paragraph" w:customStyle="1" w:styleId="1112">
    <w:name w:val="Знак111"/>
    <w:basedOn w:val="a"/>
    <w:autoRedefine/>
    <w:rsid w:val="008A0DBE"/>
    <w:pPr>
      <w:spacing w:after="0" w:line="240" w:lineRule="auto"/>
    </w:pPr>
    <w:rPr>
      <w:rFonts w:ascii="Times New Roman" w:eastAsia="SimSun" w:hAnsi="Times New Roman" w:cs="Times New Roman"/>
      <w:b/>
      <w:sz w:val="20"/>
      <w:szCs w:val="20"/>
    </w:rPr>
  </w:style>
  <w:style w:type="paragraph" w:customStyle="1" w:styleId="124">
    <w:name w:val="Знак Знак12"/>
    <w:basedOn w:val="a"/>
    <w:rsid w:val="008A0DBE"/>
    <w:pPr>
      <w:spacing w:after="160" w:line="240" w:lineRule="exact"/>
    </w:pPr>
    <w:rPr>
      <w:rFonts w:ascii="Verdana" w:eastAsia="Times New Roman" w:hAnsi="Verdana" w:cs="Times New Roman"/>
      <w:sz w:val="20"/>
      <w:szCs w:val="20"/>
      <w:lang w:val="en-US"/>
    </w:rPr>
  </w:style>
  <w:style w:type="character" w:customStyle="1" w:styleId="2100">
    <w:name w:val="Знак Знак210"/>
    <w:rsid w:val="008A0DBE"/>
    <w:rPr>
      <w:sz w:val="24"/>
      <w:lang w:val="ru-RU" w:eastAsia="ru-RU" w:bidi="ar-SA"/>
    </w:rPr>
  </w:style>
  <w:style w:type="paragraph" w:customStyle="1" w:styleId="105">
    <w:name w:val="Знак Знак Знак Знак Знак Знак Знак10"/>
    <w:basedOn w:val="a"/>
    <w:rsid w:val="008A0DBE"/>
    <w:pPr>
      <w:spacing w:after="160" w:line="240" w:lineRule="exact"/>
    </w:pPr>
    <w:rPr>
      <w:rFonts w:ascii="Verdana" w:eastAsia="Times New Roman" w:hAnsi="Verdana" w:cs="Times New Roman"/>
      <w:sz w:val="20"/>
      <w:szCs w:val="20"/>
      <w:lang w:val="en-US"/>
    </w:rPr>
  </w:style>
  <w:style w:type="paragraph" w:customStyle="1" w:styleId="57">
    <w:name w:val="Абзац списка5"/>
    <w:basedOn w:val="a"/>
    <w:rsid w:val="002E5815"/>
    <w:pPr>
      <w:spacing w:after="0" w:line="240" w:lineRule="auto"/>
      <w:ind w:left="720"/>
      <w:contextualSpacing/>
    </w:pPr>
    <w:rPr>
      <w:rFonts w:ascii="Times New Roman" w:eastAsia="Calibri" w:hAnsi="Times New Roman" w:cs="Times New Roman"/>
      <w:sz w:val="24"/>
      <w:szCs w:val="24"/>
      <w:lang w:eastAsia="ru-RU"/>
    </w:rPr>
  </w:style>
  <w:style w:type="numbering" w:customStyle="1" w:styleId="173">
    <w:name w:val="Нет списка17"/>
    <w:next w:val="a2"/>
    <w:uiPriority w:val="99"/>
    <w:semiHidden/>
    <w:unhideWhenUsed/>
    <w:rsid w:val="00423241"/>
  </w:style>
  <w:style w:type="table" w:customStyle="1" w:styleId="333">
    <w:name w:val="Сетка таблицы333"/>
    <w:basedOn w:val="a1"/>
    <w:uiPriority w:val="59"/>
    <w:rsid w:val="00423241"/>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83">
    <w:name w:val="Нет списка18"/>
    <w:next w:val="a2"/>
    <w:semiHidden/>
    <w:rsid w:val="009D0CFE"/>
  </w:style>
  <w:style w:type="paragraph" w:customStyle="1" w:styleId="1121">
    <w:name w:val="Знак Знак Знак1 Знак12"/>
    <w:basedOn w:val="a"/>
    <w:autoRedefine/>
    <w:rsid w:val="009D0CFE"/>
    <w:pPr>
      <w:spacing w:after="160" w:line="240" w:lineRule="exact"/>
    </w:pPr>
    <w:rPr>
      <w:rFonts w:ascii="Times New Roman" w:eastAsia="SimSun" w:hAnsi="Times New Roman" w:cs="Times New Roman"/>
      <w:b/>
      <w:sz w:val="20"/>
      <w:szCs w:val="20"/>
    </w:rPr>
  </w:style>
  <w:style w:type="paragraph" w:customStyle="1" w:styleId="125">
    <w:name w:val="Знак Знак Знак12"/>
    <w:basedOn w:val="a"/>
    <w:rsid w:val="009D0CFE"/>
    <w:pPr>
      <w:spacing w:after="160" w:line="240" w:lineRule="exact"/>
    </w:pPr>
    <w:rPr>
      <w:rFonts w:ascii="Verdana" w:eastAsia="Times New Roman" w:hAnsi="Verdana" w:cs="Times New Roman"/>
      <w:sz w:val="20"/>
      <w:szCs w:val="20"/>
      <w:lang w:val="en-US"/>
    </w:rPr>
  </w:style>
  <w:style w:type="paragraph" w:customStyle="1" w:styleId="222">
    <w:name w:val="Знак22"/>
    <w:basedOn w:val="a"/>
    <w:autoRedefine/>
    <w:rsid w:val="009D0CFE"/>
    <w:pPr>
      <w:spacing w:after="160" w:line="240" w:lineRule="exact"/>
    </w:pPr>
    <w:rPr>
      <w:rFonts w:ascii="Times New Roman" w:eastAsia="SimSun" w:hAnsi="Times New Roman" w:cs="Times New Roman"/>
      <w:b/>
      <w:sz w:val="20"/>
      <w:szCs w:val="20"/>
    </w:rPr>
  </w:style>
  <w:style w:type="paragraph" w:customStyle="1" w:styleId="1122">
    <w:name w:val="Знак112"/>
    <w:basedOn w:val="a"/>
    <w:autoRedefine/>
    <w:rsid w:val="009D0CFE"/>
    <w:pPr>
      <w:spacing w:after="0" w:line="240" w:lineRule="auto"/>
    </w:pPr>
    <w:rPr>
      <w:rFonts w:ascii="Times New Roman" w:eastAsia="SimSun" w:hAnsi="Times New Roman" w:cs="Times New Roman"/>
      <w:b/>
      <w:sz w:val="20"/>
      <w:szCs w:val="20"/>
    </w:rPr>
  </w:style>
  <w:style w:type="paragraph" w:customStyle="1" w:styleId="133">
    <w:name w:val="Знак Знак13"/>
    <w:basedOn w:val="a"/>
    <w:rsid w:val="009D0CFE"/>
    <w:pPr>
      <w:spacing w:after="160" w:line="240" w:lineRule="exact"/>
    </w:pPr>
    <w:rPr>
      <w:rFonts w:ascii="Verdana" w:eastAsia="Times New Roman" w:hAnsi="Verdana" w:cs="Times New Roman"/>
      <w:sz w:val="20"/>
      <w:szCs w:val="20"/>
      <w:lang w:val="en-US"/>
    </w:rPr>
  </w:style>
  <w:style w:type="character" w:customStyle="1" w:styleId="2110">
    <w:name w:val="Знак Знак211"/>
    <w:rsid w:val="009D0CFE"/>
    <w:rPr>
      <w:sz w:val="24"/>
      <w:lang w:val="ru-RU" w:eastAsia="ru-RU" w:bidi="ar-SA"/>
    </w:rPr>
  </w:style>
  <w:style w:type="paragraph" w:customStyle="1" w:styleId="116">
    <w:name w:val="Знак Знак Знак Знак Знак Знак Знак11"/>
    <w:basedOn w:val="a"/>
    <w:rsid w:val="009D0CFE"/>
    <w:pPr>
      <w:spacing w:after="160" w:line="240" w:lineRule="exact"/>
    </w:pPr>
    <w:rPr>
      <w:rFonts w:ascii="Verdana" w:eastAsia="Times New Roman" w:hAnsi="Verdana" w:cs="Times New Roman"/>
      <w:sz w:val="20"/>
      <w:szCs w:val="20"/>
      <w:lang w:val="en-US"/>
    </w:rPr>
  </w:style>
  <w:style w:type="numbering" w:customStyle="1" w:styleId="192">
    <w:name w:val="Нет списка19"/>
    <w:next w:val="a2"/>
    <w:uiPriority w:val="99"/>
    <w:semiHidden/>
    <w:unhideWhenUsed/>
    <w:rsid w:val="00EB5D69"/>
  </w:style>
  <w:style w:type="numbering" w:customStyle="1" w:styleId="1103">
    <w:name w:val="Нет списка110"/>
    <w:next w:val="a2"/>
    <w:uiPriority w:val="99"/>
    <w:semiHidden/>
    <w:rsid w:val="00EB5D69"/>
  </w:style>
  <w:style w:type="paragraph" w:customStyle="1" w:styleId="213">
    <w:name w:val="Заголовок 21"/>
    <w:basedOn w:val="a"/>
    <w:next w:val="a"/>
    <w:uiPriority w:val="9"/>
    <w:unhideWhenUsed/>
    <w:qFormat/>
    <w:rsid w:val="00EB5D69"/>
    <w:pPr>
      <w:keepNext/>
      <w:keepLines/>
      <w:spacing w:before="240" w:after="120" w:line="240" w:lineRule="auto"/>
      <w:jc w:val="both"/>
      <w:outlineLvl w:val="1"/>
    </w:pPr>
    <w:rPr>
      <w:rFonts w:ascii="Times New Roman" w:eastAsia="Times New Roman" w:hAnsi="Times New Roman" w:cs="Times New Roman"/>
      <w:b/>
      <w:bCs/>
      <w:sz w:val="28"/>
      <w:szCs w:val="26"/>
      <w:lang w:val="en-US"/>
    </w:rPr>
  </w:style>
  <w:style w:type="paragraph" w:customStyle="1" w:styleId="311">
    <w:name w:val="Заголовок 31"/>
    <w:basedOn w:val="a"/>
    <w:next w:val="a"/>
    <w:uiPriority w:val="9"/>
    <w:semiHidden/>
    <w:unhideWhenUsed/>
    <w:qFormat/>
    <w:rsid w:val="00EB5D69"/>
    <w:pPr>
      <w:keepNext/>
      <w:keepLines/>
      <w:spacing w:before="200" w:after="0"/>
      <w:outlineLvl w:val="2"/>
    </w:pPr>
    <w:rPr>
      <w:rFonts w:ascii="Calibri Light" w:eastAsia="Times New Roman" w:hAnsi="Calibri Light" w:cs="Times New Roman"/>
      <w:b/>
      <w:bCs/>
      <w:color w:val="5B9BD5"/>
    </w:rPr>
  </w:style>
  <w:style w:type="character" w:customStyle="1" w:styleId="aff9">
    <w:name w:val="Основной текст_"/>
    <w:basedOn w:val="a0"/>
    <w:link w:val="48"/>
    <w:rsid w:val="00EB5D69"/>
    <w:rPr>
      <w:rFonts w:ascii="Segoe UI" w:eastAsia="Segoe UI" w:hAnsi="Segoe UI" w:cs="Segoe UI"/>
      <w:sz w:val="21"/>
      <w:szCs w:val="21"/>
      <w:shd w:val="clear" w:color="auto" w:fill="FFFFFF"/>
    </w:rPr>
  </w:style>
  <w:style w:type="paragraph" w:customStyle="1" w:styleId="48">
    <w:name w:val="Основной текст4"/>
    <w:basedOn w:val="a"/>
    <w:link w:val="aff9"/>
    <w:rsid w:val="00EB5D69"/>
    <w:pPr>
      <w:widowControl w:val="0"/>
      <w:shd w:val="clear" w:color="auto" w:fill="FFFFFF"/>
      <w:spacing w:after="0" w:line="288" w:lineRule="exact"/>
      <w:ind w:hanging="720"/>
      <w:jc w:val="both"/>
    </w:pPr>
    <w:rPr>
      <w:rFonts w:ascii="Segoe UI" w:eastAsia="Segoe UI" w:hAnsi="Segoe UI" w:cs="Segoe UI"/>
      <w:sz w:val="21"/>
      <w:szCs w:val="21"/>
    </w:rPr>
  </w:style>
  <w:style w:type="table" w:customStyle="1" w:styleId="360">
    <w:name w:val="Сетка таблицы36"/>
    <w:basedOn w:val="a1"/>
    <w:next w:val="af8"/>
    <w:uiPriority w:val="59"/>
    <w:rsid w:val="00EB5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0">
    <w:name w:val="Сетка таблицы113"/>
    <w:basedOn w:val="a1"/>
    <w:next w:val="af8"/>
    <w:rsid w:val="00EB5D69"/>
    <w:pPr>
      <w:spacing w:after="0" w:line="240" w:lineRule="auto"/>
    </w:pPr>
    <w:rPr>
      <w:rFonts w:eastAsia="Times New Roman"/>
      <w:sz w:val="24"/>
      <w:szCs w:val="24"/>
      <w:lang w:val="en-PH"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1">
    <w:name w:val="Сетка таблицы210"/>
    <w:basedOn w:val="a1"/>
    <w:next w:val="af8"/>
    <w:uiPriority w:val="59"/>
    <w:rsid w:val="00EB5D69"/>
    <w:pPr>
      <w:spacing w:after="0" w:line="240" w:lineRule="auto"/>
    </w:pPr>
    <w:rPr>
      <w:rFonts w:ascii="Arial" w:hAnsi="Arial" w:cs="Arial"/>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a">
    <w:name w:val="annotation reference"/>
    <w:basedOn w:val="a0"/>
    <w:uiPriority w:val="99"/>
    <w:semiHidden/>
    <w:unhideWhenUsed/>
    <w:rsid w:val="00EB5D69"/>
    <w:rPr>
      <w:sz w:val="16"/>
      <w:szCs w:val="16"/>
    </w:rPr>
  </w:style>
  <w:style w:type="paragraph" w:styleId="affb">
    <w:name w:val="annotation text"/>
    <w:basedOn w:val="a"/>
    <w:link w:val="affc"/>
    <w:uiPriority w:val="99"/>
    <w:semiHidden/>
    <w:unhideWhenUsed/>
    <w:rsid w:val="00EB5D69"/>
    <w:pPr>
      <w:spacing w:line="240" w:lineRule="auto"/>
    </w:pPr>
    <w:rPr>
      <w:sz w:val="20"/>
      <w:szCs w:val="20"/>
    </w:rPr>
  </w:style>
  <w:style w:type="character" w:customStyle="1" w:styleId="affc">
    <w:name w:val="Текст примечания Знак"/>
    <w:basedOn w:val="a0"/>
    <w:link w:val="affb"/>
    <w:uiPriority w:val="99"/>
    <w:semiHidden/>
    <w:rsid w:val="00EB5D69"/>
    <w:rPr>
      <w:sz w:val="20"/>
      <w:szCs w:val="20"/>
    </w:rPr>
  </w:style>
  <w:style w:type="paragraph" w:styleId="affd">
    <w:name w:val="annotation subject"/>
    <w:basedOn w:val="affb"/>
    <w:next w:val="affb"/>
    <w:link w:val="affe"/>
    <w:uiPriority w:val="99"/>
    <w:semiHidden/>
    <w:unhideWhenUsed/>
    <w:rsid w:val="00EB5D69"/>
    <w:rPr>
      <w:b/>
      <w:bCs/>
    </w:rPr>
  </w:style>
  <w:style w:type="character" w:customStyle="1" w:styleId="affe">
    <w:name w:val="Тема примечания Знак"/>
    <w:basedOn w:val="affc"/>
    <w:link w:val="affd"/>
    <w:uiPriority w:val="99"/>
    <w:semiHidden/>
    <w:rsid w:val="00EB5D69"/>
    <w:rPr>
      <w:b/>
      <w:bCs/>
      <w:sz w:val="20"/>
      <w:szCs w:val="20"/>
    </w:rPr>
  </w:style>
  <w:style w:type="character" w:customStyle="1" w:styleId="ts-alignment-element">
    <w:name w:val="ts-alignment-element"/>
    <w:basedOn w:val="a0"/>
    <w:rsid w:val="00EB5D69"/>
  </w:style>
  <w:style w:type="character" w:customStyle="1" w:styleId="ts-alignment-element-highlighted">
    <w:name w:val="ts-alignment-element-highlighted"/>
    <w:basedOn w:val="a0"/>
    <w:rsid w:val="00EB5D69"/>
  </w:style>
  <w:style w:type="character" w:customStyle="1" w:styleId="214">
    <w:name w:val="Заголовок 2 Знак1"/>
    <w:basedOn w:val="a0"/>
    <w:uiPriority w:val="9"/>
    <w:semiHidden/>
    <w:rsid w:val="00EB5D69"/>
    <w:rPr>
      <w:rFonts w:ascii="Cambria" w:eastAsia="Times New Roman" w:hAnsi="Cambria" w:cs="Times New Roman"/>
      <w:b/>
      <w:bCs/>
      <w:color w:val="4F81BD"/>
      <w:sz w:val="26"/>
      <w:szCs w:val="26"/>
    </w:rPr>
  </w:style>
  <w:style w:type="character" w:customStyle="1" w:styleId="312">
    <w:name w:val="Заголовок 3 Знак1"/>
    <w:basedOn w:val="a0"/>
    <w:uiPriority w:val="9"/>
    <w:semiHidden/>
    <w:rsid w:val="00EB5D69"/>
    <w:rPr>
      <w:rFonts w:ascii="Cambria" w:eastAsia="Times New Roman" w:hAnsi="Cambria" w:cs="Times New Roman"/>
      <w:b/>
      <w:b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4036">
      <w:bodyDiv w:val="1"/>
      <w:marLeft w:val="0"/>
      <w:marRight w:val="0"/>
      <w:marTop w:val="0"/>
      <w:marBottom w:val="0"/>
      <w:divBdr>
        <w:top w:val="none" w:sz="0" w:space="0" w:color="auto"/>
        <w:left w:val="none" w:sz="0" w:space="0" w:color="auto"/>
        <w:bottom w:val="none" w:sz="0" w:space="0" w:color="auto"/>
        <w:right w:val="none" w:sz="0" w:space="0" w:color="auto"/>
      </w:divBdr>
    </w:div>
    <w:div w:id="166748919">
      <w:bodyDiv w:val="1"/>
      <w:marLeft w:val="0"/>
      <w:marRight w:val="0"/>
      <w:marTop w:val="0"/>
      <w:marBottom w:val="0"/>
      <w:divBdr>
        <w:top w:val="none" w:sz="0" w:space="0" w:color="auto"/>
        <w:left w:val="none" w:sz="0" w:space="0" w:color="auto"/>
        <w:bottom w:val="none" w:sz="0" w:space="0" w:color="auto"/>
        <w:right w:val="none" w:sz="0" w:space="0" w:color="auto"/>
      </w:divBdr>
    </w:div>
    <w:div w:id="179201430">
      <w:bodyDiv w:val="1"/>
      <w:marLeft w:val="0"/>
      <w:marRight w:val="0"/>
      <w:marTop w:val="0"/>
      <w:marBottom w:val="0"/>
      <w:divBdr>
        <w:top w:val="none" w:sz="0" w:space="0" w:color="auto"/>
        <w:left w:val="none" w:sz="0" w:space="0" w:color="auto"/>
        <w:bottom w:val="none" w:sz="0" w:space="0" w:color="auto"/>
        <w:right w:val="none" w:sz="0" w:space="0" w:color="auto"/>
      </w:divBdr>
    </w:div>
    <w:div w:id="212618454">
      <w:bodyDiv w:val="1"/>
      <w:marLeft w:val="0"/>
      <w:marRight w:val="0"/>
      <w:marTop w:val="0"/>
      <w:marBottom w:val="0"/>
      <w:divBdr>
        <w:top w:val="none" w:sz="0" w:space="0" w:color="auto"/>
        <w:left w:val="none" w:sz="0" w:space="0" w:color="auto"/>
        <w:bottom w:val="none" w:sz="0" w:space="0" w:color="auto"/>
        <w:right w:val="none" w:sz="0" w:space="0" w:color="auto"/>
      </w:divBdr>
    </w:div>
    <w:div w:id="382172898">
      <w:bodyDiv w:val="1"/>
      <w:marLeft w:val="0"/>
      <w:marRight w:val="0"/>
      <w:marTop w:val="0"/>
      <w:marBottom w:val="0"/>
      <w:divBdr>
        <w:top w:val="none" w:sz="0" w:space="0" w:color="auto"/>
        <w:left w:val="none" w:sz="0" w:space="0" w:color="auto"/>
        <w:bottom w:val="none" w:sz="0" w:space="0" w:color="auto"/>
        <w:right w:val="none" w:sz="0" w:space="0" w:color="auto"/>
      </w:divBdr>
    </w:div>
    <w:div w:id="446629202">
      <w:bodyDiv w:val="1"/>
      <w:marLeft w:val="0"/>
      <w:marRight w:val="0"/>
      <w:marTop w:val="0"/>
      <w:marBottom w:val="0"/>
      <w:divBdr>
        <w:top w:val="none" w:sz="0" w:space="0" w:color="auto"/>
        <w:left w:val="none" w:sz="0" w:space="0" w:color="auto"/>
        <w:bottom w:val="none" w:sz="0" w:space="0" w:color="auto"/>
        <w:right w:val="none" w:sz="0" w:space="0" w:color="auto"/>
      </w:divBdr>
    </w:div>
    <w:div w:id="464548087">
      <w:bodyDiv w:val="1"/>
      <w:marLeft w:val="0"/>
      <w:marRight w:val="0"/>
      <w:marTop w:val="0"/>
      <w:marBottom w:val="0"/>
      <w:divBdr>
        <w:top w:val="none" w:sz="0" w:space="0" w:color="auto"/>
        <w:left w:val="none" w:sz="0" w:space="0" w:color="auto"/>
        <w:bottom w:val="none" w:sz="0" w:space="0" w:color="auto"/>
        <w:right w:val="none" w:sz="0" w:space="0" w:color="auto"/>
      </w:divBdr>
    </w:div>
    <w:div w:id="483670603">
      <w:bodyDiv w:val="1"/>
      <w:marLeft w:val="0"/>
      <w:marRight w:val="0"/>
      <w:marTop w:val="0"/>
      <w:marBottom w:val="0"/>
      <w:divBdr>
        <w:top w:val="none" w:sz="0" w:space="0" w:color="auto"/>
        <w:left w:val="none" w:sz="0" w:space="0" w:color="auto"/>
        <w:bottom w:val="none" w:sz="0" w:space="0" w:color="auto"/>
        <w:right w:val="none" w:sz="0" w:space="0" w:color="auto"/>
      </w:divBdr>
    </w:div>
    <w:div w:id="575482804">
      <w:bodyDiv w:val="1"/>
      <w:marLeft w:val="0"/>
      <w:marRight w:val="0"/>
      <w:marTop w:val="0"/>
      <w:marBottom w:val="0"/>
      <w:divBdr>
        <w:top w:val="none" w:sz="0" w:space="0" w:color="auto"/>
        <w:left w:val="none" w:sz="0" w:space="0" w:color="auto"/>
        <w:bottom w:val="none" w:sz="0" w:space="0" w:color="auto"/>
        <w:right w:val="none" w:sz="0" w:space="0" w:color="auto"/>
      </w:divBdr>
    </w:div>
    <w:div w:id="576283163">
      <w:bodyDiv w:val="1"/>
      <w:marLeft w:val="0"/>
      <w:marRight w:val="0"/>
      <w:marTop w:val="0"/>
      <w:marBottom w:val="0"/>
      <w:divBdr>
        <w:top w:val="none" w:sz="0" w:space="0" w:color="auto"/>
        <w:left w:val="none" w:sz="0" w:space="0" w:color="auto"/>
        <w:bottom w:val="none" w:sz="0" w:space="0" w:color="auto"/>
        <w:right w:val="none" w:sz="0" w:space="0" w:color="auto"/>
      </w:divBdr>
    </w:div>
    <w:div w:id="661472573">
      <w:bodyDiv w:val="1"/>
      <w:marLeft w:val="0"/>
      <w:marRight w:val="0"/>
      <w:marTop w:val="0"/>
      <w:marBottom w:val="0"/>
      <w:divBdr>
        <w:top w:val="none" w:sz="0" w:space="0" w:color="auto"/>
        <w:left w:val="none" w:sz="0" w:space="0" w:color="auto"/>
        <w:bottom w:val="none" w:sz="0" w:space="0" w:color="auto"/>
        <w:right w:val="none" w:sz="0" w:space="0" w:color="auto"/>
      </w:divBdr>
    </w:div>
    <w:div w:id="777413036">
      <w:bodyDiv w:val="1"/>
      <w:marLeft w:val="0"/>
      <w:marRight w:val="0"/>
      <w:marTop w:val="0"/>
      <w:marBottom w:val="0"/>
      <w:divBdr>
        <w:top w:val="none" w:sz="0" w:space="0" w:color="auto"/>
        <w:left w:val="none" w:sz="0" w:space="0" w:color="auto"/>
        <w:bottom w:val="none" w:sz="0" w:space="0" w:color="auto"/>
        <w:right w:val="none" w:sz="0" w:space="0" w:color="auto"/>
      </w:divBdr>
    </w:div>
    <w:div w:id="930434234">
      <w:bodyDiv w:val="1"/>
      <w:marLeft w:val="0"/>
      <w:marRight w:val="0"/>
      <w:marTop w:val="0"/>
      <w:marBottom w:val="0"/>
      <w:divBdr>
        <w:top w:val="none" w:sz="0" w:space="0" w:color="auto"/>
        <w:left w:val="none" w:sz="0" w:space="0" w:color="auto"/>
        <w:bottom w:val="none" w:sz="0" w:space="0" w:color="auto"/>
        <w:right w:val="none" w:sz="0" w:space="0" w:color="auto"/>
      </w:divBdr>
    </w:div>
    <w:div w:id="1031108230">
      <w:bodyDiv w:val="1"/>
      <w:marLeft w:val="0"/>
      <w:marRight w:val="0"/>
      <w:marTop w:val="0"/>
      <w:marBottom w:val="0"/>
      <w:divBdr>
        <w:top w:val="none" w:sz="0" w:space="0" w:color="auto"/>
        <w:left w:val="none" w:sz="0" w:space="0" w:color="auto"/>
        <w:bottom w:val="none" w:sz="0" w:space="0" w:color="auto"/>
        <w:right w:val="none" w:sz="0" w:space="0" w:color="auto"/>
      </w:divBdr>
    </w:div>
    <w:div w:id="1133911429">
      <w:bodyDiv w:val="1"/>
      <w:marLeft w:val="0"/>
      <w:marRight w:val="0"/>
      <w:marTop w:val="0"/>
      <w:marBottom w:val="0"/>
      <w:divBdr>
        <w:top w:val="none" w:sz="0" w:space="0" w:color="auto"/>
        <w:left w:val="none" w:sz="0" w:space="0" w:color="auto"/>
        <w:bottom w:val="none" w:sz="0" w:space="0" w:color="auto"/>
        <w:right w:val="none" w:sz="0" w:space="0" w:color="auto"/>
      </w:divBdr>
    </w:div>
    <w:div w:id="1208297801">
      <w:bodyDiv w:val="1"/>
      <w:marLeft w:val="0"/>
      <w:marRight w:val="0"/>
      <w:marTop w:val="0"/>
      <w:marBottom w:val="0"/>
      <w:divBdr>
        <w:top w:val="none" w:sz="0" w:space="0" w:color="auto"/>
        <w:left w:val="none" w:sz="0" w:space="0" w:color="auto"/>
        <w:bottom w:val="none" w:sz="0" w:space="0" w:color="auto"/>
        <w:right w:val="none" w:sz="0" w:space="0" w:color="auto"/>
      </w:divBdr>
    </w:div>
    <w:div w:id="1229224477">
      <w:bodyDiv w:val="1"/>
      <w:marLeft w:val="0"/>
      <w:marRight w:val="0"/>
      <w:marTop w:val="0"/>
      <w:marBottom w:val="0"/>
      <w:divBdr>
        <w:top w:val="none" w:sz="0" w:space="0" w:color="auto"/>
        <w:left w:val="none" w:sz="0" w:space="0" w:color="auto"/>
        <w:bottom w:val="none" w:sz="0" w:space="0" w:color="auto"/>
        <w:right w:val="none" w:sz="0" w:space="0" w:color="auto"/>
      </w:divBdr>
    </w:div>
    <w:div w:id="1239705304">
      <w:bodyDiv w:val="1"/>
      <w:marLeft w:val="0"/>
      <w:marRight w:val="0"/>
      <w:marTop w:val="0"/>
      <w:marBottom w:val="0"/>
      <w:divBdr>
        <w:top w:val="none" w:sz="0" w:space="0" w:color="auto"/>
        <w:left w:val="none" w:sz="0" w:space="0" w:color="auto"/>
        <w:bottom w:val="none" w:sz="0" w:space="0" w:color="auto"/>
        <w:right w:val="none" w:sz="0" w:space="0" w:color="auto"/>
      </w:divBdr>
    </w:div>
    <w:div w:id="1240289482">
      <w:bodyDiv w:val="1"/>
      <w:marLeft w:val="0"/>
      <w:marRight w:val="0"/>
      <w:marTop w:val="0"/>
      <w:marBottom w:val="0"/>
      <w:divBdr>
        <w:top w:val="none" w:sz="0" w:space="0" w:color="auto"/>
        <w:left w:val="none" w:sz="0" w:space="0" w:color="auto"/>
        <w:bottom w:val="none" w:sz="0" w:space="0" w:color="auto"/>
        <w:right w:val="none" w:sz="0" w:space="0" w:color="auto"/>
      </w:divBdr>
    </w:div>
    <w:div w:id="1325207471">
      <w:bodyDiv w:val="1"/>
      <w:marLeft w:val="0"/>
      <w:marRight w:val="0"/>
      <w:marTop w:val="0"/>
      <w:marBottom w:val="0"/>
      <w:divBdr>
        <w:top w:val="none" w:sz="0" w:space="0" w:color="auto"/>
        <w:left w:val="none" w:sz="0" w:space="0" w:color="auto"/>
        <w:bottom w:val="none" w:sz="0" w:space="0" w:color="auto"/>
        <w:right w:val="none" w:sz="0" w:space="0" w:color="auto"/>
      </w:divBdr>
    </w:div>
    <w:div w:id="1442794750">
      <w:bodyDiv w:val="1"/>
      <w:marLeft w:val="0"/>
      <w:marRight w:val="0"/>
      <w:marTop w:val="0"/>
      <w:marBottom w:val="0"/>
      <w:divBdr>
        <w:top w:val="none" w:sz="0" w:space="0" w:color="auto"/>
        <w:left w:val="none" w:sz="0" w:space="0" w:color="auto"/>
        <w:bottom w:val="none" w:sz="0" w:space="0" w:color="auto"/>
        <w:right w:val="none" w:sz="0" w:space="0" w:color="auto"/>
      </w:divBdr>
    </w:div>
    <w:div w:id="1450902703">
      <w:bodyDiv w:val="1"/>
      <w:marLeft w:val="0"/>
      <w:marRight w:val="0"/>
      <w:marTop w:val="0"/>
      <w:marBottom w:val="0"/>
      <w:divBdr>
        <w:top w:val="none" w:sz="0" w:space="0" w:color="auto"/>
        <w:left w:val="none" w:sz="0" w:space="0" w:color="auto"/>
        <w:bottom w:val="none" w:sz="0" w:space="0" w:color="auto"/>
        <w:right w:val="none" w:sz="0" w:space="0" w:color="auto"/>
      </w:divBdr>
    </w:div>
    <w:div w:id="1469856639">
      <w:bodyDiv w:val="1"/>
      <w:marLeft w:val="0"/>
      <w:marRight w:val="0"/>
      <w:marTop w:val="0"/>
      <w:marBottom w:val="0"/>
      <w:divBdr>
        <w:top w:val="none" w:sz="0" w:space="0" w:color="auto"/>
        <w:left w:val="none" w:sz="0" w:space="0" w:color="auto"/>
        <w:bottom w:val="none" w:sz="0" w:space="0" w:color="auto"/>
        <w:right w:val="none" w:sz="0" w:space="0" w:color="auto"/>
      </w:divBdr>
    </w:div>
    <w:div w:id="1642609956">
      <w:bodyDiv w:val="1"/>
      <w:marLeft w:val="0"/>
      <w:marRight w:val="0"/>
      <w:marTop w:val="0"/>
      <w:marBottom w:val="0"/>
      <w:divBdr>
        <w:top w:val="none" w:sz="0" w:space="0" w:color="auto"/>
        <w:left w:val="none" w:sz="0" w:space="0" w:color="auto"/>
        <w:bottom w:val="none" w:sz="0" w:space="0" w:color="auto"/>
        <w:right w:val="none" w:sz="0" w:space="0" w:color="auto"/>
      </w:divBdr>
    </w:div>
    <w:div w:id="1650475136">
      <w:bodyDiv w:val="1"/>
      <w:marLeft w:val="0"/>
      <w:marRight w:val="0"/>
      <w:marTop w:val="0"/>
      <w:marBottom w:val="0"/>
      <w:divBdr>
        <w:top w:val="none" w:sz="0" w:space="0" w:color="auto"/>
        <w:left w:val="none" w:sz="0" w:space="0" w:color="auto"/>
        <w:bottom w:val="none" w:sz="0" w:space="0" w:color="auto"/>
        <w:right w:val="none" w:sz="0" w:space="0" w:color="auto"/>
      </w:divBdr>
    </w:div>
    <w:div w:id="1689059423">
      <w:bodyDiv w:val="1"/>
      <w:marLeft w:val="0"/>
      <w:marRight w:val="0"/>
      <w:marTop w:val="0"/>
      <w:marBottom w:val="0"/>
      <w:divBdr>
        <w:top w:val="none" w:sz="0" w:space="0" w:color="auto"/>
        <w:left w:val="none" w:sz="0" w:space="0" w:color="auto"/>
        <w:bottom w:val="none" w:sz="0" w:space="0" w:color="auto"/>
        <w:right w:val="none" w:sz="0" w:space="0" w:color="auto"/>
      </w:divBdr>
    </w:div>
    <w:div w:id="1739865605">
      <w:bodyDiv w:val="1"/>
      <w:marLeft w:val="0"/>
      <w:marRight w:val="0"/>
      <w:marTop w:val="0"/>
      <w:marBottom w:val="0"/>
      <w:divBdr>
        <w:top w:val="none" w:sz="0" w:space="0" w:color="auto"/>
        <w:left w:val="none" w:sz="0" w:space="0" w:color="auto"/>
        <w:bottom w:val="none" w:sz="0" w:space="0" w:color="auto"/>
        <w:right w:val="none" w:sz="0" w:space="0" w:color="auto"/>
      </w:divBdr>
    </w:div>
    <w:div w:id="1846049250">
      <w:bodyDiv w:val="1"/>
      <w:marLeft w:val="0"/>
      <w:marRight w:val="0"/>
      <w:marTop w:val="0"/>
      <w:marBottom w:val="0"/>
      <w:divBdr>
        <w:top w:val="none" w:sz="0" w:space="0" w:color="auto"/>
        <w:left w:val="none" w:sz="0" w:space="0" w:color="auto"/>
        <w:bottom w:val="none" w:sz="0" w:space="0" w:color="auto"/>
        <w:right w:val="none" w:sz="0" w:space="0" w:color="auto"/>
      </w:divBdr>
    </w:div>
    <w:div w:id="1906988506">
      <w:bodyDiv w:val="1"/>
      <w:marLeft w:val="0"/>
      <w:marRight w:val="0"/>
      <w:marTop w:val="0"/>
      <w:marBottom w:val="0"/>
      <w:divBdr>
        <w:top w:val="none" w:sz="0" w:space="0" w:color="auto"/>
        <w:left w:val="none" w:sz="0" w:space="0" w:color="auto"/>
        <w:bottom w:val="none" w:sz="0" w:space="0" w:color="auto"/>
        <w:right w:val="none" w:sz="0" w:space="0" w:color="auto"/>
      </w:divBdr>
    </w:div>
    <w:div w:id="1923485862">
      <w:bodyDiv w:val="1"/>
      <w:marLeft w:val="0"/>
      <w:marRight w:val="0"/>
      <w:marTop w:val="0"/>
      <w:marBottom w:val="0"/>
      <w:divBdr>
        <w:top w:val="none" w:sz="0" w:space="0" w:color="auto"/>
        <w:left w:val="none" w:sz="0" w:space="0" w:color="auto"/>
        <w:bottom w:val="none" w:sz="0" w:space="0" w:color="auto"/>
        <w:right w:val="none" w:sz="0" w:space="0" w:color="auto"/>
      </w:divBdr>
    </w:div>
    <w:div w:id="1926568221">
      <w:bodyDiv w:val="1"/>
      <w:marLeft w:val="0"/>
      <w:marRight w:val="0"/>
      <w:marTop w:val="0"/>
      <w:marBottom w:val="0"/>
      <w:divBdr>
        <w:top w:val="none" w:sz="0" w:space="0" w:color="auto"/>
        <w:left w:val="none" w:sz="0" w:space="0" w:color="auto"/>
        <w:bottom w:val="none" w:sz="0" w:space="0" w:color="auto"/>
        <w:right w:val="none" w:sz="0" w:space="0" w:color="auto"/>
      </w:divBdr>
    </w:div>
    <w:div w:id="1979216440">
      <w:bodyDiv w:val="1"/>
      <w:marLeft w:val="0"/>
      <w:marRight w:val="0"/>
      <w:marTop w:val="0"/>
      <w:marBottom w:val="0"/>
      <w:divBdr>
        <w:top w:val="none" w:sz="0" w:space="0" w:color="auto"/>
        <w:left w:val="none" w:sz="0" w:space="0" w:color="auto"/>
        <w:bottom w:val="none" w:sz="0" w:space="0" w:color="auto"/>
        <w:right w:val="none" w:sz="0" w:space="0" w:color="auto"/>
      </w:divBdr>
    </w:div>
    <w:div w:id="2116168108">
      <w:bodyDiv w:val="1"/>
      <w:marLeft w:val="0"/>
      <w:marRight w:val="0"/>
      <w:marTop w:val="0"/>
      <w:marBottom w:val="0"/>
      <w:divBdr>
        <w:top w:val="none" w:sz="0" w:space="0" w:color="auto"/>
        <w:left w:val="none" w:sz="0" w:space="0" w:color="auto"/>
        <w:bottom w:val="none" w:sz="0" w:space="0" w:color="auto"/>
        <w:right w:val="none" w:sz="0" w:space="0" w:color="auto"/>
      </w:divBdr>
    </w:div>
    <w:div w:id="213485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image" Target="media/image4.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3.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1.xml"/><Relationship Id="rId27" Type="http://schemas.openxmlformats.org/officeDocument/2006/relationships/customXml" Target="../customXml/item4.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_____Microsoft_Excel2.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_____Microsoft_Excel3.xlsx"/><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package" Target="../embeddings/_____Microsoft_Excel4.xlsx"/><Relationship Id="rId1" Type="http://schemas.openxmlformats.org/officeDocument/2006/relationships/themeOverride" Target="../theme/themeOverrid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125"/>
      <c:rAngAx val="0"/>
      <c:perspective val="30"/>
    </c:view3D>
    <c:floor>
      <c:thickness val="0"/>
    </c:floor>
    <c:sideWall>
      <c:thickness val="0"/>
    </c:sideWall>
    <c:backWall>
      <c:thickness val="0"/>
    </c:backWall>
    <c:plotArea>
      <c:layout>
        <c:manualLayout>
          <c:layoutTarget val="inner"/>
          <c:xMode val="edge"/>
          <c:yMode val="edge"/>
          <c:x val="3.0308789157015991E-3"/>
          <c:y val="1.690259877456159E-2"/>
          <c:w val="0.99559003105604593"/>
          <c:h val="0.98044896884077593"/>
        </c:manualLayout>
      </c:layout>
      <c:pie3DChart>
        <c:varyColors val="1"/>
        <c:ser>
          <c:idx val="0"/>
          <c:order val="0"/>
          <c:explosion val="32"/>
          <c:dPt>
            <c:idx val="0"/>
            <c:bubble3D val="0"/>
            <c:extLst xmlns:c16r2="http://schemas.microsoft.com/office/drawing/2015/06/chart">
              <c:ext xmlns:c16="http://schemas.microsoft.com/office/drawing/2014/chart" uri="{C3380CC4-5D6E-409C-BE32-E72D297353CC}">
                <c16:uniqueId val="{00000000-B801-6B40-BF3B-F44B690B32EE}"/>
              </c:ext>
            </c:extLst>
          </c:dPt>
          <c:dPt>
            <c:idx val="1"/>
            <c:bubble3D val="0"/>
            <c:extLst xmlns:c16r2="http://schemas.microsoft.com/office/drawing/2015/06/chart">
              <c:ext xmlns:c16="http://schemas.microsoft.com/office/drawing/2014/chart" uri="{C3380CC4-5D6E-409C-BE32-E72D297353CC}">
                <c16:uniqueId val="{00000001-B801-6B40-BF3B-F44B690B32EE}"/>
              </c:ext>
            </c:extLst>
          </c:dPt>
          <c:dPt>
            <c:idx val="2"/>
            <c:bubble3D val="0"/>
            <c:extLst xmlns:c16r2="http://schemas.microsoft.com/office/drawing/2015/06/chart">
              <c:ext xmlns:c16="http://schemas.microsoft.com/office/drawing/2014/chart" uri="{C3380CC4-5D6E-409C-BE32-E72D297353CC}">
                <c16:uniqueId val="{00000002-B801-6B40-BF3B-F44B690B32EE}"/>
              </c:ext>
            </c:extLst>
          </c:dPt>
          <c:dPt>
            <c:idx val="3"/>
            <c:bubble3D val="0"/>
            <c:extLst xmlns:c16r2="http://schemas.microsoft.com/office/drawing/2015/06/chart">
              <c:ext xmlns:c16="http://schemas.microsoft.com/office/drawing/2014/chart" uri="{C3380CC4-5D6E-409C-BE32-E72D297353CC}">
                <c16:uniqueId val="{00000003-B801-6B40-BF3B-F44B690B32EE}"/>
              </c:ext>
            </c:extLst>
          </c:dPt>
          <c:dLbls>
            <c:dLbl>
              <c:idx val="0"/>
              <c:layout>
                <c:manualLayout>
                  <c:x val="0.12011109219597849"/>
                  <c:y val="-0.35411289837106741"/>
                </c:manualLayout>
              </c:layout>
              <c:tx>
                <c:rich>
                  <a:bodyPr/>
                  <a:lstStyle/>
                  <a:p>
                    <a:pPr>
                      <a:defRPr sz="1000">
                        <a:latin typeface="Times New Roman" pitchFamily="18" charset="0"/>
                        <a:cs typeface="Times New Roman" pitchFamily="18" charset="0"/>
                      </a:defRPr>
                    </a:pPr>
                    <a:r>
                      <a:rPr lang="ru-RU" sz="1000"/>
                      <a:t>Двустронние льготные
</a:t>
                    </a:r>
                    <a:r>
                      <a:rPr lang="ru-RU" sz="1000">
                        <a:solidFill>
                          <a:sysClr val="windowText" lastClr="000000"/>
                        </a:solidFill>
                      </a:rPr>
                      <a:t>52,7%</a:t>
                    </a:r>
                    <a:endParaRPr lang="ru-RU">
                      <a:solidFill>
                        <a:sysClr val="windowText" lastClr="000000"/>
                      </a:solidFill>
                    </a:endParaRPr>
                  </a:p>
                </c:rich>
              </c:tx>
              <c:numFmt formatCode="0.0%" sourceLinked="0"/>
              <c:spPr>
                <a:solidFill>
                  <a:schemeClr val="bg1"/>
                </a:solidFill>
              </c:spPr>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B801-6B40-BF3B-F44B690B32EE}"/>
                </c:ext>
              </c:extLst>
            </c:dLbl>
            <c:dLbl>
              <c:idx val="1"/>
              <c:layout>
                <c:manualLayout>
                  <c:x val="-1.1513408766659088E-2"/>
                  <c:y val="2.4348672997321647E-2"/>
                </c:manualLayout>
              </c:layout>
              <c:tx>
                <c:rich>
                  <a:bodyPr/>
                  <a:lstStyle/>
                  <a:p>
                    <a:r>
                      <a:rPr lang="ru-RU" sz="1000"/>
                      <a:t>Двусторонние</a:t>
                    </a:r>
                    <a:r>
                      <a:rPr lang="ru-RU" sz="1000" baseline="0"/>
                      <a:t> нельготные</a:t>
                    </a:r>
                    <a:r>
                      <a:rPr lang="ru-RU" sz="1000"/>
                      <a:t>
</a:t>
                    </a:r>
                    <a:r>
                      <a:rPr lang="ru-RU" sz="1000">
                        <a:solidFill>
                          <a:sysClr val="windowText" lastClr="000000"/>
                        </a:solidFill>
                      </a:rPr>
                      <a:t>0,2</a:t>
                    </a:r>
                    <a:r>
                      <a:rPr lang="ru-RU" sz="1000"/>
                      <a:t>%</a:t>
                    </a:r>
                    <a:endParaRPr lang="ru-RU"/>
                  </a:p>
                </c:rich>
              </c:tx>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B801-6B40-BF3B-F44B690B32EE}"/>
                </c:ext>
              </c:extLst>
            </c:dLbl>
            <c:dLbl>
              <c:idx val="2"/>
              <c:layout>
                <c:manualLayout>
                  <c:x val="-0.10375404879996791"/>
                  <c:y val="7.0258609847799761E-2"/>
                </c:manualLayout>
              </c:layout>
              <c:tx>
                <c:rich>
                  <a:bodyPr/>
                  <a:lstStyle/>
                  <a:p>
                    <a:pPr>
                      <a:defRPr sz="1000">
                        <a:latin typeface="Times New Roman" pitchFamily="18" charset="0"/>
                        <a:cs typeface="Times New Roman" pitchFamily="18" charset="0"/>
                      </a:defRPr>
                    </a:pPr>
                    <a:r>
                      <a:rPr lang="ru-RU" sz="1000"/>
                      <a:t>Многосторонние льготные
</a:t>
                    </a:r>
                    <a:r>
                      <a:rPr lang="ru-RU" sz="1000">
                        <a:solidFill>
                          <a:sysClr val="windowText" lastClr="000000"/>
                        </a:solidFill>
                      </a:rPr>
                      <a:t>46,1</a:t>
                    </a:r>
                    <a:r>
                      <a:rPr lang="ru-RU" sz="1000">
                        <a:solidFill>
                          <a:srgbClr val="C00000"/>
                        </a:solidFill>
                      </a:rPr>
                      <a:t> </a:t>
                    </a:r>
                    <a:r>
                      <a:rPr lang="ru-RU" sz="1000"/>
                      <a:t>%</a:t>
                    </a:r>
                    <a:endParaRPr lang="ru-RU"/>
                  </a:p>
                </c:rich>
              </c:tx>
              <c:numFmt formatCode="0.0%" sourceLinked="0"/>
              <c:spPr>
                <a:solidFill>
                  <a:schemeClr val="bg1"/>
                </a:solidFill>
              </c:spPr>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B801-6B40-BF3B-F44B690B32EE}"/>
                </c:ext>
              </c:extLst>
            </c:dLbl>
            <c:dLbl>
              <c:idx val="3"/>
              <c:layout>
                <c:manualLayout>
                  <c:x val="-6.1333726124172615E-2"/>
                  <c:y val="0.12173953720571154"/>
                </c:manualLayout>
              </c:layout>
              <c:tx>
                <c:rich>
                  <a:bodyPr/>
                  <a:lstStyle/>
                  <a:p>
                    <a:r>
                      <a:rPr lang="ru-RU" sz="1000"/>
                      <a:t>Многосторонние нельготные
1,1%</a:t>
                    </a:r>
                    <a:endParaRPr lang="ru-RU"/>
                  </a:p>
                </c:rich>
              </c:tx>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B801-6B40-BF3B-F44B690B32EE}"/>
                </c:ext>
              </c:extLst>
            </c:dLbl>
            <c:numFmt formatCode="0.0%" sourceLinked="0"/>
            <c:spPr>
              <a:noFill/>
              <a:ln>
                <a:noFill/>
              </a:ln>
              <a:effectLst/>
            </c:spPr>
            <c:txPr>
              <a:bodyPr/>
              <a:lstStyle/>
              <a:p>
                <a:pPr>
                  <a:defRPr sz="1000">
                    <a:latin typeface="Times New Roman" pitchFamily="18" charset="0"/>
                    <a:cs typeface="Times New Roman" pitchFamily="18" charset="0"/>
                  </a:defRPr>
                </a:pPr>
                <a:endParaRPr lang="ru-RU"/>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(Лист1!$A$50;Лист1!$A$61;Лист1!$A$65;Лист1!$A$77)</c:f>
              <c:strCache>
                <c:ptCount val="4"/>
                <c:pt idx="0">
                  <c:v>ДВУСТОРОННИЕ ЛЬГОТНЫЕ</c:v>
                </c:pt>
                <c:pt idx="1">
                  <c:v>ДВУСТОРОННИЕ НЕЛЬГОТНЫЕ</c:v>
                </c:pt>
                <c:pt idx="2">
                  <c:v>МНОГОСТОРОННИЕ ЛЬГОТНЫЕ</c:v>
                </c:pt>
                <c:pt idx="3">
                  <c:v>МНОГОСТОРОННИЕ НЕЛЬГОТНЫЕ</c:v>
                </c:pt>
              </c:strCache>
            </c:strRef>
          </c:cat>
          <c:val>
            <c:numRef>
              <c:f>(Лист1!$B$50;Лист1!$B$61;Лист1!$B$65;Лист1!$B$77)</c:f>
              <c:numCache>
                <c:formatCode>#,##0</c:formatCode>
                <c:ptCount val="4"/>
                <c:pt idx="0">
                  <c:v>175432.41150000002</c:v>
                </c:pt>
                <c:pt idx="1">
                  <c:v>540.83849999999995</c:v>
                </c:pt>
                <c:pt idx="2">
                  <c:v>153657.83850000001</c:v>
                </c:pt>
                <c:pt idx="3">
                  <c:v>3535.8420000000001</c:v>
                </c:pt>
              </c:numCache>
            </c:numRef>
          </c:val>
          <c:extLst xmlns:c16r2="http://schemas.microsoft.com/office/drawing/2015/06/chart">
            <c:ext xmlns:c16="http://schemas.microsoft.com/office/drawing/2014/chart" uri="{C3380CC4-5D6E-409C-BE32-E72D297353CC}">
              <c16:uniqueId val="{00000004-B801-6B40-BF3B-F44B690B32EE}"/>
            </c:ext>
          </c:extLst>
        </c:ser>
        <c:dLbls>
          <c:showLegendKey val="0"/>
          <c:showVal val="0"/>
          <c:showCatName val="0"/>
          <c:showSerName val="0"/>
          <c:showPercent val="0"/>
          <c:showBubbleSize val="0"/>
          <c:showLeaderLines val="1"/>
        </c:dLbls>
      </c:pie3DChart>
      <c:spPr>
        <a:noFill/>
        <a:ln w="25400">
          <a:noFill/>
        </a:ln>
      </c:spPr>
    </c:plotArea>
    <c:plotVisOnly val="1"/>
    <c:dispBlanksAs val="gap"/>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ru-RU"/>
              <a:t>Структура обслуживания государственного внешнего долга </a:t>
            </a:r>
          </a:p>
          <a:p>
            <a:pPr>
              <a:defRPr/>
            </a:pPr>
            <a:r>
              <a:rPr lang="ru-RU"/>
              <a:t>в 2021-2025 гг.  в разрезе категорий платежей </a:t>
            </a:r>
          </a:p>
          <a:p>
            <a:pPr>
              <a:defRPr/>
            </a:pPr>
            <a:r>
              <a:rPr lang="ru-RU"/>
              <a:t>(млн. сомов, % от общ. суммы)</a:t>
            </a:r>
          </a:p>
        </c:rich>
      </c:tx>
      <c:overlay val="0"/>
    </c:title>
    <c:autoTitleDeleted val="0"/>
    <c:plotArea>
      <c:layout/>
      <c:barChart>
        <c:barDir val="col"/>
        <c:grouping val="percentStacked"/>
        <c:varyColors val="0"/>
        <c:ser>
          <c:idx val="0"/>
          <c:order val="0"/>
          <c:tx>
            <c:strRef>
              <c:f>'[Табл к ПЗ 2023-2025_25.08.2022г..xlsx]диаграммы 2021-25'!$K$6</c:f>
              <c:strCache>
                <c:ptCount val="1"/>
                <c:pt idx="0">
                  <c:v>Проценты</c:v>
                </c:pt>
              </c:strCache>
            </c:strRef>
          </c:tx>
          <c:spPr>
            <a:solidFill>
              <a:schemeClr val="accent6">
                <a:lumMod val="60000"/>
                <a:lumOff val="40000"/>
              </a:schemeClr>
            </a:solidFill>
          </c:spPr>
          <c:invertIfNegative val="0"/>
          <c:dLbls>
            <c:numFmt formatCode="#,##0" sourceLinked="0"/>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'[Табл к ПЗ 2023-2025_25.08.2022г..xlsx]диаграммы 2021-25'!$L$5:$P$5</c:f>
              <c:strCache>
                <c:ptCount val="5"/>
                <c:pt idx="0">
                  <c:v>2021 (Факт)</c:v>
                </c:pt>
                <c:pt idx="1">
                  <c:v>2022 (утв)</c:v>
                </c:pt>
                <c:pt idx="2">
                  <c:v>2023</c:v>
                </c:pt>
                <c:pt idx="3">
                  <c:v>2024</c:v>
                </c:pt>
                <c:pt idx="4">
                  <c:v>2025</c:v>
                </c:pt>
              </c:strCache>
            </c:strRef>
          </c:cat>
          <c:val>
            <c:numRef>
              <c:f>'[Табл к ПЗ 2023-2025_25.08.2022г..xlsx]диаграммы 2021-25'!$L$6:$P$6</c:f>
              <c:numCache>
                <c:formatCode>0</c:formatCode>
                <c:ptCount val="5"/>
                <c:pt idx="0">
                  <c:v>3541</c:v>
                </c:pt>
                <c:pt idx="1">
                  <c:v>5736.8</c:v>
                </c:pt>
                <c:pt idx="2">
                  <c:v>6938.35</c:v>
                </c:pt>
                <c:pt idx="3">
                  <c:v>7168.08</c:v>
                </c:pt>
                <c:pt idx="4">
                  <c:v>6746.47</c:v>
                </c:pt>
              </c:numCache>
            </c:numRef>
          </c:val>
          <c:extLst xmlns:c16r2="http://schemas.microsoft.com/office/drawing/2015/06/chart">
            <c:ext xmlns:c16="http://schemas.microsoft.com/office/drawing/2014/chart" uri="{C3380CC4-5D6E-409C-BE32-E72D297353CC}">
              <c16:uniqueId val="{00000000-6D5B-C146-B4DA-A98EFD08A6FE}"/>
            </c:ext>
          </c:extLst>
        </c:ser>
        <c:ser>
          <c:idx val="1"/>
          <c:order val="1"/>
          <c:tx>
            <c:strRef>
              <c:f>'[Табл к ПЗ 2023-2025_25.08.2022г..xlsx]диаграммы 2021-25'!$K$7</c:f>
              <c:strCache>
                <c:ptCount val="1"/>
                <c:pt idx="0">
                  <c:v>Прочие</c:v>
                </c:pt>
              </c:strCache>
            </c:strRef>
          </c:tx>
          <c:spPr>
            <a:solidFill>
              <a:schemeClr val="accent4">
                <a:lumMod val="50000"/>
              </a:schemeClr>
            </a:solidFill>
          </c:spPr>
          <c:invertIfNegative val="0"/>
          <c:dLbls>
            <c:dLbl>
              <c:idx val="0"/>
              <c:layout>
                <c:manualLayout>
                  <c:x val="-2.1819974898438124E-3"/>
                  <c:y val="-2.5153105500772915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6D5B-C146-B4DA-A98EFD08A6FE}"/>
                </c:ext>
              </c:extLst>
            </c:dLbl>
            <c:dLbl>
              <c:idx val="1"/>
              <c:layout>
                <c:manualLayout>
                  <c:x val="0"/>
                  <c:y val="-2.0960921250644096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6D5B-C146-B4DA-A98EFD08A6FE}"/>
                </c:ext>
              </c:extLst>
            </c:dLbl>
            <c:dLbl>
              <c:idx val="2"/>
              <c:layout>
                <c:manualLayout>
                  <c:x val="-2.1819974898438324E-3"/>
                  <c:y val="-2.0960921250644172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6D5B-C146-B4DA-A98EFD08A6FE}"/>
                </c:ext>
              </c:extLst>
            </c:dLbl>
            <c:dLbl>
              <c:idx val="3"/>
              <c:layout>
                <c:manualLayout>
                  <c:x val="8.000565039550668E-17"/>
                  <c:y val="-2.5153105500772915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6D5B-C146-B4DA-A98EFD08A6FE}"/>
                </c:ext>
              </c:extLst>
            </c:dLbl>
            <c:dLbl>
              <c:idx val="4"/>
              <c:layout>
                <c:manualLayout>
                  <c:x val="0"/>
                  <c:y val="-2.5153105500772915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6D5B-C146-B4DA-A98EFD08A6FE}"/>
                </c:ext>
              </c:extLst>
            </c:dLbl>
            <c:spPr>
              <a:solidFill>
                <a:schemeClr val="bg1"/>
              </a:solidFill>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'[Табл к ПЗ 2023-2025_25.08.2022г..xlsx]диаграммы 2021-25'!$L$5:$P$5</c:f>
              <c:strCache>
                <c:ptCount val="5"/>
                <c:pt idx="0">
                  <c:v>2021 (Факт)</c:v>
                </c:pt>
                <c:pt idx="1">
                  <c:v>2022 (утв)</c:v>
                </c:pt>
                <c:pt idx="2">
                  <c:v>2023</c:v>
                </c:pt>
                <c:pt idx="3">
                  <c:v>2024</c:v>
                </c:pt>
                <c:pt idx="4">
                  <c:v>2025</c:v>
                </c:pt>
              </c:strCache>
            </c:strRef>
          </c:cat>
          <c:val>
            <c:numRef>
              <c:f>'[Табл к ПЗ 2023-2025_25.08.2022г..xlsx]диаграммы 2021-25'!$L$7:$P$7</c:f>
              <c:numCache>
                <c:formatCode>0</c:formatCode>
                <c:ptCount val="5"/>
                <c:pt idx="0">
                  <c:v>69.099999999999994</c:v>
                </c:pt>
                <c:pt idx="1">
                  <c:v>55.3</c:v>
                </c:pt>
                <c:pt idx="2">
                  <c:v>44.5</c:v>
                </c:pt>
                <c:pt idx="3">
                  <c:v>31.9</c:v>
                </c:pt>
                <c:pt idx="4">
                  <c:v>29.67</c:v>
                </c:pt>
              </c:numCache>
            </c:numRef>
          </c:val>
          <c:extLst xmlns:c16r2="http://schemas.microsoft.com/office/drawing/2015/06/chart">
            <c:ext xmlns:c16="http://schemas.microsoft.com/office/drawing/2014/chart" uri="{C3380CC4-5D6E-409C-BE32-E72D297353CC}">
              <c16:uniqueId val="{00000006-6D5B-C146-B4DA-A98EFD08A6FE}"/>
            </c:ext>
          </c:extLst>
        </c:ser>
        <c:ser>
          <c:idx val="2"/>
          <c:order val="2"/>
          <c:tx>
            <c:strRef>
              <c:f>'[Табл к ПЗ 2023-2025_25.08.2022г..xlsx]диаграммы 2021-25'!$K$8</c:f>
              <c:strCache>
                <c:ptCount val="1"/>
                <c:pt idx="0">
                  <c:v>Основная сумма</c:v>
                </c:pt>
              </c:strCache>
            </c:strRef>
          </c:tx>
          <c:spPr>
            <a:solidFill>
              <a:schemeClr val="accent1">
                <a:lumMod val="60000"/>
                <a:lumOff val="40000"/>
              </a:schemeClr>
            </a:solidFill>
          </c:spPr>
          <c:invertIfNegative val="0"/>
          <c:dLbls>
            <c:numFmt formatCode="#,##0" sourceLinked="0"/>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'[Табл к ПЗ 2023-2025_25.08.2022г..xlsx]диаграммы 2021-25'!$L$5:$P$5</c:f>
              <c:strCache>
                <c:ptCount val="5"/>
                <c:pt idx="0">
                  <c:v>2021 (Факт)</c:v>
                </c:pt>
                <c:pt idx="1">
                  <c:v>2022 (утв)</c:v>
                </c:pt>
                <c:pt idx="2">
                  <c:v>2023</c:v>
                </c:pt>
                <c:pt idx="3">
                  <c:v>2024</c:v>
                </c:pt>
                <c:pt idx="4">
                  <c:v>2025</c:v>
                </c:pt>
              </c:strCache>
            </c:strRef>
          </c:cat>
          <c:val>
            <c:numRef>
              <c:f>'[Табл к ПЗ 2023-2025_25.08.2022г..xlsx]диаграммы 2021-25'!$L$8:$P$8</c:f>
              <c:numCache>
                <c:formatCode>0</c:formatCode>
                <c:ptCount val="5"/>
                <c:pt idx="0">
                  <c:v>11602.4</c:v>
                </c:pt>
                <c:pt idx="1">
                  <c:v>20889.3</c:v>
                </c:pt>
                <c:pt idx="2">
                  <c:v>27232.809999999998</c:v>
                </c:pt>
                <c:pt idx="3">
                  <c:v>36708.69</c:v>
                </c:pt>
                <c:pt idx="4">
                  <c:v>44405.8</c:v>
                </c:pt>
              </c:numCache>
            </c:numRef>
          </c:val>
          <c:extLst xmlns:c16r2="http://schemas.microsoft.com/office/drawing/2015/06/chart">
            <c:ext xmlns:c16="http://schemas.microsoft.com/office/drawing/2014/chart" uri="{C3380CC4-5D6E-409C-BE32-E72D297353CC}">
              <c16:uniqueId val="{00000007-6D5B-C146-B4DA-A98EFD08A6FE}"/>
            </c:ext>
          </c:extLst>
        </c:ser>
        <c:dLbls>
          <c:showLegendKey val="0"/>
          <c:showVal val="0"/>
          <c:showCatName val="0"/>
          <c:showSerName val="0"/>
          <c:showPercent val="0"/>
          <c:showBubbleSize val="0"/>
        </c:dLbls>
        <c:gapWidth val="75"/>
        <c:overlap val="100"/>
        <c:axId val="111961216"/>
        <c:axId val="111962752"/>
      </c:barChart>
      <c:catAx>
        <c:axId val="111961216"/>
        <c:scaling>
          <c:orientation val="minMax"/>
        </c:scaling>
        <c:delete val="0"/>
        <c:axPos val="b"/>
        <c:numFmt formatCode="General" sourceLinked="0"/>
        <c:majorTickMark val="none"/>
        <c:minorTickMark val="none"/>
        <c:tickLblPos val="nextTo"/>
        <c:crossAx val="111962752"/>
        <c:crosses val="autoZero"/>
        <c:auto val="1"/>
        <c:lblAlgn val="ctr"/>
        <c:lblOffset val="100"/>
        <c:noMultiLvlLbl val="0"/>
      </c:catAx>
      <c:valAx>
        <c:axId val="111962752"/>
        <c:scaling>
          <c:orientation val="minMax"/>
        </c:scaling>
        <c:delete val="0"/>
        <c:axPos val="l"/>
        <c:majorGridlines/>
        <c:numFmt formatCode="0%" sourceLinked="1"/>
        <c:majorTickMark val="none"/>
        <c:minorTickMark val="none"/>
        <c:tickLblPos val="nextTo"/>
        <c:spPr>
          <a:ln w="9525">
            <a:noFill/>
          </a:ln>
        </c:spPr>
        <c:crossAx val="111961216"/>
        <c:crosses val="autoZero"/>
        <c:crossBetween val="between"/>
        <c:majorUnit val="0.2"/>
      </c:valAx>
    </c:plotArea>
    <c:legend>
      <c:legendPos val="b"/>
      <c:overlay val="0"/>
    </c:legend>
    <c:plotVisOnly val="1"/>
    <c:dispBlanksAs val="gap"/>
    <c:showDLblsOverMax val="0"/>
  </c:chart>
  <c:txPr>
    <a:bodyPr/>
    <a:lstStyle/>
    <a:p>
      <a:pPr>
        <a:defRPr sz="1000" b="0">
          <a:latin typeface="Times New Roman" panose="02020603050405020304" pitchFamily="18" charset="0"/>
          <a:cs typeface="Times New Roman" panose="02020603050405020304" pitchFamily="18" charset="0"/>
        </a:defRPr>
      </a:pPr>
      <a:endParaRPr lang="ru-RU"/>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ru-RU" sz="1200" b="0" i="0" baseline="0">
                <a:effectLst/>
                <a:latin typeface="Times New Roman" pitchFamily="18" charset="0"/>
                <a:cs typeface="Times New Roman" pitchFamily="18" charset="0"/>
              </a:rPr>
              <a:t>Структура обслуживания государственного внешнего долга в 2021-2025 гг.  в разрезе  кредитов </a:t>
            </a:r>
            <a:endParaRPr lang="ru-RU" sz="1200">
              <a:effectLst/>
              <a:latin typeface="Times New Roman" pitchFamily="18" charset="0"/>
              <a:cs typeface="Times New Roman" pitchFamily="18" charset="0"/>
            </a:endParaRPr>
          </a:p>
          <a:p>
            <a:pPr>
              <a:defRPr/>
            </a:pPr>
            <a:r>
              <a:rPr lang="ru-RU" sz="1200" b="0" i="0" baseline="0">
                <a:effectLst/>
                <a:latin typeface="Times New Roman" pitchFamily="18" charset="0"/>
                <a:cs typeface="Times New Roman" pitchFamily="18" charset="0"/>
              </a:rPr>
              <a:t>(млн. сомов, % от общ. суммы)</a:t>
            </a:r>
            <a:endParaRPr lang="ru-RU" sz="1200">
              <a:effectLst/>
              <a:latin typeface="Times New Roman" pitchFamily="18" charset="0"/>
              <a:cs typeface="Times New Roman" pitchFamily="18" charset="0"/>
            </a:endParaRPr>
          </a:p>
        </c:rich>
      </c:tx>
      <c:layout>
        <c:manualLayout>
          <c:xMode val="edge"/>
          <c:yMode val="edge"/>
          <c:x val="0.11105555555555555"/>
          <c:y val="0"/>
        </c:manualLayout>
      </c:layout>
      <c:overlay val="0"/>
    </c:title>
    <c:autoTitleDeleted val="0"/>
    <c:plotArea>
      <c:layout/>
      <c:barChart>
        <c:barDir val="col"/>
        <c:grouping val="percentStacked"/>
        <c:varyColors val="0"/>
        <c:ser>
          <c:idx val="0"/>
          <c:order val="0"/>
          <c:tx>
            <c:strRef>
              <c:f>'[Табл к ПЗ 2023-2025_25.08.2022г..xlsx]диаграммы 2021-25'!$K$32</c:f>
              <c:strCache>
                <c:ptCount val="1"/>
                <c:pt idx="0">
                  <c:v>Двусторонние кредиты</c:v>
                </c:pt>
              </c:strCache>
            </c:strRef>
          </c:tx>
          <c:spPr>
            <a:solidFill>
              <a:schemeClr val="accent6">
                <a:lumMod val="60000"/>
                <a:lumOff val="40000"/>
              </a:schemeClr>
            </a:solidFill>
          </c:spPr>
          <c:invertIfNegative val="0"/>
          <c:dLbls>
            <c:spPr>
              <a:noFill/>
              <a:ln>
                <a:noFill/>
              </a:ln>
              <a:effectLst/>
            </c:spPr>
            <c:txPr>
              <a:bodyPr/>
              <a:lstStyle/>
              <a:p>
                <a:pPr>
                  <a:defRPr sz="1100">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'[Табл к ПЗ 2023-2025_25.08.2022г..xlsx]диаграммы 2021-25'!$L$31:$P$31</c:f>
              <c:strCache>
                <c:ptCount val="5"/>
                <c:pt idx="0">
                  <c:v>2021 (Факт)</c:v>
                </c:pt>
                <c:pt idx="1">
                  <c:v>2022 (утв)</c:v>
                </c:pt>
                <c:pt idx="2">
                  <c:v>2023</c:v>
                </c:pt>
                <c:pt idx="3">
                  <c:v>2024</c:v>
                </c:pt>
                <c:pt idx="4">
                  <c:v>2025</c:v>
                </c:pt>
              </c:strCache>
            </c:strRef>
          </c:cat>
          <c:val>
            <c:numRef>
              <c:f>'[Табл к ПЗ 2023-2025_25.08.2022г..xlsx]диаграммы 2021-25'!$L$32:$P$32</c:f>
              <c:numCache>
                <c:formatCode>_-* #,##0\ _₽_-;\-* #,##0\ _₽_-;_-* "-"?\ _₽_-;_-@_-</c:formatCode>
                <c:ptCount val="5"/>
                <c:pt idx="0">
                  <c:v>5778</c:v>
                </c:pt>
                <c:pt idx="1">
                  <c:v>12992.4</c:v>
                </c:pt>
                <c:pt idx="2">
                  <c:v>14237.769999999999</c:v>
                </c:pt>
                <c:pt idx="3">
                  <c:v>14793.41</c:v>
                </c:pt>
                <c:pt idx="4">
                  <c:v>21784.510000000002</c:v>
                </c:pt>
              </c:numCache>
            </c:numRef>
          </c:val>
          <c:extLst xmlns:c16r2="http://schemas.microsoft.com/office/drawing/2015/06/chart">
            <c:ext xmlns:c16="http://schemas.microsoft.com/office/drawing/2014/chart" uri="{C3380CC4-5D6E-409C-BE32-E72D297353CC}">
              <c16:uniqueId val="{00000000-D224-C445-AFFD-1B17C8D3B741}"/>
            </c:ext>
          </c:extLst>
        </c:ser>
        <c:ser>
          <c:idx val="1"/>
          <c:order val="1"/>
          <c:tx>
            <c:strRef>
              <c:f>'[Табл к ПЗ 2023-2025_25.08.2022г..xlsx]диаграммы 2021-25'!$K$33</c:f>
              <c:strCache>
                <c:ptCount val="1"/>
                <c:pt idx="0">
                  <c:v>Многосторонние кредиты</c:v>
                </c:pt>
              </c:strCache>
            </c:strRef>
          </c:tx>
          <c:spPr>
            <a:solidFill>
              <a:schemeClr val="accent1">
                <a:lumMod val="60000"/>
                <a:lumOff val="40000"/>
              </a:schemeClr>
            </a:solidFill>
          </c:spPr>
          <c:invertIfNegative val="0"/>
          <c:dLbls>
            <c:spPr>
              <a:noFill/>
              <a:ln>
                <a:noFill/>
              </a:ln>
              <a:effectLst/>
            </c:spPr>
            <c:txPr>
              <a:bodyPr/>
              <a:lstStyle/>
              <a:p>
                <a:pPr>
                  <a:defRPr sz="1100">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'[Табл к ПЗ 2023-2025_25.08.2022г..xlsx]диаграммы 2021-25'!$L$31:$P$31</c:f>
              <c:strCache>
                <c:ptCount val="5"/>
                <c:pt idx="0">
                  <c:v>2021 (Факт)</c:v>
                </c:pt>
                <c:pt idx="1">
                  <c:v>2022 (утв)</c:v>
                </c:pt>
                <c:pt idx="2">
                  <c:v>2023</c:v>
                </c:pt>
                <c:pt idx="3">
                  <c:v>2024</c:v>
                </c:pt>
                <c:pt idx="4">
                  <c:v>2025</c:v>
                </c:pt>
              </c:strCache>
            </c:strRef>
          </c:cat>
          <c:val>
            <c:numRef>
              <c:f>'[Табл к ПЗ 2023-2025_25.08.2022г..xlsx]диаграммы 2021-25'!$L$33:$P$33</c:f>
              <c:numCache>
                <c:formatCode>_-* #,##0\ _₽_-;\-* #,##0\ _₽_-;_-* "-"?\ _₽_-;_-@_-</c:formatCode>
                <c:ptCount val="5"/>
                <c:pt idx="0">
                  <c:v>9434.5</c:v>
                </c:pt>
                <c:pt idx="1">
                  <c:v>13689</c:v>
                </c:pt>
                <c:pt idx="2">
                  <c:v>19977.89</c:v>
                </c:pt>
                <c:pt idx="3">
                  <c:v>29115.26</c:v>
                </c:pt>
                <c:pt idx="4">
                  <c:v>29397.43</c:v>
                </c:pt>
              </c:numCache>
            </c:numRef>
          </c:val>
          <c:extLst xmlns:c16r2="http://schemas.microsoft.com/office/drawing/2015/06/chart">
            <c:ext xmlns:c16="http://schemas.microsoft.com/office/drawing/2014/chart" uri="{C3380CC4-5D6E-409C-BE32-E72D297353CC}">
              <c16:uniqueId val="{00000001-D224-C445-AFFD-1B17C8D3B741}"/>
            </c:ext>
          </c:extLst>
        </c:ser>
        <c:dLbls>
          <c:showLegendKey val="0"/>
          <c:showVal val="0"/>
          <c:showCatName val="0"/>
          <c:showSerName val="0"/>
          <c:showPercent val="0"/>
          <c:showBubbleSize val="0"/>
        </c:dLbls>
        <c:gapWidth val="75"/>
        <c:overlap val="100"/>
        <c:axId val="119919744"/>
        <c:axId val="119921280"/>
      </c:barChart>
      <c:catAx>
        <c:axId val="119919744"/>
        <c:scaling>
          <c:orientation val="minMax"/>
        </c:scaling>
        <c:delete val="0"/>
        <c:axPos val="b"/>
        <c:numFmt formatCode="General" sourceLinked="0"/>
        <c:majorTickMark val="none"/>
        <c:minorTickMark val="none"/>
        <c:tickLblPos val="nextTo"/>
        <c:txPr>
          <a:bodyPr/>
          <a:lstStyle/>
          <a:p>
            <a:pPr>
              <a:defRPr sz="1100">
                <a:latin typeface="Times New Roman" pitchFamily="18" charset="0"/>
                <a:cs typeface="Times New Roman" pitchFamily="18" charset="0"/>
              </a:defRPr>
            </a:pPr>
            <a:endParaRPr lang="ru-RU"/>
          </a:p>
        </c:txPr>
        <c:crossAx val="119921280"/>
        <c:crosses val="autoZero"/>
        <c:auto val="1"/>
        <c:lblAlgn val="ctr"/>
        <c:lblOffset val="100"/>
        <c:noMultiLvlLbl val="0"/>
      </c:catAx>
      <c:valAx>
        <c:axId val="119921280"/>
        <c:scaling>
          <c:orientation val="minMax"/>
        </c:scaling>
        <c:delete val="0"/>
        <c:axPos val="l"/>
        <c:majorGridlines/>
        <c:numFmt formatCode="0%" sourceLinked="1"/>
        <c:majorTickMark val="none"/>
        <c:minorTickMark val="none"/>
        <c:tickLblPos val="nextTo"/>
        <c:spPr>
          <a:ln w="9525">
            <a:noFill/>
          </a:ln>
        </c:spPr>
        <c:txPr>
          <a:bodyPr/>
          <a:lstStyle/>
          <a:p>
            <a:pPr>
              <a:defRPr sz="1100">
                <a:latin typeface="Times New Roman" pitchFamily="18" charset="0"/>
                <a:cs typeface="Times New Roman" pitchFamily="18" charset="0"/>
              </a:defRPr>
            </a:pPr>
            <a:endParaRPr lang="ru-RU"/>
          </a:p>
        </c:txPr>
        <c:crossAx val="119919744"/>
        <c:crosses val="autoZero"/>
        <c:crossBetween val="between"/>
        <c:majorUnit val="0.2"/>
      </c:valAx>
    </c:plotArea>
    <c:legend>
      <c:legendPos val="b"/>
      <c:overlay val="0"/>
      <c:txPr>
        <a:bodyPr/>
        <a:lstStyle/>
        <a:p>
          <a:pPr>
            <a:defRPr sz="1100">
              <a:latin typeface="Times New Roman" pitchFamily="18" charset="0"/>
              <a:cs typeface="Times New Roman" pitchFamily="18" charset="0"/>
            </a:defRPr>
          </a:pPr>
          <a:endParaRPr lang="ru-RU"/>
        </a:p>
      </c:txPr>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a:latin typeface="Times New Roman" pitchFamily="18" charset="0"/>
                <a:cs typeface="Times New Roman" pitchFamily="18" charset="0"/>
              </a:defRPr>
            </a:pPr>
            <a:r>
              <a:rPr lang="ru-RU" sz="1200" b="0" i="0" baseline="0">
                <a:effectLst/>
                <a:latin typeface="Times New Roman" pitchFamily="18" charset="0"/>
                <a:cs typeface="Times New Roman" pitchFamily="18" charset="0"/>
              </a:rPr>
              <a:t>Структура обслуживания государственного внутреннего долга в 2021-2025 гг. (млн. сом, % от общ. суммы)</a:t>
            </a:r>
            <a:endParaRPr lang="ru-RU" sz="1200">
              <a:effectLst/>
              <a:latin typeface="Times New Roman" pitchFamily="18" charset="0"/>
              <a:cs typeface="Times New Roman" pitchFamily="18" charset="0"/>
            </a:endParaRPr>
          </a:p>
        </c:rich>
      </c:tx>
      <c:overlay val="0"/>
    </c:title>
    <c:autoTitleDeleted val="0"/>
    <c:plotArea>
      <c:layout/>
      <c:barChart>
        <c:barDir val="col"/>
        <c:grouping val="percentStacked"/>
        <c:varyColors val="0"/>
        <c:ser>
          <c:idx val="0"/>
          <c:order val="0"/>
          <c:tx>
            <c:strRef>
              <c:f>'[Табл к ПЗ 2023-2025_25.08.2022г..xlsx]диаграммы 2021-25'!$K$52</c:f>
              <c:strCache>
                <c:ptCount val="1"/>
                <c:pt idx="0">
                  <c:v>Проценты</c:v>
                </c:pt>
              </c:strCache>
            </c:strRef>
          </c:tx>
          <c:spPr>
            <a:solidFill>
              <a:schemeClr val="accent6">
                <a:lumMod val="60000"/>
                <a:lumOff val="40000"/>
              </a:schemeClr>
            </a:solidFill>
          </c:spPr>
          <c:invertIfNegative val="0"/>
          <c:dLbls>
            <c:numFmt formatCode="#,##0" sourceLinked="0"/>
            <c:spPr>
              <a:noFill/>
              <a:ln>
                <a:noFill/>
              </a:ln>
              <a:effectLst/>
            </c:spPr>
            <c:txPr>
              <a:bodyPr/>
              <a:lstStyle/>
              <a:p>
                <a:pPr>
                  <a:defRPr sz="1100">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'[Табл к ПЗ 2023-2025_25.08.2022г..xlsx]диаграммы 2021-25'!$L$51:$P$51</c:f>
              <c:strCache>
                <c:ptCount val="5"/>
                <c:pt idx="0">
                  <c:v>2021 (Факт)</c:v>
                </c:pt>
                <c:pt idx="1">
                  <c:v>2022 (утв)</c:v>
                </c:pt>
                <c:pt idx="2">
                  <c:v>2023</c:v>
                </c:pt>
                <c:pt idx="3">
                  <c:v>2024</c:v>
                </c:pt>
                <c:pt idx="4">
                  <c:v>2025</c:v>
                </c:pt>
              </c:strCache>
            </c:strRef>
          </c:cat>
          <c:val>
            <c:numRef>
              <c:f>'[Табл к ПЗ 2023-2025_25.08.2022г..xlsx]диаграммы 2021-25'!$L$52:$P$52</c:f>
              <c:numCache>
                <c:formatCode>0</c:formatCode>
                <c:ptCount val="5"/>
                <c:pt idx="0">
                  <c:v>4651.8999999999996</c:v>
                </c:pt>
                <c:pt idx="1">
                  <c:v>5671.2</c:v>
                </c:pt>
                <c:pt idx="2">
                  <c:v>7182.66</c:v>
                </c:pt>
                <c:pt idx="3">
                  <c:v>8494.09</c:v>
                </c:pt>
                <c:pt idx="4">
                  <c:v>9324.75</c:v>
                </c:pt>
              </c:numCache>
            </c:numRef>
          </c:val>
          <c:extLst xmlns:c16r2="http://schemas.microsoft.com/office/drawing/2015/06/chart">
            <c:ext xmlns:c16="http://schemas.microsoft.com/office/drawing/2014/chart" uri="{C3380CC4-5D6E-409C-BE32-E72D297353CC}">
              <c16:uniqueId val="{00000000-56C4-F04B-9B2A-4EAADB0F2CC2}"/>
            </c:ext>
          </c:extLst>
        </c:ser>
        <c:ser>
          <c:idx val="1"/>
          <c:order val="1"/>
          <c:tx>
            <c:strRef>
              <c:f>'[Табл к ПЗ 2023-2025_25.08.2022г..xlsx]диаграммы 2021-25'!$K$53</c:f>
              <c:strCache>
                <c:ptCount val="1"/>
                <c:pt idx="0">
                  <c:v>Основная сумма</c:v>
                </c:pt>
              </c:strCache>
            </c:strRef>
          </c:tx>
          <c:spPr>
            <a:solidFill>
              <a:schemeClr val="accent1">
                <a:lumMod val="40000"/>
                <a:lumOff val="60000"/>
              </a:schemeClr>
            </a:solidFill>
          </c:spPr>
          <c:invertIfNegative val="0"/>
          <c:dLbls>
            <c:numFmt formatCode="#,##0" sourceLinked="0"/>
            <c:spPr>
              <a:noFill/>
              <a:ln>
                <a:noFill/>
              </a:ln>
              <a:effectLst/>
            </c:spPr>
            <c:txPr>
              <a:bodyPr/>
              <a:lstStyle/>
              <a:p>
                <a:pPr>
                  <a:defRPr sz="1100">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'[Табл к ПЗ 2023-2025_25.08.2022г..xlsx]диаграммы 2021-25'!$L$51:$P$51</c:f>
              <c:strCache>
                <c:ptCount val="5"/>
                <c:pt idx="0">
                  <c:v>2021 (Факт)</c:v>
                </c:pt>
                <c:pt idx="1">
                  <c:v>2022 (утв)</c:v>
                </c:pt>
                <c:pt idx="2">
                  <c:v>2023</c:v>
                </c:pt>
                <c:pt idx="3">
                  <c:v>2024</c:v>
                </c:pt>
                <c:pt idx="4">
                  <c:v>2025</c:v>
                </c:pt>
              </c:strCache>
            </c:strRef>
          </c:cat>
          <c:val>
            <c:numRef>
              <c:f>'[Табл к ПЗ 2023-2025_25.08.2022г..xlsx]диаграммы 2021-25'!$L$53:$P$53</c:f>
              <c:numCache>
                <c:formatCode>0</c:formatCode>
                <c:ptCount val="5"/>
                <c:pt idx="0">
                  <c:v>9668.5</c:v>
                </c:pt>
                <c:pt idx="1">
                  <c:v>7175.5</c:v>
                </c:pt>
                <c:pt idx="2">
                  <c:v>7227.12</c:v>
                </c:pt>
                <c:pt idx="3">
                  <c:v>12267.87</c:v>
                </c:pt>
                <c:pt idx="4">
                  <c:v>14556.6</c:v>
                </c:pt>
              </c:numCache>
            </c:numRef>
          </c:val>
          <c:extLst xmlns:c16r2="http://schemas.microsoft.com/office/drawing/2015/06/chart">
            <c:ext xmlns:c16="http://schemas.microsoft.com/office/drawing/2014/chart" uri="{C3380CC4-5D6E-409C-BE32-E72D297353CC}">
              <c16:uniqueId val="{00000001-56C4-F04B-9B2A-4EAADB0F2CC2}"/>
            </c:ext>
          </c:extLst>
        </c:ser>
        <c:dLbls>
          <c:showLegendKey val="0"/>
          <c:showVal val="0"/>
          <c:showCatName val="0"/>
          <c:showSerName val="0"/>
          <c:showPercent val="0"/>
          <c:showBubbleSize val="0"/>
        </c:dLbls>
        <c:gapWidth val="75"/>
        <c:overlap val="100"/>
        <c:axId val="114898048"/>
        <c:axId val="114899584"/>
      </c:barChart>
      <c:catAx>
        <c:axId val="114898048"/>
        <c:scaling>
          <c:orientation val="minMax"/>
        </c:scaling>
        <c:delete val="0"/>
        <c:axPos val="b"/>
        <c:numFmt formatCode="General" sourceLinked="0"/>
        <c:majorTickMark val="none"/>
        <c:minorTickMark val="none"/>
        <c:tickLblPos val="nextTo"/>
        <c:txPr>
          <a:bodyPr/>
          <a:lstStyle/>
          <a:p>
            <a:pPr>
              <a:defRPr sz="1100">
                <a:latin typeface="Times New Roman" pitchFamily="18" charset="0"/>
                <a:cs typeface="Times New Roman" pitchFamily="18" charset="0"/>
              </a:defRPr>
            </a:pPr>
            <a:endParaRPr lang="ru-RU"/>
          </a:p>
        </c:txPr>
        <c:crossAx val="114899584"/>
        <c:crosses val="autoZero"/>
        <c:auto val="1"/>
        <c:lblAlgn val="ctr"/>
        <c:lblOffset val="100"/>
        <c:noMultiLvlLbl val="0"/>
      </c:catAx>
      <c:valAx>
        <c:axId val="114899584"/>
        <c:scaling>
          <c:orientation val="minMax"/>
        </c:scaling>
        <c:delete val="0"/>
        <c:axPos val="l"/>
        <c:majorGridlines/>
        <c:numFmt formatCode="0%" sourceLinked="1"/>
        <c:majorTickMark val="none"/>
        <c:minorTickMark val="none"/>
        <c:tickLblPos val="nextTo"/>
        <c:spPr>
          <a:ln w="9525">
            <a:noFill/>
          </a:ln>
        </c:spPr>
        <c:txPr>
          <a:bodyPr/>
          <a:lstStyle/>
          <a:p>
            <a:pPr>
              <a:defRPr sz="1100">
                <a:latin typeface="Times New Roman" pitchFamily="18" charset="0"/>
                <a:cs typeface="Times New Roman" pitchFamily="18" charset="0"/>
              </a:defRPr>
            </a:pPr>
            <a:endParaRPr lang="ru-RU"/>
          </a:p>
        </c:txPr>
        <c:crossAx val="114898048"/>
        <c:crosses val="autoZero"/>
        <c:crossBetween val="between"/>
      </c:valAx>
    </c:plotArea>
    <c:legend>
      <c:legendPos val="b"/>
      <c:overlay val="0"/>
      <c:txPr>
        <a:bodyPr/>
        <a:lstStyle/>
        <a:p>
          <a:pPr>
            <a:defRPr sz="1050">
              <a:latin typeface="Times New Roman" pitchFamily="18" charset="0"/>
              <a:cs typeface="Times New Roman" pitchFamily="18" charset="0"/>
            </a:defRPr>
          </a:pPr>
          <a:endParaRPr lang="ru-RU"/>
        </a:p>
      </c:txPr>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a:latin typeface="Times New Roman" pitchFamily="18" charset="0"/>
                <a:cs typeface="Times New Roman" pitchFamily="18" charset="0"/>
              </a:defRPr>
            </a:pPr>
            <a:r>
              <a:rPr lang="ru-RU" sz="1200" b="0" i="0" baseline="0">
                <a:effectLst/>
                <a:latin typeface="Times New Roman" pitchFamily="18" charset="0"/>
                <a:cs typeface="Times New Roman" pitchFamily="18" charset="0"/>
              </a:rPr>
              <a:t>Структура обслуживания государственного внутреннего долга в 2021-2025 гг. в разрезе срочности инструментов</a:t>
            </a:r>
          </a:p>
          <a:p>
            <a:pPr>
              <a:defRPr sz="1200">
                <a:latin typeface="Times New Roman" pitchFamily="18" charset="0"/>
                <a:cs typeface="Times New Roman" pitchFamily="18" charset="0"/>
              </a:defRPr>
            </a:pPr>
            <a:r>
              <a:rPr lang="ru-RU" sz="1200" b="0" i="0" baseline="0">
                <a:effectLst/>
                <a:latin typeface="Times New Roman" pitchFamily="18" charset="0"/>
                <a:cs typeface="Times New Roman" pitchFamily="18" charset="0"/>
              </a:rPr>
              <a:t>(млн. сом, % от общ. суммы)</a:t>
            </a:r>
            <a:endParaRPr lang="ru-RU" sz="1200">
              <a:effectLst/>
              <a:latin typeface="Times New Roman" pitchFamily="18" charset="0"/>
              <a:cs typeface="Times New Roman" pitchFamily="18" charset="0"/>
            </a:endParaRPr>
          </a:p>
        </c:rich>
      </c:tx>
      <c:overlay val="0"/>
    </c:title>
    <c:autoTitleDeleted val="0"/>
    <c:plotArea>
      <c:layout/>
      <c:barChart>
        <c:barDir val="col"/>
        <c:grouping val="percentStacked"/>
        <c:varyColors val="0"/>
        <c:ser>
          <c:idx val="0"/>
          <c:order val="0"/>
          <c:tx>
            <c:strRef>
              <c:f>'[Табл к ПЗ 2023-2025_25.08.2022г..xlsx]диаграммы 2021-25'!$T$52</c:f>
              <c:strCache>
                <c:ptCount val="1"/>
                <c:pt idx="0">
                  <c:v>Краткосрочные ГЦБ</c:v>
                </c:pt>
              </c:strCache>
            </c:strRef>
          </c:tx>
          <c:spPr>
            <a:solidFill>
              <a:schemeClr val="accent6">
                <a:lumMod val="60000"/>
                <a:lumOff val="40000"/>
              </a:schemeClr>
            </a:solidFill>
          </c:spPr>
          <c:invertIfNegative val="0"/>
          <c:dLbls>
            <c:dLbl>
              <c:idx val="0"/>
              <c:layout>
                <c:manualLayout>
                  <c:x val="-2.5433475540506414E-3"/>
                  <c:y val="-1.4743589247473274E-2"/>
                </c:manualLayout>
              </c:layout>
              <c:tx>
                <c:rich>
                  <a:bodyPr/>
                  <a:lstStyle/>
                  <a:p>
                    <a:r>
                      <a:rPr lang="en-US"/>
                      <a:t> 815   </a:t>
                    </a:r>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AF97-F940-A6BE-910592C52D36}"/>
                </c:ext>
              </c:extLst>
            </c:dLbl>
            <c:dLbl>
              <c:idx val="2"/>
              <c:layout>
                <c:manualLayout>
                  <c:x val="0"/>
                  <c:y val="-1.4743589247473274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AF97-F940-A6BE-910592C52D36}"/>
                </c:ext>
              </c:extLst>
            </c:dLbl>
            <c:dLbl>
              <c:idx val="3"/>
              <c:layout>
                <c:manualLayout>
                  <c:x val="0"/>
                  <c:y val="-1.4743589247473274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AF97-F940-A6BE-910592C52D36}"/>
                </c:ext>
              </c:extLst>
            </c:dLbl>
            <c:dLbl>
              <c:idx val="4"/>
              <c:layout>
                <c:manualLayout>
                  <c:x val="0"/>
                  <c:y val="-1.4743589247473274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AF97-F940-A6BE-910592C52D36}"/>
                </c:ext>
              </c:extLst>
            </c:dLbl>
            <c:spPr>
              <a:noFill/>
              <a:ln>
                <a:noFill/>
              </a:ln>
              <a:effectLst/>
            </c:spPr>
            <c:txPr>
              <a:bodyPr/>
              <a:lstStyle/>
              <a:p>
                <a:pPr>
                  <a:defRPr sz="1100">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'[Табл к ПЗ 2023-2025_25.08.2022г..xlsx]диаграммы 2021-25'!$U$51:$Y$51</c:f>
              <c:strCache>
                <c:ptCount val="5"/>
                <c:pt idx="0">
                  <c:v>2021 (Факт)</c:v>
                </c:pt>
                <c:pt idx="1">
                  <c:v>2022 (утв)</c:v>
                </c:pt>
                <c:pt idx="2">
                  <c:v>2023</c:v>
                </c:pt>
                <c:pt idx="3">
                  <c:v>2024</c:v>
                </c:pt>
                <c:pt idx="4">
                  <c:v>2025</c:v>
                </c:pt>
              </c:strCache>
            </c:strRef>
          </c:cat>
          <c:val>
            <c:numRef>
              <c:f>'[Табл к ПЗ 2023-2025_25.08.2022г..xlsx]диаграммы 2021-25'!$U$52:$Y$52</c:f>
              <c:numCache>
                <c:formatCode>_-* #,##0\ _₽_-;\-* #,##0\ _₽_-;_-* "-"?\ _₽_-;_-@_-</c:formatCode>
                <c:ptCount val="5"/>
                <c:pt idx="0">
                  <c:v>815.7</c:v>
                </c:pt>
                <c:pt idx="1">
                  <c:v>2589.3000000000002</c:v>
                </c:pt>
                <c:pt idx="2">
                  <c:v>1140.7</c:v>
                </c:pt>
                <c:pt idx="3">
                  <c:v>1321.33</c:v>
                </c:pt>
                <c:pt idx="4">
                  <c:v>1161.48</c:v>
                </c:pt>
              </c:numCache>
            </c:numRef>
          </c:val>
          <c:extLst xmlns:c16r2="http://schemas.microsoft.com/office/drawing/2015/06/chart">
            <c:ext xmlns:c16="http://schemas.microsoft.com/office/drawing/2014/chart" uri="{C3380CC4-5D6E-409C-BE32-E72D297353CC}">
              <c16:uniqueId val="{00000004-AF97-F940-A6BE-910592C52D36}"/>
            </c:ext>
          </c:extLst>
        </c:ser>
        <c:ser>
          <c:idx val="1"/>
          <c:order val="1"/>
          <c:tx>
            <c:strRef>
              <c:f>'[Табл к ПЗ 2023-2025_25.08.2022г..xlsx]диаграммы 2021-25'!$T$53</c:f>
              <c:strCache>
                <c:ptCount val="1"/>
                <c:pt idx="0">
                  <c:v>Долгосрочные ГЦБ</c:v>
                </c:pt>
              </c:strCache>
            </c:strRef>
          </c:tx>
          <c:spPr>
            <a:solidFill>
              <a:schemeClr val="accent1">
                <a:lumMod val="40000"/>
                <a:lumOff val="60000"/>
              </a:schemeClr>
            </a:solidFill>
          </c:spPr>
          <c:invertIfNegative val="0"/>
          <c:dLbls>
            <c:dLbl>
              <c:idx val="1"/>
              <c:tx>
                <c:rich>
                  <a:bodyPr/>
                  <a:lstStyle/>
                  <a:p>
                    <a:r>
                      <a:rPr lang="en-US"/>
                      <a:t> 10 258   </a:t>
                    </a:r>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AF97-F940-A6BE-910592C52D36}"/>
                </c:ext>
              </c:extLst>
            </c:dLbl>
            <c:spPr>
              <a:noFill/>
              <a:ln>
                <a:noFill/>
              </a:ln>
              <a:effectLst/>
            </c:spPr>
            <c:txPr>
              <a:bodyPr/>
              <a:lstStyle/>
              <a:p>
                <a:pPr>
                  <a:defRPr sz="1100">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'[Табл к ПЗ 2023-2025_25.08.2022г..xlsx]диаграммы 2021-25'!$U$51:$Y$51</c:f>
              <c:strCache>
                <c:ptCount val="5"/>
                <c:pt idx="0">
                  <c:v>2021 (Факт)</c:v>
                </c:pt>
                <c:pt idx="1">
                  <c:v>2022 (утв)</c:v>
                </c:pt>
                <c:pt idx="2">
                  <c:v>2023</c:v>
                </c:pt>
                <c:pt idx="3">
                  <c:v>2024</c:v>
                </c:pt>
                <c:pt idx="4">
                  <c:v>2025</c:v>
                </c:pt>
              </c:strCache>
            </c:strRef>
          </c:cat>
          <c:val>
            <c:numRef>
              <c:f>'[Табл к ПЗ 2023-2025_25.08.2022г..xlsx]диаграммы 2021-25'!$U$53:$Y$53</c:f>
              <c:numCache>
                <c:formatCode>_-* #,##0\ _₽_-;\-* #,##0\ _₽_-;_-* "-"?\ _₽_-;_-@_-</c:formatCode>
                <c:ptCount val="5"/>
                <c:pt idx="0">
                  <c:v>13504.699999999999</c:v>
                </c:pt>
                <c:pt idx="1">
                  <c:v>10257.4</c:v>
                </c:pt>
                <c:pt idx="2">
                  <c:v>13269.08</c:v>
                </c:pt>
                <c:pt idx="3">
                  <c:v>19440.63</c:v>
                </c:pt>
                <c:pt idx="4">
                  <c:v>22719.870000000003</c:v>
                </c:pt>
              </c:numCache>
            </c:numRef>
          </c:val>
          <c:extLst xmlns:c16r2="http://schemas.microsoft.com/office/drawing/2015/06/chart">
            <c:ext xmlns:c16="http://schemas.microsoft.com/office/drawing/2014/chart" uri="{C3380CC4-5D6E-409C-BE32-E72D297353CC}">
              <c16:uniqueId val="{00000006-AF97-F940-A6BE-910592C52D36}"/>
            </c:ext>
          </c:extLst>
        </c:ser>
        <c:dLbls>
          <c:showLegendKey val="0"/>
          <c:showVal val="0"/>
          <c:showCatName val="0"/>
          <c:showSerName val="0"/>
          <c:showPercent val="0"/>
          <c:showBubbleSize val="0"/>
        </c:dLbls>
        <c:gapWidth val="75"/>
        <c:overlap val="100"/>
        <c:axId val="114949120"/>
        <c:axId val="116933376"/>
      </c:barChart>
      <c:catAx>
        <c:axId val="114949120"/>
        <c:scaling>
          <c:orientation val="minMax"/>
        </c:scaling>
        <c:delete val="0"/>
        <c:axPos val="b"/>
        <c:numFmt formatCode="General" sourceLinked="0"/>
        <c:majorTickMark val="none"/>
        <c:minorTickMark val="none"/>
        <c:tickLblPos val="nextTo"/>
        <c:txPr>
          <a:bodyPr/>
          <a:lstStyle/>
          <a:p>
            <a:pPr>
              <a:defRPr sz="1100">
                <a:latin typeface="Times New Roman" pitchFamily="18" charset="0"/>
                <a:cs typeface="Times New Roman" pitchFamily="18" charset="0"/>
              </a:defRPr>
            </a:pPr>
            <a:endParaRPr lang="ru-RU"/>
          </a:p>
        </c:txPr>
        <c:crossAx val="116933376"/>
        <c:crosses val="autoZero"/>
        <c:auto val="1"/>
        <c:lblAlgn val="ctr"/>
        <c:lblOffset val="100"/>
        <c:noMultiLvlLbl val="0"/>
      </c:catAx>
      <c:valAx>
        <c:axId val="116933376"/>
        <c:scaling>
          <c:orientation val="minMax"/>
        </c:scaling>
        <c:delete val="0"/>
        <c:axPos val="l"/>
        <c:majorGridlines/>
        <c:numFmt formatCode="0%" sourceLinked="1"/>
        <c:majorTickMark val="none"/>
        <c:minorTickMark val="none"/>
        <c:tickLblPos val="nextTo"/>
        <c:spPr>
          <a:ln w="9525">
            <a:noFill/>
          </a:ln>
        </c:spPr>
        <c:txPr>
          <a:bodyPr/>
          <a:lstStyle/>
          <a:p>
            <a:pPr>
              <a:defRPr sz="1100">
                <a:latin typeface="Times New Roman" pitchFamily="18" charset="0"/>
                <a:cs typeface="Times New Roman" pitchFamily="18" charset="0"/>
              </a:defRPr>
            </a:pPr>
            <a:endParaRPr lang="ru-RU"/>
          </a:p>
        </c:txPr>
        <c:crossAx val="114949120"/>
        <c:crosses val="autoZero"/>
        <c:crossBetween val="between"/>
      </c:valAx>
    </c:plotArea>
    <c:legend>
      <c:legendPos val="b"/>
      <c:overlay val="0"/>
      <c:txPr>
        <a:bodyPr/>
        <a:lstStyle/>
        <a:p>
          <a:pPr>
            <a:defRPr sz="1050">
              <a:latin typeface="Times New Roman" pitchFamily="18" charset="0"/>
              <a:cs typeface="Times New Roman" pitchFamily="18" charset="0"/>
            </a:defRPr>
          </a:pPr>
          <a:endParaRPr lang="ru-RU"/>
        </a:p>
      </c:txPr>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814820092453495E-2"/>
          <c:y val="0.10796437271149807"/>
          <c:w val="0.91325190920815547"/>
          <c:h val="0.77420769371783671"/>
        </c:manualLayout>
      </c:layout>
      <c:barChart>
        <c:barDir val="col"/>
        <c:grouping val="clustered"/>
        <c:varyColors val="0"/>
        <c:ser>
          <c:idx val="1"/>
          <c:order val="0"/>
          <c:tx>
            <c:strRef>
              <c:f>'последние 10 лет '!$C$4</c:f>
              <c:strCache>
                <c:ptCount val="1"/>
                <c:pt idx="0">
                  <c:v>Утв. бюджет</c:v>
                </c:pt>
              </c:strCache>
            </c:strRef>
          </c:tx>
          <c:spPr>
            <a:solidFill>
              <a:schemeClr val="accent5">
                <a:lumMod val="75000"/>
              </a:schemeClr>
            </a:solidFill>
            <a:ln>
              <a:solidFill>
                <a:schemeClr val="accent1">
                  <a:lumMod val="50000"/>
                </a:schemeClr>
              </a:solidFill>
            </a:ln>
            <a:effectLst>
              <a:outerShdw blurRad="40000" dist="23000" dir="5400000" rotWithShape="0">
                <a:srgbClr val="000000">
                  <a:alpha val="35000"/>
                </a:srgbClr>
              </a:outerShdw>
            </a:effectLst>
          </c:spPr>
          <c:invertIfNegative val="0"/>
          <c:dLbls>
            <c:dLbl>
              <c:idx val="0"/>
              <c:layout>
                <c:manualLayout>
                  <c:x val="-6.1345840800297547E-3"/>
                  <c:y val="-7.7930617528284965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E385-46B6-B286-8682D6C2FA9E}"/>
                </c:ext>
              </c:extLst>
            </c:dLbl>
            <c:dLbl>
              <c:idx val="1"/>
              <c:layout>
                <c:manualLayout>
                  <c:x val="-1.5336460200074387E-3"/>
                  <c:y val="-3.6914503039713935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E385-46B6-B286-8682D6C2FA9E}"/>
                </c:ext>
              </c:extLst>
            </c:dLbl>
            <c:dLbl>
              <c:idx val="2"/>
              <c:layout>
                <c:manualLayout>
                  <c:x val="0"/>
                  <c:y val="7.2405846743618302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3EE9-ED46-BE93-31F5352959B1}"/>
                </c:ext>
              </c:extLst>
            </c:dLbl>
            <c:spPr>
              <a:solidFill>
                <a:schemeClr val="accent5">
                  <a:lumMod val="75000"/>
                </a:schemeClr>
              </a:solidFill>
              <a:ln>
                <a:noFill/>
              </a:ln>
              <a:effectLst/>
            </c:spPr>
            <c:txPr>
              <a:bodyPr rot="0" vert="horz"/>
              <a:lstStyle/>
              <a:p>
                <a:pPr>
                  <a:defRPr sz="900"/>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'последние 10 лет '!$B$5:$B$14</c:f>
              <c:numCache>
                <c:formatCode>General</c:formatCode>
                <c:ptCount val="10"/>
                <c:pt idx="0">
                  <c:v>2012</c:v>
                </c:pt>
                <c:pt idx="1">
                  <c:v>2013</c:v>
                </c:pt>
                <c:pt idx="2">
                  <c:v>2014</c:v>
                </c:pt>
                <c:pt idx="3">
                  <c:v>2015</c:v>
                </c:pt>
                <c:pt idx="4">
                  <c:v>2016</c:v>
                </c:pt>
                <c:pt idx="5">
                  <c:v>2017</c:v>
                </c:pt>
                <c:pt idx="6">
                  <c:v>2018</c:v>
                </c:pt>
                <c:pt idx="7">
                  <c:v>2019</c:v>
                </c:pt>
                <c:pt idx="8">
                  <c:v>2020</c:v>
                </c:pt>
                <c:pt idx="9">
                  <c:v>2021</c:v>
                </c:pt>
              </c:numCache>
            </c:numRef>
          </c:cat>
          <c:val>
            <c:numRef>
              <c:f>'последние 10 лет '!$C$5:$C$14</c:f>
              <c:numCache>
                <c:formatCode>General</c:formatCode>
                <c:ptCount val="10"/>
                <c:pt idx="0">
                  <c:v>18.2</c:v>
                </c:pt>
                <c:pt idx="1">
                  <c:v>20.2</c:v>
                </c:pt>
                <c:pt idx="2">
                  <c:v>21.3</c:v>
                </c:pt>
                <c:pt idx="3">
                  <c:v>40.4</c:v>
                </c:pt>
                <c:pt idx="4">
                  <c:v>43.5</c:v>
                </c:pt>
                <c:pt idx="5">
                  <c:v>39</c:v>
                </c:pt>
                <c:pt idx="6">
                  <c:v>37.6</c:v>
                </c:pt>
                <c:pt idx="7">
                  <c:v>32.299999999999997</c:v>
                </c:pt>
                <c:pt idx="8">
                  <c:v>23.5</c:v>
                </c:pt>
                <c:pt idx="9">
                  <c:v>37</c:v>
                </c:pt>
              </c:numCache>
            </c:numRef>
          </c:val>
          <c:extLst xmlns:c16r2="http://schemas.microsoft.com/office/drawing/2015/06/chart">
            <c:ext xmlns:c16="http://schemas.microsoft.com/office/drawing/2014/chart" uri="{C3380CC4-5D6E-409C-BE32-E72D297353CC}">
              <c16:uniqueId val="{00000000-3954-4767-B7A2-2AD9011BDC80}"/>
            </c:ext>
          </c:extLst>
        </c:ser>
        <c:ser>
          <c:idx val="2"/>
          <c:order val="1"/>
          <c:tx>
            <c:strRef>
              <c:f>'последние 10 лет '!$D$4</c:f>
              <c:strCache>
                <c:ptCount val="1"/>
                <c:pt idx="0">
                  <c:v>Уточ. бюджет</c:v>
                </c:pt>
              </c:strCache>
            </c:strRef>
          </c:tx>
          <c:spPr>
            <a:solidFill>
              <a:srgbClr val="FFCC99"/>
            </a:solidFill>
            <a:ln>
              <a:noFill/>
            </a:ln>
            <a:effectLst>
              <a:outerShdw blurRad="40000" dist="23000" dir="5400000" rotWithShape="0">
                <a:srgbClr val="000000">
                  <a:alpha val="35000"/>
                </a:srgbClr>
              </a:outerShdw>
            </a:effectLst>
          </c:spPr>
          <c:invertIfNegative val="0"/>
          <c:dLbls>
            <c:dLbl>
              <c:idx val="0"/>
              <c:layout>
                <c:manualLayout>
                  <c:x val="7.6682301000371798E-3"/>
                  <c:y val="-2.460966869314262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E385-46B6-B286-8682D6C2FA9E}"/>
                </c:ext>
              </c:extLst>
            </c:dLbl>
            <c:dLbl>
              <c:idx val="1"/>
              <c:layout>
                <c:manualLayout>
                  <c:x val="1.2269168160059509E-2"/>
                  <c:y val="0"/>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E385-46B6-B286-8682D6C2FA9E}"/>
                </c:ext>
              </c:extLst>
            </c:dLbl>
            <c:spPr>
              <a:solidFill>
                <a:srgbClr val="FFCC99"/>
              </a:solidFill>
              <a:ln>
                <a:noFill/>
              </a:ln>
              <a:effectLst/>
            </c:spPr>
            <c:txPr>
              <a:bodyPr rot="0" vert="horz"/>
              <a:lstStyle/>
              <a:p>
                <a:pPr>
                  <a:defRPr sz="900"/>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'последние 10 лет '!$B$5:$B$14</c:f>
              <c:numCache>
                <c:formatCode>General</c:formatCode>
                <c:ptCount val="10"/>
                <c:pt idx="0">
                  <c:v>2012</c:v>
                </c:pt>
                <c:pt idx="1">
                  <c:v>2013</c:v>
                </c:pt>
                <c:pt idx="2">
                  <c:v>2014</c:v>
                </c:pt>
                <c:pt idx="3">
                  <c:v>2015</c:v>
                </c:pt>
                <c:pt idx="4">
                  <c:v>2016</c:v>
                </c:pt>
                <c:pt idx="5">
                  <c:v>2017</c:v>
                </c:pt>
                <c:pt idx="6">
                  <c:v>2018</c:v>
                </c:pt>
                <c:pt idx="7">
                  <c:v>2019</c:v>
                </c:pt>
                <c:pt idx="8">
                  <c:v>2020</c:v>
                </c:pt>
                <c:pt idx="9">
                  <c:v>2021</c:v>
                </c:pt>
              </c:numCache>
            </c:numRef>
          </c:cat>
          <c:val>
            <c:numRef>
              <c:f>'последние 10 лет '!$D$5:$D$14</c:f>
              <c:numCache>
                <c:formatCode>General</c:formatCode>
                <c:ptCount val="10"/>
                <c:pt idx="0">
                  <c:v>21.4</c:v>
                </c:pt>
                <c:pt idx="1">
                  <c:v>18.7</c:v>
                </c:pt>
                <c:pt idx="2">
                  <c:v>27</c:v>
                </c:pt>
                <c:pt idx="3">
                  <c:v>25.8</c:v>
                </c:pt>
                <c:pt idx="4">
                  <c:v>28.1</c:v>
                </c:pt>
                <c:pt idx="5">
                  <c:v>31.1</c:v>
                </c:pt>
                <c:pt idx="6">
                  <c:v>19.600000000000001</c:v>
                </c:pt>
                <c:pt idx="7">
                  <c:v>20.100000000000001</c:v>
                </c:pt>
                <c:pt idx="8">
                  <c:v>18.899999999999999</c:v>
                </c:pt>
                <c:pt idx="9">
                  <c:v>32.299999999999997</c:v>
                </c:pt>
              </c:numCache>
            </c:numRef>
          </c:val>
          <c:extLst xmlns:c16r2="http://schemas.microsoft.com/office/drawing/2015/06/chart">
            <c:ext xmlns:c16="http://schemas.microsoft.com/office/drawing/2014/chart" uri="{C3380CC4-5D6E-409C-BE32-E72D297353CC}">
              <c16:uniqueId val="{00000001-3954-4767-B7A2-2AD9011BDC80}"/>
            </c:ext>
          </c:extLst>
        </c:ser>
        <c:dLbls>
          <c:showLegendKey val="0"/>
          <c:showVal val="0"/>
          <c:showCatName val="0"/>
          <c:showSerName val="0"/>
          <c:showPercent val="0"/>
          <c:showBubbleSize val="0"/>
        </c:dLbls>
        <c:gapWidth val="190"/>
        <c:overlap val="-24"/>
        <c:axId val="116968448"/>
        <c:axId val="143930112"/>
      </c:barChart>
      <c:lineChart>
        <c:grouping val="standard"/>
        <c:varyColors val="0"/>
        <c:ser>
          <c:idx val="3"/>
          <c:order val="2"/>
          <c:tx>
            <c:strRef>
              <c:f>'последние 10 лет '!$E$4</c:f>
              <c:strCache>
                <c:ptCount val="1"/>
                <c:pt idx="0">
                  <c:v>Факт.</c:v>
                </c:pt>
              </c:strCache>
            </c:strRef>
          </c:tx>
          <c:spPr>
            <a:ln w="31750" cap="rnd">
              <a:solidFill>
                <a:schemeClr val="accent4"/>
              </a:solidFill>
              <a:round/>
            </a:ln>
            <a:effectLst>
              <a:outerShdw blurRad="40000" dist="23000" dir="5400000" rotWithShape="0">
                <a:srgbClr val="000000">
                  <a:alpha val="35000"/>
                </a:srgbClr>
              </a:outerShdw>
            </a:effectLst>
          </c:spPr>
          <c:marker>
            <c:symbol val="none"/>
          </c:marker>
          <c:dLbls>
            <c:spPr>
              <a:solidFill>
                <a:schemeClr val="accent4">
                  <a:lumMod val="75000"/>
                </a:schemeClr>
              </a:solidFill>
              <a:ln>
                <a:noFill/>
              </a:ln>
              <a:effectLst/>
            </c:spPr>
            <c:txPr>
              <a:bodyPr rot="0" vert="horz"/>
              <a:lstStyle/>
              <a:p>
                <a:pPr>
                  <a:defRPr sz="900"/>
                </a:pPr>
                <a:endParaRPr lang="ru-RU"/>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'последние 10 лет '!$B$5:$B$14</c:f>
              <c:numCache>
                <c:formatCode>General</c:formatCode>
                <c:ptCount val="10"/>
                <c:pt idx="0">
                  <c:v>2012</c:v>
                </c:pt>
                <c:pt idx="1">
                  <c:v>2013</c:v>
                </c:pt>
                <c:pt idx="2">
                  <c:v>2014</c:v>
                </c:pt>
                <c:pt idx="3">
                  <c:v>2015</c:v>
                </c:pt>
                <c:pt idx="4">
                  <c:v>2016</c:v>
                </c:pt>
                <c:pt idx="5">
                  <c:v>2017</c:v>
                </c:pt>
                <c:pt idx="6">
                  <c:v>2018</c:v>
                </c:pt>
                <c:pt idx="7">
                  <c:v>2019</c:v>
                </c:pt>
                <c:pt idx="8">
                  <c:v>2020</c:v>
                </c:pt>
                <c:pt idx="9">
                  <c:v>2021</c:v>
                </c:pt>
              </c:numCache>
            </c:numRef>
          </c:cat>
          <c:val>
            <c:numRef>
              <c:f>'последние 10 лет '!$E$5:$E$14</c:f>
              <c:numCache>
                <c:formatCode>General</c:formatCode>
                <c:ptCount val="10"/>
                <c:pt idx="0">
                  <c:v>20.399999999999999</c:v>
                </c:pt>
                <c:pt idx="1">
                  <c:v>17.399999999999999</c:v>
                </c:pt>
                <c:pt idx="2">
                  <c:v>24.5</c:v>
                </c:pt>
                <c:pt idx="3">
                  <c:v>19.399999999999999</c:v>
                </c:pt>
                <c:pt idx="4">
                  <c:v>24.2</c:v>
                </c:pt>
                <c:pt idx="5">
                  <c:v>27.9</c:v>
                </c:pt>
                <c:pt idx="6">
                  <c:v>14.8</c:v>
                </c:pt>
                <c:pt idx="7">
                  <c:v>18.3</c:v>
                </c:pt>
                <c:pt idx="8">
                  <c:v>15.7</c:v>
                </c:pt>
                <c:pt idx="9">
                  <c:v>26.5</c:v>
                </c:pt>
              </c:numCache>
            </c:numRef>
          </c:val>
          <c:smooth val="0"/>
          <c:extLst xmlns:c16r2="http://schemas.microsoft.com/office/drawing/2015/06/chart">
            <c:ext xmlns:c16="http://schemas.microsoft.com/office/drawing/2014/chart" uri="{C3380CC4-5D6E-409C-BE32-E72D297353CC}">
              <c16:uniqueId val="{00000002-3954-4767-B7A2-2AD9011BDC80}"/>
            </c:ext>
          </c:extLst>
        </c:ser>
        <c:dLbls>
          <c:showLegendKey val="0"/>
          <c:showVal val="0"/>
          <c:showCatName val="0"/>
          <c:showSerName val="0"/>
          <c:showPercent val="0"/>
          <c:showBubbleSize val="0"/>
        </c:dLbls>
        <c:marker val="1"/>
        <c:smooth val="0"/>
        <c:axId val="116968448"/>
        <c:axId val="143930112"/>
      </c:lineChart>
      <c:catAx>
        <c:axId val="11696844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vert="horz"/>
          <a:lstStyle/>
          <a:p>
            <a:pPr>
              <a:defRPr/>
            </a:pPr>
            <a:endParaRPr lang="ru-RU"/>
          </a:p>
        </c:txPr>
        <c:crossAx val="143930112"/>
        <c:crosses val="autoZero"/>
        <c:auto val="1"/>
        <c:lblAlgn val="ctr"/>
        <c:lblOffset val="100"/>
        <c:noMultiLvlLbl val="0"/>
      </c:catAx>
      <c:valAx>
        <c:axId val="14393011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ru-RU"/>
          </a:p>
        </c:txPr>
        <c:crossAx val="116968448"/>
        <c:crosses val="autoZero"/>
        <c:crossBetween val="between"/>
      </c:valAx>
      <c:spPr>
        <a:noFill/>
        <a:ln>
          <a:noFill/>
        </a:ln>
        <a:effectLst/>
      </c:spPr>
    </c:plotArea>
    <c:legend>
      <c:legendPos val="t"/>
      <c:overlay val="0"/>
      <c:spPr>
        <a:noFill/>
        <a:ln>
          <a:noFill/>
        </a:ln>
        <a:effectLst/>
      </c:spPr>
      <c:txPr>
        <a:bodyPr rot="0" vert="horz"/>
        <a:lstStyle/>
        <a:p>
          <a:pPr>
            <a:defRPr/>
          </a:pPr>
          <a:endParaRPr lang="ru-RU"/>
        </a:p>
      </c:txPr>
    </c:legend>
    <c:plotVisOnly val="1"/>
    <c:dispBlanksAs val="zero"/>
    <c:showDLblsOverMax val="0"/>
  </c:chart>
  <c:spPr>
    <a:noFill/>
    <a:ln>
      <a:noFill/>
    </a:ln>
    <a:effectLst/>
  </c:spPr>
  <c:txPr>
    <a:bodyPr/>
    <a:lstStyle/>
    <a:p>
      <a:pPr>
        <a:defRPr>
          <a:latin typeface="Times New Roman" pitchFamily="18" charset="0"/>
          <a:cs typeface="Times New Roman" pitchFamily="18" charset="0"/>
        </a:defRPr>
      </a:pPr>
      <a:endParaRPr lang="ru-RU"/>
    </a:p>
  </c:txPr>
  <c:externalData r:id="rId2">
    <c:autoUpdate val="0"/>
  </c:externalData>
  <c:userShapes r:id="rId3"/>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Лист1!$A$2</c:f>
              <c:strCache>
                <c:ptCount val="1"/>
                <c:pt idx="0">
                  <c:v>2023</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Лист1!$B$1:$D$1</c:f>
              <c:strCache>
                <c:ptCount val="3"/>
                <c:pt idx="0">
                  <c:v>Базовый</c:v>
                </c:pt>
                <c:pt idx="1">
                  <c:v>Альтернативный 1</c:v>
                </c:pt>
                <c:pt idx="2">
                  <c:v>Альтернативный 2</c:v>
                </c:pt>
              </c:strCache>
            </c:strRef>
          </c:cat>
          <c:val>
            <c:numRef>
              <c:f>Лист1!$B$2:$D$2</c:f>
              <c:numCache>
                <c:formatCode>General</c:formatCode>
                <c:ptCount val="3"/>
                <c:pt idx="0">
                  <c:v>34215.599999999999</c:v>
                </c:pt>
                <c:pt idx="1">
                  <c:v>34557.699999999997</c:v>
                </c:pt>
                <c:pt idx="2" formatCode="#,##0.00">
                  <c:v>35926.300000000003</c:v>
                </c:pt>
              </c:numCache>
            </c:numRef>
          </c:val>
          <c:extLst xmlns:c16r2="http://schemas.microsoft.com/office/drawing/2015/06/chart">
            <c:ext xmlns:c16="http://schemas.microsoft.com/office/drawing/2014/chart" uri="{C3380CC4-5D6E-409C-BE32-E72D297353CC}">
              <c16:uniqueId val="{00000000-CB11-3743-8299-D68D08481735}"/>
            </c:ext>
          </c:extLst>
        </c:ser>
        <c:ser>
          <c:idx val="1"/>
          <c:order val="1"/>
          <c:tx>
            <c:strRef>
              <c:f>Лист1!$A$3</c:f>
              <c:strCache>
                <c:ptCount val="1"/>
                <c:pt idx="0">
                  <c:v>2024</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Лист1!$B$1:$D$1</c:f>
              <c:strCache>
                <c:ptCount val="3"/>
                <c:pt idx="0">
                  <c:v>Базовый</c:v>
                </c:pt>
                <c:pt idx="1">
                  <c:v>Альтернативный 1</c:v>
                </c:pt>
                <c:pt idx="2">
                  <c:v>Альтернативный 2</c:v>
                </c:pt>
              </c:strCache>
            </c:strRef>
          </c:cat>
          <c:val>
            <c:numRef>
              <c:f>Лист1!$B$3:$D$3</c:f>
              <c:numCache>
                <c:formatCode>General</c:formatCode>
                <c:ptCount val="3"/>
                <c:pt idx="0">
                  <c:v>43908.6</c:v>
                </c:pt>
                <c:pt idx="1">
                  <c:v>44347.6</c:v>
                </c:pt>
                <c:pt idx="2">
                  <c:v>46104</c:v>
                </c:pt>
              </c:numCache>
            </c:numRef>
          </c:val>
          <c:extLst xmlns:c16r2="http://schemas.microsoft.com/office/drawing/2015/06/chart">
            <c:ext xmlns:c16="http://schemas.microsoft.com/office/drawing/2014/chart" uri="{C3380CC4-5D6E-409C-BE32-E72D297353CC}">
              <c16:uniqueId val="{00000001-CB11-3743-8299-D68D08481735}"/>
            </c:ext>
          </c:extLst>
        </c:ser>
        <c:ser>
          <c:idx val="2"/>
          <c:order val="2"/>
          <c:tx>
            <c:strRef>
              <c:f>Лист1!$A$4</c:f>
              <c:strCache>
                <c:ptCount val="1"/>
                <c:pt idx="0">
                  <c:v>2025</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Лист1!$B$1:$D$1</c:f>
              <c:strCache>
                <c:ptCount val="3"/>
                <c:pt idx="0">
                  <c:v>Базовый</c:v>
                </c:pt>
                <c:pt idx="1">
                  <c:v>Альтернативный 1</c:v>
                </c:pt>
                <c:pt idx="2">
                  <c:v>Альтернативный 2</c:v>
                </c:pt>
              </c:strCache>
            </c:strRef>
          </c:cat>
          <c:val>
            <c:numRef>
              <c:f>Лист1!$B$4:$D$4</c:f>
              <c:numCache>
                <c:formatCode>General</c:formatCode>
                <c:ptCount val="3"/>
                <c:pt idx="0">
                  <c:v>51181.9</c:v>
                </c:pt>
                <c:pt idx="1">
                  <c:v>51693.7</c:v>
                </c:pt>
                <c:pt idx="2" formatCode="#,##0.00">
                  <c:v>53740.9</c:v>
                </c:pt>
              </c:numCache>
            </c:numRef>
          </c:val>
          <c:extLst xmlns:c16r2="http://schemas.microsoft.com/office/drawing/2015/06/chart">
            <c:ext xmlns:c16="http://schemas.microsoft.com/office/drawing/2014/chart" uri="{C3380CC4-5D6E-409C-BE32-E72D297353CC}">
              <c16:uniqueId val="{00000002-CB11-3743-8299-D68D08481735}"/>
            </c:ext>
          </c:extLst>
        </c:ser>
        <c:dLbls>
          <c:showLegendKey val="0"/>
          <c:showVal val="0"/>
          <c:showCatName val="0"/>
          <c:showSerName val="0"/>
          <c:showPercent val="0"/>
          <c:showBubbleSize val="0"/>
        </c:dLbls>
        <c:gapWidth val="75"/>
        <c:overlap val="-25"/>
        <c:axId val="183853824"/>
        <c:axId val="183855360"/>
      </c:barChart>
      <c:catAx>
        <c:axId val="183853824"/>
        <c:scaling>
          <c:orientation val="minMax"/>
        </c:scaling>
        <c:delete val="0"/>
        <c:axPos val="b"/>
        <c:numFmt formatCode="General" sourceLinked="0"/>
        <c:majorTickMark val="none"/>
        <c:minorTickMark val="none"/>
        <c:tickLblPos val="nextTo"/>
        <c:crossAx val="183855360"/>
        <c:crosses val="autoZero"/>
        <c:auto val="1"/>
        <c:lblAlgn val="ctr"/>
        <c:lblOffset val="100"/>
        <c:noMultiLvlLbl val="0"/>
      </c:catAx>
      <c:valAx>
        <c:axId val="183855360"/>
        <c:scaling>
          <c:orientation val="minMax"/>
        </c:scaling>
        <c:delete val="0"/>
        <c:axPos val="l"/>
        <c:majorGridlines/>
        <c:numFmt formatCode="General" sourceLinked="1"/>
        <c:majorTickMark val="none"/>
        <c:minorTickMark val="none"/>
        <c:tickLblPos val="nextTo"/>
        <c:spPr>
          <a:ln w="9525">
            <a:noFill/>
          </a:ln>
        </c:spPr>
        <c:crossAx val="183853824"/>
        <c:crosses val="autoZero"/>
        <c:crossBetween val="between"/>
      </c:valAx>
    </c:plotArea>
    <c:legend>
      <c:legendPos val="b"/>
      <c:overlay val="0"/>
    </c:legend>
    <c:plotVisOnly val="1"/>
    <c:dispBlanksAs val="gap"/>
    <c:showDLblsOverMax val="0"/>
  </c:chart>
  <c:txPr>
    <a:bodyPr/>
    <a:lstStyle/>
    <a:p>
      <a:pPr>
        <a:defRPr>
          <a:latin typeface="Times New Roman" pitchFamily="18" charset="0"/>
          <a:cs typeface="Times New Roman" pitchFamily="18" charset="0"/>
        </a:defRPr>
      </a:pPr>
      <a:endParaRPr lang="ru-RU"/>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Лист1!$A$2</c:f>
              <c:strCache>
                <c:ptCount val="1"/>
                <c:pt idx="0">
                  <c:v>2023</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Лист1!$B$1:$D$1</c:f>
              <c:strCache>
                <c:ptCount val="3"/>
                <c:pt idx="0">
                  <c:v>Базовый</c:v>
                </c:pt>
                <c:pt idx="1">
                  <c:v>Альтернативный 1</c:v>
                </c:pt>
                <c:pt idx="2">
                  <c:v>Альтернативный 2</c:v>
                </c:pt>
              </c:strCache>
            </c:strRef>
          </c:cat>
          <c:val>
            <c:numRef>
              <c:f>Лист1!$B$2:$D$2</c:f>
              <c:numCache>
                <c:formatCode>General</c:formatCode>
                <c:ptCount val="3"/>
                <c:pt idx="0" formatCode="_-* #,##0.0\ _с_о_м_-;\-* #,##0.0\ _с_о_м_-;_-* &quot;-&quot;??\ _с_о_м_-;_-@_-">
                  <c:v>14409.8</c:v>
                </c:pt>
                <c:pt idx="1">
                  <c:v>14553.9</c:v>
                </c:pt>
                <c:pt idx="2" formatCode="#,##0.00">
                  <c:v>15130.3</c:v>
                </c:pt>
              </c:numCache>
            </c:numRef>
          </c:val>
          <c:extLst xmlns:c16r2="http://schemas.microsoft.com/office/drawing/2015/06/chart">
            <c:ext xmlns:c16="http://schemas.microsoft.com/office/drawing/2014/chart" uri="{C3380CC4-5D6E-409C-BE32-E72D297353CC}">
              <c16:uniqueId val="{00000000-CB11-3743-8299-D68D08481735}"/>
            </c:ext>
          </c:extLst>
        </c:ser>
        <c:ser>
          <c:idx val="1"/>
          <c:order val="1"/>
          <c:tx>
            <c:strRef>
              <c:f>Лист1!$A$3</c:f>
              <c:strCache>
                <c:ptCount val="1"/>
                <c:pt idx="0">
                  <c:v>2024</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Лист1!$B$1:$D$1</c:f>
              <c:strCache>
                <c:ptCount val="3"/>
                <c:pt idx="0">
                  <c:v>Базовый</c:v>
                </c:pt>
                <c:pt idx="1">
                  <c:v>Альтернативный 1</c:v>
                </c:pt>
                <c:pt idx="2">
                  <c:v>Альтернативный 2</c:v>
                </c:pt>
              </c:strCache>
            </c:strRef>
          </c:cat>
          <c:val>
            <c:numRef>
              <c:f>Лист1!$B$3:$D$3</c:f>
              <c:numCache>
                <c:formatCode>General</c:formatCode>
                <c:ptCount val="3"/>
                <c:pt idx="0" formatCode="_-* #,##0.0\ _с_о_м_-;\-* #,##0.0\ _с_о_м_-;_-* &quot;-&quot;??\ _с_о_м_-;_-@_-">
                  <c:v>20762</c:v>
                </c:pt>
                <c:pt idx="1">
                  <c:v>20969.599999999999</c:v>
                </c:pt>
                <c:pt idx="2">
                  <c:v>21800.1</c:v>
                </c:pt>
              </c:numCache>
            </c:numRef>
          </c:val>
          <c:extLst xmlns:c16r2="http://schemas.microsoft.com/office/drawing/2015/06/chart">
            <c:ext xmlns:c16="http://schemas.microsoft.com/office/drawing/2014/chart" uri="{C3380CC4-5D6E-409C-BE32-E72D297353CC}">
              <c16:uniqueId val="{00000001-CB11-3743-8299-D68D08481735}"/>
            </c:ext>
          </c:extLst>
        </c:ser>
        <c:ser>
          <c:idx val="2"/>
          <c:order val="2"/>
          <c:tx>
            <c:strRef>
              <c:f>Лист1!$A$4</c:f>
              <c:strCache>
                <c:ptCount val="1"/>
                <c:pt idx="0">
                  <c:v>2025</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Лист1!$B$1:$D$1</c:f>
              <c:strCache>
                <c:ptCount val="3"/>
                <c:pt idx="0">
                  <c:v>Базовый</c:v>
                </c:pt>
                <c:pt idx="1">
                  <c:v>Альтернативный 1</c:v>
                </c:pt>
                <c:pt idx="2">
                  <c:v>Альтернативный 2</c:v>
                </c:pt>
              </c:strCache>
            </c:strRef>
          </c:cat>
          <c:val>
            <c:numRef>
              <c:f>Лист1!$B$4:$D$4</c:f>
              <c:numCache>
                <c:formatCode>General</c:formatCode>
                <c:ptCount val="3"/>
                <c:pt idx="0" formatCode="_-* #,##0.0\ _с_о_м_-;\-* #,##0.0\ _с_о_м_-;_-* &quot;-&quot;??\ _с_о_м_-;_-@_-">
                  <c:v>23881.200000000001</c:v>
                </c:pt>
                <c:pt idx="1">
                  <c:v>24120.2</c:v>
                </c:pt>
                <c:pt idx="2" formatCode="#,##0.00">
                  <c:v>25075.4</c:v>
                </c:pt>
              </c:numCache>
            </c:numRef>
          </c:val>
          <c:extLst xmlns:c16r2="http://schemas.microsoft.com/office/drawing/2015/06/chart">
            <c:ext xmlns:c16="http://schemas.microsoft.com/office/drawing/2014/chart" uri="{C3380CC4-5D6E-409C-BE32-E72D297353CC}">
              <c16:uniqueId val="{00000002-CB11-3743-8299-D68D08481735}"/>
            </c:ext>
          </c:extLst>
        </c:ser>
        <c:dLbls>
          <c:showLegendKey val="0"/>
          <c:showVal val="0"/>
          <c:showCatName val="0"/>
          <c:showSerName val="0"/>
          <c:showPercent val="0"/>
          <c:showBubbleSize val="0"/>
        </c:dLbls>
        <c:gapWidth val="75"/>
        <c:overlap val="-25"/>
        <c:axId val="183830400"/>
        <c:axId val="183831936"/>
      </c:barChart>
      <c:catAx>
        <c:axId val="183830400"/>
        <c:scaling>
          <c:orientation val="minMax"/>
        </c:scaling>
        <c:delete val="0"/>
        <c:axPos val="b"/>
        <c:numFmt formatCode="General" sourceLinked="0"/>
        <c:majorTickMark val="none"/>
        <c:minorTickMark val="none"/>
        <c:tickLblPos val="nextTo"/>
        <c:crossAx val="183831936"/>
        <c:crosses val="autoZero"/>
        <c:auto val="1"/>
        <c:lblAlgn val="ctr"/>
        <c:lblOffset val="100"/>
        <c:noMultiLvlLbl val="0"/>
      </c:catAx>
      <c:valAx>
        <c:axId val="183831936"/>
        <c:scaling>
          <c:orientation val="minMax"/>
        </c:scaling>
        <c:delete val="0"/>
        <c:axPos val="l"/>
        <c:majorGridlines/>
        <c:numFmt formatCode="_-* #,##0.0\ _с_о_м_-;\-* #,##0.0\ _с_о_м_-;_-* &quot;-&quot;??\ _с_о_м_-;_-@_-" sourceLinked="1"/>
        <c:majorTickMark val="none"/>
        <c:minorTickMark val="none"/>
        <c:tickLblPos val="nextTo"/>
        <c:spPr>
          <a:ln w="9525">
            <a:noFill/>
          </a:ln>
        </c:spPr>
        <c:crossAx val="183830400"/>
        <c:crosses val="autoZero"/>
        <c:crossBetween val="between"/>
      </c:valAx>
    </c:plotArea>
    <c:legend>
      <c:legendPos val="b"/>
      <c:overlay val="0"/>
    </c:legend>
    <c:plotVisOnly val="1"/>
    <c:dispBlanksAs val="gap"/>
    <c:showDLblsOverMax val="0"/>
  </c:chart>
  <c:txPr>
    <a:bodyPr/>
    <a:lstStyle/>
    <a:p>
      <a:pPr>
        <a:defRPr>
          <a:latin typeface="Times New Roman" pitchFamily="18" charset="0"/>
          <a:cs typeface="Times New Roman" pitchFamily="18" charset="0"/>
        </a:defRPr>
      </a:pPr>
      <a:endParaRPr lang="ru-RU"/>
    </a:p>
  </c:txPr>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cdr:x>
      <cdr:y>0.31346</cdr:y>
    </cdr:from>
    <cdr:to>
      <cdr:x>0.03572</cdr:x>
      <cdr:y>0.58696</cdr:y>
    </cdr:to>
    <cdr:sp macro="" textlink="">
      <cdr:nvSpPr>
        <cdr:cNvPr id="2" name="TextBox 1"/>
        <cdr:cNvSpPr txBox="1"/>
      </cdr:nvSpPr>
      <cdr:spPr>
        <a:xfrm xmlns:a="http://schemas.openxmlformats.org/drawingml/2006/main" rot="16200000">
          <a:off x="-1336375" y="1078327"/>
          <a:ext cx="719530" cy="21216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ru-RU" sz="900" b="1" dirty="0">
              <a:latin typeface="Times New Roman" pitchFamily="18" charset="0"/>
              <a:cs typeface="Times New Roman" pitchFamily="18" charset="0"/>
            </a:rPr>
            <a:t>млрд</a:t>
          </a:r>
          <a:r>
            <a:rPr lang="ru-RU" sz="900" b="1" baseline="0" dirty="0">
              <a:latin typeface="Times New Roman" pitchFamily="18" charset="0"/>
              <a:cs typeface="Times New Roman" pitchFamily="18" charset="0"/>
            </a:rPr>
            <a:t>. сом</a:t>
          </a:r>
          <a:endParaRPr lang="ru-RU" sz="900" b="1" dirty="0">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Воздушный поток">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Воздушный поток">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Воздушный поток">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Override>
</file>

<file path=word/theme/themeOverride7.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5738D555A62F6499DC99B39A17545CE" ma:contentTypeVersion="17" ma:contentTypeDescription="Create a new document." ma:contentTypeScope="" ma:versionID="51ef2a954b69d86734c14b4cd506bcfe">
  <xsd:schema xmlns:xsd="http://www.w3.org/2001/XMLSchema" xmlns:xs="http://www.w3.org/2001/XMLSchema" xmlns:p="http://schemas.microsoft.com/office/2006/metadata/properties" xmlns:ns2="e590a687-f655-4293-821c-a8c4c8c5993c" xmlns:ns3="6b6090d3-9f40-490c-b14a-1443dd12409b" xmlns:ns4="3e02667f-0271-471b-bd6e-11a2e16def1d" targetNamespace="http://schemas.microsoft.com/office/2006/metadata/properties" ma:root="true" ma:fieldsID="af103c883d2af257059248ef15c4ccfb" ns2:_="" ns3:_="" ns4:_="">
    <xsd:import namespace="e590a687-f655-4293-821c-a8c4c8c5993c"/>
    <xsd:import namespace="6b6090d3-9f40-490c-b14a-1443dd12409b"/>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Note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0a687-f655-4293-821c-a8c4c8c59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6090d3-9f40-490c-b14a-1443dd1240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2f1736-0d0f-45ed-8ea0-1cc91ec71246}" ma:internalName="TaxCatchAll" ma:showField="CatchAllData" ma:web="6b6090d3-9f40-490c-b14a-1443dd1240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e590a687-f655-4293-821c-a8c4c8c5993c" xsi:nil="true"/>
    <lcf76f155ced4ddcb4097134ff3c332f xmlns="e590a687-f655-4293-821c-a8c4c8c5993c">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FDD7DD01-66CB-405A-93A2-F6D35F373725}">
  <ds:schemaRefs>
    <ds:schemaRef ds:uri="http://schemas.openxmlformats.org/officeDocument/2006/bibliography"/>
  </ds:schemaRefs>
</ds:datastoreItem>
</file>

<file path=customXml/itemProps2.xml><?xml version="1.0" encoding="utf-8"?>
<ds:datastoreItem xmlns:ds="http://schemas.openxmlformats.org/officeDocument/2006/customXml" ds:itemID="{CC035AFD-0100-433F-9B16-CAB9E26714B7}"/>
</file>

<file path=customXml/itemProps3.xml><?xml version="1.0" encoding="utf-8"?>
<ds:datastoreItem xmlns:ds="http://schemas.openxmlformats.org/officeDocument/2006/customXml" ds:itemID="{102BA085-B7B4-495B-9612-A4F978F1E7C0}"/>
</file>

<file path=customXml/itemProps4.xml><?xml version="1.0" encoding="utf-8"?>
<ds:datastoreItem xmlns:ds="http://schemas.openxmlformats.org/officeDocument/2006/customXml" ds:itemID="{6653FDE3-442A-40E9-95AE-C45D416F2395}"/>
</file>

<file path=docProps/app.xml><?xml version="1.0" encoding="utf-8"?>
<Properties xmlns="http://schemas.openxmlformats.org/officeDocument/2006/extended-properties" xmlns:vt="http://schemas.openxmlformats.org/officeDocument/2006/docPropsVTypes">
  <Template>Normal</Template>
  <TotalTime>20</TotalTime>
  <Pages>107</Pages>
  <Words>45479</Words>
  <Characters>259234</Characters>
  <Application>Microsoft Office Word</Application>
  <DocSecurity>0</DocSecurity>
  <Lines>2160</Lines>
  <Paragraphs>608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Компьютер 1</cp:lastModifiedBy>
  <cp:revision>2</cp:revision>
  <cp:lastPrinted>2022-09-30T04:00:00Z</cp:lastPrinted>
  <dcterms:created xsi:type="dcterms:W3CDTF">2023-01-24T08:31:00Z</dcterms:created>
  <dcterms:modified xsi:type="dcterms:W3CDTF">2023-01-24T08:31:00Z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0x010100D5738D555A62F6499DC99B39A17545CE</vt:lpwstr>
  </property>
</Properties>
</file>